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600" w:lineRule="exact"/>
        <w:jc w:val="center"/>
        <w:outlineLvl w:val="9"/>
        <w:rPr>
          <w:rFonts w:ascii="方正小标宋简体" w:hAnsi="宋体" w:eastAsia="方正小标宋简体"/>
          <w:color w:val="auto"/>
          <w:sz w:val="72"/>
          <w:szCs w:val="72"/>
          <w:highlight w:val="none"/>
        </w:rPr>
      </w:pPr>
      <w:bookmarkStart w:id="0" w:name="_Toc15378441"/>
      <w:bookmarkStart w:id="1" w:name="_Toc15396475"/>
      <w:bookmarkStart w:id="2" w:name="_Toc15396597"/>
      <w:bookmarkStart w:id="3" w:name="_Toc15377193"/>
      <w:bookmarkStart w:id="4" w:name="_Toc15377425"/>
      <w:bookmarkStart w:id="5" w:name="_Toc15306267"/>
    </w:p>
    <w:p>
      <w:pPr>
        <w:shd w:val="clea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3032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pPr>
        <w:shd w:val="clea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6048"/>
      <w:bookmarkStart w:id="8" w:name="_Toc15378442"/>
      <w:bookmarkStart w:id="9" w:name="_Toc15396476"/>
      <w:bookmarkStart w:id="10" w:name="_Toc15396598"/>
      <w:bookmarkStart w:id="11" w:name="_Toc15377426"/>
      <w:bookmarkStart w:id="12" w:name="_Toc15377194"/>
      <w:r>
        <w:rPr>
          <w:rFonts w:hint="eastAsia" w:ascii="方正小标宋简体" w:hAnsi="方正小标宋简体" w:eastAsia="方正小标宋简体" w:cs="方正小标宋简体"/>
          <w:color w:val="auto"/>
          <w:sz w:val="72"/>
          <w:szCs w:val="72"/>
          <w:highlight w:val="none"/>
          <w:lang w:eastAsia="zh-CN"/>
        </w:rPr>
        <w:t>广元市</w:t>
      </w:r>
      <w:bookmarkEnd w:id="5"/>
      <w:bookmarkStart w:id="13" w:name="_Toc15306268"/>
      <w:r>
        <w:rPr>
          <w:rFonts w:hint="eastAsia" w:ascii="方正小标宋简体" w:hAnsi="方正小标宋简体" w:eastAsia="方正小标宋简体" w:cs="方正小标宋简体"/>
          <w:color w:val="auto"/>
          <w:sz w:val="72"/>
          <w:szCs w:val="72"/>
          <w:highlight w:val="none"/>
          <w:lang w:eastAsia="zh-CN"/>
        </w:rPr>
        <w:t>林业局</w:t>
      </w:r>
      <w:r>
        <w:rPr>
          <w:rFonts w:hint="eastAsia" w:ascii="方正小标宋简体" w:hAnsi="方正小标宋简体" w:eastAsia="方正小标宋简体" w:cs="方正小标宋简体"/>
          <w:color w:val="auto"/>
          <w:sz w:val="72"/>
          <w:szCs w:val="72"/>
          <w:highlight w:val="none"/>
        </w:rPr>
        <w:t>部门决算</w:t>
      </w:r>
      <w:bookmarkEnd w:id="7"/>
      <w:bookmarkEnd w:id="8"/>
      <w:bookmarkEnd w:id="9"/>
      <w:bookmarkEnd w:id="10"/>
      <w:bookmarkEnd w:id="11"/>
      <w:bookmarkEnd w:id="12"/>
      <w:bookmarkEnd w:id="13"/>
    </w:p>
    <w:p>
      <w:pPr>
        <w:widowControl/>
        <w:shd w:val="clear"/>
        <w:jc w:val="center"/>
        <w:rPr>
          <w:rFonts w:hint="eastAsia" w:ascii="黑体" w:hAnsi="黑体" w:eastAsia="黑体"/>
          <w:color w:val="auto"/>
          <w:sz w:val="48"/>
          <w:szCs w:val="48"/>
          <w:highlight w:val="none"/>
        </w:rPr>
        <w:sectPr>
          <w:headerReference r:id="rId3" w:type="default"/>
          <w:footerReference r:id="rId4" w:type="even"/>
          <w:pgSz w:w="11850" w:h="16783"/>
          <w:pgMar w:top="2098" w:right="1474" w:bottom="1417" w:left="1587" w:header="851" w:footer="1559" w:gutter="0"/>
          <w:pgNumType w:fmt="decimal" w:start="1"/>
          <w:cols w:space="720" w:num="1"/>
          <w:docGrid w:type="lines" w:linePitch="435" w:charSpace="0"/>
        </w:sectPr>
      </w:pPr>
    </w:p>
    <w:p>
      <w:pPr>
        <w:widowControl/>
        <w:shd w:val="clear"/>
        <w:jc w:val="center"/>
        <w:rPr>
          <w:rFonts w:ascii="黑体" w:hAnsi="黑体" w:eastAsia="黑体" w:cstheme="minorBidi"/>
          <w:color w:val="auto"/>
          <w:sz w:val="28"/>
          <w:szCs w:val="28"/>
          <w:highlight w:val="none"/>
        </w:rPr>
      </w:pPr>
      <w:r>
        <w:rPr>
          <w:rFonts w:hint="eastAsia" w:ascii="黑体" w:hAnsi="黑体" w:eastAsia="黑体"/>
          <w:color w:val="auto"/>
          <w:sz w:val="48"/>
          <w:szCs w:val="48"/>
          <w:highlight w:val="none"/>
        </w:rPr>
        <w:t>目录</w:t>
      </w:r>
    </w:p>
    <w:p>
      <w:pPr>
        <w:pStyle w:val="13"/>
        <w:shd w:val="clear"/>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sdt>
      <w:sdtPr>
        <w:rPr>
          <w:rFonts w:ascii="宋体" w:hAnsi="宋体" w:eastAsia="宋体" w:cs="Times New Roman"/>
          <w:color w:val="auto"/>
          <w:kern w:val="2"/>
          <w:sz w:val="21"/>
          <w:szCs w:val="24"/>
          <w:highlight w:val="none"/>
          <w:lang w:val="en-US" w:eastAsia="zh-CN" w:bidi="ar-SA"/>
        </w:rPr>
        <w:id w:val="147481583"/>
        <w15:color w:val="DBDBDB"/>
        <w:docPartObj>
          <w:docPartGallery w:val="Table of Contents"/>
          <w:docPartUnique/>
        </w:docPartObj>
      </w:sdtPr>
      <w:sdtEndPr>
        <w:rPr>
          <w:rFonts w:ascii="Times New Roman" w:hAnsi="Times New Roman" w:eastAsia="宋体" w:cs="Times New Roman"/>
          <w:b/>
          <w:color w:val="auto"/>
          <w:kern w:val="2"/>
          <w:sz w:val="21"/>
          <w:szCs w:val="24"/>
          <w:highlight w:val="none"/>
          <w:lang w:val="en-US" w:eastAsia="zh-CN" w:bidi="ar-SA"/>
        </w:rPr>
      </w:sdtEndPr>
      <w:sdtContent>
        <w:p>
          <w:pPr>
            <w:shd w:val="clear"/>
            <w:spacing w:before="0" w:beforeLines="0" w:after="0" w:afterLines="0" w:line="240" w:lineRule="auto"/>
            <w:ind w:left="0" w:leftChars="0" w:right="0" w:rightChars="0" w:firstLine="0" w:firstLineChars="0"/>
            <w:jc w:val="center"/>
            <w:rPr>
              <w:color w:val="auto"/>
              <w:highlight w:val="none"/>
            </w:rPr>
          </w:pP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ind w:left="0" w:leftChars="0" w:firstLine="0" w:firstLineChars="0"/>
            <w:textAlignment w:val="auto"/>
            <w:rPr>
              <w:b/>
              <w:color w:val="auto"/>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b/>
              <w:color w:val="auto"/>
              <w:highlight w:val="none"/>
            </w:rPr>
            <w:fldChar w:fldCharType="begin"/>
          </w:r>
          <w:r>
            <w:rPr>
              <w:b/>
              <w:color w:val="auto"/>
              <w:highlight w:val="none"/>
            </w:rPr>
            <w:instrText xml:space="preserve"> HYPERLINK \l _Toc11015 </w:instrText>
          </w:r>
          <w:r>
            <w:rPr>
              <w:b/>
              <w:color w:val="auto"/>
              <w:highlight w:val="none"/>
            </w:rPr>
            <w:fldChar w:fldCharType="separate"/>
          </w:r>
          <w:r>
            <w:rPr>
              <w:rFonts w:hint="eastAsia" w:ascii="黑体" w:hAnsi="黑体" w:eastAsia="黑体"/>
              <w:b/>
              <w:color w:val="auto"/>
              <w:highlight w:val="none"/>
            </w:rPr>
            <w:t xml:space="preserve">第一部分 </w:t>
          </w:r>
          <w:r>
            <w:rPr>
              <w:rFonts w:hint="eastAsia" w:ascii="黑体" w:hAnsi="黑体" w:eastAsia="黑体"/>
              <w:b/>
              <w:bCs w:val="0"/>
              <w:color w:val="auto"/>
              <w:highlight w:val="none"/>
            </w:rPr>
            <w:t>部门概况</w:t>
          </w:r>
          <w:r>
            <w:rPr>
              <w:b/>
              <w:color w:val="auto"/>
              <w:highlight w:val="none"/>
            </w:rPr>
            <w:tab/>
          </w:r>
          <w:r>
            <w:rPr>
              <w:b/>
              <w:color w:val="auto"/>
              <w:highlight w:val="none"/>
            </w:rPr>
            <w:fldChar w:fldCharType="begin"/>
          </w:r>
          <w:r>
            <w:rPr>
              <w:b/>
              <w:color w:val="auto"/>
              <w:highlight w:val="none"/>
            </w:rPr>
            <w:instrText xml:space="preserve"> PAGEREF _Toc11015 \h </w:instrText>
          </w:r>
          <w:r>
            <w:rPr>
              <w:b/>
              <w:color w:val="auto"/>
              <w:highlight w:val="none"/>
            </w:rPr>
            <w:fldChar w:fldCharType="separate"/>
          </w:r>
          <w:r>
            <w:rPr>
              <w:b/>
              <w:color w:val="auto"/>
              <w:highlight w:val="none"/>
            </w:rPr>
            <w:t>1</w:t>
          </w:r>
          <w:r>
            <w:rPr>
              <w:b/>
              <w:color w:val="auto"/>
              <w:highlight w:val="none"/>
            </w:rPr>
            <w:fldChar w:fldCharType="end"/>
          </w:r>
          <w:r>
            <w:rPr>
              <w:b/>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_Toc26813 </w:instrText>
          </w:r>
          <w:r>
            <w:rPr>
              <w:color w:val="auto"/>
              <w:highlight w:val="none"/>
            </w:rPr>
            <w:fldChar w:fldCharType="separate"/>
          </w:r>
          <w:r>
            <w:rPr>
              <w:rFonts w:hint="eastAsia" w:ascii="黑体" w:hAnsi="黑体" w:eastAsia="黑体"/>
              <w:color w:val="auto"/>
              <w:highlight w:val="none"/>
              <w:lang w:eastAsia="zh-CN"/>
            </w:rPr>
            <w:t>一、部门职责</w:t>
          </w:r>
          <w:r>
            <w:rPr>
              <w:color w:val="auto"/>
              <w:highlight w:val="none"/>
            </w:rPr>
            <w:tab/>
          </w:r>
          <w:r>
            <w:rPr>
              <w:color w:val="auto"/>
              <w:highlight w:val="none"/>
            </w:rPr>
            <w:fldChar w:fldCharType="begin"/>
          </w:r>
          <w:r>
            <w:rPr>
              <w:color w:val="auto"/>
              <w:highlight w:val="none"/>
            </w:rPr>
            <w:instrText xml:space="preserve"> PAGEREF _Toc26813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_Toc21305 </w:instrText>
          </w:r>
          <w:r>
            <w:rPr>
              <w:color w:val="auto"/>
              <w:highlight w:val="none"/>
            </w:rPr>
            <w:fldChar w:fldCharType="separate"/>
          </w:r>
          <w:r>
            <w:rPr>
              <w:rFonts w:hint="eastAsia" w:ascii="黑体" w:eastAsia="黑体"/>
              <w:color w:val="auto"/>
              <w:highlight w:val="none"/>
            </w:rPr>
            <w:t>二、</w:t>
          </w:r>
          <w:r>
            <w:rPr>
              <w:rFonts w:hint="eastAsia" w:ascii="黑体" w:hAnsi="黑体" w:eastAsia="黑体"/>
              <w:color w:val="auto"/>
              <w:highlight w:val="none"/>
            </w:rPr>
            <w:t>机</w:t>
          </w:r>
          <w:r>
            <w:rPr>
              <w:rFonts w:hint="eastAsia" w:ascii="黑体" w:hAnsi="黑体" w:eastAsia="黑体"/>
              <w:bCs w:val="0"/>
              <w:color w:val="auto"/>
              <w:highlight w:val="none"/>
            </w:rPr>
            <w:t>构设置</w:t>
          </w:r>
          <w:r>
            <w:rPr>
              <w:color w:val="auto"/>
              <w:highlight w:val="none"/>
            </w:rPr>
            <w:tab/>
          </w:r>
          <w:r>
            <w:rPr>
              <w:color w:val="auto"/>
              <w:highlight w:val="none"/>
            </w:rPr>
            <w:fldChar w:fldCharType="begin"/>
          </w:r>
          <w:r>
            <w:rPr>
              <w:color w:val="auto"/>
              <w:highlight w:val="none"/>
            </w:rPr>
            <w:instrText xml:space="preserve"> PAGEREF _Toc21305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45"/>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b/>
              <w:color w:val="auto"/>
              <w:highlight w:val="none"/>
            </w:rPr>
          </w:pPr>
          <w:r>
            <w:rPr>
              <w:b/>
              <w:color w:val="auto"/>
              <w:highlight w:val="none"/>
            </w:rPr>
            <w:fldChar w:fldCharType="begin"/>
          </w:r>
          <w:r>
            <w:rPr>
              <w:b/>
              <w:color w:val="auto"/>
              <w:highlight w:val="none"/>
            </w:rPr>
            <w:instrText xml:space="preserve"> HYPERLINK \l _Toc13558 </w:instrText>
          </w:r>
          <w:r>
            <w:rPr>
              <w:b/>
              <w:color w:val="auto"/>
              <w:highlight w:val="none"/>
            </w:rPr>
            <w:fldChar w:fldCharType="separate"/>
          </w:r>
          <w:r>
            <w:rPr>
              <w:rFonts w:hint="eastAsia" w:ascii="黑体" w:hAnsi="黑体" w:eastAsia="黑体"/>
              <w:b/>
              <w:bCs/>
              <w:color w:val="auto"/>
              <w:highlight w:val="none"/>
            </w:rPr>
            <w:t xml:space="preserve">第二部分 </w:t>
          </w:r>
          <w:r>
            <w:rPr>
              <w:rFonts w:hint="eastAsia" w:ascii="黑体" w:hAnsi="黑体" w:eastAsia="黑体"/>
              <w:b/>
              <w:bCs/>
              <w:color w:val="auto"/>
              <w:highlight w:val="none"/>
              <w:lang w:val="en-US" w:eastAsia="zh-CN"/>
            </w:rPr>
            <w:t>2022年度</w:t>
          </w:r>
          <w:r>
            <w:rPr>
              <w:rFonts w:hint="eastAsia" w:ascii="黑体" w:hAnsi="黑体" w:eastAsia="黑体"/>
              <w:b/>
              <w:bCs/>
              <w:color w:val="auto"/>
              <w:highlight w:val="none"/>
            </w:rPr>
            <w:t>部门决算情况说明</w:t>
          </w:r>
          <w:r>
            <w:rPr>
              <w:b/>
              <w:color w:val="auto"/>
              <w:highlight w:val="none"/>
            </w:rPr>
            <w:tab/>
          </w:r>
          <w:r>
            <w:rPr>
              <w:b/>
              <w:color w:val="auto"/>
              <w:highlight w:val="none"/>
            </w:rPr>
            <w:fldChar w:fldCharType="begin"/>
          </w:r>
          <w:r>
            <w:rPr>
              <w:b/>
              <w:color w:val="auto"/>
              <w:highlight w:val="none"/>
            </w:rPr>
            <w:instrText xml:space="preserve"> PAGEREF _Toc13558 \h </w:instrText>
          </w:r>
          <w:r>
            <w:rPr>
              <w:b/>
              <w:color w:val="auto"/>
              <w:highlight w:val="none"/>
            </w:rPr>
            <w:fldChar w:fldCharType="separate"/>
          </w:r>
          <w:r>
            <w:rPr>
              <w:b/>
              <w:color w:val="auto"/>
              <w:highlight w:val="none"/>
            </w:rPr>
            <w:t>3</w:t>
          </w:r>
          <w:r>
            <w:rPr>
              <w:b/>
              <w:color w:val="auto"/>
              <w:highlight w:val="none"/>
            </w:rPr>
            <w:fldChar w:fldCharType="end"/>
          </w:r>
          <w:r>
            <w:rPr>
              <w:b/>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_Toc18993 </w:instrText>
          </w:r>
          <w:r>
            <w:rPr>
              <w:color w:val="auto"/>
              <w:highlight w:val="none"/>
            </w:rPr>
            <w:fldChar w:fldCharType="separate"/>
          </w:r>
          <w:r>
            <w:rPr>
              <w:rFonts w:hint="default" w:ascii="黑体" w:hAnsi="黑体" w:eastAsia="黑体"/>
              <w:color w:val="auto"/>
              <w:highlight w:val="none"/>
            </w:rPr>
            <w:t xml:space="preserve">一、 </w:t>
          </w:r>
          <w:r>
            <w:rPr>
              <w:rFonts w:hint="eastAsia" w:ascii="黑体" w:hAnsi="黑体" w:eastAsia="黑体"/>
              <w:color w:val="auto"/>
              <w:szCs w:val="32"/>
              <w:highlight w:val="none"/>
            </w:rPr>
            <w:t>收</w:t>
          </w:r>
          <w:r>
            <w:rPr>
              <w:rFonts w:hint="eastAsia" w:ascii="黑体" w:hAnsi="黑体" w:eastAsia="黑体"/>
              <w:color w:val="auto"/>
              <w:highlight w:val="none"/>
            </w:rPr>
            <w:t>入支出决算总体情况说明</w:t>
          </w:r>
          <w:r>
            <w:rPr>
              <w:color w:val="auto"/>
              <w:highlight w:val="none"/>
            </w:rPr>
            <w:tab/>
          </w:r>
          <w:r>
            <w:rPr>
              <w:color w:val="auto"/>
              <w:highlight w:val="none"/>
            </w:rPr>
            <w:fldChar w:fldCharType="begin"/>
          </w:r>
          <w:r>
            <w:rPr>
              <w:color w:val="auto"/>
              <w:highlight w:val="none"/>
            </w:rPr>
            <w:instrText xml:space="preserve"> PAGEREF _Toc18993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_Toc11674 </w:instrText>
          </w:r>
          <w:r>
            <w:rPr>
              <w:color w:val="auto"/>
              <w:highlight w:val="none"/>
            </w:rPr>
            <w:fldChar w:fldCharType="separate"/>
          </w:r>
          <w:r>
            <w:rPr>
              <w:rFonts w:hint="default" w:ascii="黑体" w:hAnsi="黑体" w:eastAsia="黑体"/>
              <w:color w:val="auto"/>
              <w:highlight w:val="none"/>
            </w:rPr>
            <w:t xml:space="preserve">二、 </w:t>
          </w:r>
          <w:r>
            <w:rPr>
              <w:rFonts w:hint="eastAsia" w:ascii="黑体" w:hAnsi="黑体" w:eastAsia="黑体"/>
              <w:color w:val="auto"/>
              <w:szCs w:val="32"/>
              <w:highlight w:val="none"/>
            </w:rPr>
            <w:t>收</w:t>
          </w:r>
          <w:r>
            <w:rPr>
              <w:rFonts w:hint="eastAsia" w:ascii="黑体" w:hAnsi="黑体" w:eastAsia="黑体"/>
              <w:color w:val="auto"/>
              <w:highlight w:val="none"/>
            </w:rPr>
            <w:t>入决算情况说明</w:t>
          </w:r>
          <w:r>
            <w:rPr>
              <w:color w:val="auto"/>
              <w:highlight w:val="none"/>
            </w:rPr>
            <w:tab/>
          </w:r>
          <w:r>
            <w:rPr>
              <w:color w:val="auto"/>
              <w:highlight w:val="none"/>
            </w:rPr>
            <w:fldChar w:fldCharType="begin"/>
          </w:r>
          <w:r>
            <w:rPr>
              <w:color w:val="auto"/>
              <w:highlight w:val="none"/>
            </w:rPr>
            <w:instrText xml:space="preserve"> PAGEREF _Toc11674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_Toc2841 </w:instrText>
          </w:r>
          <w:r>
            <w:rPr>
              <w:color w:val="auto"/>
              <w:highlight w:val="none"/>
            </w:rPr>
            <w:fldChar w:fldCharType="separate"/>
          </w:r>
          <w:r>
            <w:rPr>
              <w:rFonts w:hint="default" w:ascii="黑体" w:hAnsi="黑体" w:eastAsia="黑体"/>
              <w:color w:val="auto"/>
              <w:highlight w:val="none"/>
            </w:rPr>
            <w:t xml:space="preserve">三、 </w:t>
          </w:r>
          <w:r>
            <w:rPr>
              <w:rFonts w:hint="eastAsia" w:ascii="黑体" w:hAnsi="黑体" w:eastAsia="黑体"/>
              <w:color w:val="auto"/>
              <w:szCs w:val="32"/>
              <w:highlight w:val="none"/>
            </w:rPr>
            <w:t>支</w:t>
          </w:r>
          <w:r>
            <w:rPr>
              <w:rFonts w:hint="eastAsia" w:ascii="黑体" w:hAnsi="黑体" w:eastAsia="黑体"/>
              <w:color w:val="auto"/>
              <w:highlight w:val="none"/>
            </w:rPr>
            <w:t>出决算情况说明</w:t>
          </w:r>
          <w:r>
            <w:rPr>
              <w:color w:val="auto"/>
              <w:highlight w:val="none"/>
            </w:rPr>
            <w:tab/>
          </w:r>
          <w:r>
            <w:rPr>
              <w:color w:val="auto"/>
              <w:highlight w:val="none"/>
            </w:rPr>
            <w:fldChar w:fldCharType="begin"/>
          </w:r>
          <w:r>
            <w:rPr>
              <w:color w:val="auto"/>
              <w:highlight w:val="none"/>
            </w:rPr>
            <w:instrText xml:space="preserve"> PAGEREF _Toc2841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_Toc187 </w:instrText>
          </w:r>
          <w:r>
            <w:rPr>
              <w:color w:val="auto"/>
              <w:highlight w:val="none"/>
            </w:rPr>
            <w:fldChar w:fldCharType="separate"/>
          </w:r>
          <w:r>
            <w:rPr>
              <w:rFonts w:hint="eastAsia" w:ascii="黑体" w:hAnsi="黑体" w:eastAsia="黑体"/>
              <w:color w:val="auto"/>
              <w:szCs w:val="32"/>
              <w:highlight w:val="none"/>
            </w:rPr>
            <w:t>四、财</w:t>
          </w:r>
          <w:r>
            <w:rPr>
              <w:rFonts w:hint="eastAsia" w:ascii="黑体" w:hAnsi="黑体" w:eastAsia="黑体"/>
              <w:color w:val="auto"/>
              <w:highlight w:val="none"/>
            </w:rPr>
            <w:t>政拨款收入支出决算总体情况说明</w:t>
          </w:r>
          <w:r>
            <w:rPr>
              <w:color w:val="auto"/>
              <w:highlight w:val="none"/>
            </w:rPr>
            <w:tab/>
          </w:r>
          <w:r>
            <w:rPr>
              <w:color w:val="auto"/>
              <w:highlight w:val="none"/>
            </w:rPr>
            <w:fldChar w:fldCharType="begin"/>
          </w:r>
          <w:r>
            <w:rPr>
              <w:color w:val="auto"/>
              <w:highlight w:val="none"/>
            </w:rPr>
            <w:instrText xml:space="preserve"> PAGEREF _Toc187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_Toc1386 </w:instrText>
          </w:r>
          <w:r>
            <w:rPr>
              <w:color w:val="auto"/>
              <w:highlight w:val="none"/>
            </w:rPr>
            <w:fldChar w:fldCharType="separate"/>
          </w:r>
          <w:r>
            <w:rPr>
              <w:rFonts w:hint="eastAsia" w:ascii="黑体" w:hAnsi="黑体" w:eastAsia="黑体"/>
              <w:color w:val="auto"/>
              <w:szCs w:val="32"/>
              <w:highlight w:val="none"/>
            </w:rPr>
            <w:t>五、一</w:t>
          </w:r>
          <w:r>
            <w:rPr>
              <w:rFonts w:hint="eastAsia" w:ascii="黑体" w:hAnsi="黑体" w:eastAsia="黑体"/>
              <w:color w:val="auto"/>
              <w:highlight w:val="none"/>
            </w:rPr>
            <w:t>般公共预算财政拨款支出决算情况说明</w:t>
          </w:r>
          <w:r>
            <w:rPr>
              <w:color w:val="auto"/>
              <w:highlight w:val="none"/>
            </w:rPr>
            <w:tab/>
          </w:r>
          <w:r>
            <w:rPr>
              <w:color w:val="auto"/>
              <w:highlight w:val="none"/>
            </w:rPr>
            <w:fldChar w:fldCharType="begin"/>
          </w:r>
          <w:r>
            <w:rPr>
              <w:color w:val="auto"/>
              <w:highlight w:val="none"/>
            </w:rPr>
            <w:instrText xml:space="preserve"> PAGEREF _Toc1386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_Toc29539 </w:instrText>
          </w:r>
          <w:r>
            <w:rPr>
              <w:color w:val="auto"/>
              <w:highlight w:val="none"/>
            </w:rPr>
            <w:fldChar w:fldCharType="separate"/>
          </w:r>
          <w:r>
            <w:rPr>
              <w:rFonts w:hint="eastAsia" w:ascii="黑体" w:eastAsia="黑体"/>
              <w:color w:val="auto"/>
              <w:szCs w:val="32"/>
              <w:highlight w:val="none"/>
            </w:rPr>
            <w:t>六、</w:t>
          </w:r>
          <w:r>
            <w:rPr>
              <w:rFonts w:hint="eastAsia" w:ascii="黑体" w:hAnsi="黑体" w:eastAsia="黑体"/>
              <w:color w:val="auto"/>
              <w:szCs w:val="32"/>
              <w:highlight w:val="none"/>
            </w:rPr>
            <w:t>一</w:t>
          </w:r>
          <w:r>
            <w:rPr>
              <w:rFonts w:hint="eastAsia" w:ascii="黑体" w:hAnsi="黑体" w:eastAsia="黑体"/>
              <w:color w:val="auto"/>
              <w:highlight w:val="none"/>
            </w:rPr>
            <w:t>般公共预算财政拨款基本支出决算情况说明</w:t>
          </w:r>
          <w:r>
            <w:rPr>
              <w:color w:val="auto"/>
              <w:highlight w:val="none"/>
            </w:rPr>
            <w:tab/>
          </w:r>
          <w:r>
            <w:rPr>
              <w:color w:val="auto"/>
              <w:highlight w:val="none"/>
            </w:rPr>
            <w:fldChar w:fldCharType="begin"/>
          </w:r>
          <w:r>
            <w:rPr>
              <w:color w:val="auto"/>
              <w:highlight w:val="none"/>
            </w:rPr>
            <w:instrText xml:space="preserve"> PAGEREF _Toc29539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_Toc7825 </w:instrText>
          </w:r>
          <w:r>
            <w:rPr>
              <w:color w:val="auto"/>
              <w:highlight w:val="none"/>
            </w:rPr>
            <w:fldChar w:fldCharType="separate"/>
          </w:r>
          <w:r>
            <w:rPr>
              <w:rFonts w:hint="eastAsia" w:ascii="黑体" w:eastAsia="黑体"/>
              <w:color w:val="auto"/>
              <w:szCs w:val="32"/>
              <w:highlight w:val="none"/>
            </w:rPr>
            <w:t>七、</w:t>
          </w:r>
          <w:r>
            <w:rPr>
              <w:rFonts w:hint="eastAsia" w:ascii="黑体" w:hAnsi="黑体" w:eastAsia="黑体"/>
              <w:color w:val="auto"/>
              <w:highlight w:val="none"/>
            </w:rPr>
            <w:t>财政拨款“三公”经费支出决算情况说明</w:t>
          </w:r>
          <w:r>
            <w:rPr>
              <w:color w:val="auto"/>
              <w:highlight w:val="none"/>
            </w:rPr>
            <w:tab/>
          </w:r>
          <w:r>
            <w:rPr>
              <w:color w:val="auto"/>
              <w:highlight w:val="none"/>
            </w:rPr>
            <w:fldChar w:fldCharType="begin"/>
          </w:r>
          <w:r>
            <w:rPr>
              <w:color w:val="auto"/>
              <w:highlight w:val="none"/>
            </w:rPr>
            <w:instrText xml:space="preserve"> PAGEREF _Toc7825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_Toc16568 </w:instrText>
          </w:r>
          <w:r>
            <w:rPr>
              <w:color w:val="auto"/>
              <w:highlight w:val="none"/>
            </w:rPr>
            <w:fldChar w:fldCharType="separate"/>
          </w:r>
          <w:r>
            <w:rPr>
              <w:rFonts w:hint="eastAsia" w:ascii="黑体" w:eastAsia="黑体"/>
              <w:color w:val="auto"/>
              <w:szCs w:val="32"/>
              <w:highlight w:val="none"/>
            </w:rPr>
            <w:t>八、</w:t>
          </w:r>
          <w:r>
            <w:rPr>
              <w:rFonts w:hint="eastAsia" w:ascii="黑体" w:hAnsi="黑体" w:eastAsia="黑体"/>
              <w:color w:val="auto"/>
              <w:highlight w:val="none"/>
            </w:rPr>
            <w:t>政府性基金预算支出决算情况说明</w:t>
          </w:r>
          <w:r>
            <w:rPr>
              <w:color w:val="auto"/>
              <w:highlight w:val="none"/>
            </w:rPr>
            <w:tab/>
          </w:r>
          <w:r>
            <w:rPr>
              <w:color w:val="auto"/>
              <w:highlight w:val="none"/>
            </w:rPr>
            <w:fldChar w:fldCharType="begin"/>
          </w:r>
          <w:r>
            <w:rPr>
              <w:color w:val="auto"/>
              <w:highlight w:val="none"/>
            </w:rPr>
            <w:instrText xml:space="preserve"> PAGEREF _Toc16568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_Toc31517 </w:instrText>
          </w:r>
          <w:r>
            <w:rPr>
              <w:color w:val="auto"/>
              <w:highlight w:val="none"/>
            </w:rPr>
            <w:fldChar w:fldCharType="separate"/>
          </w:r>
          <w:r>
            <w:rPr>
              <w:rFonts w:hint="eastAsia" w:ascii="黑体" w:hAnsi="黑体" w:eastAsia="黑体"/>
              <w:color w:val="auto"/>
              <w:highlight w:val="none"/>
            </w:rPr>
            <w:t>九、 国有资本经营预算支出决算情况说明</w:t>
          </w:r>
          <w:r>
            <w:rPr>
              <w:color w:val="auto"/>
              <w:highlight w:val="none"/>
            </w:rPr>
            <w:tab/>
          </w:r>
          <w:r>
            <w:rPr>
              <w:color w:val="auto"/>
              <w:highlight w:val="none"/>
            </w:rPr>
            <w:fldChar w:fldCharType="begin"/>
          </w:r>
          <w:r>
            <w:rPr>
              <w:color w:val="auto"/>
              <w:highlight w:val="none"/>
            </w:rPr>
            <w:instrText xml:space="preserve"> PAGEREF _Toc31517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_Toc1427 </w:instrText>
          </w:r>
          <w:r>
            <w:rPr>
              <w:color w:val="auto"/>
              <w:highlight w:val="none"/>
            </w:rPr>
            <w:fldChar w:fldCharType="separate"/>
          </w:r>
          <w:r>
            <w:rPr>
              <w:rFonts w:hint="eastAsia" w:ascii="黑体" w:hAnsi="黑体" w:eastAsia="黑体"/>
              <w:color w:val="auto"/>
              <w:highlight w:val="none"/>
            </w:rPr>
            <w:t>十、 其他重要事项的情况说明</w:t>
          </w:r>
          <w:r>
            <w:rPr>
              <w:color w:val="auto"/>
              <w:highlight w:val="none"/>
            </w:rPr>
            <w:tab/>
          </w:r>
          <w:r>
            <w:rPr>
              <w:color w:val="auto"/>
              <w:highlight w:val="none"/>
            </w:rPr>
            <w:fldChar w:fldCharType="begin"/>
          </w:r>
          <w:r>
            <w:rPr>
              <w:color w:val="auto"/>
              <w:highlight w:val="none"/>
            </w:rPr>
            <w:instrText xml:space="preserve"> PAGEREF _Toc1427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45"/>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b/>
              <w:color w:val="auto"/>
              <w:highlight w:val="none"/>
            </w:rPr>
          </w:pPr>
          <w:r>
            <w:rPr>
              <w:b/>
              <w:color w:val="auto"/>
              <w:highlight w:val="none"/>
            </w:rPr>
            <w:fldChar w:fldCharType="begin"/>
          </w:r>
          <w:r>
            <w:rPr>
              <w:b/>
              <w:color w:val="auto"/>
              <w:highlight w:val="none"/>
            </w:rPr>
            <w:instrText xml:space="preserve"> HYPERLINK \l _Toc9395 </w:instrText>
          </w:r>
          <w:r>
            <w:rPr>
              <w:b/>
              <w:color w:val="auto"/>
              <w:highlight w:val="none"/>
            </w:rPr>
            <w:fldChar w:fldCharType="separate"/>
          </w:r>
          <w:r>
            <w:rPr>
              <w:rFonts w:hint="eastAsia" w:ascii="黑体" w:hAnsi="黑体" w:eastAsia="黑体"/>
              <w:b/>
              <w:color w:val="auto"/>
              <w:highlight w:val="none"/>
            </w:rPr>
            <w:t xml:space="preserve">第三部分 </w:t>
          </w:r>
          <w:r>
            <w:rPr>
              <w:rFonts w:hint="eastAsia" w:ascii="黑体" w:hAnsi="黑体" w:eastAsia="黑体"/>
              <w:b/>
              <w:color w:val="auto"/>
              <w:szCs w:val="44"/>
              <w:highlight w:val="none"/>
            </w:rPr>
            <w:t>名</w:t>
          </w:r>
          <w:r>
            <w:rPr>
              <w:rFonts w:hint="eastAsia" w:ascii="黑体" w:hAnsi="黑体" w:eastAsia="黑体"/>
              <w:b/>
              <w:color w:val="auto"/>
              <w:highlight w:val="none"/>
            </w:rPr>
            <w:t>词解释</w:t>
          </w:r>
          <w:r>
            <w:rPr>
              <w:b/>
              <w:color w:val="auto"/>
              <w:highlight w:val="none"/>
            </w:rPr>
            <w:tab/>
          </w:r>
          <w:r>
            <w:rPr>
              <w:b/>
              <w:color w:val="auto"/>
              <w:highlight w:val="none"/>
            </w:rPr>
            <w:fldChar w:fldCharType="begin"/>
          </w:r>
          <w:r>
            <w:rPr>
              <w:b/>
              <w:color w:val="auto"/>
              <w:highlight w:val="none"/>
            </w:rPr>
            <w:instrText xml:space="preserve"> PAGEREF _Toc9395 \h </w:instrText>
          </w:r>
          <w:r>
            <w:rPr>
              <w:b/>
              <w:color w:val="auto"/>
              <w:highlight w:val="none"/>
            </w:rPr>
            <w:fldChar w:fldCharType="separate"/>
          </w:r>
          <w:r>
            <w:rPr>
              <w:b/>
              <w:color w:val="auto"/>
              <w:highlight w:val="none"/>
            </w:rPr>
            <w:t>15</w:t>
          </w:r>
          <w:r>
            <w:rPr>
              <w:b/>
              <w:color w:val="auto"/>
              <w:highlight w:val="none"/>
            </w:rPr>
            <w:fldChar w:fldCharType="end"/>
          </w:r>
          <w:r>
            <w:rPr>
              <w:b/>
              <w:color w:val="auto"/>
              <w:highlight w:val="none"/>
            </w:rPr>
            <w:fldChar w:fldCharType="end"/>
          </w:r>
        </w:p>
        <w:p>
          <w:pPr>
            <w:pStyle w:val="45"/>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b/>
              <w:color w:val="auto"/>
              <w:highlight w:val="none"/>
            </w:rPr>
          </w:pPr>
          <w:r>
            <w:rPr>
              <w:b/>
              <w:color w:val="auto"/>
              <w:highlight w:val="none"/>
            </w:rPr>
            <w:fldChar w:fldCharType="begin"/>
          </w:r>
          <w:r>
            <w:rPr>
              <w:b/>
              <w:color w:val="auto"/>
              <w:highlight w:val="none"/>
            </w:rPr>
            <w:instrText xml:space="preserve"> HYPERLINK \l _Toc23466 </w:instrText>
          </w:r>
          <w:r>
            <w:rPr>
              <w:b/>
              <w:color w:val="auto"/>
              <w:highlight w:val="none"/>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四部分</w:t>
          </w:r>
          <w:r>
            <w:rPr>
              <w:b/>
              <w:color w:val="auto"/>
              <w:highlight w:val="none"/>
            </w:rPr>
            <w:tab/>
          </w:r>
          <w:r>
            <w:rPr>
              <w:b/>
              <w:color w:val="auto"/>
              <w:highlight w:val="none"/>
            </w:rPr>
            <w:fldChar w:fldCharType="begin"/>
          </w:r>
          <w:r>
            <w:rPr>
              <w:b/>
              <w:color w:val="auto"/>
              <w:highlight w:val="none"/>
            </w:rPr>
            <w:instrText xml:space="preserve"> PAGEREF _Toc23466 \h </w:instrText>
          </w:r>
          <w:r>
            <w:rPr>
              <w:b/>
              <w:color w:val="auto"/>
              <w:highlight w:val="none"/>
            </w:rPr>
            <w:fldChar w:fldCharType="separate"/>
          </w:r>
          <w:r>
            <w:rPr>
              <w:b/>
              <w:color w:val="auto"/>
              <w:highlight w:val="none"/>
            </w:rPr>
            <w:t>21</w:t>
          </w:r>
          <w:r>
            <w:rPr>
              <w:b/>
              <w:color w:val="auto"/>
              <w:highlight w:val="none"/>
            </w:rPr>
            <w:fldChar w:fldCharType="end"/>
          </w:r>
          <w:r>
            <w:rPr>
              <w:b/>
              <w:color w:val="auto"/>
              <w:highlight w:val="none"/>
            </w:rPr>
            <w:fldChar w:fldCharType="end"/>
          </w:r>
        </w:p>
        <w:p>
          <w:pPr>
            <w:pStyle w:val="45"/>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b/>
              <w:color w:val="auto"/>
              <w:highlight w:val="none"/>
            </w:rPr>
          </w:pPr>
          <w:r>
            <w:rPr>
              <w:b/>
              <w:color w:val="auto"/>
              <w:highlight w:val="none"/>
            </w:rPr>
            <w:fldChar w:fldCharType="begin"/>
          </w:r>
          <w:r>
            <w:rPr>
              <w:b/>
              <w:color w:val="auto"/>
              <w:highlight w:val="none"/>
            </w:rPr>
            <w:instrText xml:space="preserve"> HYPERLINK \l _Toc14100 </w:instrText>
          </w:r>
          <w:r>
            <w:rPr>
              <w:b/>
              <w:color w:val="auto"/>
              <w:highlight w:val="none"/>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五部分 附表</w:t>
          </w:r>
          <w:r>
            <w:rPr>
              <w:b/>
              <w:color w:val="auto"/>
              <w:highlight w:val="none"/>
            </w:rPr>
            <w:tab/>
          </w:r>
          <w:r>
            <w:rPr>
              <w:b/>
              <w:color w:val="auto"/>
              <w:highlight w:val="none"/>
            </w:rPr>
            <w:fldChar w:fldCharType="begin"/>
          </w:r>
          <w:r>
            <w:rPr>
              <w:b/>
              <w:color w:val="auto"/>
              <w:highlight w:val="none"/>
            </w:rPr>
            <w:instrText xml:space="preserve"> PAGEREF _Toc14100 \h </w:instrText>
          </w:r>
          <w:r>
            <w:rPr>
              <w:b/>
              <w:color w:val="auto"/>
              <w:highlight w:val="none"/>
            </w:rPr>
            <w:fldChar w:fldCharType="separate"/>
          </w:r>
          <w:r>
            <w:rPr>
              <w:b/>
              <w:color w:val="auto"/>
              <w:highlight w:val="none"/>
            </w:rPr>
            <w:t>121</w:t>
          </w:r>
          <w:r>
            <w:rPr>
              <w:b/>
              <w:color w:val="auto"/>
              <w:highlight w:val="none"/>
            </w:rPr>
            <w:fldChar w:fldCharType="end"/>
          </w:r>
          <w:r>
            <w:rPr>
              <w:b/>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_Toc16324 </w:instrText>
          </w:r>
          <w:r>
            <w:rPr>
              <w:color w:val="auto"/>
              <w:highlight w:val="none"/>
            </w:rPr>
            <w:fldChar w:fldCharType="separate"/>
          </w:r>
          <w:r>
            <w:rPr>
              <w:rFonts w:hint="eastAsia" w:ascii="仿宋" w:hAnsi="仿宋" w:eastAsia="仿宋"/>
              <w:color w:val="auto"/>
              <w:highlight w:val="none"/>
            </w:rPr>
            <w:t>一、收</w:t>
          </w:r>
          <w:r>
            <w:rPr>
              <w:rFonts w:hint="eastAsia" w:ascii="仿宋" w:hAnsi="仿宋" w:eastAsia="仿宋"/>
              <w:bCs w:val="0"/>
              <w:color w:val="auto"/>
              <w:highlight w:val="none"/>
            </w:rPr>
            <w:t>入支出决算总表</w:t>
          </w:r>
          <w:r>
            <w:rPr>
              <w:color w:val="auto"/>
              <w:highlight w:val="none"/>
            </w:rPr>
            <w:tab/>
          </w:r>
          <w:r>
            <w:rPr>
              <w:color w:val="auto"/>
              <w:highlight w:val="none"/>
            </w:rPr>
            <w:fldChar w:fldCharType="begin"/>
          </w:r>
          <w:r>
            <w:rPr>
              <w:color w:val="auto"/>
              <w:highlight w:val="none"/>
            </w:rPr>
            <w:instrText xml:space="preserve"> PAGEREF _Toc16324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_Toc7035 </w:instrText>
          </w:r>
          <w:r>
            <w:rPr>
              <w:color w:val="auto"/>
              <w:highlight w:val="none"/>
            </w:rPr>
            <w:fldChar w:fldCharType="separate"/>
          </w:r>
          <w:r>
            <w:rPr>
              <w:rFonts w:hint="eastAsia" w:ascii="仿宋" w:hAnsi="仿宋" w:eastAsia="仿宋"/>
              <w:color w:val="auto"/>
              <w:highlight w:val="none"/>
            </w:rPr>
            <w:t>二、收</w:t>
          </w:r>
          <w:r>
            <w:rPr>
              <w:rFonts w:hint="eastAsia" w:ascii="仿宋" w:hAnsi="仿宋" w:eastAsia="仿宋"/>
              <w:bCs w:val="0"/>
              <w:color w:val="auto"/>
              <w:highlight w:val="none"/>
            </w:rPr>
            <w:t>入决算表</w:t>
          </w:r>
          <w:r>
            <w:rPr>
              <w:color w:val="auto"/>
              <w:highlight w:val="none"/>
            </w:rPr>
            <w:tab/>
          </w:r>
          <w:r>
            <w:rPr>
              <w:color w:val="auto"/>
              <w:highlight w:val="none"/>
            </w:rPr>
            <w:fldChar w:fldCharType="begin"/>
          </w:r>
          <w:r>
            <w:rPr>
              <w:color w:val="auto"/>
              <w:highlight w:val="none"/>
            </w:rPr>
            <w:instrText xml:space="preserve"> PAGEREF _Toc7035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_Toc26164 </w:instrText>
          </w:r>
          <w:r>
            <w:rPr>
              <w:color w:val="auto"/>
              <w:highlight w:val="none"/>
            </w:rPr>
            <w:fldChar w:fldCharType="separate"/>
          </w:r>
          <w:r>
            <w:rPr>
              <w:rFonts w:hint="eastAsia" w:ascii="仿宋" w:hAnsi="仿宋" w:eastAsia="仿宋"/>
              <w:bCs w:val="0"/>
              <w:color w:val="auto"/>
              <w:highlight w:val="none"/>
            </w:rPr>
            <w:t>三、</w:t>
          </w:r>
          <w:r>
            <w:rPr>
              <w:rFonts w:hint="eastAsia" w:ascii="仿宋" w:hAnsi="仿宋" w:eastAsia="仿宋"/>
              <w:color w:val="auto"/>
              <w:highlight w:val="none"/>
            </w:rPr>
            <w:t>支</w:t>
          </w:r>
          <w:r>
            <w:rPr>
              <w:rFonts w:hint="eastAsia" w:ascii="仿宋" w:hAnsi="仿宋" w:eastAsia="仿宋"/>
              <w:bCs w:val="0"/>
              <w:color w:val="auto"/>
              <w:highlight w:val="none"/>
            </w:rPr>
            <w:t>出决算表</w:t>
          </w:r>
          <w:r>
            <w:rPr>
              <w:color w:val="auto"/>
              <w:highlight w:val="none"/>
            </w:rPr>
            <w:tab/>
          </w:r>
          <w:r>
            <w:rPr>
              <w:color w:val="auto"/>
              <w:highlight w:val="none"/>
            </w:rPr>
            <w:fldChar w:fldCharType="begin"/>
          </w:r>
          <w:r>
            <w:rPr>
              <w:color w:val="auto"/>
              <w:highlight w:val="none"/>
            </w:rPr>
            <w:instrText xml:space="preserve"> PAGEREF _Toc26164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_Toc28382 </w:instrText>
          </w:r>
          <w:r>
            <w:rPr>
              <w:color w:val="auto"/>
              <w:highlight w:val="none"/>
            </w:rPr>
            <w:fldChar w:fldCharType="separate"/>
          </w:r>
          <w:r>
            <w:rPr>
              <w:rFonts w:hint="eastAsia" w:ascii="仿宋" w:hAnsi="仿宋" w:eastAsia="仿宋"/>
              <w:bCs w:val="0"/>
              <w:color w:val="auto"/>
              <w:highlight w:val="none"/>
            </w:rPr>
            <w:t>四、</w:t>
          </w:r>
          <w:r>
            <w:rPr>
              <w:rFonts w:hint="eastAsia" w:ascii="仿宋" w:hAnsi="仿宋" w:eastAsia="仿宋"/>
              <w:color w:val="auto"/>
              <w:highlight w:val="none"/>
            </w:rPr>
            <w:t>财</w:t>
          </w:r>
          <w:r>
            <w:rPr>
              <w:rFonts w:hint="eastAsia" w:ascii="仿宋" w:hAnsi="仿宋" w:eastAsia="仿宋"/>
              <w:bCs w:val="0"/>
              <w:color w:val="auto"/>
              <w:highlight w:val="none"/>
            </w:rPr>
            <w:t>政拨款收入支出决算总表</w:t>
          </w:r>
          <w:r>
            <w:rPr>
              <w:color w:val="auto"/>
              <w:highlight w:val="none"/>
            </w:rPr>
            <w:tab/>
          </w:r>
          <w:r>
            <w:rPr>
              <w:color w:val="auto"/>
              <w:highlight w:val="none"/>
            </w:rPr>
            <w:fldChar w:fldCharType="begin"/>
          </w:r>
          <w:r>
            <w:rPr>
              <w:color w:val="auto"/>
              <w:highlight w:val="none"/>
            </w:rPr>
            <w:instrText xml:space="preserve"> PAGEREF _Toc28382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_Toc21261 </w:instrText>
          </w:r>
          <w:r>
            <w:rPr>
              <w:color w:val="auto"/>
              <w:highlight w:val="none"/>
            </w:rPr>
            <w:fldChar w:fldCharType="separate"/>
          </w:r>
          <w:r>
            <w:rPr>
              <w:rFonts w:hint="eastAsia" w:ascii="仿宋" w:hAnsi="仿宋" w:eastAsia="仿宋"/>
              <w:bCs w:val="0"/>
              <w:color w:val="auto"/>
              <w:highlight w:val="none"/>
            </w:rPr>
            <w:t>五、</w:t>
          </w:r>
          <w:r>
            <w:rPr>
              <w:rFonts w:hint="eastAsia" w:ascii="仿宋" w:hAnsi="仿宋" w:eastAsia="仿宋"/>
              <w:color w:val="auto"/>
              <w:highlight w:val="none"/>
            </w:rPr>
            <w:t>财</w:t>
          </w:r>
          <w:r>
            <w:rPr>
              <w:rFonts w:hint="eastAsia" w:ascii="仿宋" w:hAnsi="仿宋" w:eastAsia="仿宋"/>
              <w:bCs w:val="0"/>
              <w:color w:val="auto"/>
              <w:highlight w:val="none"/>
            </w:rPr>
            <w:t>政拨款支出决算明细表</w:t>
          </w:r>
          <w:r>
            <w:rPr>
              <w:color w:val="auto"/>
              <w:highlight w:val="none"/>
            </w:rPr>
            <w:tab/>
          </w:r>
          <w:r>
            <w:rPr>
              <w:color w:val="auto"/>
              <w:highlight w:val="none"/>
            </w:rPr>
            <w:fldChar w:fldCharType="begin"/>
          </w:r>
          <w:r>
            <w:rPr>
              <w:color w:val="auto"/>
              <w:highlight w:val="none"/>
            </w:rPr>
            <w:instrText xml:space="preserve"> PAGEREF _Toc21261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_Toc16873 </w:instrText>
          </w:r>
          <w:r>
            <w:rPr>
              <w:color w:val="auto"/>
              <w:highlight w:val="none"/>
            </w:rPr>
            <w:fldChar w:fldCharType="separate"/>
          </w:r>
          <w:r>
            <w:rPr>
              <w:rFonts w:hint="eastAsia" w:ascii="仿宋" w:hAnsi="仿宋" w:eastAsia="仿宋"/>
              <w:bCs w:val="0"/>
              <w:color w:val="auto"/>
              <w:highlight w:val="none"/>
            </w:rPr>
            <w:t>六、</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般公共预算财政拨款支出决算表</w:t>
          </w:r>
          <w:r>
            <w:rPr>
              <w:color w:val="auto"/>
              <w:highlight w:val="none"/>
            </w:rPr>
            <w:tab/>
          </w:r>
          <w:r>
            <w:rPr>
              <w:color w:val="auto"/>
              <w:highlight w:val="none"/>
            </w:rPr>
            <w:fldChar w:fldCharType="begin"/>
          </w:r>
          <w:r>
            <w:rPr>
              <w:color w:val="auto"/>
              <w:highlight w:val="none"/>
            </w:rPr>
            <w:instrText xml:space="preserve"> PAGEREF _Toc16873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_Toc8520 </w:instrText>
          </w:r>
          <w:r>
            <w:rPr>
              <w:color w:val="auto"/>
              <w:highlight w:val="none"/>
            </w:rPr>
            <w:fldChar w:fldCharType="separate"/>
          </w:r>
          <w:r>
            <w:rPr>
              <w:rFonts w:hint="eastAsia" w:ascii="仿宋" w:hAnsi="仿宋" w:eastAsia="仿宋"/>
              <w:bCs w:val="0"/>
              <w:color w:val="auto"/>
              <w:highlight w:val="none"/>
            </w:rPr>
            <w:t>七、</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般公共预算财政拨款支出决算明细表</w:t>
          </w:r>
          <w:r>
            <w:rPr>
              <w:color w:val="auto"/>
              <w:highlight w:val="none"/>
            </w:rPr>
            <w:tab/>
          </w:r>
          <w:r>
            <w:rPr>
              <w:color w:val="auto"/>
              <w:highlight w:val="none"/>
            </w:rPr>
            <w:fldChar w:fldCharType="begin"/>
          </w:r>
          <w:r>
            <w:rPr>
              <w:color w:val="auto"/>
              <w:highlight w:val="none"/>
            </w:rPr>
            <w:instrText xml:space="preserve"> PAGEREF _Toc8520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_Toc17603 </w:instrText>
          </w:r>
          <w:r>
            <w:rPr>
              <w:color w:val="auto"/>
              <w:highlight w:val="none"/>
            </w:rPr>
            <w:fldChar w:fldCharType="separate"/>
          </w:r>
          <w:r>
            <w:rPr>
              <w:rFonts w:hint="eastAsia" w:ascii="仿宋" w:hAnsi="仿宋" w:eastAsia="仿宋"/>
              <w:bCs w:val="0"/>
              <w:color w:val="auto"/>
              <w:highlight w:val="none"/>
            </w:rPr>
            <w:t>八、</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般公共预算财政拨款基本支出决算表</w:t>
          </w:r>
          <w:r>
            <w:rPr>
              <w:color w:val="auto"/>
              <w:highlight w:val="none"/>
            </w:rPr>
            <w:tab/>
          </w:r>
          <w:r>
            <w:rPr>
              <w:color w:val="auto"/>
              <w:highlight w:val="none"/>
            </w:rPr>
            <w:fldChar w:fldCharType="begin"/>
          </w:r>
          <w:r>
            <w:rPr>
              <w:color w:val="auto"/>
              <w:highlight w:val="none"/>
            </w:rPr>
            <w:instrText xml:space="preserve"> PAGEREF _Toc17603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_Toc1339 </w:instrText>
          </w:r>
          <w:r>
            <w:rPr>
              <w:color w:val="auto"/>
              <w:highlight w:val="none"/>
            </w:rPr>
            <w:fldChar w:fldCharType="separate"/>
          </w:r>
          <w:r>
            <w:rPr>
              <w:rFonts w:hint="eastAsia" w:ascii="仿宋" w:hAnsi="仿宋" w:eastAsia="仿宋"/>
              <w:bCs w:val="0"/>
              <w:color w:val="auto"/>
              <w:highlight w:val="none"/>
            </w:rPr>
            <w:t>九、</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般公共预算财政拨款项目支出决算表</w:t>
          </w:r>
          <w:r>
            <w:rPr>
              <w:color w:val="auto"/>
              <w:highlight w:val="none"/>
            </w:rPr>
            <w:tab/>
          </w:r>
          <w:r>
            <w:rPr>
              <w:color w:val="auto"/>
              <w:highlight w:val="none"/>
            </w:rPr>
            <w:fldChar w:fldCharType="begin"/>
          </w:r>
          <w:r>
            <w:rPr>
              <w:color w:val="auto"/>
              <w:highlight w:val="none"/>
            </w:rPr>
            <w:instrText xml:space="preserve"> PAGEREF _Toc1339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_Toc13323 </w:instrText>
          </w:r>
          <w:r>
            <w:rPr>
              <w:color w:val="auto"/>
              <w:highlight w:val="none"/>
            </w:rPr>
            <w:fldChar w:fldCharType="separate"/>
          </w:r>
          <w:r>
            <w:rPr>
              <w:rFonts w:hint="eastAsia" w:ascii="仿宋" w:hAnsi="仿宋" w:eastAsia="仿宋"/>
              <w:bCs w:val="0"/>
              <w:color w:val="auto"/>
              <w:highlight w:val="none"/>
            </w:rPr>
            <w:t>十、</w:t>
          </w:r>
          <w:r>
            <w:rPr>
              <w:rFonts w:hint="eastAsia" w:ascii="仿宋" w:hAnsi="仿宋" w:eastAsia="仿宋"/>
              <w:color w:val="auto"/>
              <w:highlight w:val="none"/>
            </w:rPr>
            <w:t>政</w:t>
          </w:r>
          <w:r>
            <w:rPr>
              <w:rFonts w:hint="eastAsia" w:ascii="仿宋" w:hAnsi="仿宋" w:eastAsia="仿宋"/>
              <w:bCs w:val="0"/>
              <w:color w:val="auto"/>
              <w:highlight w:val="none"/>
            </w:rPr>
            <w:t>府性基金预算财政拨款收入支出决算表</w:t>
          </w:r>
          <w:r>
            <w:rPr>
              <w:color w:val="auto"/>
              <w:highlight w:val="none"/>
            </w:rPr>
            <w:tab/>
          </w:r>
          <w:r>
            <w:rPr>
              <w:color w:val="auto"/>
              <w:highlight w:val="none"/>
            </w:rPr>
            <w:fldChar w:fldCharType="begin"/>
          </w:r>
          <w:r>
            <w:rPr>
              <w:color w:val="auto"/>
              <w:highlight w:val="none"/>
            </w:rPr>
            <w:instrText xml:space="preserve"> PAGEREF _Toc13323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_Toc17440 </w:instrText>
          </w:r>
          <w:r>
            <w:rPr>
              <w:color w:val="auto"/>
              <w:highlight w:val="none"/>
            </w:rPr>
            <w:fldChar w:fldCharType="separate"/>
          </w:r>
          <w:r>
            <w:rPr>
              <w:rFonts w:hint="eastAsia" w:ascii="仿宋" w:hAnsi="仿宋" w:eastAsia="仿宋"/>
              <w:bCs w:val="0"/>
              <w:color w:val="auto"/>
              <w:highlight w:val="none"/>
            </w:rPr>
            <w:t>十一、</w:t>
          </w:r>
          <w:r>
            <w:rPr>
              <w:rFonts w:hint="eastAsia" w:ascii="仿宋" w:hAnsi="仿宋" w:eastAsia="仿宋"/>
              <w:color w:val="auto"/>
              <w:highlight w:val="none"/>
            </w:rPr>
            <w:t>国</w:t>
          </w:r>
          <w:r>
            <w:rPr>
              <w:rFonts w:hint="eastAsia" w:ascii="仿宋" w:hAnsi="仿宋" w:eastAsia="仿宋"/>
              <w:bCs w:val="0"/>
              <w:color w:val="auto"/>
              <w:highlight w:val="none"/>
            </w:rPr>
            <w:t>有资本经营预算</w:t>
          </w:r>
          <w:r>
            <w:rPr>
              <w:rFonts w:hint="eastAsia" w:ascii="仿宋" w:hAnsi="仿宋" w:eastAsia="仿宋"/>
              <w:bCs w:val="0"/>
              <w:color w:val="auto"/>
              <w:highlight w:val="none"/>
              <w:lang w:eastAsia="zh-CN"/>
            </w:rPr>
            <w:t>财政拨款收入</w:t>
          </w:r>
          <w:r>
            <w:rPr>
              <w:rFonts w:hint="eastAsia" w:ascii="仿宋" w:hAnsi="仿宋" w:eastAsia="仿宋"/>
              <w:bCs w:val="0"/>
              <w:color w:val="auto"/>
              <w:highlight w:val="none"/>
            </w:rPr>
            <w:t>支出决算表</w:t>
          </w:r>
          <w:r>
            <w:rPr>
              <w:color w:val="auto"/>
              <w:highlight w:val="none"/>
            </w:rPr>
            <w:tab/>
          </w:r>
          <w:r>
            <w:rPr>
              <w:color w:val="auto"/>
              <w:highlight w:val="none"/>
            </w:rPr>
            <w:fldChar w:fldCharType="begin"/>
          </w:r>
          <w:r>
            <w:rPr>
              <w:color w:val="auto"/>
              <w:highlight w:val="none"/>
            </w:rPr>
            <w:instrText xml:space="preserve"> PAGEREF _Toc17440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_Toc14021 </w:instrText>
          </w:r>
          <w:r>
            <w:rPr>
              <w:color w:val="auto"/>
              <w:highlight w:val="none"/>
            </w:rPr>
            <w:fldChar w:fldCharType="separate"/>
          </w:r>
          <w:r>
            <w:rPr>
              <w:rFonts w:hint="eastAsia" w:ascii="仿宋" w:hAnsi="仿宋" w:eastAsia="仿宋"/>
              <w:bCs w:val="0"/>
              <w:color w:val="auto"/>
              <w:highlight w:val="none"/>
            </w:rPr>
            <w:t>十二、</w:t>
          </w:r>
          <w:r>
            <w:rPr>
              <w:rFonts w:hint="eastAsia" w:ascii="仿宋" w:hAnsi="仿宋" w:eastAsia="仿宋"/>
              <w:bCs w:val="0"/>
              <w:color w:val="auto"/>
              <w:highlight w:val="none"/>
              <w:lang w:eastAsia="zh-CN"/>
            </w:rPr>
            <w:t>国有资本经营预算财政拨款支出决算表</w:t>
          </w:r>
          <w:r>
            <w:rPr>
              <w:color w:val="auto"/>
              <w:highlight w:val="none"/>
            </w:rPr>
            <w:tab/>
          </w:r>
          <w:r>
            <w:rPr>
              <w:color w:val="auto"/>
              <w:highlight w:val="none"/>
            </w:rPr>
            <w:fldChar w:fldCharType="begin"/>
          </w:r>
          <w:r>
            <w:rPr>
              <w:color w:val="auto"/>
              <w:highlight w:val="none"/>
            </w:rPr>
            <w:instrText xml:space="preserve"> PAGEREF _Toc14021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pPr>
            <w:pStyle w:val="46"/>
            <w:keepNext w:val="0"/>
            <w:keepLines w:val="0"/>
            <w:pageBreakBefore w:val="0"/>
            <w:shd w:val="clear"/>
            <w:tabs>
              <w:tab w:val="right" w:leader="dot" w:pos="8789"/>
            </w:tabs>
            <w:kinsoku/>
            <w:wordWrap/>
            <w:overflowPunct/>
            <w:topLinePunct w:val="0"/>
            <w:autoSpaceDE/>
            <w:autoSpaceDN/>
            <w:bidi w:val="0"/>
            <w:adjustRightInd/>
            <w:snapToGrid/>
            <w:spacing w:line="340" w:lineRule="exact"/>
            <w:textAlignment w:val="auto"/>
            <w:rPr>
              <w:color w:val="auto"/>
              <w:highlight w:val="none"/>
            </w:rPr>
          </w:pPr>
          <w:r>
            <w:rPr>
              <w:color w:val="auto"/>
              <w:highlight w:val="none"/>
            </w:rPr>
            <w:fldChar w:fldCharType="begin"/>
          </w:r>
          <w:r>
            <w:rPr>
              <w:color w:val="auto"/>
              <w:highlight w:val="none"/>
            </w:rPr>
            <w:instrText xml:space="preserve"> HYPERLINK \l _Toc19670 </w:instrText>
          </w:r>
          <w:r>
            <w:rPr>
              <w:color w:val="auto"/>
              <w:highlight w:val="none"/>
            </w:rPr>
            <w:fldChar w:fldCharType="separate"/>
          </w:r>
          <w:r>
            <w:rPr>
              <w:rFonts w:hint="eastAsia" w:ascii="仿宋" w:hAnsi="仿宋" w:eastAsia="仿宋"/>
              <w:bCs w:val="0"/>
              <w:color w:val="auto"/>
              <w:highlight w:val="none"/>
            </w:rPr>
            <w:t>十三、</w:t>
          </w:r>
          <w:r>
            <w:rPr>
              <w:rFonts w:hint="eastAsia" w:ascii="仿宋" w:hAnsi="仿宋" w:eastAsia="仿宋"/>
              <w:bCs w:val="0"/>
              <w:color w:val="auto"/>
              <w:highlight w:val="none"/>
              <w:lang w:eastAsia="zh-CN"/>
            </w:rPr>
            <w:t>财政拨款“三公”经费支出决算表</w:t>
          </w:r>
          <w:r>
            <w:rPr>
              <w:color w:val="auto"/>
              <w:highlight w:val="none"/>
            </w:rPr>
            <w:tab/>
          </w:r>
          <w:r>
            <w:rPr>
              <w:color w:val="auto"/>
              <w:highlight w:val="none"/>
            </w:rPr>
            <w:fldChar w:fldCharType="begin"/>
          </w:r>
          <w:r>
            <w:rPr>
              <w:color w:val="auto"/>
              <w:highlight w:val="none"/>
            </w:rPr>
            <w:instrText xml:space="preserve"> PAGEREF _Toc19670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pPr>
            <w:keepNext w:val="0"/>
            <w:keepLines w:val="0"/>
            <w:pageBreakBefore w:val="0"/>
            <w:shd w:val="clear"/>
            <w:kinsoku/>
            <w:wordWrap/>
            <w:overflowPunct/>
            <w:topLinePunct w:val="0"/>
            <w:autoSpaceDE/>
            <w:autoSpaceDN/>
            <w:bidi w:val="0"/>
            <w:adjustRightInd/>
            <w:snapToGrid/>
            <w:spacing w:line="340" w:lineRule="exact"/>
            <w:textAlignment w:val="auto"/>
            <w:rPr>
              <w:color w:val="auto"/>
              <w:highlight w:val="none"/>
            </w:rPr>
          </w:pPr>
          <w:r>
            <w:rPr>
              <w:b/>
              <w:color w:val="auto"/>
              <w:highlight w:val="none"/>
            </w:rPr>
            <w:fldChar w:fldCharType="end"/>
          </w:r>
        </w:p>
      </w:sdtContent>
    </w:sdt>
    <w:p>
      <w:pPr>
        <w:pStyle w:val="4"/>
        <w:shd w:val="clear"/>
        <w:jc w:val="center"/>
        <w:outlineLvl w:val="9"/>
        <w:rPr>
          <w:rFonts w:hint="eastAsia" w:ascii="黑体" w:hAnsi="黑体" w:eastAsia="黑体"/>
          <w:b w:val="0"/>
          <w:color w:val="auto"/>
          <w:highlight w:val="none"/>
        </w:rPr>
        <w:sectPr>
          <w:footerReference r:id="rId5" w:type="default"/>
          <w:pgSz w:w="11850" w:h="16783"/>
          <w:pgMar w:top="2098" w:right="1474" w:bottom="1417" w:left="1587" w:header="851" w:footer="1559" w:gutter="0"/>
          <w:pgNumType w:fmt="decimal" w:start="1"/>
          <w:cols w:space="720" w:num="1"/>
          <w:docGrid w:type="lines" w:linePitch="435" w:charSpace="0"/>
        </w:sectPr>
      </w:pPr>
      <w:bookmarkStart w:id="14" w:name="_Toc15377196"/>
      <w:bookmarkStart w:id="15" w:name="_Toc15396599"/>
    </w:p>
    <w:p>
      <w:pPr>
        <w:pStyle w:val="4"/>
        <w:shd w:val="clear"/>
        <w:jc w:val="center"/>
        <w:rPr>
          <w:rStyle w:val="25"/>
          <w:rFonts w:ascii="黑体" w:hAnsi="黑体" w:eastAsia="黑体"/>
          <w:b/>
          <w:bCs w:val="0"/>
          <w:color w:val="auto"/>
          <w:highlight w:val="none"/>
        </w:rPr>
      </w:pPr>
      <w:bookmarkStart w:id="16" w:name="_Toc11015"/>
      <w:r>
        <w:rPr>
          <w:rFonts w:hint="eastAsia" w:ascii="黑体" w:hAnsi="黑体" w:eastAsia="黑体"/>
          <w:b w:val="0"/>
          <w:color w:val="auto"/>
          <w:highlight w:val="none"/>
        </w:rPr>
        <w:t xml:space="preserve">第一部分 </w:t>
      </w:r>
      <w:r>
        <w:rPr>
          <w:rStyle w:val="25"/>
          <w:rFonts w:hint="eastAsia" w:ascii="黑体" w:hAnsi="黑体" w:eastAsia="黑体"/>
          <w:b w:val="0"/>
          <w:bCs w:val="0"/>
          <w:color w:val="auto"/>
          <w:highlight w:val="none"/>
        </w:rPr>
        <w:t>部门概况</w:t>
      </w:r>
      <w:bookmarkEnd w:id="14"/>
      <w:bookmarkEnd w:id="15"/>
      <w:bookmarkEnd w:id="16"/>
    </w:p>
    <w:p>
      <w:pPr>
        <w:pStyle w:val="5"/>
        <w:numPr>
          <w:ilvl w:val="0"/>
          <w:numId w:val="0"/>
        </w:numPr>
        <w:shd w:val="clear"/>
        <w:rPr>
          <w:rFonts w:hint="eastAsia" w:ascii="黑体" w:hAnsi="黑体" w:eastAsia="黑体"/>
          <w:b w:val="0"/>
          <w:color w:val="auto"/>
          <w:highlight w:val="none"/>
          <w:lang w:eastAsia="zh-CN"/>
        </w:rPr>
      </w:pPr>
      <w:bookmarkStart w:id="17" w:name="_Toc26813"/>
      <w:r>
        <w:rPr>
          <w:rFonts w:hint="eastAsia" w:ascii="黑体" w:hAnsi="黑体" w:eastAsia="黑体"/>
          <w:b w:val="0"/>
          <w:color w:val="auto"/>
          <w:highlight w:val="none"/>
          <w:lang w:eastAsia="zh-CN"/>
        </w:rPr>
        <w:t>一、部门职责</w:t>
      </w:r>
      <w:bookmarkEnd w:id="17"/>
    </w:p>
    <w:p>
      <w:pPr>
        <w:pStyle w:val="5"/>
        <w:numPr>
          <w:ilvl w:val="0"/>
          <w:numId w:val="0"/>
        </w:numPr>
        <w:shd w:val="clear"/>
        <w:ind w:firstLine="640" w:firstLineChars="200"/>
        <w:rPr>
          <w:rFonts w:hint="eastAsia" w:ascii="仿宋_GB2312" w:hAnsi="仿宋_GB2312" w:eastAsia="仿宋_GB2312" w:cs="仿宋_GB2312"/>
          <w:color w:val="auto"/>
          <w:sz w:val="32"/>
          <w:szCs w:val="32"/>
          <w:highlight w:val="none"/>
          <w:lang w:val="en-US" w:eastAsia="zh-CN"/>
        </w:rPr>
      </w:pPr>
      <w:bookmarkStart w:id="18" w:name="_Toc29055"/>
      <w:r>
        <w:rPr>
          <w:rFonts w:hint="eastAsia" w:ascii="仿宋_GB2312" w:hAnsi="仿宋" w:eastAsia="仿宋_GB2312"/>
          <w:color w:val="auto"/>
          <w:sz w:val="32"/>
          <w:szCs w:val="32"/>
          <w:highlight w:val="none"/>
        </w:rPr>
        <w:t>负责全市林业及其生态保护修复的监督管理。组织全市生态保护修复和造林绿化工作。负责全市森林资源的监督管理。负责全市湿地资源的监督管理。负责全市陆生野生动植物资源的监督管理。负责监督管理全市各类自然保护地。负责推进全市林业改革相关工作。拟订集体林权制度、国有林区、国有林场（苗圃）等重大改革意见并监督实施。拟订农村林业发展、维护林业经营者合法权益的政策措施。指导农村林地承包经营工作。开展退耕还林，负责天然林保护工作。拟订全市林业资源优化配置及木材利用政策，拟订相关林业产业地方标准并监督实施，组织、指导林产品质量监督。指导全市国有林场（苗圃）基本建设、发展，组织林木种质资源普查，组织建立种质资源库，负责良种选育推广，管理林木种苗生产经营行为，监管林木种苗质量。负责森林防灭火相关工作。监督管理全市林业市级及以上资金和国有资产，提出林业预算内投资、市级及以上财政性资金安排建议，按市政府规定权限，核报、监督管理规划内和年度计划内投资项目。参与拟订全市林业经济调节政策，组织实施林业生态补偿工作。承担职责范围内安全生产和职业健康、生态环境保护、审批服务便民化等工作。</w:t>
      </w:r>
      <w:bookmarkEnd w:id="18"/>
    </w:p>
    <w:p>
      <w:pPr>
        <w:pStyle w:val="5"/>
        <w:shd w:val="clear"/>
        <w:ind w:firstLine="640" w:firstLineChars="200"/>
        <w:rPr>
          <w:rStyle w:val="26"/>
          <w:rFonts w:hint="eastAsia" w:eastAsia="黑体"/>
          <w:b w:val="0"/>
          <w:bCs w:val="0"/>
          <w:color w:val="auto"/>
          <w:highlight w:val="none"/>
          <w:lang w:eastAsia="zh-CN"/>
        </w:rPr>
      </w:pPr>
      <w:bookmarkStart w:id="19" w:name="_Toc15377200"/>
      <w:bookmarkStart w:id="20" w:name="_Toc15396601"/>
      <w:bookmarkStart w:id="21" w:name="_Toc21305"/>
      <w:r>
        <w:rPr>
          <w:rFonts w:hint="eastAsia" w:ascii="黑体" w:eastAsia="黑体"/>
          <w:b w:val="0"/>
          <w:color w:val="auto"/>
          <w:highlight w:val="none"/>
        </w:rPr>
        <w:t>二、</w:t>
      </w:r>
      <w:r>
        <w:rPr>
          <w:rFonts w:hint="eastAsia" w:ascii="黑体" w:hAnsi="黑体" w:eastAsia="黑体"/>
          <w:b w:val="0"/>
          <w:color w:val="auto"/>
          <w:highlight w:val="none"/>
        </w:rPr>
        <w:t>机</w:t>
      </w:r>
      <w:r>
        <w:rPr>
          <w:rStyle w:val="26"/>
          <w:rFonts w:hint="eastAsia" w:ascii="黑体" w:hAnsi="黑体" w:eastAsia="黑体"/>
          <w:b w:val="0"/>
          <w:bCs w:val="0"/>
          <w:color w:val="auto"/>
          <w:highlight w:val="none"/>
        </w:rPr>
        <w:t>构设置</w:t>
      </w:r>
      <w:bookmarkEnd w:id="19"/>
      <w:bookmarkEnd w:id="20"/>
      <w:bookmarkEnd w:id="21"/>
    </w:p>
    <w:p>
      <w:pPr>
        <w:shd w:val="clea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广元市林业局</w:t>
      </w:r>
      <w:r>
        <w:rPr>
          <w:rFonts w:hint="eastAsia" w:ascii="仿宋" w:hAnsi="仿宋" w:eastAsia="仿宋"/>
          <w:color w:val="auto"/>
          <w:sz w:val="32"/>
          <w:szCs w:val="32"/>
          <w:highlight w:val="none"/>
        </w:rPr>
        <w:t>下属二级单位</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个，其中其他事业单位</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个。</w:t>
      </w:r>
    </w:p>
    <w:p>
      <w:pPr>
        <w:pStyle w:val="8"/>
        <w:shd w:val="clear"/>
        <w:adjustRightInd w:val="0"/>
        <w:snapToGrid w:val="0"/>
        <w:spacing w:before="93" w:line="600" w:lineRule="exact"/>
        <w:ind w:firstLine="672" w:firstLineChars="210"/>
        <w:rPr>
          <w:rFonts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广元市林业局</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年度部门决算编制范围的二级预算单位包括：</w:t>
      </w:r>
    </w:p>
    <w:p>
      <w:pPr>
        <w:pStyle w:val="8"/>
        <w:numPr>
          <w:ilvl w:val="0"/>
          <w:numId w:val="0"/>
        </w:numPr>
        <w:shd w:val="clear"/>
        <w:adjustRightInd w:val="0"/>
        <w:snapToGrid w:val="0"/>
        <w:spacing w:before="93" w:line="600" w:lineRule="exact"/>
        <w:ind w:left="672" w:leftChars="0"/>
        <w:outlineLvl w:val="2"/>
        <w:rPr>
          <w:rFonts w:ascii="仿宋" w:hAnsi="仿宋" w:eastAsia="仿宋"/>
          <w:color w:val="auto"/>
          <w:sz w:val="32"/>
          <w:szCs w:val="32"/>
          <w:highlight w:val="none"/>
        </w:rPr>
      </w:pPr>
      <w:bookmarkStart w:id="22" w:name="_Toc15378449"/>
      <w:bookmarkStart w:id="23" w:name="_Toc15306276"/>
      <w:bookmarkStart w:id="24" w:name="_Toc15377202"/>
      <w:bookmarkStart w:id="25" w:name="_Toc15377433"/>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lang w:eastAsia="zh-CN"/>
        </w:rPr>
        <w:t>广元市林业局局机关</w:t>
      </w:r>
      <w:bookmarkEnd w:id="22"/>
      <w:bookmarkEnd w:id="23"/>
      <w:bookmarkEnd w:id="24"/>
      <w:bookmarkEnd w:id="25"/>
    </w:p>
    <w:p>
      <w:pPr>
        <w:pStyle w:val="8"/>
        <w:numPr>
          <w:ilvl w:val="0"/>
          <w:numId w:val="0"/>
        </w:numPr>
        <w:shd w:val="clear"/>
        <w:adjustRightInd w:val="0"/>
        <w:snapToGrid w:val="0"/>
        <w:spacing w:before="93" w:line="600" w:lineRule="exact"/>
        <w:ind w:left="672" w:leftChars="0"/>
        <w:outlineLvl w:val="2"/>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2.广元市国有林场</w:t>
      </w:r>
    </w:p>
    <w:p>
      <w:pPr>
        <w:pStyle w:val="8"/>
        <w:numPr>
          <w:ilvl w:val="0"/>
          <w:numId w:val="0"/>
        </w:numPr>
        <w:shd w:val="clear"/>
        <w:adjustRightInd w:val="0"/>
        <w:snapToGrid w:val="0"/>
        <w:spacing w:before="93" w:line="600" w:lineRule="exact"/>
        <w:ind w:left="672" w:leftChars="0"/>
        <w:outlineLvl w:val="2"/>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3.广元市国营中心苗圃</w:t>
      </w:r>
    </w:p>
    <w:p>
      <w:pPr>
        <w:pStyle w:val="8"/>
        <w:numPr>
          <w:ilvl w:val="0"/>
          <w:numId w:val="0"/>
        </w:numPr>
        <w:shd w:val="clear"/>
        <w:adjustRightInd w:val="0"/>
        <w:snapToGrid w:val="0"/>
        <w:spacing w:before="93" w:line="600" w:lineRule="exact"/>
        <w:ind w:left="672" w:leftChars="0"/>
        <w:outlineLvl w:val="2"/>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4.广元市林业科学研究院</w:t>
      </w:r>
    </w:p>
    <w:p>
      <w:pPr>
        <w:widowControl/>
        <w:shd w:val="clear"/>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4"/>
        <w:shd w:val="clear"/>
        <w:ind w:right="440"/>
        <w:jc w:val="center"/>
        <w:rPr>
          <w:rStyle w:val="25"/>
          <w:rFonts w:ascii="黑体" w:hAnsi="黑体" w:eastAsia="黑体"/>
          <w:b w:val="0"/>
          <w:bCs/>
          <w:color w:val="auto"/>
          <w:highlight w:val="none"/>
        </w:rPr>
      </w:pPr>
      <w:bookmarkStart w:id="26" w:name="_Toc15396602"/>
      <w:bookmarkStart w:id="27" w:name="_Toc13558"/>
      <w:bookmarkStart w:id="28"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5"/>
          <w:rFonts w:hint="eastAsia" w:ascii="黑体" w:hAnsi="黑体" w:eastAsia="黑体"/>
          <w:b w:val="0"/>
          <w:bCs/>
          <w:color w:val="auto"/>
          <w:highlight w:val="none"/>
        </w:rPr>
        <w:t>部门决算情况说明</w:t>
      </w:r>
      <w:bookmarkEnd w:id="26"/>
      <w:bookmarkEnd w:id="27"/>
      <w:bookmarkEnd w:id="28"/>
    </w:p>
    <w:p>
      <w:pPr>
        <w:shd w:val="clear"/>
        <w:rPr>
          <w:color w:val="auto"/>
          <w:highlight w:val="none"/>
        </w:rPr>
      </w:pPr>
    </w:p>
    <w:p>
      <w:pPr>
        <w:pStyle w:val="36"/>
        <w:numPr>
          <w:ilvl w:val="0"/>
          <w:numId w:val="1"/>
        </w:numPr>
        <w:shd w:val="clear"/>
        <w:spacing w:line="600" w:lineRule="exact"/>
        <w:ind w:firstLineChars="0"/>
        <w:outlineLvl w:val="1"/>
        <w:rPr>
          <w:rStyle w:val="26"/>
          <w:rFonts w:ascii="黑体" w:hAnsi="黑体" w:eastAsia="黑体"/>
          <w:b w:val="0"/>
          <w:color w:val="auto"/>
          <w:highlight w:val="none"/>
        </w:rPr>
      </w:pPr>
      <w:bookmarkStart w:id="29" w:name="_Toc15377205"/>
      <w:bookmarkStart w:id="30" w:name="_Toc15396603"/>
      <w:bookmarkStart w:id="31" w:name="_Toc18993"/>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29"/>
      <w:bookmarkEnd w:id="30"/>
      <w:bookmarkEnd w:id="31"/>
    </w:p>
    <w:p>
      <w:pPr>
        <w:shd w:val="clea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年度收、支总计5771.39万元。与20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6471.01</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52.86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项目资金减少。</w:t>
      </w:r>
    </w:p>
    <w:p>
      <w:pPr>
        <w:shd w:val="clea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7"/>
        <w:shd w:val="clear"/>
        <w:jc w:val="center"/>
        <w:rPr>
          <w:color w:val="auto"/>
          <w:highlight w:val="none"/>
        </w:rPr>
      </w:pPr>
      <w:r>
        <w:rPr>
          <w:color w:val="auto"/>
          <w:highlight w:val="none"/>
        </w:rPr>
        <w:drawing>
          <wp:inline distT="0" distB="0" distL="114300" distR="114300">
            <wp:extent cx="3305175" cy="1493520"/>
            <wp:effectExtent l="4445" t="4445" r="5080" b="698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hd w:val="clear"/>
        <w:spacing w:line="600" w:lineRule="exact"/>
        <w:ind w:firstLine="640" w:firstLineChars="200"/>
        <w:jc w:val="left"/>
        <w:rPr>
          <w:rFonts w:ascii="仿宋_GB2312" w:eastAsia="仿宋_GB2312"/>
          <w:color w:val="auto"/>
          <w:sz w:val="32"/>
          <w:szCs w:val="32"/>
          <w:highlight w:val="none"/>
        </w:rPr>
      </w:pPr>
    </w:p>
    <w:p>
      <w:pPr>
        <w:pStyle w:val="36"/>
        <w:numPr>
          <w:ilvl w:val="0"/>
          <w:numId w:val="1"/>
        </w:numPr>
        <w:shd w:val="clear"/>
        <w:spacing w:line="600" w:lineRule="exact"/>
        <w:ind w:firstLineChars="0"/>
        <w:outlineLvl w:val="1"/>
        <w:rPr>
          <w:rStyle w:val="26"/>
          <w:rFonts w:ascii="黑体" w:hAnsi="黑体" w:eastAsia="黑体"/>
          <w:b w:val="0"/>
          <w:color w:val="auto"/>
          <w:highlight w:val="none"/>
        </w:rPr>
      </w:pPr>
      <w:bookmarkStart w:id="32" w:name="_Toc15396604"/>
      <w:bookmarkStart w:id="33" w:name="_Toc15377206"/>
      <w:bookmarkStart w:id="34" w:name="_Toc11674"/>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32"/>
      <w:bookmarkEnd w:id="33"/>
      <w:bookmarkEnd w:id="34"/>
    </w:p>
    <w:p>
      <w:pPr>
        <w:shd w:val="clear"/>
        <w:spacing w:line="600" w:lineRule="exact"/>
        <w:ind w:firstLine="640" w:firstLineChars="200"/>
        <w:outlineLvl w:val="1"/>
        <w:rPr>
          <w:rFonts w:ascii="仿宋" w:hAnsi="仿宋" w:eastAsia="仿宋"/>
          <w:color w:val="auto"/>
          <w:sz w:val="32"/>
          <w:szCs w:val="32"/>
          <w:highlight w:val="none"/>
        </w:rPr>
      </w:pPr>
      <w:bookmarkStart w:id="35" w:name="_Toc2528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年本年收入合计4,436.72万元，其中：一般公共预算财政拨款收入4,434.59万元，占</w:t>
      </w:r>
      <w:r>
        <w:rPr>
          <w:rFonts w:hint="eastAsia" w:ascii="仿宋" w:hAnsi="仿宋" w:eastAsia="仿宋"/>
          <w:color w:val="auto"/>
          <w:sz w:val="32"/>
          <w:szCs w:val="32"/>
          <w:highlight w:val="none"/>
          <w:lang w:val="en-US" w:eastAsia="zh-CN"/>
        </w:rPr>
        <w:t>99.95</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；其他收入2.13万元，占</w:t>
      </w:r>
      <w:r>
        <w:rPr>
          <w:rFonts w:hint="eastAsia" w:ascii="仿宋" w:hAnsi="仿宋" w:eastAsia="仿宋"/>
          <w:color w:val="auto"/>
          <w:sz w:val="32"/>
          <w:szCs w:val="32"/>
          <w:highlight w:val="none"/>
          <w:lang w:val="en-US" w:eastAsia="zh-CN"/>
        </w:rPr>
        <w:t>0.05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5"/>
    </w:p>
    <w:p>
      <w:pPr>
        <w:shd w:val="clea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7"/>
        <w:shd w:val="clear"/>
        <w:jc w:val="center"/>
        <w:rPr>
          <w:color w:val="auto"/>
          <w:highlight w:val="none"/>
        </w:rPr>
      </w:pPr>
      <w:r>
        <w:rPr>
          <w:color w:val="auto"/>
          <w:highlight w:val="none"/>
        </w:rPr>
        <w:drawing>
          <wp:inline distT="0" distB="0" distL="114300" distR="114300">
            <wp:extent cx="3221355" cy="1434465"/>
            <wp:effectExtent l="4445" t="4445" r="12700" b="889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shd w:val="clear"/>
        <w:spacing w:line="600" w:lineRule="exact"/>
        <w:ind w:firstLine="640" w:firstLineChars="200"/>
        <w:rPr>
          <w:rFonts w:ascii="仿宋_GB2312" w:eastAsia="仿宋_GB2312"/>
          <w:color w:val="auto"/>
          <w:sz w:val="32"/>
          <w:szCs w:val="32"/>
          <w:highlight w:val="none"/>
        </w:rPr>
      </w:pPr>
    </w:p>
    <w:p>
      <w:pPr>
        <w:pStyle w:val="36"/>
        <w:numPr>
          <w:ilvl w:val="0"/>
          <w:numId w:val="1"/>
        </w:numPr>
        <w:shd w:val="clear"/>
        <w:spacing w:line="600" w:lineRule="exact"/>
        <w:ind w:firstLineChars="0"/>
        <w:outlineLvl w:val="1"/>
        <w:rPr>
          <w:rStyle w:val="26"/>
          <w:rFonts w:ascii="黑体" w:hAnsi="黑体" w:eastAsia="黑体"/>
          <w:b w:val="0"/>
          <w:color w:val="auto"/>
          <w:highlight w:val="none"/>
        </w:rPr>
      </w:pPr>
      <w:bookmarkStart w:id="36" w:name="_Toc15396605"/>
      <w:bookmarkStart w:id="37" w:name="_Toc15377207"/>
      <w:bookmarkStart w:id="38" w:name="_Toc2841"/>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36"/>
      <w:bookmarkEnd w:id="37"/>
      <w:bookmarkEnd w:id="38"/>
    </w:p>
    <w:p>
      <w:pPr>
        <w:shd w:val="clear"/>
        <w:spacing w:line="600" w:lineRule="exact"/>
        <w:ind w:firstLine="640" w:firstLineChars="200"/>
        <w:outlineLvl w:val="1"/>
        <w:rPr>
          <w:rFonts w:ascii="仿宋" w:hAnsi="仿宋" w:eastAsia="仿宋"/>
          <w:color w:val="auto"/>
          <w:sz w:val="32"/>
          <w:szCs w:val="32"/>
          <w:highlight w:val="none"/>
        </w:rPr>
      </w:pPr>
      <w:bookmarkStart w:id="39" w:name="_Toc1864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年本年支出合计7,187.59万元，其中：基本支出3,577.95万元，占</w:t>
      </w:r>
      <w:r>
        <w:rPr>
          <w:rFonts w:hint="default" w:ascii="仿宋" w:hAnsi="仿宋" w:eastAsia="仿宋"/>
          <w:color w:val="auto"/>
          <w:sz w:val="32"/>
          <w:szCs w:val="32"/>
          <w:highlight w:val="none"/>
          <w:lang w:val="en-US"/>
        </w:rPr>
        <w:t>49.78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；项目支出3,609.64万元，占</w:t>
      </w:r>
      <w:r>
        <w:rPr>
          <w:rFonts w:hint="default" w:ascii="仿宋" w:hAnsi="仿宋" w:eastAsia="仿宋"/>
          <w:color w:val="auto"/>
          <w:sz w:val="32"/>
          <w:szCs w:val="32"/>
          <w:highlight w:val="none"/>
          <w:lang w:val="en-US"/>
        </w:rPr>
        <w:t>50.22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9"/>
    </w:p>
    <w:p>
      <w:pPr>
        <w:shd w:val="clea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pStyle w:val="7"/>
        <w:shd w:val="clear"/>
        <w:jc w:val="center"/>
        <w:rPr>
          <w:color w:val="auto"/>
          <w:highlight w:val="none"/>
        </w:rPr>
      </w:pPr>
      <w:r>
        <w:rPr>
          <w:color w:val="auto"/>
          <w:highlight w:val="none"/>
        </w:rPr>
        <w:drawing>
          <wp:inline distT="0" distB="0" distL="114300" distR="114300">
            <wp:extent cx="3034665" cy="1371600"/>
            <wp:effectExtent l="4445" t="4445" r="8890"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shd w:val="clear"/>
        <w:spacing w:line="600" w:lineRule="exact"/>
        <w:ind w:firstLine="640" w:firstLineChars="200"/>
        <w:rPr>
          <w:rFonts w:ascii="仿宋_GB2312" w:eastAsia="仿宋_GB2312"/>
          <w:color w:val="auto"/>
          <w:sz w:val="32"/>
          <w:szCs w:val="32"/>
          <w:highlight w:val="none"/>
        </w:rPr>
      </w:pPr>
    </w:p>
    <w:p>
      <w:pPr>
        <w:shd w:val="clear"/>
        <w:spacing w:line="600" w:lineRule="exact"/>
        <w:ind w:firstLine="640" w:firstLineChars="200"/>
        <w:outlineLvl w:val="1"/>
        <w:rPr>
          <w:rStyle w:val="26"/>
          <w:rFonts w:ascii="黑体" w:hAnsi="黑体" w:eastAsia="黑体"/>
          <w:b w:val="0"/>
          <w:color w:val="auto"/>
          <w:highlight w:val="none"/>
        </w:rPr>
      </w:pPr>
      <w:bookmarkStart w:id="40" w:name="_Toc187"/>
      <w:bookmarkStart w:id="41" w:name="_Toc15396606"/>
      <w:bookmarkStart w:id="42" w:name="_Toc15377208"/>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40"/>
      <w:bookmarkEnd w:id="41"/>
      <w:bookmarkEnd w:id="42"/>
    </w:p>
    <w:p>
      <w:pPr>
        <w:shd w:val="clea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年财政拨款收、支总计7,656.12万元。与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6388.17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45.49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项目资金减少。</w:t>
      </w:r>
    </w:p>
    <w:p>
      <w:pPr>
        <w:shd w:val="clea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pStyle w:val="7"/>
        <w:shd w:val="clear"/>
        <w:jc w:val="center"/>
        <w:rPr>
          <w:color w:val="auto"/>
          <w:highlight w:val="none"/>
        </w:rPr>
      </w:pPr>
      <w:r>
        <w:rPr>
          <w:color w:val="auto"/>
          <w:highlight w:val="none"/>
        </w:rPr>
        <w:drawing>
          <wp:inline distT="0" distB="0" distL="114300" distR="114300">
            <wp:extent cx="4208145" cy="1644015"/>
            <wp:effectExtent l="5080" t="4445" r="15875" b="889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shd w:val="clear"/>
        <w:spacing w:line="600" w:lineRule="exact"/>
        <w:ind w:firstLine="640"/>
        <w:rPr>
          <w:rFonts w:ascii="仿宋" w:hAnsi="仿宋" w:eastAsia="仿宋"/>
          <w:b/>
          <w:color w:val="auto"/>
          <w:sz w:val="32"/>
          <w:szCs w:val="32"/>
          <w:highlight w:val="none"/>
        </w:rPr>
      </w:pPr>
    </w:p>
    <w:p>
      <w:pPr>
        <w:shd w:val="clear"/>
        <w:spacing w:line="600" w:lineRule="exact"/>
        <w:ind w:firstLine="640" w:firstLineChars="200"/>
        <w:outlineLvl w:val="1"/>
        <w:rPr>
          <w:rStyle w:val="26"/>
          <w:rFonts w:ascii="黑体" w:hAnsi="黑体" w:eastAsia="黑体"/>
          <w:b w:val="0"/>
          <w:color w:val="auto"/>
          <w:highlight w:val="none"/>
        </w:rPr>
      </w:pPr>
      <w:bookmarkStart w:id="43" w:name="_Toc15377209"/>
      <w:bookmarkStart w:id="44" w:name="_Toc1386"/>
      <w:bookmarkStart w:id="45"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43"/>
      <w:bookmarkEnd w:id="44"/>
      <w:bookmarkEnd w:id="45"/>
    </w:p>
    <w:p>
      <w:pPr>
        <w:shd w:val="clear"/>
        <w:spacing w:line="600" w:lineRule="exact"/>
        <w:ind w:firstLine="640" w:firstLineChars="200"/>
        <w:outlineLvl w:val="2"/>
        <w:rPr>
          <w:rFonts w:ascii="仿宋" w:hAnsi="仿宋" w:eastAsia="仿宋"/>
          <w:b/>
          <w:color w:val="auto"/>
          <w:sz w:val="32"/>
          <w:szCs w:val="32"/>
          <w:highlight w:val="none"/>
        </w:rPr>
      </w:pPr>
      <w:bookmarkStart w:id="46" w:name="_Toc15377210"/>
      <w:r>
        <w:rPr>
          <w:rFonts w:hint="eastAsia" w:ascii="仿宋" w:hAnsi="仿宋" w:eastAsia="仿宋"/>
          <w:b/>
          <w:color w:val="auto"/>
          <w:sz w:val="32"/>
          <w:szCs w:val="32"/>
          <w:highlight w:val="none"/>
        </w:rPr>
        <w:t>（一）一般公共预算财政拨款支出决算总体情况</w:t>
      </w:r>
      <w:bookmarkEnd w:id="46"/>
    </w:p>
    <w:p>
      <w:pPr>
        <w:shd w:val="clea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default" w:ascii="仿宋" w:hAnsi="仿宋" w:eastAsia="仿宋"/>
          <w:color w:val="auto"/>
          <w:sz w:val="32"/>
          <w:szCs w:val="32"/>
          <w:highlight w:val="none"/>
          <w:lang w:val="en-US"/>
        </w:rPr>
        <w:t>7186.72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99.98</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2458.85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25.49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项目资金减少。</w:t>
      </w:r>
    </w:p>
    <w:p>
      <w:pPr>
        <w:shd w:val="clea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pStyle w:val="7"/>
        <w:shd w:val="clear"/>
        <w:rPr>
          <w:color w:val="auto"/>
          <w:highlight w:val="none"/>
        </w:rPr>
      </w:pPr>
      <w:r>
        <w:rPr>
          <w:color w:val="auto"/>
          <w:highlight w:val="none"/>
        </w:rPr>
        <w:drawing>
          <wp:inline distT="0" distB="0" distL="114300" distR="114300">
            <wp:extent cx="5269865" cy="1313815"/>
            <wp:effectExtent l="4445" t="4445" r="21590" b="1524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shd w:val="clear"/>
        <w:spacing w:line="600" w:lineRule="exact"/>
        <w:ind w:firstLine="640" w:firstLineChars="200"/>
        <w:rPr>
          <w:rFonts w:ascii="仿宋" w:hAnsi="仿宋" w:eastAsia="仿宋"/>
          <w:color w:val="auto"/>
          <w:sz w:val="32"/>
          <w:szCs w:val="32"/>
          <w:highlight w:val="none"/>
        </w:rPr>
      </w:pPr>
    </w:p>
    <w:p>
      <w:pPr>
        <w:shd w:val="clear"/>
        <w:spacing w:line="600" w:lineRule="exact"/>
        <w:ind w:firstLine="640" w:firstLineChars="200"/>
        <w:outlineLvl w:val="2"/>
        <w:rPr>
          <w:rFonts w:ascii="仿宋" w:hAnsi="仿宋" w:eastAsia="仿宋"/>
          <w:b/>
          <w:color w:val="auto"/>
          <w:sz w:val="32"/>
          <w:szCs w:val="32"/>
          <w:highlight w:val="none"/>
        </w:rPr>
      </w:pPr>
      <w:bookmarkStart w:id="47" w:name="_Toc15377211"/>
      <w:r>
        <w:rPr>
          <w:rFonts w:hint="eastAsia" w:ascii="仿宋" w:hAnsi="仿宋" w:eastAsia="仿宋"/>
          <w:b/>
          <w:color w:val="auto"/>
          <w:sz w:val="32"/>
          <w:szCs w:val="32"/>
          <w:highlight w:val="none"/>
        </w:rPr>
        <w:t>（二）一般公共预算财政拨款支出决算结构情况</w:t>
      </w:r>
      <w:bookmarkEnd w:id="47"/>
    </w:p>
    <w:p>
      <w:pPr>
        <w:shd w:val="clea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7186.72</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0.71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5.67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260.18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3.62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107.21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节能环保支出</w:t>
      </w:r>
      <w:r>
        <w:rPr>
          <w:rFonts w:hint="eastAsia" w:ascii="仿宋" w:hAnsi="仿宋" w:eastAsia="仿宋"/>
          <w:color w:val="auto"/>
          <w:sz w:val="32"/>
          <w:szCs w:val="32"/>
          <w:highlight w:val="none"/>
          <w:lang w:val="en-US" w:eastAsia="zh-CN"/>
        </w:rPr>
        <w:t>215.66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农林水支出</w:t>
      </w:r>
      <w:r>
        <w:rPr>
          <w:rFonts w:hint="eastAsia" w:ascii="仿宋" w:hAnsi="仿宋" w:eastAsia="仿宋"/>
          <w:color w:val="auto"/>
          <w:sz w:val="32"/>
          <w:szCs w:val="32"/>
          <w:highlight w:val="none"/>
          <w:lang w:val="en-US" w:eastAsia="zh-CN"/>
        </w:rPr>
        <w:t>4658.5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64.82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交通运输</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1683.31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23.42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255.49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3.56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hd w:val="clea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pStyle w:val="7"/>
        <w:shd w:val="clear"/>
        <w:jc w:val="center"/>
        <w:rPr>
          <w:color w:val="auto"/>
          <w:highlight w:val="none"/>
        </w:rPr>
      </w:pPr>
      <w:r>
        <w:rPr>
          <w:color w:val="auto"/>
          <w:highlight w:val="none"/>
        </w:rPr>
        <w:drawing>
          <wp:inline distT="0" distB="0" distL="114300" distR="114300">
            <wp:extent cx="3859530" cy="2392680"/>
            <wp:effectExtent l="4445" t="4445" r="22225" b="222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shd w:val="clear"/>
        <w:spacing w:line="600" w:lineRule="exact"/>
        <w:ind w:firstLine="640" w:firstLineChars="200"/>
        <w:rPr>
          <w:rFonts w:ascii="仿宋" w:hAnsi="仿宋" w:eastAsia="仿宋"/>
          <w:color w:val="auto"/>
          <w:sz w:val="32"/>
          <w:szCs w:val="32"/>
          <w:highlight w:val="none"/>
        </w:rPr>
      </w:pPr>
    </w:p>
    <w:p>
      <w:pPr>
        <w:shd w:val="clear"/>
        <w:spacing w:line="600" w:lineRule="exact"/>
        <w:ind w:firstLine="640" w:firstLineChars="200"/>
        <w:outlineLvl w:val="2"/>
        <w:rPr>
          <w:rFonts w:ascii="仿宋" w:hAnsi="仿宋" w:eastAsia="仿宋"/>
          <w:b/>
          <w:color w:val="auto"/>
          <w:sz w:val="32"/>
          <w:szCs w:val="32"/>
          <w:highlight w:val="none"/>
        </w:rPr>
      </w:pPr>
      <w:bookmarkStart w:id="48" w:name="_Toc15377212"/>
      <w:r>
        <w:rPr>
          <w:rFonts w:hint="eastAsia" w:ascii="仿宋" w:hAnsi="仿宋" w:eastAsia="仿宋"/>
          <w:b/>
          <w:color w:val="auto"/>
          <w:sz w:val="32"/>
          <w:szCs w:val="32"/>
          <w:highlight w:val="none"/>
        </w:rPr>
        <w:t>（三）一般公共预算财政拨款支出决算具体情况</w:t>
      </w:r>
      <w:bookmarkEnd w:id="48"/>
    </w:p>
    <w:p>
      <w:pPr>
        <w:shd w:val="clear"/>
        <w:spacing w:line="600" w:lineRule="exact"/>
        <w:ind w:firstLine="640" w:firstLineChars="200"/>
        <w:outlineLvl w:val="1"/>
        <w:rPr>
          <w:rFonts w:ascii="仿宋" w:hAnsi="仿宋" w:eastAsia="仿宋"/>
          <w:color w:val="auto"/>
          <w:sz w:val="32"/>
          <w:szCs w:val="32"/>
          <w:highlight w:val="none"/>
        </w:rPr>
      </w:pPr>
      <w:bookmarkStart w:id="49" w:name="_Toc15377213"/>
      <w:bookmarkStart w:id="50" w:name="_Toc15377444"/>
      <w:bookmarkStart w:id="51" w:name="_Toc15378460"/>
      <w:bookmarkStart w:id="52" w:name="_Toc1311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7186.</w:t>
      </w:r>
      <w:r>
        <w:rPr>
          <w:rFonts w:hint="default" w:ascii="仿宋" w:hAnsi="仿宋" w:eastAsia="仿宋"/>
          <w:b/>
          <w:color w:val="auto"/>
          <w:sz w:val="32"/>
          <w:szCs w:val="32"/>
          <w:highlight w:val="none"/>
          <w:lang w:val="en-US" w:eastAsia="zh-CN"/>
        </w:rPr>
        <w:t>7</w:t>
      </w:r>
      <w:r>
        <w:rPr>
          <w:rFonts w:hint="eastAsia" w:ascii="仿宋" w:hAnsi="仿宋" w:eastAsia="仿宋"/>
          <w:b/>
          <w:color w:val="auto"/>
          <w:sz w:val="32"/>
          <w:szCs w:val="32"/>
          <w:highlight w:val="none"/>
          <w:lang w:val="en-US" w:eastAsia="zh-CN"/>
        </w:rPr>
        <w:t>2</w:t>
      </w:r>
      <w:r>
        <w:rPr>
          <w:rFonts w:hint="eastAsia" w:ascii="仿宋" w:hAnsi="仿宋" w:eastAsia="仿宋"/>
          <w:color w:val="auto"/>
          <w:sz w:val="32"/>
          <w:szCs w:val="32"/>
          <w:highlight w:val="none"/>
        </w:rPr>
        <w:t>，</w:t>
      </w:r>
      <w:r>
        <w:rPr>
          <w:rStyle w:val="22"/>
          <w:rFonts w:hint="eastAsia" w:ascii="仿宋" w:hAnsi="仿宋" w:eastAsia="仿宋"/>
          <w:bCs/>
          <w:color w:val="auto"/>
          <w:sz w:val="32"/>
          <w:szCs w:val="32"/>
          <w:highlight w:val="none"/>
        </w:rPr>
        <w:t>完成预算</w:t>
      </w:r>
      <w:r>
        <w:rPr>
          <w:rStyle w:val="22"/>
          <w:rFonts w:hint="eastAsia" w:ascii="仿宋" w:hAnsi="仿宋" w:eastAsia="仿宋"/>
          <w:bCs/>
          <w:color w:val="auto"/>
          <w:sz w:val="32"/>
          <w:szCs w:val="32"/>
          <w:highlight w:val="none"/>
          <w:lang w:val="en-US" w:eastAsia="zh-CN"/>
        </w:rPr>
        <w:t>93.87</w:t>
      </w:r>
      <w:r>
        <w:rPr>
          <w:rStyle w:val="22"/>
          <w:rFonts w:ascii="仿宋" w:hAnsi="仿宋" w:eastAsia="仿宋"/>
          <w:bCs/>
          <w:color w:val="auto"/>
          <w:sz w:val="32"/>
          <w:szCs w:val="32"/>
          <w:highlight w:val="none"/>
        </w:rPr>
        <w:t>%</w:t>
      </w:r>
      <w:r>
        <w:rPr>
          <w:rStyle w:val="22"/>
          <w:rFonts w:hint="eastAsia" w:ascii="仿宋" w:hAnsi="仿宋" w:eastAsia="仿宋"/>
          <w:bCs/>
          <w:color w:val="auto"/>
          <w:sz w:val="32"/>
          <w:szCs w:val="32"/>
          <w:highlight w:val="none"/>
        </w:rPr>
        <w:t>。其中：</w:t>
      </w:r>
      <w:bookmarkEnd w:id="49"/>
      <w:bookmarkEnd w:id="50"/>
      <w:bookmarkEnd w:id="51"/>
      <w:bookmarkEnd w:id="52"/>
    </w:p>
    <w:p>
      <w:pPr>
        <w:numPr>
          <w:ilvl w:val="0"/>
          <w:numId w:val="2"/>
        </w:numPr>
        <w:shd w:val="clear"/>
        <w:spacing w:line="360" w:lineRule="auto"/>
        <w:ind w:left="0" w:leftChars="0" w:firstLine="400" w:firstLineChars="0"/>
        <w:rPr>
          <w:rFonts w:hint="eastAsia" w:ascii="仿宋_GB2312" w:hAnsi="仿宋_GB2312" w:eastAsia="仿宋_GB2312" w:cs="仿宋_GB2312"/>
          <w:color w:val="auto"/>
          <w:sz w:val="32"/>
          <w:szCs w:val="32"/>
          <w:highlight w:val="none"/>
          <w:lang w:val="en-US" w:eastAsia="zh-CN"/>
        </w:rPr>
      </w:pPr>
      <w:r>
        <w:rPr>
          <w:rStyle w:val="22"/>
          <w:rFonts w:hint="eastAsia" w:ascii="仿宋" w:hAnsi="仿宋" w:eastAsia="仿宋"/>
          <w:bCs/>
          <w:color w:val="auto"/>
          <w:sz w:val="32"/>
          <w:szCs w:val="32"/>
          <w:highlight w:val="none"/>
        </w:rPr>
        <w:t>一般公共服务（类）</w:t>
      </w:r>
      <w:r>
        <w:rPr>
          <w:rStyle w:val="22"/>
          <w:rFonts w:hint="eastAsia" w:ascii="仿宋" w:hAnsi="仿宋" w:eastAsia="仿宋"/>
          <w:bCs/>
          <w:color w:val="auto"/>
          <w:sz w:val="32"/>
          <w:szCs w:val="32"/>
          <w:highlight w:val="none"/>
          <w:lang w:eastAsia="zh-CN"/>
        </w:rPr>
        <w:t>商贸事务</w:t>
      </w:r>
      <w:r>
        <w:rPr>
          <w:rStyle w:val="22"/>
          <w:rFonts w:hint="eastAsia" w:ascii="仿宋" w:hAnsi="仿宋" w:eastAsia="仿宋"/>
          <w:bCs/>
          <w:color w:val="auto"/>
          <w:sz w:val="32"/>
          <w:szCs w:val="32"/>
          <w:highlight w:val="none"/>
        </w:rPr>
        <w:t>（款）招商引资（项）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0.71</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30.74</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color w:val="auto"/>
          <w:sz w:val="32"/>
          <w:szCs w:val="32"/>
          <w:highlight w:val="none"/>
        </w:rPr>
        <w:t>项目尚在实施中，属于正常的资金结转</w:t>
      </w:r>
      <w:r>
        <w:rPr>
          <w:rFonts w:hint="eastAsia" w:ascii="仿宋_GB2312" w:hAnsi="仿宋_GB2312" w:eastAsia="仿宋_GB2312" w:cs="仿宋_GB2312"/>
          <w:color w:val="auto"/>
          <w:sz w:val="32"/>
          <w:szCs w:val="32"/>
          <w:highlight w:val="none"/>
          <w:lang w:eastAsia="zh-CN"/>
        </w:rPr>
        <w:t>。</w:t>
      </w:r>
    </w:p>
    <w:p>
      <w:pPr>
        <w:numPr>
          <w:ilvl w:val="0"/>
          <w:numId w:val="2"/>
        </w:numPr>
        <w:shd w:val="clear"/>
        <w:spacing w:line="360" w:lineRule="auto"/>
        <w:ind w:left="0" w:leftChars="0" w:firstLine="400" w:firstLineChars="0"/>
        <w:rPr>
          <w:rFonts w:ascii="仿宋" w:hAnsi="仿宋" w:eastAsia="仿宋"/>
          <w:b/>
          <w:color w:val="auto"/>
          <w:sz w:val="32"/>
          <w:szCs w:val="32"/>
          <w:highlight w:val="none"/>
        </w:rPr>
      </w:pPr>
      <w:r>
        <w:rPr>
          <w:rStyle w:val="22"/>
          <w:rFonts w:hint="eastAsia" w:ascii="仿宋" w:hAnsi="仿宋" w:eastAsia="仿宋"/>
          <w:bCs/>
          <w:color w:val="auto"/>
          <w:sz w:val="32"/>
          <w:szCs w:val="32"/>
          <w:highlight w:val="none"/>
        </w:rPr>
        <w:t>科学技术（类）技术研究与开发（款）科技成果转化与扩散（项）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4.58</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p>
    <w:p>
      <w:pPr>
        <w:numPr>
          <w:ilvl w:val="0"/>
          <w:numId w:val="2"/>
        </w:numPr>
        <w:shd w:val="clear"/>
        <w:spacing w:line="360" w:lineRule="auto"/>
        <w:ind w:left="0" w:leftChars="0" w:firstLine="400" w:firstLineChars="0"/>
        <w:rPr>
          <w:rFonts w:ascii="仿宋" w:hAnsi="仿宋" w:eastAsia="仿宋"/>
          <w:b/>
          <w:color w:val="auto"/>
          <w:sz w:val="32"/>
          <w:szCs w:val="32"/>
          <w:highlight w:val="none"/>
        </w:rPr>
      </w:pPr>
      <w:r>
        <w:rPr>
          <w:rStyle w:val="22"/>
          <w:rFonts w:hint="eastAsia" w:ascii="仿宋" w:hAnsi="仿宋" w:eastAsia="仿宋"/>
          <w:bCs/>
          <w:color w:val="auto"/>
          <w:sz w:val="32"/>
          <w:szCs w:val="32"/>
          <w:highlight w:val="none"/>
        </w:rPr>
        <w:t>科学技术（类）其他科学技术支出（款）其他科学技术支出（项）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1.09</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54.5</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color w:val="auto"/>
          <w:sz w:val="32"/>
          <w:szCs w:val="32"/>
          <w:highlight w:val="none"/>
        </w:rPr>
        <w:t>项目尚在实施中，属于正常的资金结转</w:t>
      </w:r>
      <w:r>
        <w:rPr>
          <w:rStyle w:val="22"/>
          <w:rFonts w:hint="eastAsia" w:ascii="仿宋" w:hAnsi="仿宋" w:eastAsia="仿宋"/>
          <w:b w:val="0"/>
          <w:bCs/>
          <w:color w:val="auto"/>
          <w:sz w:val="32"/>
          <w:szCs w:val="32"/>
          <w:highlight w:val="none"/>
        </w:rPr>
        <w:t>。</w:t>
      </w:r>
    </w:p>
    <w:p>
      <w:pPr>
        <w:numPr>
          <w:ilvl w:val="0"/>
          <w:numId w:val="2"/>
        </w:numPr>
        <w:shd w:val="clear"/>
        <w:spacing w:line="360" w:lineRule="auto"/>
        <w:ind w:left="0" w:leftChars="0" w:firstLine="400" w:firstLineChars="0"/>
        <w:rPr>
          <w:rFonts w:ascii="仿宋" w:hAnsi="仿宋" w:eastAsia="仿宋"/>
          <w:b/>
          <w:color w:val="auto"/>
          <w:sz w:val="32"/>
          <w:szCs w:val="32"/>
          <w:highlight w:val="none"/>
        </w:rPr>
      </w:pPr>
      <w:r>
        <w:rPr>
          <w:rStyle w:val="22"/>
          <w:rFonts w:hint="eastAsia" w:ascii="仿宋" w:hAnsi="仿宋" w:eastAsia="仿宋"/>
          <w:bCs/>
          <w:color w:val="auto"/>
          <w:sz w:val="32"/>
          <w:szCs w:val="32"/>
          <w:highlight w:val="none"/>
        </w:rPr>
        <w:t>社会保障和就业（类）行政事业单位养老支出（款）事业单位离退休（项）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0.54</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p>
    <w:p>
      <w:pPr>
        <w:numPr>
          <w:ilvl w:val="0"/>
          <w:numId w:val="2"/>
        </w:numPr>
        <w:shd w:val="clear"/>
        <w:spacing w:line="360" w:lineRule="auto"/>
        <w:ind w:left="0" w:leftChars="0" w:firstLine="400" w:firstLineChars="0"/>
        <w:rPr>
          <w:rStyle w:val="22"/>
          <w:rFonts w:ascii="仿宋" w:hAnsi="仿宋" w:eastAsia="仿宋"/>
          <w:bCs/>
          <w:color w:val="auto"/>
          <w:sz w:val="32"/>
          <w:szCs w:val="32"/>
          <w:highlight w:val="none"/>
        </w:rPr>
      </w:pPr>
      <w:r>
        <w:rPr>
          <w:rStyle w:val="22"/>
          <w:rFonts w:hint="eastAsia" w:ascii="仿宋" w:hAnsi="仿宋" w:eastAsia="仿宋"/>
          <w:bCs/>
          <w:color w:val="auto"/>
          <w:sz w:val="32"/>
          <w:szCs w:val="32"/>
          <w:highlight w:val="none"/>
        </w:rPr>
        <w:t>社会保障和就业（类）行政事业单位养老支出（款）</w:t>
      </w:r>
      <w:r>
        <w:rPr>
          <w:rStyle w:val="22"/>
          <w:rFonts w:hint="eastAsia" w:ascii="仿宋" w:hAnsi="仿宋" w:eastAsia="仿宋"/>
          <w:bCs/>
          <w:color w:val="auto"/>
          <w:sz w:val="32"/>
          <w:szCs w:val="32"/>
          <w:highlight w:val="none"/>
          <w:lang w:eastAsia="zh-CN"/>
        </w:rPr>
        <w:t>机关事业单位基本养老保险缴费支出</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198.38</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p>
    <w:p>
      <w:pPr>
        <w:numPr>
          <w:ilvl w:val="0"/>
          <w:numId w:val="2"/>
        </w:numPr>
        <w:shd w:val="clear"/>
        <w:spacing w:line="360" w:lineRule="auto"/>
        <w:ind w:left="0" w:leftChars="0" w:firstLine="400" w:firstLineChars="0"/>
        <w:rPr>
          <w:rFonts w:ascii="仿宋" w:hAnsi="仿宋" w:eastAsia="仿宋"/>
          <w:b/>
          <w:color w:val="auto"/>
          <w:sz w:val="32"/>
          <w:szCs w:val="32"/>
          <w:highlight w:val="none"/>
        </w:rPr>
      </w:pPr>
      <w:r>
        <w:rPr>
          <w:rStyle w:val="22"/>
          <w:rFonts w:hint="eastAsia" w:ascii="仿宋" w:hAnsi="仿宋" w:eastAsia="仿宋"/>
          <w:bCs/>
          <w:color w:val="auto"/>
          <w:sz w:val="32"/>
          <w:szCs w:val="32"/>
          <w:highlight w:val="none"/>
        </w:rPr>
        <w:t>社会保障和就业（类）行政事业单位养老支出（款） 机关事业单位职业年金缴费支出（项）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34.96</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p>
    <w:p>
      <w:pPr>
        <w:numPr>
          <w:ilvl w:val="0"/>
          <w:numId w:val="2"/>
        </w:numPr>
        <w:shd w:val="clear"/>
        <w:spacing w:line="360" w:lineRule="auto"/>
        <w:ind w:left="0" w:leftChars="0" w:firstLine="400" w:firstLineChars="0"/>
        <w:rPr>
          <w:rStyle w:val="22"/>
          <w:rFonts w:hint="eastAsia" w:ascii="仿宋" w:hAnsi="仿宋" w:eastAsia="仿宋"/>
          <w:b w:val="0"/>
          <w:bCs/>
          <w:color w:val="auto"/>
          <w:sz w:val="32"/>
          <w:szCs w:val="32"/>
          <w:highlight w:val="none"/>
        </w:rPr>
      </w:pPr>
      <w:r>
        <w:rPr>
          <w:rStyle w:val="22"/>
          <w:rFonts w:hint="eastAsia" w:ascii="仿宋" w:hAnsi="仿宋" w:eastAsia="仿宋"/>
          <w:bCs/>
          <w:color w:val="auto"/>
          <w:sz w:val="32"/>
          <w:szCs w:val="32"/>
          <w:highlight w:val="none"/>
        </w:rPr>
        <w:t>社会保障和就业（类）</w:t>
      </w:r>
      <w:r>
        <w:rPr>
          <w:rStyle w:val="22"/>
          <w:rFonts w:hint="eastAsia" w:ascii="仿宋" w:hAnsi="仿宋" w:eastAsia="仿宋"/>
          <w:bCs/>
          <w:color w:val="auto"/>
          <w:sz w:val="32"/>
          <w:szCs w:val="32"/>
          <w:highlight w:val="none"/>
          <w:lang w:eastAsia="zh-CN"/>
        </w:rPr>
        <w:t>抚恤</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eastAsia="zh-CN"/>
        </w:rPr>
        <w:t>死亡抚恤</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eastAsia="zh-CN"/>
        </w:rPr>
        <w:t>：</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23.21</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p>
    <w:p>
      <w:pPr>
        <w:numPr>
          <w:ilvl w:val="0"/>
          <w:numId w:val="2"/>
        </w:numPr>
        <w:shd w:val="clear"/>
        <w:spacing w:line="360" w:lineRule="auto"/>
        <w:ind w:left="0" w:leftChars="0" w:firstLine="400" w:firstLineChars="0"/>
        <w:rPr>
          <w:rStyle w:val="22"/>
          <w:rFonts w:hint="default" w:ascii="仿宋" w:hAnsi="仿宋" w:eastAsia="仿宋"/>
          <w:b w:val="0"/>
          <w:bCs/>
          <w:color w:val="auto"/>
          <w:sz w:val="32"/>
          <w:szCs w:val="32"/>
          <w:highlight w:val="none"/>
          <w:lang w:val="en-US" w:eastAsia="zh-CN"/>
        </w:rPr>
      </w:pPr>
      <w:r>
        <w:rPr>
          <w:rStyle w:val="22"/>
          <w:rFonts w:hint="eastAsia" w:ascii="仿宋" w:hAnsi="仿宋" w:eastAsia="仿宋"/>
          <w:bCs/>
          <w:color w:val="auto"/>
          <w:sz w:val="32"/>
          <w:szCs w:val="32"/>
          <w:highlight w:val="none"/>
        </w:rPr>
        <w:t>社会保障和就业（类）</w:t>
      </w:r>
      <w:r>
        <w:rPr>
          <w:rStyle w:val="22"/>
          <w:rFonts w:hint="eastAsia" w:ascii="仿宋" w:hAnsi="仿宋" w:eastAsia="仿宋"/>
          <w:bCs/>
          <w:color w:val="auto"/>
          <w:sz w:val="32"/>
          <w:szCs w:val="32"/>
          <w:highlight w:val="none"/>
          <w:lang w:eastAsia="zh-CN"/>
        </w:rPr>
        <w:t>其他社会保障和就业支出</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eastAsia="zh-CN"/>
        </w:rPr>
        <w:t>其他社会保障和就业支出</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eastAsia="zh-CN"/>
        </w:rPr>
        <w:t>：</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3.09</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p>
    <w:p>
      <w:pPr>
        <w:pStyle w:val="7"/>
        <w:numPr>
          <w:ilvl w:val="0"/>
          <w:numId w:val="2"/>
        </w:numPr>
        <w:shd w:val="clear"/>
        <w:spacing w:line="360" w:lineRule="auto"/>
        <w:ind w:left="0" w:leftChars="0" w:firstLine="400" w:firstLineChars="0"/>
        <w:rPr>
          <w:rFonts w:hint="eastAsia" w:ascii="仿宋_GB2312" w:hAnsi="仿宋_GB2312" w:eastAsia="仿宋_GB2312" w:cs="仿宋_GB2312"/>
          <w:color w:val="auto"/>
          <w:sz w:val="32"/>
          <w:szCs w:val="32"/>
          <w:highlight w:val="none"/>
          <w:lang w:eastAsia="zh-CN"/>
        </w:rPr>
      </w:pPr>
      <w:r>
        <w:rPr>
          <w:rStyle w:val="22"/>
          <w:rFonts w:hint="eastAsia" w:ascii="仿宋" w:hAnsi="仿宋" w:eastAsia="仿宋"/>
          <w:bCs/>
          <w:color w:val="auto"/>
          <w:sz w:val="32"/>
          <w:szCs w:val="32"/>
          <w:highlight w:val="none"/>
        </w:rPr>
        <w:t>卫生健康支出（类）</w:t>
      </w:r>
      <w:r>
        <w:rPr>
          <w:rStyle w:val="22"/>
          <w:rFonts w:hint="eastAsia" w:ascii="仿宋" w:hAnsi="仿宋" w:eastAsia="仿宋"/>
          <w:bCs/>
          <w:color w:val="auto"/>
          <w:sz w:val="32"/>
          <w:szCs w:val="32"/>
          <w:highlight w:val="none"/>
          <w:lang w:eastAsia="zh-CN"/>
        </w:rPr>
        <w:t>行政事业单位医疗</w:t>
      </w:r>
      <w:r>
        <w:rPr>
          <w:rStyle w:val="22"/>
          <w:rFonts w:hint="eastAsia" w:ascii="仿宋" w:hAnsi="仿宋" w:eastAsia="仿宋"/>
          <w:bCs/>
          <w:color w:val="auto"/>
          <w:sz w:val="32"/>
          <w:szCs w:val="32"/>
          <w:highlight w:val="none"/>
        </w:rPr>
        <w:t>（款） 行政单位医疗（项）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66.49</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numPr>
          <w:ilvl w:val="0"/>
          <w:numId w:val="2"/>
        </w:numPr>
        <w:shd w:val="clear"/>
        <w:spacing w:line="360" w:lineRule="auto"/>
        <w:ind w:left="0" w:leftChars="0" w:firstLine="400" w:firstLineChars="0"/>
        <w:rPr>
          <w:rFonts w:hint="eastAsia" w:ascii="仿宋_GB2312" w:hAnsi="仿宋_GB2312" w:eastAsia="仿宋_GB2312" w:cs="仿宋_GB2312"/>
          <w:color w:val="auto"/>
          <w:sz w:val="32"/>
          <w:szCs w:val="32"/>
          <w:highlight w:val="none"/>
          <w:lang w:val="en-US" w:eastAsia="zh-CN"/>
        </w:rPr>
      </w:pPr>
      <w:r>
        <w:rPr>
          <w:rStyle w:val="22"/>
          <w:rFonts w:hint="eastAsia" w:ascii="仿宋" w:hAnsi="仿宋" w:eastAsia="仿宋"/>
          <w:bCs/>
          <w:color w:val="auto"/>
          <w:sz w:val="32"/>
          <w:szCs w:val="32"/>
          <w:highlight w:val="none"/>
        </w:rPr>
        <w:t>卫生健康支出（类）</w:t>
      </w:r>
      <w:r>
        <w:rPr>
          <w:rStyle w:val="22"/>
          <w:rFonts w:hint="eastAsia" w:ascii="仿宋" w:hAnsi="仿宋" w:eastAsia="仿宋"/>
          <w:bCs/>
          <w:color w:val="auto"/>
          <w:sz w:val="32"/>
          <w:szCs w:val="32"/>
          <w:highlight w:val="none"/>
          <w:lang w:eastAsia="zh-CN"/>
        </w:rPr>
        <w:t>行政事业单位医疗</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eastAsia="zh-CN"/>
        </w:rPr>
        <w:t>事业</w:t>
      </w:r>
      <w:r>
        <w:rPr>
          <w:rStyle w:val="22"/>
          <w:rFonts w:hint="eastAsia" w:ascii="仿宋" w:hAnsi="仿宋" w:eastAsia="仿宋"/>
          <w:bCs/>
          <w:color w:val="auto"/>
          <w:sz w:val="32"/>
          <w:szCs w:val="32"/>
          <w:highlight w:val="none"/>
        </w:rPr>
        <w:t>单位医疗（项）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40.72</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97.88</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color w:val="auto"/>
          <w:sz w:val="32"/>
          <w:szCs w:val="32"/>
          <w:highlight w:val="none"/>
        </w:rPr>
        <w:t>项目尚在实施中，属于正常的资金结转</w:t>
      </w:r>
      <w:r>
        <w:rPr>
          <w:rFonts w:hint="eastAsia" w:ascii="仿宋_GB2312" w:hAnsi="仿宋_GB2312" w:eastAsia="仿宋_GB2312" w:cs="仿宋_GB2312"/>
          <w:color w:val="auto"/>
          <w:sz w:val="32"/>
          <w:szCs w:val="32"/>
          <w:highlight w:val="none"/>
          <w:lang w:eastAsia="zh-CN"/>
        </w:rPr>
        <w:t>。</w:t>
      </w:r>
    </w:p>
    <w:p>
      <w:pPr>
        <w:numPr>
          <w:ilvl w:val="0"/>
          <w:numId w:val="2"/>
        </w:numPr>
        <w:shd w:val="clear"/>
        <w:spacing w:line="360" w:lineRule="auto"/>
        <w:ind w:left="0" w:leftChars="0" w:firstLine="400" w:firstLineChars="0"/>
        <w:rPr>
          <w:rFonts w:hint="eastAsia" w:ascii="仿宋_GB2312" w:hAnsi="仿宋_GB2312" w:eastAsia="仿宋_GB2312" w:cs="仿宋_GB2312"/>
          <w:color w:val="auto"/>
          <w:sz w:val="32"/>
          <w:szCs w:val="32"/>
          <w:highlight w:val="none"/>
          <w:lang w:eastAsia="zh-CN"/>
        </w:rPr>
      </w:pPr>
      <w:r>
        <w:rPr>
          <w:rStyle w:val="22"/>
          <w:rFonts w:hint="eastAsia" w:ascii="仿宋" w:hAnsi="仿宋" w:eastAsia="仿宋"/>
          <w:bCs/>
          <w:color w:val="auto"/>
          <w:sz w:val="32"/>
          <w:szCs w:val="32"/>
          <w:highlight w:val="none"/>
        </w:rPr>
        <w:t>节能环保支出（类）</w:t>
      </w:r>
      <w:r>
        <w:rPr>
          <w:rStyle w:val="22"/>
          <w:rFonts w:hint="eastAsia" w:ascii="仿宋" w:hAnsi="仿宋" w:eastAsia="仿宋"/>
          <w:bCs/>
          <w:color w:val="auto"/>
          <w:sz w:val="32"/>
          <w:szCs w:val="32"/>
          <w:highlight w:val="none"/>
          <w:lang w:eastAsia="zh-CN"/>
        </w:rPr>
        <w:t>天然林保护</w:t>
      </w:r>
      <w:r>
        <w:rPr>
          <w:rStyle w:val="22"/>
          <w:rFonts w:hint="eastAsia" w:ascii="仿宋" w:hAnsi="仿宋" w:eastAsia="仿宋"/>
          <w:bCs/>
          <w:color w:val="auto"/>
          <w:sz w:val="32"/>
          <w:szCs w:val="32"/>
          <w:highlight w:val="none"/>
        </w:rPr>
        <w:t>（款） 森林管护（项）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180.72</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numPr>
          <w:ilvl w:val="0"/>
          <w:numId w:val="2"/>
        </w:numPr>
        <w:shd w:val="clear"/>
        <w:spacing w:line="360" w:lineRule="auto"/>
        <w:ind w:left="0" w:leftChars="0" w:firstLine="400" w:firstLineChars="0"/>
        <w:rPr>
          <w:rFonts w:hint="eastAsia" w:ascii="仿宋_GB2312" w:hAnsi="仿宋_GB2312" w:eastAsia="仿宋_GB2312" w:cs="仿宋_GB2312"/>
          <w:color w:val="auto"/>
          <w:sz w:val="32"/>
          <w:szCs w:val="32"/>
          <w:highlight w:val="none"/>
          <w:lang w:eastAsia="zh-CN"/>
        </w:rPr>
      </w:pPr>
      <w:r>
        <w:rPr>
          <w:rStyle w:val="22"/>
          <w:rFonts w:hint="eastAsia" w:ascii="仿宋" w:hAnsi="仿宋" w:eastAsia="仿宋"/>
          <w:bCs/>
          <w:color w:val="auto"/>
          <w:sz w:val="32"/>
          <w:szCs w:val="32"/>
          <w:highlight w:val="none"/>
        </w:rPr>
        <w:t>节能环保支出（类）</w:t>
      </w:r>
      <w:r>
        <w:rPr>
          <w:rStyle w:val="22"/>
          <w:rFonts w:hint="eastAsia" w:ascii="仿宋" w:hAnsi="仿宋" w:eastAsia="仿宋"/>
          <w:bCs/>
          <w:color w:val="auto"/>
          <w:sz w:val="32"/>
          <w:szCs w:val="32"/>
          <w:highlight w:val="none"/>
          <w:lang w:eastAsia="zh-CN"/>
        </w:rPr>
        <w:t>天然林保护</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eastAsia="zh-CN"/>
        </w:rPr>
        <w:t>社会保险补助</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34.94</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77.18</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color w:val="auto"/>
          <w:sz w:val="32"/>
          <w:szCs w:val="32"/>
          <w:highlight w:val="none"/>
        </w:rPr>
        <w:t>项目尚在实施中，属于正常的资金结转</w:t>
      </w:r>
      <w:r>
        <w:rPr>
          <w:rFonts w:hint="eastAsia" w:ascii="仿宋_GB2312" w:hAnsi="仿宋_GB2312" w:eastAsia="仿宋_GB2312" w:cs="仿宋_GB2312"/>
          <w:color w:val="auto"/>
          <w:sz w:val="32"/>
          <w:szCs w:val="32"/>
          <w:highlight w:val="none"/>
          <w:lang w:eastAsia="zh-CN"/>
        </w:rPr>
        <w:t>。</w:t>
      </w:r>
    </w:p>
    <w:p>
      <w:pPr>
        <w:numPr>
          <w:ilvl w:val="0"/>
          <w:numId w:val="2"/>
        </w:numPr>
        <w:shd w:val="clear"/>
        <w:spacing w:line="360" w:lineRule="auto"/>
        <w:ind w:left="0" w:leftChars="0" w:firstLine="400" w:firstLineChars="0"/>
        <w:rPr>
          <w:rFonts w:hint="eastAsia" w:ascii="仿宋_GB2312" w:hAnsi="仿宋_GB2312" w:eastAsia="仿宋_GB2312" w:cs="仿宋_GB2312"/>
          <w:color w:val="auto"/>
          <w:sz w:val="32"/>
          <w:szCs w:val="32"/>
          <w:highlight w:val="none"/>
          <w:lang w:eastAsia="zh-CN"/>
        </w:rPr>
      </w:pPr>
      <w:r>
        <w:rPr>
          <w:rStyle w:val="22"/>
          <w:rFonts w:hint="eastAsia" w:ascii="仿宋" w:hAnsi="仿宋" w:eastAsia="仿宋"/>
          <w:bCs/>
          <w:color w:val="auto"/>
          <w:sz w:val="32"/>
          <w:szCs w:val="32"/>
          <w:highlight w:val="none"/>
          <w:lang w:eastAsia="zh-CN"/>
        </w:rPr>
        <w:t>农林水</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eastAsia="zh-CN"/>
        </w:rPr>
        <w:t>林业和草原</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eastAsia="zh-CN"/>
        </w:rPr>
        <w:t>行政运行</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1212.31</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95</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color w:val="auto"/>
          <w:sz w:val="32"/>
          <w:szCs w:val="32"/>
          <w:highlight w:val="none"/>
        </w:rPr>
        <w:t>项目尚在实施中，属于正常的资金结转</w:t>
      </w:r>
      <w:r>
        <w:rPr>
          <w:rFonts w:hint="eastAsia" w:ascii="仿宋_GB2312" w:hAnsi="仿宋_GB2312" w:eastAsia="仿宋_GB2312" w:cs="仿宋_GB2312"/>
          <w:color w:val="auto"/>
          <w:sz w:val="32"/>
          <w:szCs w:val="32"/>
          <w:highlight w:val="none"/>
          <w:lang w:eastAsia="zh-CN"/>
        </w:rPr>
        <w:t>。</w:t>
      </w:r>
    </w:p>
    <w:p>
      <w:pPr>
        <w:numPr>
          <w:ilvl w:val="0"/>
          <w:numId w:val="2"/>
        </w:numPr>
        <w:shd w:val="clear"/>
        <w:spacing w:line="360" w:lineRule="auto"/>
        <w:ind w:left="0" w:leftChars="0" w:firstLine="400" w:firstLineChars="0"/>
        <w:rPr>
          <w:rFonts w:hint="eastAsia" w:ascii="仿宋_GB2312" w:hAnsi="仿宋_GB2312" w:eastAsia="仿宋_GB2312" w:cs="仿宋_GB2312"/>
          <w:color w:val="auto"/>
          <w:sz w:val="32"/>
          <w:szCs w:val="32"/>
          <w:highlight w:val="none"/>
          <w:lang w:eastAsia="zh-CN"/>
        </w:rPr>
      </w:pPr>
      <w:r>
        <w:rPr>
          <w:rStyle w:val="22"/>
          <w:rFonts w:hint="eastAsia" w:ascii="仿宋" w:hAnsi="仿宋" w:eastAsia="仿宋"/>
          <w:bCs/>
          <w:color w:val="auto"/>
          <w:sz w:val="32"/>
          <w:szCs w:val="32"/>
          <w:highlight w:val="none"/>
          <w:lang w:eastAsia="zh-CN"/>
        </w:rPr>
        <w:t>农林水</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eastAsia="zh-CN"/>
        </w:rPr>
        <w:t>林业和草原</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eastAsia="zh-CN"/>
        </w:rPr>
        <w:t xml:space="preserve"> 一般行政管理事务</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183.91</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numPr>
          <w:ilvl w:val="0"/>
          <w:numId w:val="2"/>
        </w:numPr>
        <w:shd w:val="clear"/>
        <w:spacing w:line="360" w:lineRule="auto"/>
        <w:ind w:left="0" w:leftChars="0" w:firstLine="400" w:firstLineChars="0"/>
        <w:rPr>
          <w:rFonts w:hint="eastAsia" w:ascii="仿宋_GB2312" w:hAnsi="仿宋_GB2312" w:eastAsia="仿宋_GB2312" w:cs="仿宋_GB2312"/>
          <w:color w:val="auto"/>
          <w:sz w:val="32"/>
          <w:szCs w:val="32"/>
          <w:highlight w:val="none"/>
          <w:lang w:eastAsia="zh-CN"/>
        </w:rPr>
      </w:pPr>
      <w:r>
        <w:rPr>
          <w:rStyle w:val="22"/>
          <w:rFonts w:hint="eastAsia" w:ascii="仿宋" w:hAnsi="仿宋" w:eastAsia="仿宋"/>
          <w:bCs/>
          <w:color w:val="auto"/>
          <w:sz w:val="32"/>
          <w:szCs w:val="32"/>
          <w:highlight w:val="none"/>
          <w:lang w:eastAsia="zh-CN"/>
        </w:rPr>
        <w:t>农林水</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eastAsia="zh-CN"/>
        </w:rPr>
        <w:t>林业和草原</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eastAsia="zh-CN"/>
        </w:rPr>
        <w:t>事业机构</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1741.89</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99.36</w:t>
      </w:r>
      <w:r>
        <w:rPr>
          <w:rStyle w:val="22"/>
          <w:rFonts w:ascii="仿宋" w:hAnsi="仿宋" w:eastAsia="仿宋"/>
          <w:b w:val="0"/>
          <w:bCs/>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numPr>
          <w:ilvl w:val="0"/>
          <w:numId w:val="2"/>
        </w:numPr>
        <w:shd w:val="clear"/>
        <w:spacing w:line="360" w:lineRule="auto"/>
        <w:ind w:left="0" w:leftChars="0" w:firstLine="400" w:firstLineChars="0"/>
        <w:rPr>
          <w:rFonts w:hint="eastAsia" w:ascii="仿宋_GB2312" w:hAnsi="仿宋_GB2312" w:eastAsia="仿宋_GB2312" w:cs="仿宋_GB2312"/>
          <w:color w:val="auto"/>
          <w:sz w:val="32"/>
          <w:szCs w:val="32"/>
          <w:highlight w:val="none"/>
          <w:lang w:eastAsia="zh-CN"/>
        </w:rPr>
      </w:pPr>
      <w:r>
        <w:rPr>
          <w:rStyle w:val="22"/>
          <w:rFonts w:hint="eastAsia" w:ascii="仿宋" w:hAnsi="仿宋" w:eastAsia="仿宋"/>
          <w:bCs/>
          <w:color w:val="auto"/>
          <w:sz w:val="32"/>
          <w:szCs w:val="32"/>
          <w:highlight w:val="none"/>
          <w:lang w:eastAsia="zh-CN"/>
        </w:rPr>
        <w:t>农林水</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eastAsia="zh-CN"/>
        </w:rPr>
        <w:t>林业和草原</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eastAsia="zh-CN"/>
        </w:rPr>
        <w:t>森林资源培育</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342.93</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72.83</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color w:val="auto"/>
          <w:sz w:val="32"/>
          <w:szCs w:val="32"/>
          <w:highlight w:val="none"/>
        </w:rPr>
        <w:t>项目尚在实施中，属于正常的资金结转</w:t>
      </w:r>
      <w:r>
        <w:rPr>
          <w:rFonts w:hint="eastAsia" w:ascii="仿宋_GB2312" w:hAnsi="仿宋_GB2312" w:eastAsia="仿宋_GB2312" w:cs="仿宋_GB2312"/>
          <w:color w:val="auto"/>
          <w:sz w:val="32"/>
          <w:szCs w:val="32"/>
          <w:highlight w:val="none"/>
          <w:lang w:eastAsia="zh-CN"/>
        </w:rPr>
        <w:t>。</w:t>
      </w:r>
    </w:p>
    <w:p>
      <w:pPr>
        <w:numPr>
          <w:ilvl w:val="0"/>
          <w:numId w:val="2"/>
        </w:numPr>
        <w:shd w:val="clear"/>
        <w:spacing w:line="360" w:lineRule="auto"/>
        <w:ind w:left="0" w:leftChars="0" w:firstLine="400" w:firstLineChars="0"/>
        <w:rPr>
          <w:rFonts w:hint="eastAsia" w:ascii="仿宋_GB2312" w:hAnsi="仿宋_GB2312" w:eastAsia="仿宋_GB2312" w:cs="仿宋_GB2312"/>
          <w:color w:val="auto"/>
          <w:sz w:val="32"/>
          <w:szCs w:val="32"/>
          <w:highlight w:val="none"/>
          <w:lang w:eastAsia="zh-CN"/>
        </w:rPr>
      </w:pPr>
      <w:r>
        <w:rPr>
          <w:rStyle w:val="22"/>
          <w:rFonts w:hint="eastAsia" w:ascii="仿宋" w:hAnsi="仿宋" w:eastAsia="仿宋"/>
          <w:bCs/>
          <w:color w:val="auto"/>
          <w:sz w:val="32"/>
          <w:szCs w:val="32"/>
          <w:highlight w:val="none"/>
          <w:lang w:eastAsia="zh-CN"/>
        </w:rPr>
        <w:t>农林水</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eastAsia="zh-CN"/>
        </w:rPr>
        <w:t>林业和草原</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eastAsia="zh-CN"/>
        </w:rPr>
        <w:t>技术推广与转化</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139.38</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91.02</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color w:val="auto"/>
          <w:sz w:val="32"/>
          <w:szCs w:val="32"/>
          <w:highlight w:val="none"/>
        </w:rPr>
        <w:t>项目尚在实施中，属于正常的资金结转</w:t>
      </w:r>
      <w:r>
        <w:rPr>
          <w:rFonts w:hint="eastAsia" w:ascii="仿宋_GB2312" w:hAnsi="仿宋_GB2312" w:eastAsia="仿宋_GB2312" w:cs="仿宋_GB2312"/>
          <w:color w:val="auto"/>
          <w:sz w:val="32"/>
          <w:szCs w:val="32"/>
          <w:highlight w:val="none"/>
          <w:lang w:eastAsia="zh-CN"/>
        </w:rPr>
        <w:t>。</w:t>
      </w:r>
    </w:p>
    <w:p>
      <w:pPr>
        <w:numPr>
          <w:ilvl w:val="0"/>
          <w:numId w:val="2"/>
        </w:numPr>
        <w:shd w:val="clear"/>
        <w:spacing w:line="360" w:lineRule="auto"/>
        <w:ind w:left="0" w:leftChars="0" w:firstLine="400" w:firstLineChars="0"/>
        <w:rPr>
          <w:rFonts w:hint="eastAsia" w:ascii="仿宋_GB2312" w:hAnsi="仿宋_GB2312" w:eastAsia="仿宋_GB2312" w:cs="仿宋_GB2312"/>
          <w:color w:val="auto"/>
          <w:sz w:val="32"/>
          <w:szCs w:val="32"/>
          <w:highlight w:val="none"/>
          <w:lang w:eastAsia="zh-CN"/>
        </w:rPr>
      </w:pPr>
      <w:r>
        <w:rPr>
          <w:rStyle w:val="22"/>
          <w:rFonts w:hint="eastAsia" w:ascii="仿宋" w:hAnsi="仿宋" w:eastAsia="仿宋"/>
          <w:bCs/>
          <w:color w:val="auto"/>
          <w:sz w:val="32"/>
          <w:szCs w:val="32"/>
          <w:highlight w:val="none"/>
          <w:lang w:eastAsia="zh-CN"/>
        </w:rPr>
        <w:t>农林水</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eastAsia="zh-CN"/>
        </w:rPr>
        <w:t>林业和草原</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eastAsia="zh-CN"/>
        </w:rPr>
        <w:t>森林资源管理</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58.57</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numPr>
          <w:ilvl w:val="0"/>
          <w:numId w:val="2"/>
        </w:numPr>
        <w:shd w:val="clear"/>
        <w:spacing w:line="360" w:lineRule="auto"/>
        <w:ind w:left="0" w:leftChars="0" w:firstLine="400" w:firstLineChars="0"/>
        <w:rPr>
          <w:rFonts w:hint="eastAsia" w:ascii="仿宋_GB2312" w:hAnsi="仿宋_GB2312" w:eastAsia="仿宋_GB2312" w:cs="仿宋_GB2312"/>
          <w:color w:val="auto"/>
          <w:sz w:val="32"/>
          <w:szCs w:val="32"/>
          <w:highlight w:val="none"/>
          <w:lang w:eastAsia="zh-CN"/>
        </w:rPr>
      </w:pPr>
      <w:r>
        <w:rPr>
          <w:rStyle w:val="22"/>
          <w:rFonts w:hint="eastAsia" w:ascii="仿宋" w:hAnsi="仿宋" w:eastAsia="仿宋"/>
          <w:bCs/>
          <w:color w:val="auto"/>
          <w:sz w:val="32"/>
          <w:szCs w:val="32"/>
          <w:highlight w:val="none"/>
          <w:lang w:eastAsia="zh-CN"/>
        </w:rPr>
        <w:t>农林水</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eastAsia="zh-CN"/>
        </w:rPr>
        <w:t>林业和草原</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eastAsia="zh-CN"/>
        </w:rPr>
        <w:t>森林生态效益补偿</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15.52</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numPr>
          <w:ilvl w:val="0"/>
          <w:numId w:val="2"/>
        </w:numPr>
        <w:shd w:val="clear"/>
        <w:spacing w:line="360" w:lineRule="auto"/>
        <w:ind w:left="0" w:leftChars="0" w:firstLine="400" w:firstLineChars="0"/>
        <w:rPr>
          <w:rFonts w:hint="eastAsia" w:ascii="仿宋_GB2312" w:hAnsi="仿宋_GB2312" w:eastAsia="仿宋_GB2312" w:cs="仿宋_GB2312"/>
          <w:color w:val="auto"/>
          <w:sz w:val="32"/>
          <w:szCs w:val="32"/>
          <w:highlight w:val="none"/>
          <w:lang w:eastAsia="zh-CN"/>
        </w:rPr>
      </w:pPr>
      <w:r>
        <w:rPr>
          <w:rStyle w:val="22"/>
          <w:rFonts w:hint="eastAsia" w:ascii="仿宋" w:hAnsi="仿宋" w:eastAsia="仿宋"/>
          <w:bCs/>
          <w:color w:val="auto"/>
          <w:sz w:val="32"/>
          <w:szCs w:val="32"/>
          <w:highlight w:val="none"/>
          <w:lang w:eastAsia="zh-CN"/>
        </w:rPr>
        <w:t>农林水</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eastAsia="zh-CN"/>
        </w:rPr>
        <w:t>林业和草原</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eastAsia="zh-CN"/>
        </w:rPr>
        <w:t>动植物保护</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21.24</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numPr>
          <w:ilvl w:val="0"/>
          <w:numId w:val="2"/>
        </w:numPr>
        <w:shd w:val="clear"/>
        <w:spacing w:line="360" w:lineRule="auto"/>
        <w:ind w:left="0" w:leftChars="0" w:firstLine="400" w:firstLineChars="0"/>
        <w:rPr>
          <w:rFonts w:hint="eastAsia" w:ascii="仿宋_GB2312" w:hAnsi="仿宋_GB2312" w:eastAsia="仿宋_GB2312" w:cs="仿宋_GB2312"/>
          <w:color w:val="auto"/>
          <w:sz w:val="32"/>
          <w:szCs w:val="32"/>
          <w:highlight w:val="none"/>
          <w:lang w:eastAsia="zh-CN"/>
        </w:rPr>
      </w:pPr>
      <w:r>
        <w:rPr>
          <w:rStyle w:val="22"/>
          <w:rFonts w:hint="eastAsia" w:ascii="仿宋" w:hAnsi="仿宋" w:eastAsia="仿宋"/>
          <w:bCs/>
          <w:color w:val="auto"/>
          <w:sz w:val="32"/>
          <w:szCs w:val="32"/>
          <w:highlight w:val="none"/>
          <w:lang w:eastAsia="zh-CN"/>
        </w:rPr>
        <w:t>农林水</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eastAsia="zh-CN"/>
        </w:rPr>
        <w:t>林业和草原</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eastAsia="zh-CN"/>
        </w:rPr>
        <w:t>林业草原防灾减灾</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161.43</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pStyle w:val="7"/>
        <w:numPr>
          <w:ilvl w:val="0"/>
          <w:numId w:val="2"/>
        </w:numPr>
        <w:shd w:val="clear"/>
        <w:spacing w:line="360" w:lineRule="auto"/>
        <w:ind w:left="0" w:leftChars="0" w:firstLine="400" w:firstLineChars="0"/>
        <w:rPr>
          <w:rFonts w:hint="default"/>
          <w:color w:val="auto"/>
          <w:highlight w:val="none"/>
          <w:lang w:val="en-US" w:eastAsia="zh-CN"/>
        </w:rPr>
      </w:pPr>
      <w:r>
        <w:rPr>
          <w:rStyle w:val="22"/>
          <w:rFonts w:hint="eastAsia" w:ascii="仿宋" w:hAnsi="仿宋" w:eastAsia="仿宋" w:cs="Times New Roman"/>
          <w:bCs/>
          <w:color w:val="auto"/>
          <w:kern w:val="2"/>
          <w:sz w:val="32"/>
          <w:szCs w:val="32"/>
          <w:highlight w:val="none"/>
          <w:lang w:val="en-US" w:eastAsia="zh-CN" w:bidi="ar-SA"/>
        </w:rPr>
        <w:t>农林水（</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eastAsia="zh-CN"/>
        </w:rPr>
        <w:t>林业和草原</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eastAsia="zh-CN"/>
        </w:rPr>
        <w:t>行业业务管理</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141.23</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pStyle w:val="7"/>
        <w:numPr>
          <w:ilvl w:val="0"/>
          <w:numId w:val="2"/>
        </w:numPr>
        <w:shd w:val="clear"/>
        <w:spacing w:line="360" w:lineRule="auto"/>
        <w:ind w:left="0" w:leftChars="0" w:firstLine="400" w:firstLineChars="0"/>
        <w:rPr>
          <w:rFonts w:hint="default"/>
          <w:color w:val="auto"/>
          <w:highlight w:val="none"/>
          <w:lang w:val="en-US" w:eastAsia="zh-CN"/>
        </w:rPr>
      </w:pPr>
      <w:r>
        <w:rPr>
          <w:rStyle w:val="22"/>
          <w:rFonts w:hint="eastAsia" w:ascii="仿宋" w:hAnsi="仿宋" w:eastAsia="仿宋"/>
          <w:bCs/>
          <w:color w:val="auto"/>
          <w:sz w:val="32"/>
          <w:szCs w:val="32"/>
          <w:highlight w:val="none"/>
          <w:lang w:eastAsia="zh-CN"/>
        </w:rPr>
        <w:t>农林水</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eastAsia="zh-CN"/>
        </w:rPr>
        <w:t>林业和草原</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eastAsia="zh-CN"/>
        </w:rPr>
        <w:t>其他林业和草原支出</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490.63</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88.89</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color w:val="auto"/>
          <w:sz w:val="32"/>
          <w:szCs w:val="32"/>
          <w:highlight w:val="none"/>
        </w:rPr>
        <w:t>项目尚在实施中，属于正常的资金结转</w:t>
      </w:r>
      <w:r>
        <w:rPr>
          <w:rFonts w:hint="eastAsia" w:ascii="仿宋_GB2312" w:hAnsi="仿宋_GB2312" w:eastAsia="仿宋_GB2312" w:cs="仿宋_GB2312"/>
          <w:color w:val="auto"/>
          <w:sz w:val="32"/>
          <w:szCs w:val="32"/>
          <w:highlight w:val="none"/>
          <w:lang w:eastAsia="zh-CN"/>
        </w:rPr>
        <w:t>。</w:t>
      </w:r>
    </w:p>
    <w:p>
      <w:pPr>
        <w:pStyle w:val="7"/>
        <w:numPr>
          <w:ilvl w:val="0"/>
          <w:numId w:val="2"/>
        </w:numPr>
        <w:shd w:val="clear"/>
        <w:spacing w:line="360" w:lineRule="auto"/>
        <w:ind w:left="0" w:leftChars="0" w:firstLine="400" w:firstLineChars="0"/>
        <w:rPr>
          <w:rFonts w:hint="eastAsia" w:ascii="仿宋_GB2312" w:hAnsi="仿宋_GB2312" w:eastAsia="仿宋_GB2312" w:cs="仿宋_GB2312"/>
          <w:color w:val="auto"/>
          <w:sz w:val="32"/>
          <w:szCs w:val="32"/>
          <w:highlight w:val="none"/>
          <w:lang w:eastAsia="zh-CN"/>
        </w:rPr>
      </w:pPr>
      <w:r>
        <w:rPr>
          <w:rStyle w:val="22"/>
          <w:rFonts w:hint="eastAsia" w:ascii="仿宋" w:hAnsi="仿宋" w:eastAsia="仿宋"/>
          <w:bCs/>
          <w:color w:val="auto"/>
          <w:sz w:val="32"/>
          <w:szCs w:val="32"/>
          <w:highlight w:val="none"/>
          <w:lang w:eastAsia="zh-CN"/>
        </w:rPr>
        <w:t>农林水</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eastAsia="zh-CN"/>
        </w:rPr>
        <w:t>巩固脱贫衔接乡村振兴</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eastAsia="zh-CN"/>
        </w:rPr>
        <w:t>其他巩固脱贫衔接乡村振兴支出</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149.44</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numPr>
          <w:ilvl w:val="0"/>
          <w:numId w:val="2"/>
        </w:numPr>
        <w:shd w:val="clear"/>
        <w:spacing w:line="360" w:lineRule="auto"/>
        <w:ind w:left="0" w:leftChars="0" w:firstLine="400" w:firstLineChars="0"/>
        <w:rPr>
          <w:rFonts w:hint="eastAsia" w:ascii="仿宋_GB2312" w:hAnsi="仿宋_GB2312" w:eastAsia="仿宋_GB2312" w:cs="仿宋_GB2312"/>
          <w:color w:val="auto"/>
          <w:sz w:val="32"/>
          <w:szCs w:val="32"/>
          <w:highlight w:val="none"/>
          <w:lang w:eastAsia="zh-CN"/>
        </w:rPr>
      </w:pPr>
      <w:r>
        <w:rPr>
          <w:rStyle w:val="22"/>
          <w:rFonts w:hint="eastAsia" w:ascii="仿宋" w:hAnsi="仿宋" w:eastAsia="仿宋"/>
          <w:bCs/>
          <w:color w:val="auto"/>
          <w:sz w:val="32"/>
          <w:szCs w:val="32"/>
          <w:highlight w:val="none"/>
          <w:lang w:eastAsia="zh-CN"/>
        </w:rPr>
        <w:t>交通运输支出</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eastAsia="zh-CN"/>
        </w:rPr>
        <w:t>车辆购置税支出</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eastAsia="zh-CN"/>
        </w:rPr>
        <w:t>车辆购置税用于公路等基础设施建设支出</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1683.31</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91.07</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，决算数小于预算数的主要原因是</w:t>
      </w:r>
      <w:r>
        <w:rPr>
          <w:rFonts w:hint="eastAsia" w:ascii="仿宋_GB2312" w:hAnsi="仿宋_GB2312" w:eastAsia="仿宋_GB2312" w:cs="仿宋_GB2312"/>
          <w:color w:val="auto"/>
          <w:sz w:val="32"/>
          <w:szCs w:val="32"/>
          <w:highlight w:val="none"/>
        </w:rPr>
        <w:t>项目尚在实施中，属于正常的资金结转</w:t>
      </w:r>
      <w:r>
        <w:rPr>
          <w:rFonts w:hint="eastAsia" w:ascii="仿宋_GB2312" w:hAnsi="仿宋_GB2312" w:eastAsia="仿宋_GB2312" w:cs="仿宋_GB2312"/>
          <w:color w:val="auto"/>
          <w:sz w:val="32"/>
          <w:szCs w:val="32"/>
          <w:highlight w:val="none"/>
          <w:lang w:eastAsia="zh-CN"/>
        </w:rPr>
        <w:t>。</w:t>
      </w:r>
    </w:p>
    <w:p>
      <w:pPr>
        <w:numPr>
          <w:ilvl w:val="0"/>
          <w:numId w:val="2"/>
        </w:numPr>
        <w:shd w:val="clear"/>
        <w:spacing w:line="360" w:lineRule="auto"/>
        <w:ind w:left="0" w:leftChars="0" w:firstLine="400" w:firstLineChars="0"/>
        <w:rPr>
          <w:rFonts w:ascii="仿宋" w:hAnsi="仿宋" w:eastAsia="仿宋"/>
          <w:b/>
          <w:color w:val="auto"/>
          <w:sz w:val="32"/>
          <w:szCs w:val="32"/>
          <w:highlight w:val="none"/>
        </w:rPr>
      </w:pPr>
      <w:r>
        <w:rPr>
          <w:rStyle w:val="22"/>
          <w:rFonts w:hint="eastAsia" w:ascii="仿宋" w:hAnsi="仿宋" w:eastAsia="仿宋"/>
          <w:bCs/>
          <w:color w:val="auto"/>
          <w:sz w:val="32"/>
          <w:szCs w:val="32"/>
          <w:highlight w:val="none"/>
          <w:lang w:eastAsia="zh-CN"/>
        </w:rPr>
        <w:t>住房保障支出</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eastAsia="zh-CN"/>
        </w:rPr>
        <w:t>住房改革支出</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eastAsia="zh-CN"/>
        </w:rPr>
        <w:t xml:space="preserve">  住房公积金</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eastAsia="zh-CN"/>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255.49</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shd w:val="clear"/>
        <w:tabs>
          <w:tab w:val="right" w:pos="8306"/>
        </w:tabs>
        <w:spacing w:line="600" w:lineRule="exact"/>
        <w:ind w:firstLine="640"/>
        <w:outlineLvl w:val="1"/>
        <w:rPr>
          <w:rStyle w:val="26"/>
          <w:color w:val="auto"/>
          <w:highlight w:val="none"/>
        </w:rPr>
      </w:pPr>
      <w:bookmarkStart w:id="53" w:name="_Toc15377214"/>
      <w:bookmarkStart w:id="54" w:name="_Toc29539"/>
      <w:bookmarkStart w:id="5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53"/>
      <w:bookmarkEnd w:id="54"/>
      <w:bookmarkEnd w:id="55"/>
      <w:r>
        <w:rPr>
          <w:rStyle w:val="26"/>
          <w:rFonts w:ascii="黑体" w:hAnsi="黑体" w:eastAsia="黑体"/>
          <w:b w:val="0"/>
          <w:color w:val="auto"/>
          <w:highlight w:val="none"/>
        </w:rPr>
        <w:tab/>
      </w:r>
    </w:p>
    <w:p>
      <w:pPr>
        <w:shd w:val="clear"/>
        <w:spacing w:line="600" w:lineRule="exact"/>
        <w:ind w:firstLine="645"/>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default" w:ascii="仿宋" w:hAnsi="仿宋" w:eastAsia="仿宋"/>
          <w:color w:val="auto"/>
          <w:sz w:val="32"/>
          <w:szCs w:val="32"/>
          <w:highlight w:val="none"/>
          <w:lang w:val="en-US"/>
        </w:rPr>
        <w:t>3577.08</w:t>
      </w:r>
      <w:r>
        <w:rPr>
          <w:rFonts w:hint="eastAsia" w:ascii="仿宋" w:hAnsi="仿宋" w:eastAsia="仿宋"/>
          <w:color w:val="auto"/>
          <w:sz w:val="32"/>
          <w:szCs w:val="32"/>
          <w:highlight w:val="none"/>
        </w:rPr>
        <w:t>万元，其中：</w:t>
      </w:r>
    </w:p>
    <w:p>
      <w:pPr>
        <w:shd w:val="clea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default" w:ascii="仿宋" w:hAnsi="仿宋" w:eastAsia="仿宋"/>
          <w:color w:val="auto"/>
          <w:sz w:val="32"/>
          <w:szCs w:val="32"/>
          <w:highlight w:val="none"/>
          <w:lang w:val="en-US"/>
        </w:rPr>
        <w:t>3209.62</w:t>
      </w:r>
      <w:r>
        <w:rPr>
          <w:rFonts w:hint="eastAsia" w:ascii="仿宋" w:hAnsi="仿宋" w:eastAsia="仿宋"/>
          <w:color w:val="auto"/>
          <w:sz w:val="32"/>
          <w:szCs w:val="32"/>
          <w:highlight w:val="none"/>
        </w:rPr>
        <w:t>万元，主要包括：基本工资、津贴补贴、奖金、绩效工资、机关事业单位基本养老保险缴费、职业年金缴费、职工基本医疗保险缴费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其他社会保障缴费、住房公积金、其他工资福利支出、抚恤金、生活补助、奖励金、其他对个人和家庭的补助支出等。</w:t>
      </w:r>
    </w:p>
    <w:p>
      <w:pPr>
        <w:shd w:val="clea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367.86</w:t>
      </w:r>
      <w:r>
        <w:rPr>
          <w:rFonts w:hint="eastAsia" w:ascii="仿宋" w:hAnsi="仿宋" w:eastAsia="仿宋"/>
          <w:color w:val="auto"/>
          <w:sz w:val="32"/>
          <w:szCs w:val="32"/>
          <w:highlight w:val="none"/>
        </w:rPr>
        <w:t>万元，主要包括：办公费、印刷费、咨询费、水费、电费、邮电费、物业管理费、差旅费、维修（护）费、租赁费、会议费、培训费、公务接待费、</w:t>
      </w:r>
      <w:r>
        <w:rPr>
          <w:rFonts w:hint="eastAsia" w:ascii="仿宋" w:hAnsi="仿宋" w:eastAsia="仿宋"/>
          <w:color w:val="auto"/>
          <w:sz w:val="32"/>
          <w:szCs w:val="32"/>
          <w:highlight w:val="none"/>
          <w:lang w:eastAsia="zh-CN"/>
        </w:rPr>
        <w:t>专用材料费、专用燃料费、</w:t>
      </w:r>
      <w:r>
        <w:rPr>
          <w:rFonts w:hint="eastAsia" w:ascii="仿宋" w:hAnsi="仿宋" w:eastAsia="仿宋"/>
          <w:color w:val="auto"/>
          <w:sz w:val="32"/>
          <w:szCs w:val="32"/>
          <w:highlight w:val="none"/>
        </w:rPr>
        <w:t>劳务费、委托业务费、工会经费、福利费、公务用车运行维护费、其他交通费</w:t>
      </w:r>
      <w:r>
        <w:rPr>
          <w:rFonts w:hint="eastAsia" w:ascii="仿宋" w:hAnsi="仿宋" w:eastAsia="仿宋"/>
          <w:color w:val="auto"/>
          <w:sz w:val="32"/>
          <w:szCs w:val="32"/>
          <w:highlight w:val="none"/>
          <w:lang w:val="en-US" w:eastAsia="zh-CN"/>
        </w:rPr>
        <w:t>用</w:t>
      </w:r>
      <w:r>
        <w:rPr>
          <w:rFonts w:hint="eastAsia" w:ascii="仿宋" w:hAnsi="仿宋" w:eastAsia="仿宋"/>
          <w:color w:val="auto"/>
          <w:sz w:val="32"/>
          <w:szCs w:val="32"/>
          <w:highlight w:val="none"/>
        </w:rPr>
        <w:t>、其他商品和服务支出等。</w:t>
      </w:r>
    </w:p>
    <w:p>
      <w:pPr>
        <w:shd w:val="clear"/>
        <w:spacing w:line="600" w:lineRule="exact"/>
        <w:ind w:firstLine="640"/>
        <w:outlineLvl w:val="1"/>
        <w:rPr>
          <w:rStyle w:val="26"/>
          <w:rFonts w:ascii="黑体" w:hAnsi="黑体" w:eastAsia="黑体"/>
          <w:b w:val="0"/>
          <w:color w:val="auto"/>
          <w:highlight w:val="none"/>
        </w:rPr>
      </w:pPr>
      <w:bookmarkStart w:id="56" w:name="_Toc15396609"/>
      <w:bookmarkStart w:id="57" w:name="_Toc15377215"/>
      <w:bookmarkStart w:id="58" w:name="_Toc7825"/>
      <w:r>
        <w:rPr>
          <w:rFonts w:hint="eastAsia" w:ascii="黑体" w:eastAsia="黑体"/>
          <w:color w:val="auto"/>
          <w:sz w:val="32"/>
          <w:szCs w:val="32"/>
          <w:highlight w:val="none"/>
        </w:rPr>
        <w:t>七、</w:t>
      </w:r>
      <w:r>
        <w:rPr>
          <w:rStyle w:val="26"/>
          <w:rFonts w:hint="eastAsia" w:ascii="黑体" w:hAnsi="黑体" w:eastAsia="黑体"/>
          <w:b w:val="0"/>
          <w:color w:val="auto"/>
          <w:highlight w:val="none"/>
        </w:rPr>
        <w:t>财政拨款</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三公”经费支出决算情况说明</w:t>
      </w:r>
      <w:bookmarkEnd w:id="56"/>
      <w:bookmarkEnd w:id="57"/>
      <w:bookmarkEnd w:id="58"/>
    </w:p>
    <w:p>
      <w:pPr>
        <w:shd w:val="clear"/>
        <w:spacing w:line="600" w:lineRule="exact"/>
        <w:ind w:firstLine="640"/>
        <w:outlineLvl w:val="2"/>
        <w:rPr>
          <w:rFonts w:ascii="仿宋" w:hAnsi="仿宋" w:eastAsia="仿宋"/>
          <w:b/>
          <w:color w:val="auto"/>
          <w:sz w:val="32"/>
          <w:szCs w:val="32"/>
          <w:highlight w:val="none"/>
        </w:rPr>
      </w:pPr>
      <w:bookmarkStart w:id="59" w:name="_Toc15377216"/>
      <w:r>
        <w:rPr>
          <w:rFonts w:hint="eastAsia" w:ascii="仿宋" w:hAnsi="仿宋" w:eastAsia="仿宋"/>
          <w:b/>
          <w:color w:val="auto"/>
          <w:sz w:val="32"/>
          <w:szCs w:val="32"/>
          <w:highlight w:val="none"/>
        </w:rPr>
        <w:t>（一）“三公”经费财政拨款支出决算总体情况说明</w:t>
      </w:r>
      <w:bookmarkEnd w:id="59"/>
    </w:p>
    <w:p>
      <w:pPr>
        <w:shd w:val="clea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81.54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98.12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较上年增加</w:t>
      </w:r>
      <w:r>
        <w:rPr>
          <w:rFonts w:hint="eastAsia" w:ascii="仿宋" w:hAnsi="仿宋" w:eastAsia="仿宋"/>
          <w:color w:val="auto"/>
          <w:sz w:val="32"/>
          <w:szCs w:val="32"/>
          <w:highlight w:val="none"/>
          <w:lang w:val="en-US" w:eastAsia="zh-CN"/>
        </w:rPr>
        <w:t>28.83万元，增长54.86%。</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厉行节约，减少三公经费支出</w:t>
      </w:r>
      <w:r>
        <w:rPr>
          <w:rFonts w:hint="eastAsia" w:ascii="仿宋" w:hAnsi="仿宋" w:eastAsia="仿宋"/>
          <w:color w:val="auto"/>
          <w:sz w:val="32"/>
          <w:szCs w:val="32"/>
          <w:highlight w:val="none"/>
        </w:rPr>
        <w:t>。</w:t>
      </w:r>
    </w:p>
    <w:p>
      <w:pPr>
        <w:shd w:val="clear"/>
        <w:spacing w:line="600" w:lineRule="exact"/>
        <w:ind w:firstLine="640"/>
        <w:outlineLvl w:val="2"/>
        <w:rPr>
          <w:rFonts w:ascii="仿宋" w:hAnsi="仿宋" w:eastAsia="仿宋"/>
          <w:b/>
          <w:color w:val="auto"/>
          <w:sz w:val="32"/>
          <w:szCs w:val="32"/>
          <w:highlight w:val="none"/>
        </w:rPr>
      </w:pPr>
      <w:bookmarkStart w:id="60" w:name="_Toc15377217"/>
      <w:r>
        <w:rPr>
          <w:rFonts w:hint="eastAsia" w:ascii="仿宋" w:hAnsi="仿宋" w:eastAsia="仿宋"/>
          <w:b/>
          <w:color w:val="auto"/>
          <w:sz w:val="32"/>
          <w:szCs w:val="32"/>
          <w:highlight w:val="none"/>
        </w:rPr>
        <w:t>（二）“三公”经费财政拨款支出决算具体情况说明</w:t>
      </w:r>
      <w:bookmarkEnd w:id="60"/>
    </w:p>
    <w:p>
      <w:pPr>
        <w:shd w:val="clea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77.93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95.53</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3.61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4.47</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hd w:val="clea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pStyle w:val="7"/>
        <w:shd w:val="clear"/>
        <w:jc w:val="center"/>
        <w:rPr>
          <w:color w:val="auto"/>
          <w:highlight w:val="none"/>
        </w:rPr>
      </w:pPr>
      <w:r>
        <w:rPr>
          <w:color w:val="auto"/>
          <w:highlight w:val="none"/>
        </w:rPr>
        <w:drawing>
          <wp:inline distT="0" distB="0" distL="114300" distR="114300">
            <wp:extent cx="3568065" cy="1752600"/>
            <wp:effectExtent l="4445" t="4445" r="8890" b="1460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shd w:val="clear"/>
        <w:spacing w:line="600" w:lineRule="exact"/>
        <w:ind w:firstLine="640"/>
        <w:rPr>
          <w:rFonts w:hint="eastAsia"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b/>
          <w:color w:val="auto"/>
          <w:sz w:val="32"/>
          <w:szCs w:val="32"/>
          <w:highlight w:val="none"/>
          <w:lang w:val="en-US" w:eastAsia="zh-CN"/>
        </w:rPr>
        <w:t>年初未安排预算</w:t>
      </w:r>
      <w:r>
        <w:rPr>
          <w:rFonts w:hint="default" w:ascii="仿宋" w:hAnsi="仿宋" w:eastAsia="仿宋"/>
          <w:b/>
          <w:color w:val="auto"/>
          <w:sz w:val="32"/>
          <w:szCs w:val="32"/>
          <w:highlight w:val="none"/>
          <w:lang w:eastAsia="zh-CN"/>
          <w:woUserID w:val="1"/>
        </w:rPr>
        <w:t>，较2021年无变化</w:t>
      </w:r>
      <w:r>
        <w:rPr>
          <w:rFonts w:hint="eastAsia" w:ascii="仿宋_GB2312" w:eastAsia="仿宋_GB2312"/>
          <w:color w:val="auto"/>
          <w:sz w:val="32"/>
          <w:szCs w:val="32"/>
          <w:highlight w:val="none"/>
        </w:rPr>
        <w:t>。</w:t>
      </w:r>
    </w:p>
    <w:p>
      <w:pPr>
        <w:shd w:val="clear"/>
        <w:spacing w:line="600" w:lineRule="exact"/>
        <w:ind w:firstLine="640" w:firstLineChars="20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77.93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22"/>
          <w:rFonts w:hint="eastAsia" w:ascii="仿宋" w:hAnsi="仿宋" w:eastAsia="仿宋"/>
          <w:b w:val="0"/>
          <w:bCs/>
          <w:color w:val="auto"/>
          <w:sz w:val="32"/>
          <w:szCs w:val="32"/>
          <w:highlight w:val="none"/>
        </w:rPr>
        <w:t>完成预算</w:t>
      </w:r>
      <w:r>
        <w:rPr>
          <w:rStyle w:val="22"/>
          <w:rFonts w:hint="eastAsia" w:ascii="仿宋" w:hAnsi="仿宋" w:eastAsia="仿宋"/>
          <w:b w:val="0"/>
          <w:bCs/>
          <w:color w:val="auto"/>
          <w:sz w:val="32"/>
          <w:szCs w:val="32"/>
          <w:highlight w:val="none"/>
          <w:lang w:val="en-US" w:eastAsia="zh-CN"/>
        </w:rPr>
        <w:t>98.12</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29.9</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62.26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增加了公务用车购置费</w:t>
      </w:r>
      <w:r>
        <w:rPr>
          <w:rFonts w:hint="eastAsia" w:ascii="仿宋_GB2312" w:eastAsia="仿宋_GB2312"/>
          <w:color w:val="auto"/>
          <w:sz w:val="32"/>
          <w:szCs w:val="32"/>
          <w:highlight w:val="none"/>
        </w:rPr>
        <w:t>。</w:t>
      </w:r>
    </w:p>
    <w:p>
      <w:pPr>
        <w:shd w:val="clea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31.98</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31.98</w:t>
      </w:r>
      <w:r>
        <w:rPr>
          <w:rFonts w:hint="eastAsia" w:ascii="仿宋_GB2312" w:eastAsia="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开展</w:t>
      </w:r>
      <w:r>
        <w:rPr>
          <w:rFonts w:hint="eastAsia" w:ascii="仿宋_GB2312" w:hAnsi="仿宋_GB2312" w:eastAsia="仿宋_GB2312" w:cs="仿宋_GB2312"/>
          <w:color w:val="auto"/>
          <w:sz w:val="32"/>
          <w:szCs w:val="32"/>
          <w:highlight w:val="none"/>
        </w:rPr>
        <w:t>森林防灭火工作</w:t>
      </w:r>
      <w:r>
        <w:rPr>
          <w:rFonts w:hint="eastAsia" w:ascii="仿宋_GB2312" w:hAnsi="仿宋_GB2312" w:eastAsia="仿宋_GB2312" w:cs="仿宋_GB2312"/>
          <w:color w:val="auto"/>
          <w:sz w:val="32"/>
          <w:szCs w:val="32"/>
          <w:highlight w:val="none"/>
          <w:lang w:val="en-US" w:eastAsia="zh-CN"/>
        </w:rPr>
        <w:t>需要，</w:t>
      </w:r>
      <w:r>
        <w:rPr>
          <w:rFonts w:hint="eastAsia" w:ascii="仿宋_GB2312" w:hAnsi="仿宋_GB2312" w:eastAsia="仿宋_GB2312" w:cs="仿宋_GB2312"/>
          <w:color w:val="auto"/>
          <w:sz w:val="32"/>
          <w:szCs w:val="32"/>
          <w:highlight w:val="none"/>
        </w:rPr>
        <w:t>进一步做好森林火灾</w:t>
      </w:r>
      <w:r>
        <w:rPr>
          <w:rFonts w:hint="eastAsia" w:ascii="仿宋_GB2312" w:hAnsi="仿宋_GB2312" w:eastAsia="仿宋_GB2312" w:cs="仿宋_GB2312"/>
          <w:color w:val="auto"/>
          <w:kern w:val="0"/>
          <w:sz w:val="32"/>
          <w:szCs w:val="32"/>
          <w:highlight w:val="none"/>
          <w:lang w:bidi="ar"/>
        </w:rPr>
        <w:t>早期处置工作</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辆。</w:t>
      </w:r>
    </w:p>
    <w:p>
      <w:pPr>
        <w:pageBreakBefore w:val="0"/>
        <w:shd w:val="clear"/>
        <w:kinsoku/>
        <w:wordWrap/>
        <w:topLinePunct w:val="0"/>
        <w:bidi w:val="0"/>
        <w:spacing w:line="576" w:lineRule="exact"/>
        <w:ind w:left="0" w:leftChars="0" w:right="0" w:firstLine="640" w:firstLineChars="200"/>
        <w:rPr>
          <w:color w:val="auto"/>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45.95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主要用于</w:t>
      </w:r>
      <w:r>
        <w:rPr>
          <w:rFonts w:ascii="仿宋_GB2312" w:hAnsi="仿宋_GB2312" w:eastAsia="仿宋_GB2312" w:cs="仿宋_GB2312"/>
          <w:color w:val="auto"/>
          <w:sz w:val="32"/>
          <w:szCs w:val="32"/>
          <w:highlight w:val="none"/>
        </w:rPr>
        <w:t>森林防火、</w:t>
      </w:r>
      <w:r>
        <w:rPr>
          <w:rFonts w:hint="eastAsia" w:ascii="仿宋_GB2312" w:hAnsi="仿宋_GB2312" w:eastAsia="仿宋_GB2312" w:cs="仿宋_GB2312"/>
          <w:color w:val="auto"/>
          <w:sz w:val="32"/>
          <w:szCs w:val="32"/>
          <w:highlight w:val="none"/>
          <w:lang w:eastAsia="zh-CN"/>
        </w:rPr>
        <w:t>林业有害生物</w:t>
      </w:r>
      <w:r>
        <w:rPr>
          <w:rFonts w:ascii="仿宋_GB2312" w:hAnsi="仿宋_GB2312" w:eastAsia="仿宋_GB2312" w:cs="仿宋_GB2312"/>
          <w:color w:val="auto"/>
          <w:sz w:val="32"/>
          <w:szCs w:val="32"/>
          <w:highlight w:val="none"/>
        </w:rPr>
        <w:t>、森林资源管理、产业发展、</w:t>
      </w:r>
      <w:r>
        <w:rPr>
          <w:rFonts w:hint="eastAsia" w:ascii="仿宋_GB2312" w:hAnsi="仿宋_GB2312" w:eastAsia="仿宋_GB2312" w:cs="仿宋_GB2312"/>
          <w:color w:val="auto"/>
          <w:sz w:val="32"/>
          <w:szCs w:val="32"/>
          <w:highlight w:val="none"/>
          <w:lang w:eastAsia="zh-CN"/>
        </w:rPr>
        <w:t>生态保护</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野生动物保护</w:t>
      </w:r>
      <w:r>
        <w:rPr>
          <w:rFonts w:ascii="仿宋_GB2312" w:hAnsi="仿宋_GB2312" w:eastAsia="仿宋_GB2312" w:cs="仿宋_GB2312"/>
          <w:color w:val="auto"/>
          <w:sz w:val="32"/>
          <w:szCs w:val="32"/>
          <w:highlight w:val="none"/>
        </w:rPr>
        <w:t>等项目上级检查、项目验收、县区指导工作、执法检查</w:t>
      </w:r>
      <w:r>
        <w:rPr>
          <w:rFonts w:hint="eastAsia" w:ascii="仿宋_GB2312" w:hAnsi="仿宋_GB2312" w:eastAsia="仿宋_GB2312" w:cs="仿宋_GB2312"/>
          <w:color w:val="auto"/>
          <w:sz w:val="32"/>
          <w:szCs w:val="32"/>
          <w:highlight w:val="none"/>
        </w:rPr>
        <w:t>等所需的公务用车燃料费、维修费、过路过桥费等支出。</w:t>
      </w:r>
    </w:p>
    <w:p>
      <w:pPr>
        <w:shd w:val="clea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3.61</w:t>
      </w:r>
      <w:r>
        <w:rPr>
          <w:rFonts w:hint="eastAsia" w:ascii="仿宋_GB2312" w:eastAsia="仿宋_GB2312"/>
          <w:color w:val="auto"/>
          <w:sz w:val="32"/>
          <w:szCs w:val="32"/>
          <w:highlight w:val="none"/>
        </w:rPr>
        <w:t>万元，</w:t>
      </w:r>
      <w:r>
        <w:rPr>
          <w:rStyle w:val="22"/>
          <w:rFonts w:hint="eastAsia" w:ascii="仿宋" w:hAnsi="仿宋" w:eastAsia="仿宋"/>
          <w:b w:val="0"/>
          <w:bCs/>
          <w:color w:val="auto"/>
          <w:sz w:val="32"/>
          <w:szCs w:val="32"/>
          <w:highlight w:val="none"/>
        </w:rPr>
        <w:t>完成预算</w:t>
      </w:r>
      <w:r>
        <w:rPr>
          <w:rStyle w:val="22"/>
          <w:rFonts w:hint="default" w:ascii="仿宋" w:hAnsi="仿宋" w:eastAsia="仿宋"/>
          <w:b w:val="0"/>
          <w:bCs/>
          <w:color w:val="auto"/>
          <w:sz w:val="32"/>
          <w:szCs w:val="32"/>
          <w:highlight w:val="none"/>
          <w:lang w:val="en-US"/>
        </w:rPr>
        <w:t>80.04</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1.08</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22.95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eastAsia="zh-CN"/>
        </w:rPr>
        <w:t>厉行节约，减少公务接待支出</w:t>
      </w:r>
      <w:r>
        <w:rPr>
          <w:rFonts w:hint="eastAsia" w:ascii="仿宋_GB2312" w:eastAsia="仿宋_GB2312"/>
          <w:color w:val="auto"/>
          <w:sz w:val="32"/>
          <w:szCs w:val="32"/>
          <w:highlight w:val="none"/>
        </w:rPr>
        <w:t>。其中：</w:t>
      </w:r>
    </w:p>
    <w:p>
      <w:pPr>
        <w:numPr>
          <w:ilvl w:val="0"/>
          <w:numId w:val="0"/>
        </w:numPr>
        <w:shd w:val="clea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3.61</w:t>
      </w:r>
      <w:r>
        <w:rPr>
          <w:rFonts w:hint="eastAsia" w:ascii="仿宋_GB2312" w:eastAsia="仿宋_GB2312"/>
          <w:color w:val="auto"/>
          <w:sz w:val="32"/>
          <w:szCs w:val="32"/>
          <w:highlight w:val="none"/>
        </w:rPr>
        <w:t>万元，主要用于开展业务活动开支的用餐费。国内公务接待</w:t>
      </w:r>
      <w:r>
        <w:rPr>
          <w:rFonts w:hint="eastAsia" w:ascii="仿宋_GB2312" w:eastAsia="仿宋_GB2312"/>
          <w:color w:val="auto"/>
          <w:sz w:val="32"/>
          <w:szCs w:val="32"/>
          <w:highlight w:val="none"/>
          <w:lang w:val="en-US" w:eastAsia="zh-CN"/>
        </w:rPr>
        <w:t>29</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314</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3.61</w:t>
      </w:r>
      <w:r>
        <w:rPr>
          <w:rFonts w:hint="eastAsia" w:ascii="仿宋_GB2312" w:eastAsia="仿宋_GB2312"/>
          <w:color w:val="auto"/>
          <w:sz w:val="32"/>
          <w:szCs w:val="32"/>
          <w:highlight w:val="none"/>
        </w:rPr>
        <w:t>万元，具体内容包括：</w:t>
      </w:r>
      <w:r>
        <w:rPr>
          <w:rFonts w:ascii="仿宋_GB2312" w:hAnsi="仿宋_GB2312" w:eastAsia="仿宋_GB2312" w:cs="仿宋_GB2312"/>
          <w:color w:val="auto"/>
          <w:sz w:val="32"/>
          <w:szCs w:val="32"/>
          <w:highlight w:val="none"/>
        </w:rPr>
        <w:t>森林防火、</w:t>
      </w:r>
      <w:r>
        <w:rPr>
          <w:rFonts w:hint="eastAsia" w:ascii="仿宋_GB2312" w:hAnsi="仿宋_GB2312" w:eastAsia="仿宋_GB2312" w:cs="仿宋_GB2312"/>
          <w:color w:val="auto"/>
          <w:sz w:val="32"/>
          <w:szCs w:val="32"/>
          <w:highlight w:val="none"/>
          <w:lang w:eastAsia="zh-CN"/>
        </w:rPr>
        <w:t>古树名木调研</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储备林建设</w:t>
      </w:r>
      <w:r>
        <w:rPr>
          <w:rFonts w:ascii="仿宋_GB2312" w:hAnsi="仿宋_GB2312" w:eastAsia="仿宋_GB2312" w:cs="仿宋_GB2312"/>
          <w:color w:val="auto"/>
          <w:sz w:val="32"/>
          <w:szCs w:val="32"/>
          <w:highlight w:val="none"/>
        </w:rPr>
        <w:t>等业务工作</w:t>
      </w:r>
      <w:r>
        <w:rPr>
          <w:rFonts w:hint="eastAsia" w:ascii="仿宋_GB2312" w:hAnsi="仿宋_GB2312" w:eastAsia="仿宋_GB2312" w:cs="仿宋_GB2312"/>
          <w:color w:val="auto"/>
          <w:sz w:val="32"/>
          <w:szCs w:val="32"/>
          <w:highlight w:val="none"/>
          <w:lang w:eastAsia="zh-CN"/>
        </w:rPr>
        <w:t>，省局检查、</w:t>
      </w:r>
      <w:r>
        <w:rPr>
          <w:rFonts w:ascii="仿宋_GB2312" w:hAnsi="仿宋_GB2312" w:eastAsia="仿宋_GB2312" w:cs="仿宋_GB2312"/>
          <w:color w:val="auto"/>
          <w:sz w:val="32"/>
          <w:szCs w:val="32"/>
          <w:highlight w:val="none"/>
        </w:rPr>
        <w:t>其他市州及外省来广学习交流、县区联系工作等所必需的公务接待</w:t>
      </w:r>
      <w:r>
        <w:rPr>
          <w:rFonts w:hint="eastAsia" w:ascii="仿宋_GB2312" w:hAnsi="仿宋_GB2312" w:eastAsia="仿宋_GB2312" w:cs="仿宋_GB2312"/>
          <w:color w:val="auto"/>
          <w:sz w:val="32"/>
          <w:szCs w:val="32"/>
          <w:highlight w:val="none"/>
          <w:lang w:eastAsia="zh-CN"/>
        </w:rPr>
        <w:t>。</w:t>
      </w:r>
    </w:p>
    <w:p>
      <w:pPr>
        <w:shd w:val="clear"/>
        <w:spacing w:line="600" w:lineRule="exact"/>
        <w:ind w:firstLine="640" w:firstLineChars="200"/>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pPr>
        <w:shd w:val="clear"/>
        <w:spacing w:line="600" w:lineRule="exact"/>
        <w:ind w:firstLine="640"/>
        <w:outlineLvl w:val="1"/>
        <w:rPr>
          <w:rStyle w:val="26"/>
          <w:rFonts w:ascii="黑体" w:hAnsi="黑体" w:eastAsia="黑体"/>
          <w:color w:val="auto"/>
          <w:highlight w:val="none"/>
        </w:rPr>
      </w:pPr>
      <w:bookmarkStart w:id="61" w:name="_Toc15377218"/>
      <w:bookmarkStart w:id="62" w:name="_Toc16568"/>
      <w:bookmarkStart w:id="63" w:name="_Toc15396610"/>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61"/>
      <w:bookmarkEnd w:id="62"/>
      <w:bookmarkEnd w:id="63"/>
    </w:p>
    <w:p>
      <w:pPr>
        <w:shd w:val="clea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hd w:val="clear"/>
        <w:spacing w:line="600" w:lineRule="exact"/>
        <w:ind w:firstLine="640"/>
        <w:outlineLvl w:val="1"/>
        <w:rPr>
          <w:rStyle w:val="26"/>
          <w:rFonts w:ascii="黑体" w:hAnsi="黑体" w:eastAsia="黑体"/>
          <w:b w:val="0"/>
          <w:color w:val="auto"/>
          <w:highlight w:val="none"/>
        </w:rPr>
      </w:pPr>
      <w:bookmarkStart w:id="64" w:name="_Toc31517"/>
      <w:bookmarkStart w:id="65" w:name="_Toc15377219"/>
      <w:bookmarkStart w:id="66" w:name="_Toc15396611"/>
      <w:r>
        <w:rPr>
          <w:rStyle w:val="26"/>
          <w:rFonts w:hint="eastAsia" w:ascii="黑体" w:hAnsi="黑体" w:eastAsia="黑体"/>
          <w:b w:val="0"/>
          <w:color w:val="auto"/>
          <w:highlight w:val="none"/>
        </w:rPr>
        <w:t>国有资本经营预算支出决算情况说明</w:t>
      </w:r>
      <w:bookmarkEnd w:id="64"/>
      <w:bookmarkEnd w:id="65"/>
      <w:bookmarkEnd w:id="66"/>
    </w:p>
    <w:p>
      <w:pPr>
        <w:shd w:val="clea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hd w:val="clear"/>
        <w:spacing w:line="600" w:lineRule="exact"/>
        <w:ind w:firstLine="640"/>
        <w:outlineLvl w:val="1"/>
        <w:rPr>
          <w:rStyle w:val="26"/>
          <w:rFonts w:hint="eastAsia" w:ascii="黑体" w:hAnsi="黑体" w:eastAsia="黑体"/>
          <w:b w:val="0"/>
          <w:color w:val="auto"/>
          <w:highlight w:val="none"/>
        </w:rPr>
      </w:pPr>
      <w:bookmarkStart w:id="67" w:name="_Toc15377221"/>
      <w:bookmarkStart w:id="68" w:name="_Toc15396612"/>
      <w:bookmarkStart w:id="69" w:name="_Toc1427"/>
      <w:r>
        <w:rPr>
          <w:rStyle w:val="26"/>
          <w:rFonts w:hint="eastAsia" w:ascii="黑体" w:hAnsi="黑体" w:eastAsia="黑体"/>
          <w:b w:val="0"/>
          <w:color w:val="auto"/>
          <w:highlight w:val="none"/>
        </w:rPr>
        <w:t>其他重要事项的情况说明</w:t>
      </w:r>
      <w:bookmarkEnd w:id="67"/>
      <w:bookmarkEnd w:id="68"/>
      <w:bookmarkEnd w:id="69"/>
    </w:p>
    <w:p>
      <w:pPr>
        <w:shd w:val="clear"/>
        <w:spacing w:line="600" w:lineRule="exact"/>
        <w:ind w:firstLine="640" w:firstLineChars="200"/>
        <w:outlineLvl w:val="2"/>
        <w:rPr>
          <w:rFonts w:ascii="仿宋" w:hAnsi="仿宋" w:eastAsia="仿宋"/>
          <w:color w:val="auto"/>
          <w:sz w:val="32"/>
          <w:szCs w:val="32"/>
          <w:highlight w:val="none"/>
        </w:rPr>
      </w:pPr>
      <w:bookmarkStart w:id="70" w:name="_Toc15377222"/>
      <w:r>
        <w:rPr>
          <w:rFonts w:hint="eastAsia" w:ascii="仿宋" w:hAnsi="仿宋" w:eastAsia="仿宋"/>
          <w:b/>
          <w:color w:val="auto"/>
          <w:sz w:val="32"/>
          <w:szCs w:val="32"/>
          <w:highlight w:val="none"/>
        </w:rPr>
        <w:t>（一）机关运行经费支出情况</w:t>
      </w:r>
      <w:bookmarkEnd w:id="70"/>
    </w:p>
    <w:p>
      <w:pPr>
        <w:shd w:val="clea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广元市林业局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264.62</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99.4</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61.13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大熊猫国家公园广元管理分局纳入我局统一核算</w:t>
      </w:r>
      <w:r>
        <w:rPr>
          <w:rFonts w:hint="eastAsia" w:ascii="仿宋_GB2312" w:eastAsia="仿宋_GB2312"/>
          <w:color w:val="auto"/>
          <w:sz w:val="32"/>
          <w:szCs w:val="32"/>
          <w:highlight w:val="none"/>
          <w:lang w:val="en-US" w:eastAsia="zh-CN"/>
        </w:rPr>
        <w:t>；工作任务加重</w:t>
      </w:r>
      <w:r>
        <w:rPr>
          <w:rFonts w:hint="eastAsia" w:ascii="仿宋_GB2312" w:eastAsia="仿宋_GB2312"/>
          <w:color w:val="auto"/>
          <w:sz w:val="32"/>
          <w:szCs w:val="32"/>
          <w:highlight w:val="none"/>
          <w:lang w:eastAsia="zh-CN"/>
        </w:rPr>
        <w:t>。</w:t>
      </w:r>
    </w:p>
    <w:p>
      <w:pPr>
        <w:shd w:val="clea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71" w:name="_Toc15377223"/>
      <w:r>
        <w:rPr>
          <w:rFonts w:hint="eastAsia" w:ascii="仿宋" w:hAnsi="仿宋" w:eastAsia="仿宋"/>
          <w:b/>
          <w:color w:val="auto"/>
          <w:sz w:val="32"/>
          <w:szCs w:val="32"/>
          <w:highlight w:val="none"/>
        </w:rPr>
        <w:t>（二）政府采购支出情况</w:t>
      </w:r>
      <w:bookmarkEnd w:id="71"/>
    </w:p>
    <w:p>
      <w:pPr>
        <w:shd w:val="clea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广元市林业局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229.24</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229.24</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管护站维修、设备采购等</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hd w:val="clea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72" w:name="_Toc15377224"/>
      <w:r>
        <w:rPr>
          <w:rFonts w:hint="eastAsia" w:ascii="仿宋" w:hAnsi="仿宋" w:eastAsia="仿宋"/>
          <w:b/>
          <w:color w:val="auto"/>
          <w:sz w:val="32"/>
          <w:szCs w:val="32"/>
          <w:highlight w:val="none"/>
        </w:rPr>
        <w:t>（三）国有资产占有使用情况</w:t>
      </w:r>
      <w:bookmarkEnd w:id="72"/>
    </w:p>
    <w:p>
      <w:pPr>
        <w:shd w:val="clea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广元市林业局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特种技术用车</w:t>
      </w:r>
      <w:r>
        <w:rPr>
          <w:rFonts w:hint="eastAsia" w:ascii="仿宋_GB2312" w:eastAsia="仿宋_GB2312"/>
          <w:color w:val="auto"/>
          <w:sz w:val="32"/>
          <w:szCs w:val="32"/>
          <w:highlight w:val="none"/>
          <w:lang w:val="en-US" w:eastAsia="zh-CN"/>
        </w:rPr>
        <w:t>8辆</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eastAsia="zh-CN"/>
        </w:rPr>
        <w:t>森林防火、林业有害生物防治等。</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shd w:val="clea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shd w:val="clear"/>
        <w:spacing w:line="360" w:lineRule="auto"/>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根据预算绩效管理要求，本部门在2022年度预算编制阶段，组织对广元市第一次森林火灾风险普查等2个项目开展了预算事前绩效评估，对33个项目编制了绩效目标，预算执行过程中，选取33个项目开展绩效监控。</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组织对2022年度一般公共预算</w:t>
      </w:r>
      <w:bookmarkStart w:id="155" w:name="_GoBack"/>
      <w:bookmarkEnd w:id="155"/>
      <w:r>
        <w:rPr>
          <w:rFonts w:hint="eastAsia" w:ascii="仿宋_GB2312" w:hAnsi="仿宋_GB2312" w:eastAsia="仿宋_GB2312" w:cs="仿宋_GB2312"/>
          <w:color w:val="auto"/>
          <w:sz w:val="32"/>
          <w:szCs w:val="32"/>
          <w:highlight w:val="none"/>
        </w:rPr>
        <w:t>金等全面开展绩效自评，形成广元市林业局2023年度部门整体支出绩效自评报告、广元市林业局林业有害生物防治补助等专项预算项目绩效自评报告，其中，广元市林业局2023年度门整体（含部门预算项目）支出绩效自评得分为94.7分，绩效自评综述：我部门严格执行财经法律、法规和各项财务规章制度，加强财务管理，规范会计核算，资金使用高效。项目决策科学，依据充分，项目管理规范，项目完成效果好，实施后达到了预期目的，促进了广元林业事业的发展。广元市林业局林业有害生物防治补助专项预算项目绩效自评得分为97分，绩效自评综述：项目实施取得了良好的社会效益、生态效益和经济效益，项目决策符合实际，资金到位及时准确，项目管理监督规范严格。</w:t>
      </w:r>
      <w:r>
        <w:rPr>
          <w:rFonts w:ascii="仿宋_GB2312" w:eastAsia="仿宋_GB2312"/>
          <w:b/>
          <w:color w:val="auto"/>
          <w:sz w:val="32"/>
          <w:szCs w:val="32"/>
          <w:highlight w:val="none"/>
        </w:rPr>
        <w:br w:type="page"/>
      </w:r>
    </w:p>
    <w:p>
      <w:pPr>
        <w:numPr>
          <w:ilvl w:val="0"/>
          <w:numId w:val="4"/>
        </w:numPr>
        <w:shd w:val="clear"/>
        <w:spacing w:line="600" w:lineRule="exact"/>
        <w:ind w:firstLine="660" w:firstLineChars="150"/>
        <w:jc w:val="center"/>
        <w:outlineLvl w:val="0"/>
        <w:rPr>
          <w:rStyle w:val="25"/>
          <w:rFonts w:ascii="黑体" w:hAnsi="黑体" w:eastAsia="黑体"/>
          <w:b w:val="0"/>
          <w:color w:val="auto"/>
          <w:highlight w:val="none"/>
        </w:rPr>
      </w:pPr>
      <w:bookmarkStart w:id="73" w:name="_Toc15396613"/>
      <w:bookmarkStart w:id="74" w:name="_Toc15377225"/>
      <w:bookmarkStart w:id="75" w:name="_Toc9395"/>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73"/>
      <w:bookmarkEnd w:id="74"/>
      <w:bookmarkEnd w:id="75"/>
    </w:p>
    <w:p>
      <w:pPr>
        <w:shd w:val="clear"/>
        <w:spacing w:line="600" w:lineRule="exact"/>
        <w:jc w:val="left"/>
        <w:rPr>
          <w:rFonts w:ascii="宋体"/>
          <w:b/>
          <w:color w:val="auto"/>
          <w:sz w:val="44"/>
          <w:szCs w:val="44"/>
          <w:highlight w:val="none"/>
        </w:rPr>
      </w:pPr>
    </w:p>
    <w:p>
      <w:pPr>
        <w:pStyle w:val="35"/>
        <w:numPr>
          <w:ilvl w:val="0"/>
          <w:numId w:val="5"/>
        </w:numPr>
        <w:shd w:val="clear"/>
        <w:spacing w:line="360" w:lineRule="auto"/>
        <w:ind w:left="0" w:leftChars="0" w:firstLine="400" w:firstLineChars="0"/>
        <w:outlineLvl w:val="1"/>
        <w:rPr>
          <w:rFonts w:ascii="仿宋_GB2312" w:eastAsia="仿宋_GB2312"/>
          <w:color w:val="auto"/>
          <w:sz w:val="32"/>
          <w:szCs w:val="32"/>
          <w:highlight w:val="none"/>
        </w:rPr>
      </w:pPr>
      <w:bookmarkStart w:id="76" w:name="_Toc2424"/>
      <w:r>
        <w:rPr>
          <w:rFonts w:hint="eastAsia" w:ascii="仿宋_GB2312" w:eastAsia="仿宋_GB2312"/>
          <w:color w:val="auto"/>
          <w:sz w:val="32"/>
          <w:szCs w:val="32"/>
          <w:highlight w:val="none"/>
        </w:rPr>
        <w:t>财政拨款收入：指单位从同级财政部门取得的财政预算资金。</w:t>
      </w:r>
      <w:bookmarkEnd w:id="76"/>
    </w:p>
    <w:p>
      <w:pPr>
        <w:pStyle w:val="35"/>
        <w:numPr>
          <w:ilvl w:val="0"/>
          <w:numId w:val="5"/>
        </w:numPr>
        <w:shd w:val="clear"/>
        <w:spacing w:line="360" w:lineRule="auto"/>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利息收入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35"/>
        <w:numPr>
          <w:ilvl w:val="0"/>
          <w:numId w:val="5"/>
        </w:numPr>
        <w:shd w:val="clear"/>
        <w:spacing w:line="360" w:lineRule="auto"/>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年初结转和结余：指以前年度尚未完成、结转到本年按有关规定继续使用的资金。</w:t>
      </w:r>
    </w:p>
    <w:p>
      <w:pPr>
        <w:pStyle w:val="35"/>
        <w:numPr>
          <w:ilvl w:val="0"/>
          <w:numId w:val="5"/>
        </w:numPr>
        <w:shd w:val="clear"/>
        <w:spacing w:line="360" w:lineRule="auto"/>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结余分配</w:t>
      </w:r>
      <w:r>
        <w:rPr>
          <w:rFonts w:hint="eastAsia" w:ascii="仿宋_GB2312" w:eastAsia="仿宋_GB2312"/>
          <w:color w:val="auto"/>
          <w:sz w:val="32"/>
          <w:szCs w:val="32"/>
          <w:highlight w:val="none"/>
          <w:lang w:eastAsia="zh-CN"/>
        </w:rPr>
        <w:t>：指事业单位按照会计制度缴纳的所得税，提取的专用结余以及转入非财政拨款结余的金额等。</w:t>
      </w:r>
    </w:p>
    <w:p>
      <w:pPr>
        <w:pStyle w:val="35"/>
        <w:numPr>
          <w:ilvl w:val="0"/>
          <w:numId w:val="5"/>
        </w:numPr>
        <w:shd w:val="clear"/>
        <w:spacing w:line="360" w:lineRule="auto"/>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年末结转和结余：指单位按有关规定结转到下年或以后年度继续使用的资金。</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一般公共服务支出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商贸事务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）招商引资（项）：反映用于招商引资、优化经济环境等方面的支出。</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科学技术支出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技术研究与开发</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）科技成果转化与扩散（项）：反映促进科技成果转化为现实生产力的应用、推广和引导性支出，以及基本建设支出中用于支持企业科技自主创新的支出。</w:t>
      </w:r>
    </w:p>
    <w:p>
      <w:pPr>
        <w:pStyle w:val="7"/>
        <w:numPr>
          <w:ilvl w:val="0"/>
          <w:numId w:val="5"/>
        </w:numPr>
        <w:shd w:val="clear"/>
        <w:spacing w:line="360" w:lineRule="auto"/>
        <w:ind w:left="0" w:leftChars="0" w:firstLine="400" w:firstLineChars="0"/>
        <w:rPr>
          <w:rFonts w:hint="eastAsia"/>
          <w:color w:val="auto"/>
          <w:highlight w:val="none"/>
          <w:lang w:eastAsia="zh-CN"/>
        </w:rPr>
      </w:pPr>
      <w:r>
        <w:rPr>
          <w:rFonts w:hint="eastAsia" w:ascii="仿宋_GB2312" w:eastAsia="仿宋_GB2312"/>
          <w:color w:val="auto"/>
          <w:sz w:val="32"/>
          <w:szCs w:val="32"/>
          <w:highlight w:val="none"/>
          <w:lang w:val="en-US" w:eastAsia="zh-CN"/>
        </w:rPr>
        <w:t>科学技术支出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其他</w:t>
      </w:r>
      <w:r>
        <w:rPr>
          <w:rFonts w:hint="eastAsia" w:ascii="仿宋_GB2312" w:eastAsia="仿宋_GB2312"/>
          <w:color w:val="auto"/>
          <w:sz w:val="32"/>
          <w:szCs w:val="32"/>
          <w:highlight w:val="none"/>
          <w:lang w:val="en-US" w:eastAsia="zh-CN"/>
        </w:rPr>
        <w:t>科学技术支出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w:t>
      </w:r>
      <w:r>
        <w:rPr>
          <w:rFonts w:hint="eastAsia" w:ascii="仿宋_GB2312" w:eastAsia="仿宋_GB2312"/>
          <w:color w:val="auto"/>
          <w:sz w:val="32"/>
          <w:szCs w:val="32"/>
          <w:highlight w:val="none"/>
          <w:lang w:val="en-US" w:eastAsia="zh-CN"/>
        </w:rPr>
        <w:t>科学技术支出</w:t>
      </w:r>
      <w:r>
        <w:rPr>
          <w:rFonts w:hint="eastAsia" w:ascii="仿宋_GB2312" w:eastAsia="仿宋_GB2312"/>
          <w:color w:val="auto"/>
          <w:sz w:val="32"/>
          <w:szCs w:val="32"/>
          <w:highlight w:val="none"/>
          <w:lang w:eastAsia="zh-CN"/>
        </w:rPr>
        <w:t>（项）：反映其他科学技术支出中除以上各项外用于科技方面的支出。</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10.社会保障和就业支出</w:t>
      </w:r>
      <w:r>
        <w:rPr>
          <w:rFonts w:hint="eastAsia" w:ascii="仿宋_GB2312" w:eastAsia="仿宋_GB2312"/>
          <w:color w:val="auto"/>
          <w:sz w:val="32"/>
          <w:szCs w:val="32"/>
          <w:highlight w:val="none"/>
        </w:rPr>
        <w:t>（类）行政事业单位养老支出（款</w:t>
      </w:r>
      <w:r>
        <w:rPr>
          <w:rFonts w:hint="eastAsia" w:ascii="仿宋_GB2312" w:eastAsia="仿宋_GB2312"/>
          <w:color w:val="auto"/>
          <w:sz w:val="32"/>
          <w:szCs w:val="32"/>
          <w:highlight w:val="none"/>
          <w:lang w:eastAsia="zh-CN"/>
        </w:rPr>
        <w:t>）事业单位离退休（项）：反映事业单位开支的离退休经费。</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社会保障和就业支出</w:t>
      </w:r>
      <w:r>
        <w:rPr>
          <w:rFonts w:hint="eastAsia" w:ascii="仿宋_GB2312" w:eastAsia="仿宋_GB2312"/>
          <w:color w:val="auto"/>
          <w:sz w:val="32"/>
          <w:szCs w:val="32"/>
          <w:highlight w:val="none"/>
        </w:rPr>
        <w:t>（类）行政事业单位养老支出（款</w:t>
      </w:r>
      <w:r>
        <w:rPr>
          <w:rFonts w:hint="eastAsia" w:ascii="仿宋_GB2312" w:eastAsia="仿宋_GB2312"/>
          <w:color w:val="auto"/>
          <w:sz w:val="32"/>
          <w:szCs w:val="32"/>
          <w:highlight w:val="none"/>
          <w:lang w:eastAsia="zh-CN"/>
        </w:rPr>
        <w:t>）机关事业单位基本养老保险缴费支出（项）：反映机关事业单位实施养老保险制度由单位缴纳的基本养老保险费支出。</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社会保障和就业支出</w:t>
      </w:r>
      <w:r>
        <w:rPr>
          <w:rFonts w:hint="eastAsia" w:ascii="仿宋_GB2312" w:eastAsia="仿宋_GB2312"/>
          <w:color w:val="auto"/>
          <w:sz w:val="32"/>
          <w:szCs w:val="32"/>
          <w:highlight w:val="none"/>
        </w:rPr>
        <w:t>（类）行政事业单位养老支出（款</w:t>
      </w:r>
      <w:r>
        <w:rPr>
          <w:rFonts w:hint="eastAsia" w:ascii="仿宋_GB2312" w:eastAsia="仿宋_GB2312"/>
          <w:color w:val="auto"/>
          <w:sz w:val="32"/>
          <w:szCs w:val="32"/>
          <w:highlight w:val="none"/>
          <w:lang w:eastAsia="zh-CN"/>
        </w:rPr>
        <w:t>）机关事业单位职业年金缴费支出（项）：反映机关事业单位实施养老保险制度由单位实际缴纳的职业年金支出。</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社会保障和就业支出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抚恤（款）死亡抚恤（项）：反映按规定用于烈士和牺牲、病故人员家属的一次性和定期抚恤金以及丧葬费补助费。</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社会保障和就业支出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其他社会保障的就业支出（款）其他社会保障的就业支出（项）：反映除上述项目以外其他用于社会保障和就业方面的支出。</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卫生健康支出（类）行政事业单位医疗（款</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行政单位医疗（项）：</w:t>
      </w:r>
      <w:r>
        <w:rPr>
          <w:rFonts w:hint="eastAsia" w:ascii="仿宋_GB2312" w:eastAsia="仿宋_GB2312"/>
          <w:color w:val="auto"/>
          <w:sz w:val="32"/>
          <w:szCs w:val="32"/>
          <w:highlight w:val="none"/>
          <w:lang w:eastAsia="zh-CN"/>
        </w:rPr>
        <w:t>反映财政部门安排的行政单位（包括实行公务员管理的事业单位，下同）基本医疗缴纳经费，未参加医疗保险的行政单位的公费医疗经费，按国家规定享受离休人员、红军老战士待遇人员的医疗经费。</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卫生健康支出（类）行政事业单位医疗（款</w:t>
      </w:r>
      <w:r>
        <w:rPr>
          <w:rFonts w:hint="eastAsia" w:ascii="仿宋_GB2312" w:eastAsia="仿宋_GB2312"/>
          <w:color w:val="auto"/>
          <w:sz w:val="32"/>
          <w:szCs w:val="32"/>
          <w:highlight w:val="none"/>
          <w:lang w:eastAsia="zh-CN"/>
        </w:rPr>
        <w:t>）事业单位医疗</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：反映财政部门安排的事业单位基本医疗缴纳经费，未参加医疗保险的行政单位的公费医疗经费，按国家规定享受离休人员、红军老战士待遇人员的医疗经费。</w:t>
      </w:r>
    </w:p>
    <w:p>
      <w:pPr>
        <w:numPr>
          <w:ilvl w:val="0"/>
          <w:numId w:val="5"/>
        </w:numPr>
        <w:shd w:val="clear"/>
        <w:spacing w:line="360" w:lineRule="auto"/>
        <w:ind w:left="0" w:leftChars="0" w:firstLine="400" w:firstLineChars="0"/>
        <w:rPr>
          <w:rFonts w:hint="eastAsia" w:ascii="仿宋_GB2312" w:eastAsia="仿宋_GB2312"/>
          <w:b/>
          <w:bCs/>
          <w:color w:val="auto"/>
          <w:sz w:val="32"/>
          <w:szCs w:val="32"/>
          <w:highlight w:val="none"/>
          <w:lang w:eastAsia="zh-CN"/>
        </w:rPr>
      </w:pPr>
      <w:r>
        <w:rPr>
          <w:rFonts w:hint="eastAsia" w:ascii="仿宋_GB2312" w:eastAsia="仿宋_GB2312"/>
          <w:color w:val="auto"/>
          <w:sz w:val="32"/>
          <w:szCs w:val="32"/>
          <w:highlight w:val="none"/>
        </w:rPr>
        <w:t>节能环保支出（类）天然林保护（款）</w:t>
      </w:r>
      <w:r>
        <w:rPr>
          <w:rFonts w:hint="eastAsia" w:ascii="仿宋_GB2312" w:eastAsia="仿宋_GB2312"/>
          <w:color w:val="auto"/>
          <w:sz w:val="32"/>
          <w:szCs w:val="32"/>
          <w:highlight w:val="none"/>
          <w:lang w:eastAsia="zh-CN"/>
        </w:rPr>
        <w:t>森林管护（项）：反映专项用于森林资源管护所发生的各项补助支出。</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节能环保支出（类）天然林保护（款）</w:t>
      </w:r>
      <w:r>
        <w:rPr>
          <w:rFonts w:hint="eastAsia" w:ascii="仿宋_GB2312" w:eastAsia="仿宋_GB2312"/>
          <w:color w:val="auto"/>
          <w:sz w:val="32"/>
          <w:szCs w:val="32"/>
          <w:highlight w:val="none"/>
          <w:lang w:eastAsia="zh-CN"/>
        </w:rPr>
        <w:t>社会保险补助</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：反映专项用于木材减少或停产造成实施单位应缴纳社会保险补助缺口的补助支出。</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农林水支出（类）林业和草原（款）行政运行（项）：</w:t>
      </w:r>
      <w:r>
        <w:rPr>
          <w:rFonts w:hint="eastAsia" w:ascii="仿宋_GB2312" w:eastAsia="仿宋_GB2312"/>
          <w:color w:val="auto"/>
          <w:sz w:val="32"/>
          <w:szCs w:val="32"/>
          <w:highlight w:val="none"/>
          <w:lang w:eastAsia="zh-CN"/>
        </w:rPr>
        <w:t>指反映行政单位（ 包括实行公务员管理的事业单位）的基本支出。</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一般行政管理事务（项）：反映行政单位（包括实行公务员管理的事业单位）未单独设置项级科目的其他项目支出。</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事业机构（项）：反映事业单位的基本支出，不包括行政单位（含实行公务员管理的事业单位）后勤服务中心等附属事业单位的支出。</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森林资源培育（项）：反映育苗（种）、造林、抚育、退化林修复、义务植树以及生物质能源建设等方面的支出。</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技术推广与转化（项）：反映良种繁育、新技术引进、区域化试验、示范、技术推广、成果转化科学普及等方面的支出。</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森林资源管理（项）：反映森林资源核查、监测、评估、经营利用、林地保护等方面的支出。</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森林生态效益补偿（</w:t>
      </w:r>
      <w:r>
        <w:rPr>
          <w:rFonts w:hint="eastAsia" w:ascii="仿宋_GB2312" w:eastAsia="仿宋_GB2312"/>
          <w:color w:val="auto"/>
          <w:sz w:val="32"/>
          <w:szCs w:val="32"/>
          <w:highlight w:val="none"/>
          <w:lang w:val="en-US" w:eastAsia="zh-CN"/>
        </w:rPr>
        <w:t>项）：反映用于公益林保护和管理等方面的支出。</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动植物保护（项）：反映动植物资源生存环境调查、监测、保护管理、野外放（回）归、巡护、野生动物疫源疫病监测防控、濒危野生动植拯救、繁育及进口管理等方面的支出。</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林业草原防灾减灾（项）：反映用于病虫害等有害生物灾害、森林草原防火、野生动物疫病灾害等方面的支出。</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农林水支出（类）林业和草原（款）</w:t>
      </w:r>
      <w:r>
        <w:rPr>
          <w:rFonts w:hint="eastAsia" w:ascii="仿宋_GB2312" w:eastAsia="仿宋_GB2312"/>
          <w:color w:val="auto"/>
          <w:sz w:val="32"/>
          <w:szCs w:val="32"/>
          <w:highlight w:val="none"/>
          <w:lang w:eastAsia="zh-CN"/>
        </w:rPr>
        <w:t>行业业务管理（项）：反映行业标准、政策法规、规划规程制定，生态工程及项目的可研、评审评估、绩效评价、检查验收，资金资产监督管理，统计调查与数据分析发布，检疫检测，森林认证，林产品质量监管，新品种及知识产权保护，生物安全及遗传资源管理，重大宣传，人才发展等方面的支出。</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农林水支出（类）</w:t>
      </w:r>
      <w:r>
        <w:rPr>
          <w:rFonts w:hint="eastAsia" w:ascii="仿宋_GB2312" w:eastAsia="仿宋_GB2312"/>
          <w:color w:val="auto"/>
          <w:sz w:val="32"/>
          <w:szCs w:val="32"/>
          <w:highlight w:val="none"/>
          <w:lang w:eastAsia="zh-CN"/>
        </w:rPr>
        <w:t>巩固脱贫衔接乡村振兴</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其他巩固脱贫衔接乡村振兴支出（项）：反映除上述项目以外其他用于巩固拓展脱贫攻坚成果同乡村振兴有效衔接方面的支出。</w:t>
      </w:r>
    </w:p>
    <w:p>
      <w:pPr>
        <w:numPr>
          <w:ilvl w:val="0"/>
          <w:numId w:val="5"/>
        </w:numPr>
        <w:shd w:val="clear"/>
        <w:spacing w:line="360" w:lineRule="auto"/>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交通运输支出（类）车辆购置税支出（款</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车辆购置税用于公路等基础设施建设支出（项）：指</w:t>
      </w:r>
      <w:r>
        <w:rPr>
          <w:rFonts w:hint="eastAsia" w:ascii="仿宋_GB2312" w:eastAsia="仿宋_GB2312"/>
          <w:color w:val="auto"/>
          <w:sz w:val="32"/>
          <w:szCs w:val="32"/>
          <w:highlight w:val="none"/>
          <w:lang w:eastAsia="zh-CN"/>
        </w:rPr>
        <w:t>反映车辆购置税收入安排用于公路等基础设施建设的支出</w:t>
      </w:r>
      <w:r>
        <w:rPr>
          <w:rFonts w:hint="eastAsia" w:ascii="仿宋_GB2312" w:eastAsia="仿宋_GB2312"/>
          <w:color w:val="auto"/>
          <w:sz w:val="32"/>
          <w:szCs w:val="32"/>
          <w:highlight w:val="none"/>
        </w:rPr>
        <w:t>。</w:t>
      </w:r>
    </w:p>
    <w:p>
      <w:pPr>
        <w:numPr>
          <w:ilvl w:val="0"/>
          <w:numId w:val="5"/>
        </w:numPr>
        <w:shd w:val="clear"/>
        <w:spacing w:line="360" w:lineRule="auto"/>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住房保障支出（类）住房改革支出（款）住房公积金（项）：指</w:t>
      </w:r>
      <w:r>
        <w:rPr>
          <w:rFonts w:hint="eastAsia" w:ascii="仿宋_GB2312" w:eastAsia="仿宋_GB2312"/>
          <w:color w:val="auto"/>
          <w:sz w:val="32"/>
          <w:szCs w:val="32"/>
          <w:highlight w:val="none"/>
          <w:lang w:eastAsia="zh-CN"/>
        </w:rPr>
        <w:t>反映事业单位按人力资源和社会保障部、财政部规定的基本工资和津贴补贴以及规定比例为职工缴纳的住房公积金</w:t>
      </w:r>
      <w:r>
        <w:rPr>
          <w:rFonts w:hint="eastAsia" w:ascii="仿宋_GB2312" w:eastAsia="仿宋_GB2312"/>
          <w:color w:val="auto"/>
          <w:sz w:val="32"/>
          <w:szCs w:val="32"/>
          <w:highlight w:val="none"/>
        </w:rPr>
        <w:t>。</w:t>
      </w:r>
    </w:p>
    <w:p>
      <w:pPr>
        <w:numPr>
          <w:ilvl w:val="0"/>
          <w:numId w:val="5"/>
        </w:numPr>
        <w:shd w:val="clear"/>
        <w:spacing w:line="360" w:lineRule="auto"/>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pPr>
        <w:numPr>
          <w:ilvl w:val="0"/>
          <w:numId w:val="5"/>
        </w:numPr>
        <w:shd w:val="clear"/>
        <w:spacing w:line="360" w:lineRule="auto"/>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35"/>
        <w:numPr>
          <w:ilvl w:val="0"/>
          <w:numId w:val="5"/>
        </w:numPr>
        <w:shd w:val="clear"/>
        <w:spacing w:line="360" w:lineRule="auto"/>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5"/>
        </w:numPr>
        <w:shd w:val="clear"/>
        <w:spacing w:line="360" w:lineRule="auto"/>
        <w:ind w:left="0" w:leftChars="0" w:firstLine="400" w:firstLineChars="0"/>
        <w:rPr>
          <w:rFonts w:ascii="仿宋" w:hAnsi="仿宋" w:eastAsia="仿宋"/>
          <w:b/>
          <w:color w:val="auto"/>
          <w:sz w:val="32"/>
          <w:szCs w:val="32"/>
          <w:highlight w:val="none"/>
        </w:r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hd w:val="clear"/>
        <w:spacing w:line="600" w:lineRule="exact"/>
        <w:jc w:val="center"/>
        <w:outlineLvl w:val="0"/>
        <w:rPr>
          <w:rStyle w:val="25"/>
          <w:rFonts w:hint="eastAsia" w:ascii="黑体" w:hAnsi="黑体" w:eastAsia="黑体"/>
          <w:b w:val="0"/>
          <w:color w:val="auto"/>
          <w:highlight w:val="none"/>
        </w:rPr>
      </w:pPr>
      <w:bookmarkStart w:id="77" w:name="_Toc15377226"/>
      <w:r>
        <w:rPr>
          <w:rFonts w:ascii="宋体"/>
          <w:b/>
          <w:color w:val="auto"/>
          <w:sz w:val="44"/>
          <w:szCs w:val="44"/>
          <w:highlight w:val="none"/>
        </w:rPr>
        <w:br w:type="page"/>
      </w:r>
      <w:bookmarkStart w:id="78" w:name="_Toc23466"/>
      <w:bookmarkStart w:id="79" w:name="_Toc15396614"/>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w:t>
      </w:r>
      <w:bookmarkEnd w:id="78"/>
    </w:p>
    <w:p>
      <w:pPr>
        <w:shd w:val="clear"/>
        <w:spacing w:line="600" w:lineRule="exact"/>
        <w:jc w:val="left"/>
        <w:outlineLvl w:val="1"/>
        <w:rPr>
          <w:rStyle w:val="25"/>
          <w:rFonts w:hint="eastAsia" w:ascii="黑体" w:hAnsi="黑体" w:eastAsia="黑体"/>
          <w:b w:val="0"/>
          <w:color w:val="auto"/>
          <w:highlight w:val="none"/>
        </w:rPr>
      </w:pPr>
      <w:r>
        <w:rPr>
          <w:rStyle w:val="25"/>
          <w:rFonts w:hint="eastAsia" w:ascii="黑体" w:hAnsi="黑体" w:eastAsia="黑体"/>
          <w:b w:val="0"/>
          <w:color w:val="auto"/>
          <w:highlight w:val="none"/>
        </w:rPr>
        <w:t xml:space="preserve"> </w:t>
      </w:r>
      <w:bookmarkStart w:id="80" w:name="_Toc20162"/>
      <w:r>
        <w:rPr>
          <w:rStyle w:val="25"/>
          <w:rFonts w:hint="eastAsia" w:ascii="黑体" w:hAnsi="黑体" w:eastAsia="黑体"/>
          <w:b w:val="0"/>
          <w:color w:val="auto"/>
          <w:highlight w:val="none"/>
        </w:rPr>
        <w:t>附件</w:t>
      </w:r>
      <w:bookmarkEnd w:id="79"/>
      <w:bookmarkEnd w:id="80"/>
    </w:p>
    <w:p>
      <w:pPr>
        <w:pStyle w:val="7"/>
        <w:shd w:val="clear"/>
        <w:rPr>
          <w:rFonts w:hint="eastAsia"/>
          <w:color w:val="auto"/>
          <w:highlight w:val="none"/>
          <w:lang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2772" w:firstLineChars="700"/>
        <w:jc w:val="both"/>
        <w:textAlignment w:val="auto"/>
        <w:rPr>
          <w:rFonts w:hint="eastAsia" w:ascii="方正小标宋_GBK" w:hAnsi="方正小标宋_GBK" w:eastAsia="方正小标宋_GBK" w:cs="方正小标宋_GBK"/>
          <w:b w:val="0"/>
          <w:bCs/>
          <w:color w:val="auto"/>
          <w:spacing w:val="-22"/>
          <w:kern w:val="0"/>
          <w:sz w:val="44"/>
          <w:szCs w:val="44"/>
          <w:highlight w:val="none"/>
          <w:lang w:eastAsia="zh-CN"/>
        </w:rPr>
      </w:pPr>
      <w:r>
        <w:rPr>
          <w:rFonts w:hint="eastAsia" w:ascii="方正小标宋_GBK" w:hAnsi="方正小标宋_GBK" w:eastAsia="方正小标宋_GBK" w:cs="方正小标宋_GBK"/>
          <w:b w:val="0"/>
          <w:bCs/>
          <w:color w:val="auto"/>
          <w:spacing w:val="-22"/>
          <w:kern w:val="0"/>
          <w:sz w:val="44"/>
          <w:szCs w:val="44"/>
          <w:highlight w:val="none"/>
          <w:lang w:eastAsia="zh-CN"/>
        </w:rPr>
        <w:t>广元市林业局</w:t>
      </w:r>
    </w:p>
    <w:p>
      <w:pPr>
        <w:keepNext w:val="0"/>
        <w:keepLines w:val="0"/>
        <w:pageBreakBefore w:val="0"/>
        <w:widowControl w:val="0"/>
        <w:shd w:val="clear"/>
        <w:kinsoku/>
        <w:wordWrap/>
        <w:overflowPunct/>
        <w:topLinePunct w:val="0"/>
        <w:autoSpaceDE/>
        <w:autoSpaceDN/>
        <w:bidi w:val="0"/>
        <w:adjustRightInd/>
        <w:snapToGrid/>
        <w:spacing w:line="560" w:lineRule="exact"/>
        <w:ind w:firstLine="1188" w:firstLineChars="300"/>
        <w:jc w:val="both"/>
        <w:textAlignment w:val="auto"/>
        <w:rPr>
          <w:rFonts w:hint="eastAsia" w:ascii="方正小标宋_GBK" w:hAnsi="方正小标宋_GBK" w:eastAsia="方正小标宋_GBK" w:cs="方正小标宋_GBK"/>
          <w:b w:val="0"/>
          <w:bCs/>
          <w:color w:val="auto"/>
          <w:spacing w:val="-22"/>
          <w:kern w:val="0"/>
          <w:sz w:val="44"/>
          <w:szCs w:val="44"/>
          <w:highlight w:val="none"/>
          <w:lang w:eastAsia="zh-CN"/>
        </w:rPr>
      </w:pPr>
      <w:r>
        <w:rPr>
          <w:rFonts w:hint="eastAsia" w:ascii="方正小标宋_GBK" w:hAnsi="方正小标宋_GBK" w:eastAsia="方正小标宋_GBK" w:cs="方正小标宋_GBK"/>
          <w:b w:val="0"/>
          <w:bCs/>
          <w:color w:val="auto"/>
          <w:spacing w:val="-22"/>
          <w:kern w:val="0"/>
          <w:sz w:val="44"/>
          <w:szCs w:val="44"/>
          <w:highlight w:val="none"/>
          <w:lang w:val="en-US" w:eastAsia="zh-CN"/>
        </w:rPr>
        <w:t>2023</w:t>
      </w:r>
      <w:r>
        <w:rPr>
          <w:rFonts w:hint="eastAsia" w:ascii="方正小标宋_GBK" w:hAnsi="方正小标宋_GBK" w:eastAsia="方正小标宋_GBK" w:cs="方正小标宋_GBK"/>
          <w:b w:val="0"/>
          <w:bCs/>
          <w:color w:val="auto"/>
          <w:spacing w:val="-22"/>
          <w:kern w:val="0"/>
          <w:sz w:val="44"/>
          <w:szCs w:val="44"/>
          <w:highlight w:val="none"/>
        </w:rPr>
        <w:t>年度部门</w:t>
      </w:r>
      <w:r>
        <w:rPr>
          <w:rFonts w:hint="eastAsia" w:ascii="方正小标宋_GBK" w:hAnsi="方正小标宋_GBK" w:eastAsia="方正小标宋_GBK" w:cs="方正小标宋_GBK"/>
          <w:b w:val="0"/>
          <w:bCs/>
          <w:color w:val="auto"/>
          <w:spacing w:val="-22"/>
          <w:kern w:val="0"/>
          <w:sz w:val="44"/>
          <w:szCs w:val="44"/>
          <w:highlight w:val="none"/>
          <w:lang w:eastAsia="zh-CN"/>
        </w:rPr>
        <w:t>整体</w:t>
      </w:r>
      <w:r>
        <w:rPr>
          <w:rFonts w:hint="eastAsia" w:ascii="方正小标宋_GBK" w:hAnsi="方正小标宋_GBK" w:eastAsia="方正小标宋_GBK" w:cs="方正小标宋_GBK"/>
          <w:b w:val="0"/>
          <w:bCs/>
          <w:color w:val="auto"/>
          <w:spacing w:val="-22"/>
          <w:kern w:val="0"/>
          <w:sz w:val="44"/>
          <w:szCs w:val="44"/>
          <w:highlight w:val="none"/>
        </w:rPr>
        <w:t>支出绩效</w:t>
      </w:r>
      <w:r>
        <w:rPr>
          <w:rFonts w:hint="eastAsia" w:ascii="方正小标宋_GBK" w:hAnsi="方正小标宋_GBK" w:eastAsia="方正小标宋_GBK" w:cs="方正小标宋_GBK"/>
          <w:b w:val="0"/>
          <w:bCs/>
          <w:color w:val="auto"/>
          <w:spacing w:val="-22"/>
          <w:kern w:val="0"/>
          <w:sz w:val="44"/>
          <w:szCs w:val="44"/>
          <w:highlight w:val="none"/>
          <w:lang w:eastAsia="zh-CN"/>
        </w:rPr>
        <w:t>自评报告</w:t>
      </w:r>
    </w:p>
    <w:p>
      <w:pPr>
        <w:pStyle w:val="8"/>
        <w:shd w:val="clear"/>
        <w:rPr>
          <w:rFonts w:hint="eastAsia"/>
          <w:color w:val="auto"/>
          <w:highlight w:val="none"/>
          <w:lang w:eastAsia="zh-CN"/>
        </w:rPr>
      </w:pPr>
    </w:p>
    <w:p>
      <w:pPr>
        <w:keepNext w:val="0"/>
        <w:keepLines w:val="0"/>
        <w:pageBreakBefore w:val="0"/>
        <w:widowControl w:val="0"/>
        <w:shd w:val="clea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rPr>
      </w:pPr>
      <w:r>
        <w:rPr>
          <w:rFonts w:hint="eastAsia" w:ascii="仿宋_GB2312" w:hAnsi="仿宋_GB2312" w:eastAsia="仿宋_GB2312" w:cs="仿宋_GB2312"/>
          <w:bCs/>
          <w:color w:val="auto"/>
          <w:kern w:val="0"/>
          <w:sz w:val="32"/>
          <w:szCs w:val="32"/>
          <w:highlight w:val="none"/>
          <w:lang w:val="en-US" w:eastAsia="zh-CN"/>
        </w:rPr>
        <w:t>2022年</w:t>
      </w:r>
      <w:r>
        <w:rPr>
          <w:rFonts w:hint="eastAsia" w:ascii="仿宋_GB2312" w:hAnsi="仿宋_GB2312" w:eastAsia="仿宋_GB2312" w:cs="仿宋_GB2312"/>
          <w:bCs/>
          <w:color w:val="auto"/>
          <w:kern w:val="0"/>
          <w:sz w:val="32"/>
          <w:szCs w:val="32"/>
          <w:highlight w:val="none"/>
        </w:rPr>
        <w:t>，我</w:t>
      </w:r>
      <w:r>
        <w:rPr>
          <w:rFonts w:hint="eastAsia" w:ascii="仿宋_GB2312" w:hAnsi="仿宋_GB2312" w:eastAsia="仿宋_GB2312" w:cs="仿宋_GB2312"/>
          <w:bCs/>
          <w:color w:val="auto"/>
          <w:kern w:val="0"/>
          <w:sz w:val="32"/>
          <w:szCs w:val="32"/>
          <w:highlight w:val="none"/>
          <w:lang w:eastAsia="zh-CN"/>
        </w:rPr>
        <w:t>部门</w:t>
      </w:r>
      <w:r>
        <w:rPr>
          <w:rFonts w:hint="eastAsia" w:ascii="仿宋_GB2312" w:hAnsi="仿宋_GB2312" w:eastAsia="仿宋_GB2312" w:cs="仿宋_GB2312"/>
          <w:bCs/>
          <w:color w:val="auto"/>
          <w:kern w:val="0"/>
          <w:sz w:val="32"/>
          <w:szCs w:val="32"/>
          <w:highlight w:val="none"/>
        </w:rPr>
        <w:t>严格按照财政绩效评价有关规定，强化资金绩效管理，严格资金用途</w:t>
      </w:r>
      <w:r>
        <w:rPr>
          <w:rFonts w:hint="eastAsia" w:ascii="仿宋_GB2312" w:hAnsi="仿宋_GB2312" w:eastAsia="仿宋_GB2312" w:cs="仿宋_GB2312"/>
          <w:bCs/>
          <w:color w:val="auto"/>
          <w:kern w:val="0"/>
          <w:sz w:val="32"/>
          <w:szCs w:val="32"/>
          <w:highlight w:val="none"/>
          <w:lang w:eastAsia="zh-CN"/>
        </w:rPr>
        <w:t>监</w:t>
      </w:r>
      <w:r>
        <w:rPr>
          <w:rFonts w:hint="eastAsia" w:ascii="仿宋_GB2312" w:hAnsi="仿宋_GB2312" w:eastAsia="仿宋_GB2312" w:cs="仿宋_GB2312"/>
          <w:bCs/>
          <w:color w:val="auto"/>
          <w:kern w:val="0"/>
          <w:sz w:val="32"/>
          <w:szCs w:val="32"/>
          <w:highlight w:val="none"/>
        </w:rPr>
        <w:t>管，严控资金支出，不断提升我</w:t>
      </w:r>
      <w:r>
        <w:rPr>
          <w:rFonts w:hint="eastAsia" w:ascii="仿宋_GB2312" w:hAnsi="仿宋_GB2312" w:eastAsia="仿宋_GB2312" w:cs="仿宋_GB2312"/>
          <w:bCs/>
          <w:color w:val="auto"/>
          <w:kern w:val="0"/>
          <w:sz w:val="32"/>
          <w:szCs w:val="32"/>
          <w:highlight w:val="none"/>
          <w:lang w:eastAsia="zh-CN"/>
        </w:rPr>
        <w:t>部门</w:t>
      </w:r>
      <w:r>
        <w:rPr>
          <w:rFonts w:hint="eastAsia" w:ascii="仿宋_GB2312" w:hAnsi="仿宋_GB2312" w:eastAsia="仿宋_GB2312" w:cs="仿宋_GB2312"/>
          <w:bCs/>
          <w:color w:val="auto"/>
          <w:kern w:val="0"/>
          <w:sz w:val="32"/>
          <w:szCs w:val="32"/>
          <w:highlight w:val="none"/>
        </w:rPr>
        <w:t>财政资金的支出效率和综合</w:t>
      </w:r>
      <w:r>
        <w:rPr>
          <w:rFonts w:hint="eastAsia" w:ascii="仿宋_GB2312" w:hAnsi="仿宋_GB2312" w:eastAsia="仿宋_GB2312" w:cs="仿宋_GB2312"/>
          <w:bCs/>
          <w:color w:val="auto"/>
          <w:kern w:val="0"/>
          <w:sz w:val="32"/>
          <w:szCs w:val="32"/>
          <w:highlight w:val="none"/>
          <w:lang w:eastAsia="zh-CN"/>
        </w:rPr>
        <w:t>效益</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eastAsia="zh-CN"/>
        </w:rPr>
        <w:t>相</w:t>
      </w:r>
      <w:r>
        <w:rPr>
          <w:rFonts w:hint="eastAsia" w:ascii="仿宋_GB2312" w:hAnsi="仿宋_GB2312" w:eastAsia="仿宋_GB2312" w:cs="仿宋_GB2312"/>
          <w:bCs/>
          <w:color w:val="auto"/>
          <w:kern w:val="0"/>
          <w:sz w:val="32"/>
          <w:szCs w:val="32"/>
          <w:highlight w:val="none"/>
        </w:rPr>
        <w:t>关情况</w:t>
      </w:r>
      <w:r>
        <w:rPr>
          <w:rFonts w:hint="eastAsia" w:ascii="仿宋_GB2312" w:hAnsi="仿宋_GB2312" w:eastAsia="仿宋_GB2312" w:cs="仿宋_GB2312"/>
          <w:bCs/>
          <w:color w:val="auto"/>
          <w:kern w:val="0"/>
          <w:sz w:val="32"/>
          <w:szCs w:val="32"/>
          <w:highlight w:val="none"/>
          <w:lang w:eastAsia="zh-CN"/>
        </w:rPr>
        <w:t>报</w:t>
      </w:r>
      <w:r>
        <w:rPr>
          <w:rFonts w:hint="eastAsia" w:ascii="仿宋_GB2312" w:hAnsi="仿宋_GB2312" w:eastAsia="仿宋_GB2312" w:cs="仿宋_GB2312"/>
          <w:bCs/>
          <w:color w:val="auto"/>
          <w:kern w:val="0"/>
          <w:sz w:val="32"/>
          <w:szCs w:val="32"/>
          <w:highlight w:val="none"/>
        </w:rPr>
        <w:t>告如下。</w:t>
      </w:r>
    </w:p>
    <w:p>
      <w:pPr>
        <w:keepNext w:val="0"/>
        <w:keepLines w:val="0"/>
        <w:pageBreakBefore w:val="0"/>
        <w:widowControl w:val="0"/>
        <w:numPr>
          <w:ilvl w:val="0"/>
          <w:numId w:val="6"/>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eastAsia" w:ascii="仿宋_GB2312" w:hAnsi="仿宋_GB2312" w:eastAsia="仿宋_GB2312" w:cs="仿宋_GB2312"/>
          <w:b w:val="0"/>
          <w:bCs w:val="0"/>
          <w:color w:val="auto"/>
          <w:kern w:val="0"/>
          <w:sz w:val="32"/>
          <w:szCs w:val="32"/>
          <w:highlight w:val="none"/>
          <w:shd w:val="clear" w:color="auto" w:fill="FFFFFF"/>
          <w:lang w:val="zh-CN"/>
        </w:rPr>
      </w:pPr>
      <w:bookmarkStart w:id="81" w:name="_Toc14050"/>
      <w:r>
        <w:rPr>
          <w:rFonts w:hint="eastAsia" w:ascii="仿宋_GB2312" w:hAnsi="仿宋_GB2312" w:eastAsia="仿宋_GB2312" w:cs="仿宋_GB2312"/>
          <w:b w:val="0"/>
          <w:bCs w:val="0"/>
          <w:color w:val="auto"/>
          <w:kern w:val="0"/>
          <w:sz w:val="32"/>
          <w:szCs w:val="32"/>
          <w:highlight w:val="none"/>
          <w:shd w:val="clear" w:color="auto" w:fill="FFFFFF"/>
          <w:lang w:val="zh-CN"/>
        </w:rPr>
        <w:t>部门（单位）基本情况</w:t>
      </w:r>
      <w:bookmarkEnd w:id="81"/>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snapToGrid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snapToGrid w:val="0"/>
          <w:color w:val="auto"/>
          <w:kern w:val="0"/>
          <w:sz w:val="32"/>
          <w:szCs w:val="32"/>
          <w:highlight w:val="none"/>
          <w:u w:val="none"/>
          <w:shd w:val="clear" w:color="auto" w:fill="FFFFFF"/>
          <w:lang w:val="zh-CN"/>
        </w:rPr>
        <w:t>（一）机构组成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Cs/>
          <w:snapToGrid w:val="0"/>
          <w:color w:val="auto"/>
          <w:kern w:val="0"/>
          <w:sz w:val="32"/>
          <w:szCs w:val="32"/>
          <w:highlight w:val="none"/>
          <w:lang w:val="en-US" w:eastAsia="zh-CN"/>
        </w:rPr>
      </w:pPr>
      <w:r>
        <w:rPr>
          <w:rFonts w:hint="eastAsia" w:ascii="仿宋_GB2312" w:hAnsi="仿宋_GB2312" w:eastAsia="仿宋_GB2312" w:cs="仿宋_GB2312"/>
          <w:bCs/>
          <w:snapToGrid w:val="0"/>
          <w:color w:val="auto"/>
          <w:kern w:val="0"/>
          <w:sz w:val="32"/>
          <w:szCs w:val="32"/>
          <w:highlight w:val="none"/>
          <w:lang w:val="en-US" w:eastAsia="zh-CN"/>
        </w:rPr>
        <w:t>广元市林业局（简称市林业局）是广元市人民政府工作部门，为正县级。机关内设机构14个，分别是办公室、生态保护修复科、森林资源管理科、野生动植物保护管理科、自然保护地和湿地管理科、林业产业和科技科、国有林场和种苗管理科、财务科、人事科、机关党办、规划改革发展科、综合执法科、防火科、林长制工作科（挂政策法规与行政审批科、执法监督科牌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Cs/>
          <w:snapToGrid w:val="0"/>
          <w:color w:val="auto"/>
          <w:kern w:val="0"/>
          <w:sz w:val="32"/>
          <w:szCs w:val="32"/>
          <w:highlight w:val="none"/>
          <w:lang w:val="en-US" w:eastAsia="zh-CN"/>
        </w:rPr>
      </w:pPr>
      <w:r>
        <w:rPr>
          <w:rFonts w:hint="eastAsia" w:ascii="仿宋_GB2312" w:hAnsi="仿宋_GB2312" w:eastAsia="仿宋_GB2312" w:cs="仿宋_GB2312"/>
          <w:bCs/>
          <w:snapToGrid w:val="0"/>
          <w:color w:val="auto"/>
          <w:kern w:val="0"/>
          <w:sz w:val="32"/>
          <w:szCs w:val="32"/>
          <w:highlight w:val="none"/>
          <w:lang w:val="en-US" w:eastAsia="zh-CN"/>
        </w:rPr>
        <w:t>现有事业站所12个，分别是市自然保护地工作站（市蜀道</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Cs/>
          <w:snapToGrid w:val="0"/>
          <w:color w:val="auto"/>
          <w:kern w:val="0"/>
          <w:sz w:val="32"/>
          <w:szCs w:val="32"/>
          <w:highlight w:val="none"/>
          <w:lang w:val="en-US" w:eastAsia="zh-CN"/>
        </w:rPr>
        <w:sectPr>
          <w:footerReference r:id="rId6" w:type="default"/>
          <w:pgSz w:w="11850" w:h="16783"/>
          <w:pgMar w:top="2098" w:right="1474" w:bottom="1417" w:left="1587" w:header="851" w:footer="1559" w:gutter="0"/>
          <w:pgNumType w:fmt="decimal" w:start="1"/>
          <w:cols w:space="720" w:num="1"/>
          <w:docGrid w:type="lines" w:linePitch="435" w:charSpace="0"/>
        </w:sectPr>
      </w:pPr>
    </w:p>
    <w:p>
      <w:pPr>
        <w:shd w:val="clear"/>
        <w:spacing w:line="576" w:lineRule="exact"/>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世界自然与文化遗产保护中心、四川南河国家湿地公园事务中心）、市林木种苗管理站、市林业有害生物防治检疫站、市森林防火监测中心、市野生动植物保护管理站、市天然林资源保护工程管理中心、市退耕还林工程管理中心、市林长制工作事务中心、市林业工作站（市营林造林站）、市林业科学研究院（市林业技术推广站）、市森林资源工作站（市林业规划事务中心）和市国有林场，其中市林业有害生物防治检疫站为参公事业单位。</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Chars="200"/>
        <w:contextualSpacing/>
        <w:jc w:val="left"/>
        <w:textAlignment w:val="auto"/>
        <w:rPr>
          <w:rFonts w:hint="eastAsia" w:ascii="仿宋_GB2312" w:hAnsi="仿宋_GB2312" w:eastAsia="仿宋_GB2312" w:cs="仿宋_GB2312"/>
          <w:bCs/>
          <w:color w:val="auto"/>
          <w:kern w:val="0"/>
          <w:sz w:val="32"/>
          <w:szCs w:val="32"/>
          <w:highlight w:val="none"/>
          <w:u w:val="none"/>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（二）机构职能和人员概况</w:t>
      </w:r>
    </w:p>
    <w:p>
      <w:pPr>
        <w:shd w:val="clear"/>
        <w:spacing w:line="576" w:lineRule="exact"/>
        <w:ind w:firstLine="640" w:firstLineChars="200"/>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市林业局贯彻落实党中央关于林业工作的方针政策和省委、市委决策部署，在履行职责过程中坚持和加强党对林业工作的集中统一领导。主要职责是：</w:t>
      </w:r>
    </w:p>
    <w:p>
      <w:pPr>
        <w:shd w:val="clear"/>
        <w:spacing w:line="576" w:lineRule="exact"/>
        <w:ind w:firstLine="640" w:firstLineChars="200"/>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1.负责全市林业及其生态保护修复的监督管理。拟订全市林业及其生态保护修复的相关政策、规划和起草相关规范性文件并组织实施。组织拟订有关地方标准并指导实施，组织开展全市森林、陆生野生动植物、湿地、自然保护地和荒漠等资源的动态监测与评价。推进全市林业数字化建设。</w:t>
      </w:r>
    </w:p>
    <w:p>
      <w:pPr>
        <w:shd w:val="clear"/>
        <w:spacing w:line="576" w:lineRule="exact"/>
        <w:ind w:firstLine="640" w:firstLineChars="200"/>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2.组织全市生态保护修复和造林绿化工作。组织实施林业重点生态保护修复工程，指导公益林和商品林的培育，指导和监督全民义务植树、城乡绿化工作，指导林业有害生物防治、检疫工作。承担林业应对气候变化的相关工作。负责全市荒漠化、石漠化防治工作。承担广元市绿化委员会的具体工作。</w:t>
      </w:r>
    </w:p>
    <w:p>
      <w:pPr>
        <w:shd w:val="clear"/>
        <w:spacing w:line="576" w:lineRule="exact"/>
        <w:ind w:firstLine="640" w:firstLineChars="200"/>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3.负责全市森林资源的监督管理。贯彻执行全省森林采伐限额和林地保护利用规划。组织编制并监督执行全市森林采伐限额，监督检查林木凭证采伐、经营加工、运输。负责林地管理，拟订林地保护利用规划并组织实施，组织实施公益林划定管理工作，管理国有森林资源。</w:t>
      </w:r>
    </w:p>
    <w:p>
      <w:pPr>
        <w:shd w:val="clear"/>
        <w:spacing w:line="576" w:lineRule="exact"/>
        <w:ind w:firstLine="640" w:firstLineChars="200"/>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4.负责全市湿地资源的监督管理。贯彻执行全省有关湿地保护规划及其相关的标准规定，拟订全市湿地保护规划及其相关的地方标准。负责湿地生态保护修复工作，监督管理湿地的合理利用。</w:t>
      </w:r>
    </w:p>
    <w:p>
      <w:pPr>
        <w:shd w:val="clear"/>
        <w:spacing w:line="576" w:lineRule="exact"/>
        <w:ind w:firstLine="640" w:firstLineChars="200"/>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5.负责全市陆生野生动植物资源的监督管理。组织开展陆生野生动植物资源调查，拟订及调整全市重点保护陆生野生动物、植物名录，指导陆生野生动植物的救护繁育、栖息地恢复发展、疫源疫病监测，监督管理全市陆生野生动植物猎捕或采集、驯养繁殖或培植、经营利用，按分工监督管理野生动植物进出口。</w:t>
      </w:r>
    </w:p>
    <w:p>
      <w:pPr>
        <w:shd w:val="clear"/>
        <w:spacing w:line="576" w:lineRule="exact"/>
        <w:ind w:firstLine="640" w:firstLineChars="200"/>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6.负责监督管理全市各类自然保护地。拟订全市自然保护区、森林公园、地质公园、风景名胜区、自然遗产等各类自然保护地规划和相关地方标准。指导全市各类自然保护地的建设和管理。负责市级政府直接行使和代理行使全民所有权的国家公园等自然保护地的自然资源资产管理和国土空间用途管制。提出新建、调整各类自然保护地和湿地的审核建议并按程序报批。负责生物多样性保护相关工作。承担自然遗产申报的相关工作。</w:t>
      </w:r>
    </w:p>
    <w:p>
      <w:pPr>
        <w:shd w:val="clear"/>
        <w:spacing w:line="576" w:lineRule="exact"/>
        <w:ind w:firstLine="640" w:firstLineChars="200"/>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7.负责推进全市林业改革相关工作。拟订集体林权制度、国有林区、国有林场（苗圃）等重大改革意见并监督实施。拟订农村林业发展、维护林业经营者合法权益的政策措施。指导农村林地承包经营工作。开展退耕还林，负责天然林保护工作。</w:t>
      </w:r>
    </w:p>
    <w:p>
      <w:pPr>
        <w:shd w:val="clear"/>
        <w:spacing w:line="576" w:lineRule="exact"/>
        <w:ind w:firstLine="640" w:firstLineChars="200"/>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8.拟订全市林业资源优化配置及木材利用政策，拟订相关林业产业地方标准并监督实施，组织、指导林产品质量监督。指导生态扶贫相关工作。指导现代林业园区建设、低产低效林改造、花卉、特色经济林、森林林下经济、森林康养和生态旅游等产业发展，推进林业绿色产业发展。</w:t>
      </w:r>
    </w:p>
    <w:p>
      <w:pPr>
        <w:shd w:val="clear"/>
        <w:spacing w:line="576" w:lineRule="exact"/>
        <w:ind w:firstLine="640" w:firstLineChars="200"/>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9.指导全市国有林场（苗圃）基本建设、发展，组织林木种质资源普查，组织建立种质资源库，负责良种选育推广，管理林木种苗生产经营行为，监管林木种苗质量。监督管理林业生物种质资源、转基因生物安全、植物新品种保护。</w:t>
      </w:r>
    </w:p>
    <w:p>
      <w:pPr>
        <w:shd w:val="clear"/>
        <w:spacing w:line="576" w:lineRule="exact"/>
        <w:ind w:firstLine="640" w:firstLineChars="200"/>
        <w:rPr>
          <w:rFonts w:hint="eastAsia" w:ascii="仿宋_GB2312" w:hAnsi="仿宋_GB2312" w:eastAsia="仿宋_GB2312" w:cs="仿宋_GB2312"/>
          <w:bCs/>
          <w:color w:val="auto"/>
          <w:kern w:val="0"/>
          <w:sz w:val="32"/>
          <w:szCs w:val="32"/>
          <w:highlight w:val="none"/>
          <w:u w:val="none"/>
          <w:lang w:val="en-US" w:eastAsia="zh-CN"/>
        </w:rPr>
      </w:pPr>
      <w:r>
        <w:rPr>
          <w:rFonts w:hint="eastAsia" w:ascii="仿宋_GB2312" w:hAnsi="仿宋_GB2312" w:eastAsia="仿宋_GB2312" w:cs="仿宋_GB2312"/>
          <w:bCs/>
          <w:color w:val="auto"/>
          <w:kern w:val="0"/>
          <w:sz w:val="32"/>
          <w:szCs w:val="32"/>
          <w:highlight w:val="none"/>
          <w:lang w:val="en-US" w:eastAsia="zh-CN"/>
        </w:rPr>
        <w:t>10.</w:t>
      </w:r>
      <w:r>
        <w:rPr>
          <w:rFonts w:hint="eastAsia" w:ascii="仿宋_GB2312" w:hAnsi="仿宋_GB2312" w:eastAsia="仿宋_GB2312" w:cs="仿宋_GB2312"/>
          <w:bCs/>
          <w:color w:val="auto"/>
          <w:kern w:val="0"/>
          <w:sz w:val="32"/>
          <w:szCs w:val="32"/>
          <w:highlight w:val="none"/>
          <w:u w:val="none"/>
          <w:lang w:val="en-US" w:eastAsia="zh-CN"/>
        </w:rPr>
        <w:t>负责监督指导、组织协调全市林业重大案件查处和跨区域执法，及法律法规明确要求或其他需要由市级承担的林业行政执法工作。</w:t>
      </w:r>
    </w:p>
    <w:p>
      <w:pPr>
        <w:shd w:val="clear"/>
        <w:spacing w:line="576" w:lineRule="exact"/>
        <w:ind w:firstLine="640" w:firstLineChars="200"/>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11.负责森林防火宣传教育、野外火源管控、日常巡护、隐患排查整治、监测预警、基础设施建设、专业防火队伍组建管理、未达到林业火灾应急预案中启动应急条件的初期火情火灾处置，牵头灾损评估等工作，一旦火灾达到市级应急响应最低条件，第一时间提请市森林防灭火指挥部启动相应等级应急响应。</w:t>
      </w:r>
    </w:p>
    <w:p>
      <w:pPr>
        <w:shd w:val="clear"/>
        <w:spacing w:line="576" w:lineRule="exact"/>
        <w:ind w:firstLine="640" w:firstLineChars="200"/>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12.监督管理全市林业市级及以上资金和国有资产，提出林业预算内投资、市级及以上财政性资金安排建议，按市政府规定权限，核报、监督管理规划内和年度计划内投资项目。参与拟订全市林业经济调节政策，组织实施林业生态补偿工作。</w:t>
      </w:r>
    </w:p>
    <w:p>
      <w:pPr>
        <w:shd w:val="clear"/>
        <w:spacing w:line="576" w:lineRule="exact"/>
        <w:ind w:firstLine="640" w:firstLineChars="200"/>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13.负责林业科技、教育、对外交流和宣传工作。组织重点科技项目攻关和科技成果转化、推广。指导全市林业人才队伍建设。组织实施林业对外交流与合作事务，承担湿地、防治荒漠化、濒危野生动植物等国际公约履约有关工作。负责林业行业宣传工作。</w:t>
      </w:r>
    </w:p>
    <w:p>
      <w:pPr>
        <w:shd w:val="clear"/>
        <w:spacing w:line="576" w:lineRule="exact"/>
        <w:ind w:firstLine="640" w:firstLineChars="200"/>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14.承担职责范围内安全生产和职业健康、生态环境保护、审批服务便民化等工作。</w:t>
      </w:r>
    </w:p>
    <w:p>
      <w:pPr>
        <w:shd w:val="clear"/>
        <w:spacing w:line="576" w:lineRule="exact"/>
        <w:ind w:firstLine="640" w:firstLineChars="200"/>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15.完成市委、市政府交办的其他任务。</w:t>
      </w:r>
    </w:p>
    <w:p>
      <w:pPr>
        <w:shd w:val="clear"/>
        <w:spacing w:line="576" w:lineRule="exact"/>
        <w:ind w:firstLine="640" w:firstLineChars="200"/>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16.职能转变。围绕高质量筑牢嘉陵江上游生态屏障，加强森林、湿地监督管理的统筹协调，切实加大生态系统保护力度，实施重要生态系统保护和修复工程，高质量实施绿化全川广元行动、低产低效林改造、增彩添香和花卉产业发展，高水平推进数字林业建设，加快实现林业生态、经济、社会三大效益。统一推进全市湿地、森林公园、地质公园、风景名胜区、自然遗产等各类自然保护地的清理规范、归并整合及监督管理。</w:t>
      </w:r>
    </w:p>
    <w:p>
      <w:pPr>
        <w:shd w:val="clear"/>
        <w:spacing w:line="576" w:lineRule="exact"/>
        <w:ind w:firstLine="640" w:firstLineChars="200"/>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17.在自然灾害防救方面的职责分工。市应急管理局与市自然资源局、市水利局、市林业局等部门要做到各司其职、无缝对接。市应急管理局负责统一组织、统一指挥、统一协调自然灾害类突发事件应急救援救灾工作。市自然资源局、市水利局、市林业局依法依规承担相关行业领域的灾害监测、预警、防治工作及抢险救援的技术保障工作。</w:t>
      </w:r>
    </w:p>
    <w:p>
      <w:pPr>
        <w:pStyle w:val="8"/>
        <w:keepNext w:val="0"/>
        <w:keepLines w:val="0"/>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rPr>
        <w:t xml:space="preserve">    </w:t>
      </w:r>
      <w:r>
        <w:rPr>
          <w:rFonts w:hint="eastAsia" w:ascii="仿宋_GB2312" w:hAnsi="仿宋_GB2312" w:eastAsia="仿宋_GB2312" w:cs="仿宋_GB2312"/>
          <w:bCs/>
          <w:color w:val="auto"/>
          <w:kern w:val="0"/>
          <w:sz w:val="32"/>
          <w:szCs w:val="32"/>
          <w:highlight w:val="none"/>
          <w:lang w:val="en-US" w:eastAsia="zh-CN" w:bidi="ar-SA"/>
        </w:rPr>
        <w:t>截至2022年12月底。我局机关及直属事业单位现有在职干部职工167名，其中公务员19名、机关工勤人员3名、参公人员3名、事业人员142名（含事业参公2名）。现有人员中市管干部13人、局管四级调研员1人、科级干部33人。</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rPr>
      </w:pPr>
      <w:r>
        <w:rPr>
          <w:rFonts w:hint="eastAsia" w:ascii="仿宋_GB2312" w:hAnsi="仿宋_GB2312" w:eastAsia="仿宋_GB2312" w:cs="仿宋_GB2312"/>
          <w:b w:val="0"/>
          <w:bCs w:val="0"/>
          <w:color w:val="auto"/>
          <w:kern w:val="0"/>
          <w:sz w:val="32"/>
          <w:szCs w:val="32"/>
          <w:highlight w:val="none"/>
          <w:shd w:val="clear" w:color="auto" w:fill="FFFFFF"/>
          <w:lang w:val="zh-CN"/>
        </w:rPr>
        <w:t>（三）年度主要工作任务</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1.持续深入做强现代林业产业。一是持续推进木本油料提质增效，实施核桃、油橄榄挂果攻坚行动，落实丰产综合管护措施，推动产地初加工和深加工产品开发。二是持续推进以笋用竹为重点的森林蔬菜产业发展，强化竹区公路、生产作业道、灌溉系统等基础设施配套，加强野生笋用竹林抚育改造和近年新栽笋用竹管护，提高竹笋就地加工转化率。三是持续抓好以花卉和中药材为重点的林下经济。四是开展核桃、油橄榄、山桐子、笋用竹等林业特色产业全产业链发展关键技术攻关。五是扶持培育壮大一批新型经营主体。</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2.持续推进现代林业园区建设。一是巩固提升国家级林业产业示范园区创建成果。二是争创省级星级现代林业园区1个。三是创建市级现代林业园区4个。</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3.持续深入开展国土绿化行动。一是以纯林改造、森林质量提升、退化林修复为重点，完成营造林20万亩以上。二利用国家林草生态感知落地上图系统做好造林绿化任务申报及完成情况上图等工作，推进林业大数据管理。三是监管好623.38万亩生态公益林、80.11万亩国有林、104.11万亩退耕还林成果、</w:t>
      </w:r>
      <w:r>
        <w:rPr>
          <w:rFonts w:hint="eastAsia" w:ascii="仿宋_GB2312" w:hAnsi="仿宋_GB2312" w:eastAsia="仿宋_GB2312" w:cs="仿宋_GB2312"/>
          <w:bCs/>
          <w:color w:val="auto"/>
          <w:kern w:val="0"/>
          <w:sz w:val="32"/>
          <w:szCs w:val="32"/>
          <w:highlight w:val="none"/>
          <w:u w:val="single"/>
          <w:lang w:val="en-US" w:eastAsia="zh-CN" w:bidi="ar-SA"/>
        </w:rPr>
        <w:t>175</w:t>
      </w:r>
      <w:r>
        <w:rPr>
          <w:rFonts w:hint="eastAsia" w:ascii="仿宋_GB2312" w:hAnsi="仿宋_GB2312" w:eastAsia="仿宋_GB2312" w:cs="仿宋_GB2312"/>
          <w:bCs/>
          <w:color w:val="auto"/>
          <w:kern w:val="0"/>
          <w:sz w:val="32"/>
          <w:szCs w:val="32"/>
          <w:highlight w:val="none"/>
          <w:lang w:val="en-US" w:eastAsia="zh-CN" w:bidi="ar-SA"/>
        </w:rPr>
        <w:t>万亩停伐天然商品林、10817株古树名木。四是积极探索生态产品价值实现机制，推进青川县森林碳汇、剑阁县和昭化区融资型储备林建设，增加生态产品的有效供给。五是发挥生态资源优势，创建生态旅游、森林康养、绿色食品等生态产业示范点5个以上。六是加强基层林业站基础设施和工作能力建设，加快推进林业科技成果的教育培训和推广应用。</w:t>
      </w:r>
    </w:p>
    <w:p>
      <w:pPr>
        <w:pStyle w:val="8"/>
        <w:keepNext w:val="0"/>
        <w:keepLines w:val="0"/>
        <w:pageBreakBefore w:val="0"/>
        <w:widowControl w:val="0"/>
        <w:shd w:val="clear"/>
        <w:kinsoku/>
        <w:wordWrap/>
        <w:overflowPunct/>
        <w:topLinePunct w:val="0"/>
        <w:autoSpaceDE/>
        <w:autoSpaceDN/>
        <w:bidi w:val="0"/>
        <w:adjustRightInd w:val="0"/>
        <w:snapToGrid w:val="0"/>
        <w:spacing w:after="0" w:afterLines="0" w:line="576" w:lineRule="exact"/>
        <w:ind w:firstLine="640" w:firstLineChars="200"/>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4.持续强化生态资源保护管理。一是落实生态环境问题党政同责，继续紧抓生态环境监管，集中整治涉林生态环境突出问题。二是进一步加强与国家、省层面的对接力度，密切关注自然保护地整合优化、风景名胜区调整等相关政策动向和结果，确保整合优化成果顺利落实。三是认真履行森林资源监督检查职责，继续抓好林地、林木、经营加工等基础管理。四是扎实开展森林督查、打击毁林专项行动等重点工作，清存量、遏增量，推动发现问题整改。五是密切配合公安、市场监管等部门，严厉打击涉及野生动植物违法犯罪行为。</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5.持续抓好安全生产和防灾减灾。一是强化野外火源管控，抓好森林火灾风险普查，消除森林火灾隐患，确保不发生人为重特大森林火灾、不发生人员伤亡、森林火灾受害率控制在0.8‰以下。二是认真做好林业有害生物防治工作，确保全市林业有害生物成灾率控制在3‰以下，松材线虫疫区枯死松树和疫点乡镇数量逐年减少，红火蚁疫情控制在局部范围不成灾。三是进一步加强野生动物疫源疫病监测、防控工作。四是完成专业猎捕队组建，力争尽快运行，扎实开展野猪危害综合防控试点工作。五是推动各县区持续开展野生动物致害赔偿保险业务，根据实际情况合理调整保险条款。</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6.持续加强重点领域改革创新。一是全面落实市县林长制实施方案，压实以党政领导负责制为核心的保护发展森林资源目标责任，加快完善林长制责任体系和配套制度，推进林长制工作实体化运行。二是全面推介朝天特色林业产业（核桃）保险试点成果。三是建立健全林权、林地经营权融资机制，探索盘活林业资源和生态产品的市场化路径。四是推进旺苍国家级水青冈种质资源库项目建设。五是继续重点开展核桃杂交育种和山桐子良种选育试验。</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7.坚定不移抓紧抓实项目投资。一是抓住“十四五”规划编制契机，加大项目谋划储备力度。二是深入研究地方政府专项债券、开发性政策性贷款等国家、省大的政策趋向和走势，谋划储备优质的重大和较大项目。三是积极进京到省开展汇报对接，形成全系统“跑项目”的工作局面。四是进一步主动融入成渝地区双城经济圈建设，开展生态景观质量提升和退化林修复，推进湿地生物多样性保护合作。五是充分发挥生态资源的比较优势，围绕林业产业、森林康养等重点领域扎实做好基础工作，不断优化营商环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8.始终坚持和加强党的全面领导。一是深入学习贯彻习近平新时代中国特色社会主义思想，增强“四个意识”，坚定“四个自信”，做到“两个维护”。二是抓好机关党建，抓实支部组织生活，进一步发挥好基层党组织战斗堡垒作用和党员先锋模范作用。三是坚持严管与厚爱相结合，鲜明“保持定力、敢于担当、满怀激情、清正廉洁”用人标准和导向，不断强化林业干部和人才队伍建设。四是压紧压实管党治党政治责任，按照“4321”精准监督模式，细化主体责任，落实台账管理，完善“四责协同”机制，持续正风肃纪。</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rPr>
      </w:pPr>
      <w:r>
        <w:rPr>
          <w:rFonts w:hint="eastAsia" w:ascii="仿宋_GB2312" w:hAnsi="仿宋_GB2312" w:eastAsia="仿宋_GB2312" w:cs="仿宋_GB2312"/>
          <w:b w:val="0"/>
          <w:bCs w:val="0"/>
          <w:color w:val="auto"/>
          <w:kern w:val="0"/>
          <w:sz w:val="32"/>
          <w:szCs w:val="32"/>
          <w:highlight w:val="none"/>
          <w:shd w:val="clear" w:color="auto" w:fill="FFFFFF"/>
          <w:lang w:val="zh-CN"/>
        </w:rPr>
        <w:t>（四）部门整体支出绩效目标</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zh-CN" w:eastAsia="zh-CN" w:bidi="ar-SA"/>
        </w:rPr>
      </w:pPr>
      <w:r>
        <w:rPr>
          <w:rFonts w:hint="eastAsia" w:ascii="仿宋_GB2312" w:hAnsi="仿宋_GB2312" w:eastAsia="仿宋_GB2312" w:cs="仿宋_GB2312"/>
          <w:bCs/>
          <w:color w:val="auto"/>
          <w:kern w:val="0"/>
          <w:sz w:val="32"/>
          <w:szCs w:val="32"/>
          <w:highlight w:val="none"/>
          <w:lang w:val="zh-CN" w:eastAsia="zh-CN" w:bidi="ar-SA"/>
        </w:rPr>
        <w:t>指导和督促各县区开展森林资源管护、国家级公益林森林生态效益补偿、退耕还林等工作，全面落实林长制，加强林业有害生物防治和森林火灾预防，使天然林资源蓄积量持续增长，推进高质量国土绿化。抢抓国家、省、市“十四五”规划、成渝地区双城经济圈等重大战略机遇期，找准与广元林业事业发展的结合点，推动全市林业产业高质量发展。</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仿宋_GB2312" w:hAnsi="仿宋_GB2312" w:eastAsia="仿宋_GB2312" w:cs="仿宋_GB2312"/>
          <w:b w:val="0"/>
          <w:bCs w:val="0"/>
          <w:color w:val="auto"/>
          <w:kern w:val="0"/>
          <w:sz w:val="32"/>
          <w:szCs w:val="32"/>
          <w:highlight w:val="none"/>
          <w:shd w:val="clear" w:color="auto" w:fill="FFFFFF"/>
        </w:rPr>
      </w:pPr>
      <w:bookmarkStart w:id="82" w:name="_Toc32503"/>
      <w:r>
        <w:rPr>
          <w:rFonts w:hint="eastAsia" w:ascii="仿宋_GB2312" w:hAnsi="仿宋_GB2312" w:eastAsia="仿宋_GB2312" w:cs="仿宋_GB2312"/>
          <w:b w:val="0"/>
          <w:bCs w:val="0"/>
          <w:color w:val="auto"/>
          <w:kern w:val="0"/>
          <w:sz w:val="32"/>
          <w:szCs w:val="32"/>
          <w:highlight w:val="none"/>
          <w:shd w:val="clear" w:color="auto" w:fill="FFFFFF"/>
        </w:rPr>
        <w:t>二、</w:t>
      </w:r>
      <w:r>
        <w:rPr>
          <w:rFonts w:hint="eastAsia" w:ascii="仿宋_GB2312" w:hAnsi="仿宋_GB2312" w:eastAsia="仿宋_GB2312" w:cs="仿宋_GB2312"/>
          <w:b w:val="0"/>
          <w:bCs w:val="0"/>
          <w:color w:val="auto"/>
          <w:kern w:val="0"/>
          <w:sz w:val="32"/>
          <w:szCs w:val="32"/>
          <w:highlight w:val="none"/>
          <w:shd w:val="clear" w:color="auto" w:fill="FFFFFF"/>
          <w:lang w:eastAsia="zh-CN"/>
        </w:rPr>
        <w:t>部门</w:t>
      </w:r>
      <w:r>
        <w:rPr>
          <w:rFonts w:hint="eastAsia" w:ascii="仿宋_GB2312" w:hAnsi="仿宋_GB2312" w:eastAsia="仿宋_GB2312" w:cs="仿宋_GB2312"/>
          <w:b w:val="0"/>
          <w:bCs w:val="0"/>
          <w:color w:val="auto"/>
          <w:kern w:val="0"/>
          <w:sz w:val="32"/>
          <w:szCs w:val="32"/>
          <w:highlight w:val="none"/>
          <w:shd w:val="clear" w:color="auto" w:fill="FFFFFF"/>
        </w:rPr>
        <w:t>资金收支情况</w:t>
      </w:r>
      <w:bookmarkEnd w:id="82"/>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rPr>
      </w:pPr>
      <w:r>
        <w:rPr>
          <w:rFonts w:hint="eastAsia" w:ascii="仿宋_GB2312" w:hAnsi="仿宋_GB2312" w:eastAsia="仿宋_GB2312" w:cs="仿宋_GB2312"/>
          <w:b w:val="0"/>
          <w:bCs w:val="0"/>
          <w:color w:val="auto"/>
          <w:kern w:val="0"/>
          <w:sz w:val="32"/>
          <w:szCs w:val="32"/>
          <w:highlight w:val="none"/>
          <w:shd w:val="clear" w:color="auto" w:fill="FFFFFF"/>
          <w:lang w:val="zh-CN"/>
        </w:rPr>
        <w:t>（一）部门总体收支情况</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1.部门总体收入情况</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我部门2022年总体收入8230.43万元。其中，一般公共预算财政拨款收入5361.78万元，其他收入2.13万元，上年结转2866.52万元。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（1）市林业局。2022年总体收入4910.76万元。其中，一般公共预算财政拨款收入3543万元，其他收入0.09万元，上年结转1367.67万元。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（2）市林业科学研究院。2022年总体收入833.35万元。其中，一般公共预算财政拨款收入693.65万元，其他收入2.02万元，上年结转137.68万元。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（3）市国营中心苗圃。2022年总体收入565.62万元。其中，一般公共预算财政拨款收入341.06万元，其他收入0.02万元，上年结转224.54万元。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（4）市国有林场。2022年总体收入1920.7万元。其中，一般公共预算财政拨款收入784.07万元，其他收入0万元，上年结转1136.63万元。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2.部门总体支出情况</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我部门2022年支出7040.67万元。其中，基本支出3653.23万元，项目支出3387.44万元。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（1）市林业局。2022年支出4111.63万元。其中，基本支出2315.08万元，项目支出1796.55万元。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（2）市林业科学研究院。2022年支出807.49万元。其中，基本支出515.39万元，项目支出292.1万元。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（3）市国营中心苗圃。2022年支出413.31万元。其中，基本支出342.28万元，项目支出71.03万元。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（4）市国有林场。2022年支出1708.24万元。其中，基本支出480.48万元，项目支出1227.76万元。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3.部门总体结转结余情况</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我部门2022年总体结转结余</w:t>
      </w:r>
      <w:r>
        <w:rPr>
          <w:rFonts w:hint="eastAsia" w:ascii="仿宋_GB2312" w:hAnsi="仿宋_GB2312" w:eastAsia="仿宋_GB2312" w:cs="仿宋_GB2312"/>
          <w:bCs/>
          <w:color w:val="auto"/>
          <w:kern w:val="0"/>
          <w:sz w:val="32"/>
          <w:szCs w:val="32"/>
          <w:highlight w:val="none"/>
          <w:u w:val="none"/>
          <w:lang w:val="en-US" w:eastAsia="zh-CN" w:bidi="ar-SA"/>
        </w:rPr>
        <w:t>1189.76万元。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zh-CN" w:eastAsia="zh-CN" w:bidi="ar-SA"/>
        </w:rPr>
      </w:pPr>
      <w:r>
        <w:rPr>
          <w:rFonts w:hint="eastAsia" w:ascii="仿宋_GB2312" w:hAnsi="仿宋_GB2312" w:eastAsia="仿宋_GB2312" w:cs="仿宋_GB2312"/>
          <w:bCs/>
          <w:color w:val="auto"/>
          <w:kern w:val="0"/>
          <w:sz w:val="32"/>
          <w:szCs w:val="32"/>
          <w:highlight w:val="none"/>
          <w:lang w:val="zh-CN" w:eastAsia="zh-CN" w:bidi="ar-SA"/>
        </w:rPr>
        <w:t>（二）部门财政拨款收支情况</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1.部门财政拨款收入情况</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我部门2022年财政拨款收入8207.31万元。其中，2022年一般公共预算财政拨款收入5361.78元，上年财政拨款结转2845.53万元。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（1）市林业局。2022年财政拨款收入4910.67万元。其中，2022年一般公共预算财政拨款收入3543万元，上年财政拨款结转1367.67万元。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（2）市林业科学研究院。2022年财政拨款收入817.61万元。其中，2022年一般公共预算财政拨款收入693.65万元，上年财政拨款结转123.96万元。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（3）市国营中心苗圃。2022年财政拨款收入558.33万元。其中，2022年一般公共预算财政拨款收入341.06万元，上年财政拨款结转217.27万元。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（4）市国有林场。2022年财政拨款收入1920.7万元。其中，2022年一般公共预算财政拨款收入784.07万元，上年财政拨款结转1136.63万元。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2.部门财政拨款支出情况</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我部门2022年部门财政拨款支出7039.8万元。其中，基本支出3652.36万元，项目支出3387.44万元。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（1）市林业局。2022年部门财政拨款支出4111.54万元。其中，基本支出2314.99万元，项目支出1796.55万元。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（2）市林业科学研究院。2022年部门财政拨款支出806.71万元。其中，基本支出514.61万元，项目支出292.1万元。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（3）市国营中心苗圃。2022年部门财政拨款支出413.31万元。其中，基本支出342.28万元，项目支出71.03万元。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（4）市国有林场。2022年部门财政拨款支出1708.24万元。其中，基本支出480.48万元，项目支出1227.76万元。</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3.部门财政拨款结转结余情况</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bidi="ar-SA"/>
        </w:rPr>
        <w:t>我部门2022年财政拨款结转结</w:t>
      </w:r>
      <w:r>
        <w:rPr>
          <w:rFonts w:hint="eastAsia" w:ascii="仿宋_GB2312" w:hAnsi="仿宋_GB2312" w:eastAsia="仿宋_GB2312" w:cs="仿宋_GB2312"/>
          <w:bCs/>
          <w:color w:val="auto"/>
          <w:kern w:val="0"/>
          <w:sz w:val="32"/>
          <w:szCs w:val="32"/>
          <w:highlight w:val="none"/>
          <w:u w:val="none"/>
          <w:lang w:val="en-US" w:eastAsia="zh-CN" w:bidi="ar-SA"/>
        </w:rPr>
        <w:t>余1167.51万元。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eastAsia" w:ascii="仿宋_GB2312" w:hAnsi="仿宋_GB2312" w:eastAsia="仿宋_GB2312" w:cs="仿宋_GB2312"/>
          <w:b w:val="0"/>
          <w:bCs w:val="0"/>
          <w:color w:val="auto"/>
          <w:kern w:val="0"/>
          <w:sz w:val="32"/>
          <w:szCs w:val="32"/>
          <w:highlight w:val="none"/>
          <w:shd w:val="clear" w:color="auto" w:fill="FFFFFF"/>
        </w:rPr>
      </w:pPr>
      <w:bookmarkStart w:id="83" w:name="_Toc5965"/>
      <w:r>
        <w:rPr>
          <w:rFonts w:hint="eastAsia" w:ascii="仿宋_GB2312" w:hAnsi="仿宋_GB2312" w:eastAsia="仿宋_GB2312" w:cs="仿宋_GB2312"/>
          <w:b w:val="0"/>
          <w:bCs w:val="0"/>
          <w:color w:val="auto"/>
          <w:kern w:val="0"/>
          <w:sz w:val="32"/>
          <w:szCs w:val="32"/>
          <w:highlight w:val="none"/>
          <w:shd w:val="clear" w:color="auto" w:fill="FFFFFF"/>
        </w:rPr>
        <w:t>三、</w:t>
      </w:r>
      <w:r>
        <w:rPr>
          <w:rFonts w:hint="eastAsia" w:ascii="仿宋_GB2312" w:hAnsi="仿宋_GB2312" w:eastAsia="仿宋_GB2312" w:cs="仿宋_GB2312"/>
          <w:b w:val="0"/>
          <w:bCs w:val="0"/>
          <w:color w:val="auto"/>
          <w:kern w:val="0"/>
          <w:sz w:val="32"/>
          <w:szCs w:val="32"/>
          <w:highlight w:val="none"/>
          <w:u w:val="none"/>
          <w:shd w:val="clear" w:color="auto" w:fill="FFFFFF"/>
        </w:rPr>
        <w:t>部门整体绩效</w:t>
      </w:r>
      <w:r>
        <w:rPr>
          <w:rFonts w:hint="eastAsia" w:ascii="仿宋_GB2312" w:hAnsi="仿宋_GB2312" w:eastAsia="仿宋_GB2312" w:cs="仿宋_GB2312"/>
          <w:b w:val="0"/>
          <w:bCs w:val="0"/>
          <w:color w:val="auto"/>
          <w:kern w:val="0"/>
          <w:sz w:val="32"/>
          <w:szCs w:val="32"/>
          <w:highlight w:val="none"/>
          <w:u w:val="none"/>
          <w:shd w:val="clear" w:color="auto" w:fill="FFFFFF"/>
          <w:lang w:eastAsia="zh-CN"/>
        </w:rPr>
        <w:t>分析</w:t>
      </w:r>
      <w:bookmarkEnd w:id="83"/>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rPr>
      </w:pPr>
      <w:r>
        <w:rPr>
          <w:rFonts w:hint="eastAsia" w:ascii="仿宋_GB2312" w:hAnsi="仿宋_GB2312" w:eastAsia="仿宋_GB2312" w:cs="仿宋_GB2312"/>
          <w:b w:val="0"/>
          <w:bCs w:val="0"/>
          <w:color w:val="auto"/>
          <w:kern w:val="0"/>
          <w:sz w:val="32"/>
          <w:szCs w:val="32"/>
          <w:highlight w:val="none"/>
          <w:shd w:val="clear" w:color="auto" w:fill="FFFFFF"/>
          <w:lang w:val="zh-CN"/>
        </w:rPr>
        <w:t>（一）部门预算项目绩效分析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w:t>
      </w:r>
      <w:r>
        <w:rPr>
          <w:rFonts w:hint="eastAsia" w:ascii="仿宋_GB2312" w:hAnsi="仿宋_GB2312" w:eastAsia="仿宋_GB2312" w:cs="仿宋_GB2312"/>
          <w:color w:val="auto"/>
          <w:kern w:val="0"/>
          <w:sz w:val="32"/>
          <w:szCs w:val="32"/>
          <w:highlight w:val="none"/>
          <w:shd w:val="clear" w:color="auto" w:fill="FFFFFF"/>
          <w:lang w:val="en-US" w:eastAsia="zh-CN"/>
        </w:rPr>
        <w:t>及运转类</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项目绩效分析</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目标制定。2022年预算编制严格按照市财政局要求，结合我部门实际，按照增收节支、保障重点、优化结构、厉行节约的原则，严控“三公”经费，从严从紧编制预算。在编制过程中，认真核实单位实际财政供养人数和单位编制情况，准确编制人员经费和公用经费等，做到尽量细化项目资金支出预算范围和科目。</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lang w:val="zh-CN" w:eastAsia="zh-CN"/>
        </w:rPr>
        <w:t>目标实现。</w:t>
      </w:r>
      <w:r>
        <w:rPr>
          <w:rFonts w:hint="eastAsia" w:ascii="仿宋_GB2312" w:hAnsi="仿宋_GB2312" w:eastAsia="仿宋_GB2312" w:cs="仿宋_GB2312"/>
          <w:b w:val="0"/>
          <w:bCs w:val="0"/>
          <w:color w:val="auto"/>
          <w:kern w:val="0"/>
          <w:sz w:val="32"/>
          <w:szCs w:val="32"/>
          <w:highlight w:val="none"/>
          <w:lang w:val="en-US" w:eastAsia="zh-CN"/>
        </w:rPr>
        <w:t>我部门人员类经费用于职工工资、绩效发放，“五险一金”等缴纳，切实保障职工利益。加强自身队伍建设，做好日常工作，打造一流服务团队，提高职工满意度，确保资金效益得到充分发挥。</w:t>
      </w:r>
      <w:r>
        <w:rPr>
          <w:rFonts w:hint="eastAsia" w:ascii="仿宋_GB2312" w:hAnsi="仿宋_GB2312" w:eastAsia="仿宋_GB2312" w:cs="仿宋_GB2312"/>
          <w:bCs/>
          <w:color w:val="auto"/>
          <w:kern w:val="0"/>
          <w:sz w:val="32"/>
          <w:szCs w:val="32"/>
          <w:highlight w:val="none"/>
          <w:lang w:val="en-US" w:eastAsia="zh-CN" w:bidi="ar-SA"/>
        </w:rPr>
        <w:t>根据财政部门要求，大力压减“三公”经费支出，严格执行相关支出标准，严禁超预算、超标准列支“三公”经费。严格控制会议和培训的数量、时间、规模及列支范围和标准，严格履行报批程序。加强差旅费管理，严格执行差旅费制度规定。优化办公家具、办公设备等资产的配置和使用。维持我</w:t>
      </w:r>
      <w:r>
        <w:rPr>
          <w:rFonts w:hint="eastAsia" w:ascii="仿宋_GB2312" w:hAnsi="仿宋_GB2312" w:eastAsia="仿宋_GB2312" w:cs="仿宋_GB2312"/>
          <w:b w:val="0"/>
          <w:bCs w:val="0"/>
          <w:color w:val="auto"/>
          <w:kern w:val="0"/>
          <w:sz w:val="32"/>
          <w:szCs w:val="32"/>
          <w:highlight w:val="none"/>
          <w:lang w:val="en-US" w:eastAsia="zh-CN"/>
        </w:rPr>
        <w:t>部门</w:t>
      </w:r>
      <w:r>
        <w:rPr>
          <w:rFonts w:hint="eastAsia" w:ascii="仿宋_GB2312" w:hAnsi="仿宋_GB2312" w:eastAsia="仿宋_GB2312" w:cs="仿宋_GB2312"/>
          <w:bCs/>
          <w:color w:val="auto"/>
          <w:kern w:val="0"/>
          <w:sz w:val="32"/>
          <w:szCs w:val="32"/>
          <w:highlight w:val="none"/>
          <w:lang w:val="en-US" w:eastAsia="zh-CN" w:bidi="ar-SA"/>
        </w:rPr>
        <w:t>正常运转，各项工作有序开展。</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zh-CN" w:eastAsia="zh-CN" w:bidi="ar-SA"/>
        </w:rPr>
        <w:t>（</w:t>
      </w:r>
      <w:r>
        <w:rPr>
          <w:rFonts w:hint="eastAsia" w:ascii="仿宋_GB2312" w:hAnsi="仿宋_GB2312" w:eastAsia="仿宋_GB2312" w:cs="仿宋_GB2312"/>
          <w:bCs/>
          <w:color w:val="auto"/>
          <w:kern w:val="0"/>
          <w:sz w:val="32"/>
          <w:szCs w:val="32"/>
          <w:highlight w:val="none"/>
          <w:lang w:val="en-US" w:eastAsia="zh-CN" w:bidi="ar-SA"/>
        </w:rPr>
        <w:t>3</w:t>
      </w:r>
      <w:r>
        <w:rPr>
          <w:rFonts w:hint="eastAsia" w:ascii="仿宋_GB2312" w:hAnsi="仿宋_GB2312" w:eastAsia="仿宋_GB2312" w:cs="仿宋_GB2312"/>
          <w:bCs/>
          <w:color w:val="auto"/>
          <w:kern w:val="0"/>
          <w:sz w:val="32"/>
          <w:szCs w:val="32"/>
          <w:highlight w:val="none"/>
          <w:lang w:val="zh-CN" w:eastAsia="zh-CN" w:bidi="ar-SA"/>
        </w:rPr>
        <w:t>）支出控制。</w:t>
      </w:r>
      <w:r>
        <w:rPr>
          <w:rFonts w:hint="eastAsia" w:ascii="仿宋_GB2312" w:hAnsi="仿宋_GB2312" w:eastAsia="仿宋_GB2312" w:cs="仿宋_GB2312"/>
          <w:b w:val="0"/>
          <w:bCs w:val="0"/>
          <w:color w:val="auto"/>
          <w:kern w:val="0"/>
          <w:sz w:val="32"/>
          <w:szCs w:val="32"/>
          <w:highlight w:val="none"/>
          <w:lang w:val="en-US" w:eastAsia="zh-CN"/>
        </w:rPr>
        <w:t>我部门</w:t>
      </w:r>
      <w:r>
        <w:rPr>
          <w:rFonts w:hint="eastAsia" w:ascii="仿宋_GB2312" w:hAnsi="仿宋_GB2312" w:eastAsia="仿宋_GB2312" w:cs="仿宋_GB2312"/>
          <w:bCs/>
          <w:color w:val="auto"/>
          <w:kern w:val="0"/>
          <w:sz w:val="32"/>
          <w:szCs w:val="32"/>
          <w:highlight w:val="none"/>
          <w:lang w:val="en-US" w:eastAsia="zh-CN" w:bidi="ar-SA"/>
        </w:rPr>
        <w:t>从严落实厉行节约，反对浪费，严格执行长期“过紧日子”有关要求，从严控制一般性支出。</w:t>
      </w:r>
      <w:r>
        <w:rPr>
          <w:rFonts w:hint="eastAsia" w:ascii="仿宋_GB2312" w:hAnsi="仿宋_GB2312" w:eastAsia="仿宋_GB2312" w:cs="仿宋_GB2312"/>
          <w:b w:val="0"/>
          <w:bCs w:val="0"/>
          <w:color w:val="auto"/>
          <w:kern w:val="0"/>
          <w:sz w:val="32"/>
          <w:szCs w:val="32"/>
          <w:highlight w:val="none"/>
          <w:lang w:val="en-US" w:eastAsia="zh-CN"/>
        </w:rPr>
        <w:t>人员类项目及运转类项目支出遵守财务管理制度以及有关项目资金管理办法的规定，并严格按照预算执行。</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zh-CN" w:eastAsia="zh-CN" w:bidi="ar-SA"/>
        </w:rPr>
        <w:t>（</w:t>
      </w:r>
      <w:r>
        <w:rPr>
          <w:rFonts w:hint="eastAsia" w:ascii="仿宋_GB2312" w:hAnsi="仿宋_GB2312" w:eastAsia="仿宋_GB2312" w:cs="仿宋_GB2312"/>
          <w:bCs/>
          <w:color w:val="auto"/>
          <w:kern w:val="0"/>
          <w:sz w:val="32"/>
          <w:szCs w:val="32"/>
          <w:highlight w:val="none"/>
          <w:lang w:val="en-US" w:eastAsia="zh-CN" w:bidi="ar-SA"/>
        </w:rPr>
        <w:t>4</w:t>
      </w:r>
      <w:r>
        <w:rPr>
          <w:rFonts w:hint="eastAsia" w:ascii="仿宋_GB2312" w:hAnsi="仿宋_GB2312" w:eastAsia="仿宋_GB2312" w:cs="仿宋_GB2312"/>
          <w:bCs/>
          <w:color w:val="auto"/>
          <w:kern w:val="0"/>
          <w:sz w:val="32"/>
          <w:szCs w:val="32"/>
          <w:highlight w:val="none"/>
          <w:lang w:val="zh-CN" w:eastAsia="zh-CN" w:bidi="ar-SA"/>
        </w:rPr>
        <w:t>）及时处置。</w:t>
      </w:r>
      <w:r>
        <w:rPr>
          <w:rFonts w:hint="eastAsia" w:ascii="仿宋_GB2312" w:hAnsi="仿宋_GB2312" w:eastAsia="仿宋_GB2312" w:cs="仿宋_GB2312"/>
          <w:bCs/>
          <w:color w:val="auto"/>
          <w:kern w:val="0"/>
          <w:sz w:val="32"/>
          <w:szCs w:val="32"/>
          <w:highlight w:val="none"/>
          <w:lang w:val="en-US" w:eastAsia="zh-CN" w:bidi="ar-SA"/>
        </w:rPr>
        <w:t>在项目实施过程中未进行调整。</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zh-CN" w:eastAsia="zh-CN" w:bidi="ar-SA"/>
        </w:rPr>
      </w:pPr>
      <w:r>
        <w:rPr>
          <w:rFonts w:hint="eastAsia" w:ascii="仿宋_GB2312" w:hAnsi="仿宋_GB2312" w:eastAsia="仿宋_GB2312" w:cs="仿宋_GB2312"/>
          <w:bCs/>
          <w:color w:val="auto"/>
          <w:kern w:val="0"/>
          <w:sz w:val="32"/>
          <w:szCs w:val="32"/>
          <w:highlight w:val="none"/>
          <w:lang w:val="zh-CN" w:eastAsia="zh-CN" w:bidi="ar-SA"/>
        </w:rPr>
        <w:t>（</w:t>
      </w:r>
      <w:r>
        <w:rPr>
          <w:rFonts w:hint="eastAsia" w:ascii="仿宋_GB2312" w:hAnsi="仿宋_GB2312" w:eastAsia="仿宋_GB2312" w:cs="仿宋_GB2312"/>
          <w:bCs/>
          <w:color w:val="auto"/>
          <w:kern w:val="0"/>
          <w:sz w:val="32"/>
          <w:szCs w:val="32"/>
          <w:highlight w:val="none"/>
          <w:lang w:val="en-US" w:eastAsia="zh-CN" w:bidi="ar-SA"/>
        </w:rPr>
        <w:t>5</w:t>
      </w:r>
      <w:r>
        <w:rPr>
          <w:rFonts w:hint="eastAsia" w:ascii="仿宋_GB2312" w:hAnsi="仿宋_GB2312" w:eastAsia="仿宋_GB2312" w:cs="仿宋_GB2312"/>
          <w:bCs/>
          <w:color w:val="auto"/>
          <w:kern w:val="0"/>
          <w:sz w:val="32"/>
          <w:szCs w:val="32"/>
          <w:highlight w:val="none"/>
          <w:lang w:val="zh-CN" w:eastAsia="zh-CN" w:bidi="ar-SA"/>
        </w:rPr>
        <w:t>）执行进度。</w:t>
      </w:r>
      <w:r>
        <w:rPr>
          <w:rFonts w:hint="eastAsia" w:ascii="仿宋_GB2312" w:hAnsi="仿宋_GB2312" w:eastAsia="仿宋_GB2312" w:cs="仿宋_GB2312"/>
          <w:bCs/>
          <w:color w:val="auto"/>
          <w:kern w:val="0"/>
          <w:sz w:val="32"/>
          <w:szCs w:val="32"/>
          <w:highlight w:val="none"/>
          <w:lang w:val="en-US" w:eastAsia="zh-CN" w:bidi="ar-SA"/>
        </w:rPr>
        <w:t>人员及运转类项目在6、9、11月达到序时进度。</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zh-CN" w:eastAsia="zh-CN" w:bidi="ar-SA"/>
        </w:rPr>
        <w:t>（</w:t>
      </w:r>
      <w:r>
        <w:rPr>
          <w:rFonts w:hint="eastAsia" w:ascii="仿宋_GB2312" w:hAnsi="仿宋_GB2312" w:eastAsia="仿宋_GB2312" w:cs="仿宋_GB2312"/>
          <w:bCs/>
          <w:color w:val="auto"/>
          <w:kern w:val="0"/>
          <w:sz w:val="32"/>
          <w:szCs w:val="32"/>
          <w:highlight w:val="none"/>
          <w:lang w:val="en-US" w:eastAsia="zh-CN" w:bidi="ar-SA"/>
        </w:rPr>
        <w:t>6</w:t>
      </w:r>
      <w:r>
        <w:rPr>
          <w:rFonts w:hint="eastAsia" w:ascii="仿宋_GB2312" w:hAnsi="仿宋_GB2312" w:eastAsia="仿宋_GB2312" w:cs="仿宋_GB2312"/>
          <w:bCs/>
          <w:color w:val="auto"/>
          <w:kern w:val="0"/>
          <w:sz w:val="32"/>
          <w:szCs w:val="32"/>
          <w:highlight w:val="none"/>
          <w:lang w:val="zh-CN" w:eastAsia="zh-CN" w:bidi="ar-SA"/>
        </w:rPr>
        <w:t>）预算完成情况。我</w:t>
      </w:r>
      <w:r>
        <w:rPr>
          <w:rFonts w:hint="eastAsia" w:ascii="仿宋_GB2312" w:hAnsi="仿宋_GB2312" w:eastAsia="仿宋_GB2312" w:cs="仿宋_GB2312"/>
          <w:bCs/>
          <w:color w:val="auto"/>
          <w:kern w:val="0"/>
          <w:sz w:val="32"/>
          <w:szCs w:val="32"/>
          <w:highlight w:val="none"/>
          <w:lang w:val="en-US" w:eastAsia="zh-CN" w:bidi="ar-SA"/>
        </w:rPr>
        <w:t>部门预算项目12月预算执行进度完成率为100%。</w:t>
      </w:r>
    </w:p>
    <w:p>
      <w:pPr>
        <w:pStyle w:val="17"/>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zh-CN" w:eastAsia="zh-CN" w:bidi="ar-SA"/>
        </w:rPr>
        <w:t>（</w:t>
      </w:r>
      <w:r>
        <w:rPr>
          <w:rFonts w:hint="eastAsia" w:ascii="仿宋_GB2312" w:hAnsi="仿宋_GB2312" w:eastAsia="仿宋_GB2312" w:cs="仿宋_GB2312"/>
          <w:bCs/>
          <w:color w:val="auto"/>
          <w:kern w:val="0"/>
          <w:sz w:val="32"/>
          <w:szCs w:val="32"/>
          <w:highlight w:val="none"/>
          <w:lang w:val="en-US" w:eastAsia="zh-CN" w:bidi="ar-SA"/>
        </w:rPr>
        <w:t>7</w:t>
      </w:r>
      <w:r>
        <w:rPr>
          <w:rFonts w:hint="eastAsia" w:ascii="仿宋_GB2312" w:hAnsi="仿宋_GB2312" w:eastAsia="仿宋_GB2312" w:cs="仿宋_GB2312"/>
          <w:bCs/>
          <w:color w:val="auto"/>
          <w:kern w:val="0"/>
          <w:sz w:val="32"/>
          <w:szCs w:val="32"/>
          <w:highlight w:val="none"/>
          <w:lang w:val="zh-CN" w:eastAsia="zh-CN" w:bidi="ar-SA"/>
        </w:rPr>
        <w:t>）资金结余率（低效无效率）和违规记录。</w:t>
      </w:r>
      <w:r>
        <w:rPr>
          <w:rFonts w:hint="eastAsia" w:ascii="仿宋_GB2312" w:hAnsi="仿宋_GB2312" w:eastAsia="仿宋_GB2312" w:cs="仿宋_GB2312"/>
          <w:bCs/>
          <w:color w:val="auto"/>
          <w:kern w:val="0"/>
          <w:sz w:val="32"/>
          <w:szCs w:val="32"/>
          <w:highlight w:val="none"/>
          <w:lang w:val="en-US" w:eastAsia="zh-CN" w:bidi="ar-SA"/>
        </w:rPr>
        <w:t>本年度人员及运转类项目预算资金执行率均达到100%。本年度部门预算管理方面无违纪违规问题。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2.特定目标类项目绩效分析</w:t>
      </w:r>
    </w:p>
    <w:p>
      <w:pPr>
        <w:keepNext w:val="0"/>
        <w:keepLines w:val="0"/>
        <w:pageBreakBefore w:val="0"/>
        <w:widowControl w:val="0"/>
        <w:numPr>
          <w:ilvl w:val="0"/>
          <w:numId w:val="0"/>
        </w:numPr>
        <w:shd w:val="clear"/>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kern w:val="0"/>
          <w:sz w:val="32"/>
          <w:szCs w:val="32"/>
          <w:highlight w:val="none"/>
          <w:shd w:val="clear" w:color="auto" w:fill="FFFFFF"/>
          <w:lang w:val="en-US" w:eastAsia="zh-CN"/>
        </w:rPr>
        <w:t>目标制定。</w:t>
      </w:r>
      <w:r>
        <w:rPr>
          <w:rFonts w:hint="eastAsia" w:ascii="仿宋_GB2312" w:hAnsi="仿宋_GB2312" w:eastAsia="仿宋_GB2312" w:cs="仿宋_GB2312"/>
          <w:color w:val="auto"/>
          <w:sz w:val="32"/>
          <w:szCs w:val="32"/>
          <w:highlight w:val="none"/>
          <w:u w:val="none"/>
          <w:lang w:val="en-US" w:eastAsia="zh-CN"/>
        </w:rPr>
        <w:t>一是在预算编制时贯彻落实国家关于林业工作的方针政策和省、市决策部署，做到资金预算合规、科学、合理的同时，把预算、绩效和林业事业深度融合。二是履行预算绩效设立审核程序，经集体决策后纳入预算。三是编制预算时对申报的预算项目进行全面梳理，严把审核关，合理保障，所有项目必须有明细的资金测算。对无具体内容、无明细支出测算的，或支出测算不够细化的项目，一律不予安排预算。编制部门预算时同步编制绩效目标，我局绩效目标管理覆盖率达100%。四是对应相关目标绩效指标，根据工作需要明确阶段性目标和工作措施等，实施工作节点管理。</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）目标实现。</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①广</w:t>
      </w:r>
      <w:r>
        <w:rPr>
          <w:rFonts w:hint="eastAsia" w:ascii="仿宋_GB2312" w:hAnsi="仿宋_GB2312" w:eastAsia="仿宋_GB2312" w:cs="仿宋_GB2312"/>
          <w:b w:val="0"/>
          <w:bCs w:val="0"/>
          <w:color w:val="auto"/>
          <w:sz w:val="32"/>
          <w:szCs w:val="32"/>
          <w:highlight w:val="none"/>
          <w:lang w:val="en-US" w:eastAsia="zh-CN"/>
        </w:rPr>
        <w:t>元市第一次森林火灾风险普查。</w:t>
      </w:r>
      <w:r>
        <w:rPr>
          <w:rFonts w:hint="eastAsia" w:ascii="仿宋_GB2312" w:hAnsi="仿宋_GB2312" w:eastAsia="仿宋_GB2312" w:cs="仿宋_GB2312"/>
          <w:color w:val="auto"/>
          <w:sz w:val="32"/>
          <w:szCs w:val="32"/>
          <w:highlight w:val="none"/>
          <w:lang w:val="en-US" w:eastAsia="zh-CN"/>
        </w:rPr>
        <w:t>通过购买服务，建立了我市森林火灾风险普查数据库，形成相关图件及文本报告等。摸清了我市森林火灾风险隐患底数，查明重点区域抗灾能力，客观认识各县（区）森林火灾风险水平，为国家和地方各级政府有效开展森林和草原火灾防治和应急管理工作、切实保障社会经济可持续发展提供权威的森林和草原火灾风险信息及科学决策依据，同时夯实了广元市的森林防火基础、提升了防火能力。相关工作已完成，火灾风险普查评估与区划成果数据已完成汇交，经“全国第一次自然灾害综合风险普查系统”质量检查审核，全市综合性质检合格率100%，各项数据指标均通过审核，省林草局已完成向国家林草局纵向汇交、向省普查办横向汇交工作。</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森林防火专项经费。指导和督促各县（区）开展森林防火工作。全年共开展森林防灭火工作督导140余次，发现问题508个并督促整改到位，印发通报5期。排查治理风险隐患4656处，对全市789处重点目标、重要设施均落实防范措施，清理林下可燃物2万余亩。把森林火灾损失率控制在0.1‰以内，切实保护了人民群众生命财产和森林资源安全。</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lang w:val="en-US" w:eastAsia="zh-CN"/>
        </w:rPr>
        <w:t>③森林防火物资储备补充。已购买背负式风力灭火机10台、风水灭火机10台、移动蓄水池10个，为高效处置森林火灾及扑火人员安全提供了保护支撑，提升了全市森林防火物资基础力量。</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④林业行政执法保障。加强对全市林业行政执法工作的指导和督促，印发《关于进一步加强和规范林业行政执法工作的通知》。以森林督查为重点，到县区督促指导行政执法工作21次。开展了机动抽查、案卷评查工作，评查案卷21件；持续开展森林督查，及时完成森林督查案件查处和整改销号。组织开展林地使用、林木采伐许可后续监管、木材经营加工双随机检查，强化建设项目使用林地审核审批，开展永久使用林地项目二次现地核查3次，组织开展全市林地审核审批专项清理整治，全面规范林地审核审批行为。案件查处率达到99.15%，有效保护森林资源和生态安全，促进我市林业事业发展。</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⑤林长制专项工作经费。指导8个县（区）做好林长制落实工作。出台《全面推行林长制实施方案》和运行规则、督查考核、部门协作等6项配套制度，筹备市林长制全体会议、市林长制办公室会议3次，工作简报、专报及网络信息发布工作。协助制定《广元市2022年全面推行林长制工作要点》等工作实施方案。做好各级林长和网格员履职情况通报，广元市“林长制”工作获2022年度全省考核一等次。</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lang w:val="en-US" w:eastAsia="zh-CN"/>
        </w:rPr>
        <w:t>⑥现代林业产业发展。指导和督导全市林业产业化经营、产业结构调整。召开推进会2次，木本油料品种改良、高截换优5万亩，笋用竹基地建设（管护提升）2万亩，建立核桃初加工厂10个，改造提升、创建市级现代林业园区7个，创建省星级园区1个，常态化到县区开展林业产业发展督导工作22次。通过项目的实施，调整林业和农村经济结构，进一步促进了全市林业产业的高质量发展，助力全市林业综合产值达到285亿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⑦乡村振兴工作经费。圆满完成了乡村振兴驻村帮扶工作年度目标工作任务。围绕“产业兴旺、生态宜居、乡风文明、治理有效、生活富裕”的主体思想，制定落实《广元市林业局2022年驻村帮扶工作计划》。认真履行了“建强村党组织、推进强村富民、提升治理水平、为民办事服务”4项职责任务。2022年度驻村帮扶工作实现了村民满意、当地党委政府满意、帮扶干部满意。</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⑧生态保护修复。指导和督促各县区及直属单位完成林业生态保护修复工作。坚持因地制宜原则，合理采取人工造林、封山育林、退化林修复等措施，科学推进国土绿化。探索推行“互联网+”开展全民义务植树活动。做好国有林管护、退耕还林成果巩固、涉林惠民补助资金兑现、生态护林员选聘和管理、古树名木抢救复壮、基层林业站建设等，夯实绿色生态基础。指导全市开展自然保护地保护管理、野生动植物保护、有害生物防治等工作，加强森林资源管护，坚守生态安全，全面完成“双增长”年度目标任务。</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⑨世界银行贷款长江流域上游森林生态系统恢复项目管理工作经费。积极协调推进我市3县1区世行贷款项目工作，一是完成营造林前期准备，开展营造林，目前已全面完成营造林任务。二是按规定开展提款报账，目前已提款报账92.5%。三是配合省世行贷款项目办开展项目检查、绩效管理、技术培训等工作。</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⑩争取项目资金工作经费。一是聚焦国家、省、市“十四五”规划及林业专项规划，以项目为抓手，用好中央预算内投资、地方政府专项债券政策，谋划一批地方政府专项债项目，并实现新开工地方政府专项债项目3个；围绕森林草原防灭火、森林有害生物防控、国家级自然保护区建设、林草种质资源库建设等领域，积极申报四川省生态保护支撑体系等专项2023年中央预算内投资项目4个，完成储备项目89个，形成“储备一批、开工一批、建设一批、竣工一批”的良性循环。二是积极对接国家相关部委、省级相关部门，全力争取林业建设资金，全市林业到位资金3.7亿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⑪第十届科技拔尖人才岗位激励资金。聚焦人才培育，不断强化人才队伍建设。及时足额兑现2人2022年度激励资金，提高对人才的吸引力、凝聚力，充分调动科技人员自主创新的积极性，为行业的快速、持续、健康发展提供强有力的人才保证和智力支持。</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⑫科技扶贫服务补助项目。通过“四川科技扶贫在线”平台，开展核桃、油橄榄、笋用竹、中药材等林业实用技术的有效信息服务和专家技术服务477次。</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⑬招商引资。坚持执行单位“一把手”为招商引资第一责任人工作制度，广开思路，多措并举，积极上门与企业及相关部门联系，挖掘招商信息；同时，增强敏锐感和辨别力，提高招商成功率。积极做好在谈项目、意向项目的推进工作。全年外出招商考察７次，邀请企业来广考察13次，洽谈项目10个，签约项目１个。</w:t>
      </w:r>
    </w:p>
    <w:p>
      <w:pPr>
        <w:pStyle w:val="11"/>
        <w:keepNext w:val="0"/>
        <w:keepLines w:val="0"/>
        <w:pageBreakBefore w:val="0"/>
        <w:widowControl w:val="0"/>
        <w:numPr>
          <w:ilvl w:val="0"/>
          <w:numId w:val="0"/>
        </w:numPr>
        <w:shd w:val="clear"/>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0"/>
          <w:sz w:val="32"/>
          <w:szCs w:val="32"/>
          <w:highlight w:val="none"/>
          <w:shd w:val="clear" w:color="auto" w:fill="FFFFFF"/>
          <w:lang w:val="zh-CN" w:eastAsia="zh-CN" w:bidi="ar-SA"/>
        </w:rPr>
        <w:t>（</w:t>
      </w:r>
      <w:r>
        <w:rPr>
          <w:rFonts w:hint="eastAsia" w:ascii="仿宋_GB2312" w:hAnsi="仿宋_GB2312" w:eastAsia="仿宋_GB2312" w:cs="仿宋_GB2312"/>
          <w:color w:val="auto"/>
          <w:kern w:val="0"/>
          <w:sz w:val="32"/>
          <w:szCs w:val="32"/>
          <w:highlight w:val="none"/>
          <w:shd w:val="clear" w:color="auto" w:fill="FFFFFF"/>
          <w:lang w:val="en-US" w:eastAsia="zh-CN" w:bidi="ar-SA"/>
        </w:rPr>
        <w:t>3</w:t>
      </w:r>
      <w:r>
        <w:rPr>
          <w:rFonts w:hint="eastAsia" w:ascii="仿宋_GB2312" w:hAnsi="仿宋_GB2312" w:eastAsia="仿宋_GB2312" w:cs="仿宋_GB2312"/>
          <w:color w:val="auto"/>
          <w:kern w:val="0"/>
          <w:sz w:val="32"/>
          <w:szCs w:val="32"/>
          <w:highlight w:val="none"/>
          <w:shd w:val="clear" w:color="auto" w:fill="FFFFFF"/>
          <w:lang w:val="zh-CN" w:eastAsia="zh-CN" w:bidi="ar-SA"/>
        </w:rPr>
        <w:t>）支出控制。</w:t>
      </w:r>
      <w:r>
        <w:rPr>
          <w:rFonts w:hint="eastAsia" w:ascii="仿宋_GB2312" w:hAnsi="仿宋_GB2312" w:eastAsia="仿宋_GB2312" w:cs="仿宋_GB2312"/>
          <w:color w:val="auto"/>
          <w:sz w:val="32"/>
          <w:szCs w:val="32"/>
          <w:highlight w:val="none"/>
          <w:u w:val="none"/>
          <w:lang w:val="en-US" w:eastAsia="zh-CN"/>
        </w:rPr>
        <w:t>特定目标类项目支出严格按照预算执行。一是发挥财务科的统筹协调作用和业务科室的主导推动作用，明确项目牵头科室，落实预算执行主体，负责实现项目绩效目标，建立管项目同时管进度、管资金、管绩效的“四同管”制度，确保项目管理与绩效管理有机统一。二是项目建设进度信息实行归口管理，每月由业务科室收集业务范围内的项目进度信息报财务科，财务科结合预算执行、绩效目标情况进行分析、研判、汇总后报主要领导并定期通报相关结果。三是加强局机关和直属单位的执行管理工作，提高部门整体预算管理水平。四是抓实抓细项目资金管理的关键环节，做好项目管理工作，加快项目预算执行，发挥项目资金的最大使用效益。</w:t>
      </w:r>
    </w:p>
    <w:p>
      <w:pPr>
        <w:pStyle w:val="11"/>
        <w:keepNext w:val="0"/>
        <w:keepLines w:val="0"/>
        <w:pageBreakBefore w:val="0"/>
        <w:widowControl w:val="0"/>
        <w:numPr>
          <w:ilvl w:val="0"/>
          <w:numId w:val="0"/>
        </w:numPr>
        <w:shd w:val="clear"/>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zh-CN" w:eastAsia="zh-CN" w:bidi="ar-SA"/>
        </w:rPr>
        <w:t>）及时处置。</w:t>
      </w:r>
      <w:r>
        <w:rPr>
          <w:rFonts w:hint="eastAsia" w:ascii="仿宋_GB2312" w:hAnsi="仿宋_GB2312" w:eastAsia="仿宋_GB2312" w:cs="仿宋_GB2312"/>
          <w:color w:val="auto"/>
          <w:sz w:val="32"/>
          <w:szCs w:val="32"/>
          <w:highlight w:val="none"/>
          <w:u w:val="none"/>
          <w:lang w:val="en-US" w:eastAsia="zh-CN"/>
        </w:rPr>
        <w:t>建立预算执行过程中的绩效目标跟踪管理机制，每月对预算执行和绩效运行情况跟踪、监控、分析。当发现预算绩效目标与实际完成发生偏差时，及时采用切实有效的方式方法进行纠偏，确保达到预期效果、完成相应目标绩效。</w:t>
      </w:r>
    </w:p>
    <w:p>
      <w:pPr>
        <w:pStyle w:val="11"/>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zh-CN" w:eastAsia="zh-CN" w:bidi="ar-SA"/>
        </w:rPr>
        <w:t>）执行进度。</w:t>
      </w:r>
      <w:r>
        <w:rPr>
          <w:rFonts w:hint="eastAsia" w:ascii="仿宋_GB2312" w:hAnsi="仿宋_GB2312" w:eastAsia="仿宋_GB2312" w:cs="仿宋_GB2312"/>
          <w:color w:val="auto"/>
          <w:kern w:val="2"/>
          <w:sz w:val="32"/>
          <w:szCs w:val="32"/>
          <w:highlight w:val="none"/>
          <w:u w:val="none"/>
          <w:lang w:val="en-US" w:eastAsia="zh-CN" w:bidi="ar-SA"/>
        </w:rPr>
        <w:t>特定目标类项目在6、9、11月达到时序进度的50%、70%、90%。</w:t>
      </w:r>
    </w:p>
    <w:p>
      <w:pPr>
        <w:pStyle w:val="11"/>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rPr>
          <w:rFonts w:hint="eastAsia" w:ascii="仿宋_GB2312" w:hAnsi="仿宋_GB2312" w:eastAsia="仿宋_GB2312" w:cs="仿宋_GB2312"/>
          <w:color w:val="auto"/>
          <w:kern w:val="2"/>
          <w:sz w:val="32"/>
          <w:szCs w:val="32"/>
          <w:highlight w:val="none"/>
          <w:u w:val="none"/>
          <w:lang w:val="zh-CN" w:eastAsia="zh-CN" w:bidi="ar-SA"/>
        </w:rPr>
      </w:pPr>
      <w:r>
        <w:rPr>
          <w:rFonts w:hint="eastAsia" w:ascii="仿宋_GB2312" w:hAnsi="仿宋_GB2312" w:eastAsia="仿宋_GB2312" w:cs="仿宋_GB2312"/>
          <w:color w:val="auto"/>
          <w:kern w:val="2"/>
          <w:sz w:val="32"/>
          <w:szCs w:val="32"/>
          <w:highlight w:val="none"/>
          <w:u w:val="none"/>
          <w:lang w:val="zh-CN" w:eastAsia="zh-CN" w:bidi="ar-SA"/>
        </w:rPr>
        <w:t>（</w:t>
      </w:r>
      <w:r>
        <w:rPr>
          <w:rFonts w:hint="eastAsia" w:ascii="仿宋_GB2312" w:hAnsi="仿宋_GB2312" w:eastAsia="仿宋_GB2312" w:cs="仿宋_GB2312"/>
          <w:color w:val="auto"/>
          <w:kern w:val="2"/>
          <w:sz w:val="32"/>
          <w:szCs w:val="32"/>
          <w:highlight w:val="none"/>
          <w:u w:val="none"/>
          <w:lang w:val="en-US" w:eastAsia="zh-CN" w:bidi="ar-SA"/>
        </w:rPr>
        <w:t>6</w:t>
      </w:r>
      <w:r>
        <w:rPr>
          <w:rFonts w:hint="eastAsia" w:ascii="仿宋_GB2312" w:hAnsi="仿宋_GB2312" w:eastAsia="仿宋_GB2312" w:cs="仿宋_GB2312"/>
          <w:color w:val="auto"/>
          <w:kern w:val="2"/>
          <w:sz w:val="32"/>
          <w:szCs w:val="32"/>
          <w:highlight w:val="none"/>
          <w:u w:val="none"/>
          <w:lang w:val="zh-CN" w:eastAsia="zh-CN" w:bidi="ar-SA"/>
        </w:rPr>
        <w:t>）预算完成情况。</w:t>
      </w:r>
      <w:r>
        <w:rPr>
          <w:rFonts w:hint="eastAsia" w:ascii="仿宋_GB2312" w:hAnsi="仿宋_GB2312" w:eastAsia="仿宋_GB2312" w:cs="仿宋_GB2312"/>
          <w:color w:val="auto"/>
          <w:kern w:val="2"/>
          <w:sz w:val="32"/>
          <w:szCs w:val="32"/>
          <w:highlight w:val="none"/>
          <w:u w:val="none"/>
          <w:lang w:val="en-US" w:eastAsia="zh-CN" w:bidi="ar-SA"/>
        </w:rPr>
        <w:t>特定目标类项目预算执行进度为100%。</w:t>
      </w:r>
    </w:p>
    <w:p>
      <w:pPr>
        <w:pStyle w:val="11"/>
        <w:keepNext w:val="0"/>
        <w:keepLines w:val="0"/>
        <w:pageBreakBefore w:val="0"/>
        <w:widowControl w:val="0"/>
        <w:numPr>
          <w:ilvl w:val="0"/>
          <w:numId w:val="0"/>
        </w:numPr>
        <w:shd w:val="clear"/>
        <w:kinsoku/>
        <w:wordWrap/>
        <w:overflowPunct/>
        <w:topLinePunct w:val="0"/>
        <w:autoSpaceDE/>
        <w:autoSpaceDN/>
        <w:bidi w:val="0"/>
        <w:spacing w:line="576" w:lineRule="exact"/>
        <w:ind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auto"/>
          <w:kern w:val="2"/>
          <w:sz w:val="32"/>
          <w:szCs w:val="32"/>
          <w:highlight w:val="none"/>
          <w:lang w:val="en-US" w:eastAsia="zh-CN" w:bidi="ar-SA"/>
        </w:rPr>
        <w:t>7</w:t>
      </w:r>
      <w:r>
        <w:rPr>
          <w:rFonts w:hint="eastAsia" w:ascii="仿宋_GB2312" w:hAnsi="仿宋_GB2312" w:eastAsia="仿宋_GB2312" w:cs="仿宋_GB2312"/>
          <w:color w:val="auto"/>
          <w:kern w:val="2"/>
          <w:sz w:val="32"/>
          <w:szCs w:val="32"/>
          <w:highlight w:val="none"/>
          <w:lang w:val="zh-CN" w:eastAsia="zh-CN" w:bidi="ar-SA"/>
        </w:rPr>
        <w:t>）资金结余率（低效无效率）和违规记录。本年度部门预算管理方面无违纪违规问题。</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zh-CN"/>
        </w:rPr>
      </w:pPr>
      <w:r>
        <w:rPr>
          <w:rFonts w:hint="eastAsia" w:ascii="仿宋_GB2312" w:hAnsi="仿宋_GB2312" w:eastAsia="仿宋_GB2312" w:cs="仿宋_GB2312"/>
          <w:b w:val="0"/>
          <w:bCs w:val="0"/>
          <w:color w:val="auto"/>
          <w:kern w:val="0"/>
          <w:sz w:val="32"/>
          <w:szCs w:val="32"/>
          <w:highlight w:val="none"/>
          <w:shd w:val="clear" w:color="auto" w:fill="FFFFFF"/>
          <w:lang w:val="zh-CN"/>
        </w:rPr>
        <w:t>（二）部门整体履职绩效分析</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zh-CN" w:eastAsia="zh-CN"/>
        </w:rPr>
      </w:pPr>
      <w:r>
        <w:rPr>
          <w:rFonts w:hint="eastAsia" w:ascii="仿宋_GB2312" w:hAnsi="仿宋_GB2312" w:eastAsia="仿宋_GB2312" w:cs="仿宋_GB2312"/>
          <w:b w:val="0"/>
          <w:bCs w:val="0"/>
          <w:color w:val="auto"/>
          <w:kern w:val="0"/>
          <w:sz w:val="32"/>
          <w:szCs w:val="32"/>
          <w:highlight w:val="none"/>
          <w:lang w:val="zh-CN" w:eastAsia="zh-CN"/>
        </w:rPr>
        <w:t>加强森林资源管护，全面落实了纳入森林资源管护补助的天保工程区、天保工程区外森林管护，国家级公益林森林生态效益补偿政策。持续推进高质量国土绿化，全面完成造林、森林抚育约束性指标任务，天然林资源蓄积量6190万立方米，森林覆盖率57.63%。加强林业有害生物防（除）治和森林火灾预防，高质量完成了防灾减灾工作。紧抓国家、省、市“十四五”规划、成渝地区双城经济圈等重大战略机遇期，聚焦国家、省、市“十四五”规划及林业专项规划，形成“储备一批、开工一批、建设一批、竣工一批”的良性循环，积极对接国家相关部委、省级相关部门，全力争取林业项目资金3.7亿元，强力推动全市林业产业高质量发展。</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 xml:space="preserve"> </w:t>
      </w:r>
      <w:r>
        <w:rPr>
          <w:rFonts w:hint="eastAsia" w:ascii="仿宋_GB2312" w:hAnsi="仿宋_GB2312" w:eastAsia="仿宋_GB2312" w:cs="仿宋_GB2312"/>
          <w:b w:val="0"/>
          <w:bCs w:val="0"/>
          <w:color w:val="auto"/>
          <w:kern w:val="0"/>
          <w:sz w:val="32"/>
          <w:szCs w:val="32"/>
          <w:highlight w:val="none"/>
          <w:lang w:val="en-US" w:eastAsia="zh-CN"/>
        </w:rPr>
        <w:t>一是广元作为全省唯一市州被省政府推荐申报林长制工作国务院督查激励。二是在省林草局对2022年度林草重点工作表现突出单位的通报表扬中，我局是唯一有四项工作被通报表扬、有三项工作排名第一的单位。三是巩固提升国家林业产业示范园区2个，新建省级现代林业园区1个，省级培育现代林业园区2个，市级现代林业园区7个。四是朝天核桃入选中国品牌价值评价区域品牌（地理标志产品）百强榜。五是“创新核桃产业‘双保险’机制”入选国家林草局发布的第三批全国10个林业改革发展典型案例。六是国家储备林项目建设取得重大突破性进展，全市13个项目均获省林草局备案。七是我局林业产业和科技科被人力资源社会保障部、国家林草局表彰为“全国林草系统先进集体”。八是我市探索建立集体林地地役权制度和生态保护补偿机制被国家林草局通报表扬。九是我市森林防灭火经验做法被国家森防指简报刊发推介。十是我局在上年度市委市政府综合目标绩效考评中取得优异成绩，连续第四年被评为先进单位。</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rPr>
      </w:pPr>
      <w:r>
        <w:rPr>
          <w:rFonts w:hint="eastAsia" w:ascii="仿宋_GB2312" w:hAnsi="仿宋_GB2312" w:eastAsia="仿宋_GB2312" w:cs="仿宋_GB2312"/>
          <w:b w:val="0"/>
          <w:bCs w:val="0"/>
          <w:color w:val="auto"/>
          <w:kern w:val="0"/>
          <w:sz w:val="32"/>
          <w:szCs w:val="32"/>
          <w:highlight w:val="none"/>
          <w:shd w:val="clear" w:color="auto" w:fill="FFFFFF"/>
          <w:lang w:val="zh-CN"/>
        </w:rPr>
        <w:t>（三）结果应用情况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Cs/>
          <w:color w:val="auto"/>
          <w:kern w:val="0"/>
          <w:sz w:val="32"/>
          <w:szCs w:val="32"/>
          <w:highlight w:val="none"/>
          <w:lang w:val="en" w:eastAsia="zh-CN"/>
        </w:rPr>
        <w:t>一是</w:t>
      </w:r>
      <w:r>
        <w:rPr>
          <w:rFonts w:hint="eastAsia" w:ascii="仿宋_GB2312" w:hAnsi="仿宋_GB2312" w:eastAsia="仿宋_GB2312" w:cs="仿宋_GB2312"/>
          <w:bCs/>
          <w:color w:val="auto"/>
          <w:kern w:val="0"/>
          <w:sz w:val="32"/>
          <w:szCs w:val="32"/>
          <w:highlight w:val="none"/>
          <w:lang w:val="en-US" w:eastAsia="zh-CN"/>
        </w:rPr>
        <w:t>按要求将绩效目标随同部门年初预算同步公开，将绩效目标完成情况、部门整体支出绩效评价自评报告等绩效信息随同部门年终决算公开</w:t>
      </w:r>
      <w:r>
        <w:rPr>
          <w:rFonts w:hint="eastAsia" w:ascii="仿宋_GB2312" w:hAnsi="仿宋_GB2312" w:eastAsia="仿宋_GB2312" w:cs="仿宋_GB2312"/>
          <w:bCs/>
          <w:color w:val="auto"/>
          <w:kern w:val="0"/>
          <w:sz w:val="32"/>
          <w:szCs w:val="32"/>
          <w:highlight w:val="none"/>
          <w:lang w:val="en" w:eastAsia="zh-CN"/>
        </w:rPr>
        <w:t>。二</w:t>
      </w:r>
      <w:r>
        <w:rPr>
          <w:rFonts w:hint="eastAsia" w:ascii="仿宋_GB2312" w:hAnsi="仿宋_GB2312" w:cs="仿宋_GB2312"/>
          <w:bCs/>
          <w:color w:val="auto"/>
          <w:kern w:val="0"/>
          <w:sz w:val="32"/>
          <w:szCs w:val="32"/>
          <w:highlight w:val="none"/>
          <w:lang w:val="en" w:eastAsia="zh-CN"/>
        </w:rPr>
        <w:t>是</w:t>
      </w:r>
      <w:r>
        <w:rPr>
          <w:rFonts w:hint="eastAsia" w:ascii="仿宋_GB2312" w:hAnsi="仿宋_GB2312" w:eastAsia="仿宋_GB2312" w:cs="仿宋_GB2312"/>
          <w:bCs/>
          <w:color w:val="auto"/>
          <w:kern w:val="0"/>
          <w:sz w:val="32"/>
          <w:szCs w:val="32"/>
          <w:highlight w:val="none"/>
          <w:lang w:val="en-US" w:eastAsia="zh-CN"/>
        </w:rPr>
        <w:t>注重结果运用，将绩效评价结果作为</w:t>
      </w:r>
      <w:r>
        <w:rPr>
          <w:rFonts w:hint="eastAsia" w:ascii="仿宋_GB2312" w:hAnsi="仿宋_GB2312" w:cs="仿宋_GB2312"/>
          <w:bCs/>
          <w:color w:val="auto"/>
          <w:kern w:val="0"/>
          <w:sz w:val="32"/>
          <w:szCs w:val="32"/>
          <w:highlight w:val="none"/>
          <w:lang w:val="en-US" w:eastAsia="zh-CN"/>
        </w:rPr>
        <w:t>下一</w:t>
      </w:r>
      <w:r>
        <w:rPr>
          <w:rFonts w:hint="eastAsia" w:ascii="仿宋_GB2312" w:hAnsi="仿宋_GB2312" w:eastAsia="仿宋_GB2312" w:cs="仿宋_GB2312"/>
          <w:bCs/>
          <w:color w:val="auto"/>
          <w:kern w:val="0"/>
          <w:sz w:val="32"/>
          <w:szCs w:val="32"/>
          <w:highlight w:val="none"/>
          <w:lang w:val="en-US" w:eastAsia="zh-CN"/>
        </w:rPr>
        <w:t>年度预算申请、安排、分配的重要依据。三是将相关科室、直属单位预算绩效管理工作纳入部门年度考核。四是在普遍开展单位自我评价基础上，选择一些社会关注度高、涉及面广、金额较大的项目开展再评价，并逐步扩大再评价范围和数量。五是在绩效管理过程中（包括绩效目标核查、绩效监控核查和重点绩效评价）</w:t>
      </w:r>
      <w:r>
        <w:rPr>
          <w:rFonts w:hint="eastAsia" w:ascii="仿宋_GB2312" w:hAnsi="仿宋_GB2312" w:cs="仿宋_GB2312"/>
          <w:bCs/>
          <w:color w:val="auto"/>
          <w:kern w:val="0"/>
          <w:sz w:val="32"/>
          <w:szCs w:val="32"/>
          <w:highlight w:val="none"/>
          <w:lang w:val="en-US" w:eastAsia="zh-CN"/>
        </w:rPr>
        <w:t>，</w:t>
      </w:r>
      <w:r>
        <w:rPr>
          <w:rFonts w:hint="eastAsia" w:ascii="仿宋_GB2312" w:hAnsi="仿宋_GB2312" w:eastAsia="仿宋_GB2312" w:cs="仿宋_GB2312"/>
          <w:bCs/>
          <w:color w:val="auto"/>
          <w:kern w:val="0"/>
          <w:sz w:val="32"/>
          <w:szCs w:val="32"/>
          <w:highlight w:val="none"/>
          <w:lang w:val="en-US" w:eastAsia="zh-CN"/>
        </w:rPr>
        <w:t>我</w:t>
      </w:r>
      <w:r>
        <w:rPr>
          <w:rFonts w:hint="eastAsia" w:ascii="仿宋_GB2312" w:hAnsi="仿宋_GB2312" w:cs="仿宋_GB2312"/>
          <w:bCs/>
          <w:color w:val="auto"/>
          <w:kern w:val="0"/>
          <w:sz w:val="32"/>
          <w:szCs w:val="32"/>
          <w:highlight w:val="none"/>
          <w:lang w:val="en-US" w:eastAsia="zh-CN"/>
        </w:rPr>
        <w:t>部门</w:t>
      </w:r>
      <w:r>
        <w:rPr>
          <w:rFonts w:hint="eastAsia" w:ascii="仿宋_GB2312" w:hAnsi="仿宋_GB2312" w:eastAsia="仿宋_GB2312" w:cs="仿宋_GB2312"/>
          <w:bCs/>
          <w:color w:val="auto"/>
          <w:kern w:val="0"/>
          <w:sz w:val="32"/>
          <w:szCs w:val="32"/>
          <w:highlight w:val="none"/>
          <w:lang w:val="en-US" w:eastAsia="zh-CN"/>
        </w:rPr>
        <w:t>未出现需</w:t>
      </w:r>
      <w:r>
        <w:rPr>
          <w:rFonts w:hint="eastAsia" w:ascii="仿宋_GB2312" w:hAnsi="仿宋_GB2312" w:eastAsia="仿宋_GB2312" w:cs="仿宋_GB2312"/>
          <w:color w:val="auto"/>
          <w:sz w:val="32"/>
          <w:szCs w:val="32"/>
          <w:highlight w:val="none"/>
          <w:lang w:val="en-US" w:eastAsia="zh-CN"/>
        </w:rPr>
        <w:t>要整改反馈的问题。</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（四）自评质量</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部门整体支出、政策支出和项目支出绩效评价等自评报告质量好，基本格式规范。内容完整、分析全面、观点客观、建议举措操作可行。绩效目标自评准确。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bookmarkStart w:id="84" w:name="_Toc26299"/>
      <w:r>
        <w:rPr>
          <w:rFonts w:hint="eastAsia" w:ascii="仿宋_GB2312" w:hAnsi="仿宋_GB2312" w:eastAsia="仿宋_GB2312" w:cs="仿宋_GB2312"/>
          <w:color w:val="auto"/>
          <w:sz w:val="32"/>
          <w:szCs w:val="32"/>
          <w:highlight w:val="none"/>
          <w:lang w:val="en-US" w:eastAsia="zh-CN"/>
        </w:rPr>
        <w:t>四、评价结论及建议</w:t>
      </w:r>
      <w:bookmarkEnd w:id="84"/>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（一）评价结论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cs="仿宋_GB2312"/>
          <w:color w:val="auto"/>
          <w:sz w:val="32"/>
          <w:szCs w:val="32"/>
          <w:highlight w:val="none"/>
          <w:lang w:val="en-US" w:eastAsia="zh-CN"/>
        </w:rPr>
        <w:t>2023年市级部门整体支出绩效评价指标体系</w:t>
      </w:r>
      <w:r>
        <w:rPr>
          <w:rFonts w:hint="eastAsia" w:ascii="仿宋_GB2312" w:hAnsi="仿宋_GB2312" w:eastAsia="仿宋_GB2312" w:cs="仿宋_GB2312"/>
          <w:color w:val="auto"/>
          <w:sz w:val="32"/>
          <w:szCs w:val="32"/>
          <w:highlight w:val="none"/>
          <w:lang w:val="en-US" w:eastAsia="zh-CN"/>
        </w:rPr>
        <w:t>》，自评得分</w:t>
      </w:r>
      <w:r>
        <w:rPr>
          <w:rFonts w:hint="eastAsia" w:ascii="仿宋_GB2312" w:hAnsi="仿宋_GB2312" w:cs="仿宋_GB2312"/>
          <w:color w:val="auto"/>
          <w:sz w:val="32"/>
          <w:szCs w:val="32"/>
          <w:highlight w:val="none"/>
          <w:u w:val="none"/>
          <w:lang w:val="en-US" w:eastAsia="zh-CN"/>
        </w:rPr>
        <w:t>94.7</w:t>
      </w:r>
      <w:r>
        <w:rPr>
          <w:rFonts w:hint="eastAsia" w:ascii="仿宋_GB2312" w:hAnsi="仿宋_GB2312" w:eastAsia="仿宋_GB2312" w:cs="仿宋_GB2312"/>
          <w:color w:val="auto"/>
          <w:sz w:val="32"/>
          <w:szCs w:val="32"/>
          <w:highlight w:val="none"/>
          <w:u w:val="none"/>
          <w:lang w:val="en-US" w:eastAsia="zh-CN"/>
        </w:rPr>
        <w:t>分</w:t>
      </w:r>
      <w:r>
        <w:rPr>
          <w:rFonts w:hint="eastAsia" w:ascii="仿宋_GB2312" w:hAnsi="仿宋_GB2312" w:eastAsia="仿宋_GB2312" w:cs="仿宋_GB2312"/>
          <w:color w:val="auto"/>
          <w:sz w:val="32"/>
          <w:szCs w:val="32"/>
          <w:highlight w:val="none"/>
          <w:lang w:val="en-US" w:eastAsia="zh-CN"/>
        </w:rPr>
        <w:t>。我</w:t>
      </w:r>
      <w:r>
        <w:rPr>
          <w:rFonts w:hint="eastAsia" w:ascii="仿宋_GB2312" w:hAnsi="仿宋_GB2312" w:cs="仿宋_GB2312"/>
          <w:color w:val="auto"/>
          <w:sz w:val="32"/>
          <w:szCs w:val="32"/>
          <w:highlight w:val="none"/>
          <w:lang w:val="en-US" w:eastAsia="zh-CN"/>
        </w:rPr>
        <w:t>部门</w:t>
      </w:r>
      <w:r>
        <w:rPr>
          <w:rFonts w:hint="eastAsia" w:ascii="仿宋_GB2312" w:hAnsi="仿宋_GB2312" w:eastAsia="仿宋_GB2312" w:cs="仿宋_GB2312"/>
          <w:bCs/>
          <w:color w:val="auto"/>
          <w:kern w:val="0"/>
          <w:sz w:val="32"/>
          <w:szCs w:val="32"/>
          <w:highlight w:val="none"/>
          <w:lang w:val="en-US" w:eastAsia="zh-CN"/>
        </w:rPr>
        <w:t>严格执行财经法律、法规和各项财务规章制度，加强财务管理，规范会计核算，资金</w:t>
      </w:r>
      <w:r>
        <w:rPr>
          <w:rFonts w:hint="eastAsia" w:ascii="仿宋_GB2312" w:hAnsi="仿宋_GB2312" w:cs="仿宋_GB2312"/>
          <w:bCs/>
          <w:color w:val="auto"/>
          <w:kern w:val="0"/>
          <w:sz w:val="32"/>
          <w:szCs w:val="32"/>
          <w:highlight w:val="none"/>
          <w:lang w:val="en-US" w:eastAsia="zh-CN"/>
        </w:rPr>
        <w:t>使用</w:t>
      </w:r>
      <w:r>
        <w:rPr>
          <w:rFonts w:hint="eastAsia" w:ascii="仿宋_GB2312" w:hAnsi="仿宋_GB2312" w:eastAsia="仿宋_GB2312" w:cs="仿宋_GB2312"/>
          <w:bCs/>
          <w:color w:val="auto"/>
          <w:kern w:val="0"/>
          <w:sz w:val="32"/>
          <w:szCs w:val="32"/>
          <w:highlight w:val="none"/>
          <w:lang w:val="en-US" w:eastAsia="zh-CN"/>
        </w:rPr>
        <w:t>高效。</w:t>
      </w:r>
      <w:r>
        <w:rPr>
          <w:rFonts w:hint="eastAsia" w:ascii="仿宋_GB2312" w:hAnsi="仿宋_GB2312" w:eastAsia="仿宋_GB2312" w:cs="仿宋_GB2312"/>
          <w:color w:val="auto"/>
          <w:sz w:val="32"/>
          <w:szCs w:val="32"/>
          <w:highlight w:val="none"/>
          <w:lang w:val="en-US" w:eastAsia="zh-CN"/>
        </w:rPr>
        <w:t>项目决策科学，依据充分，项目管理规范</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项目完成效果好，实施后达到了预期目的，促进了广元林业事业的发展。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（二）存在问题</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无。</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（三）改进建议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建议进一步加强对预算绩效管理工作的培训和指导，进一步优化项目绩效评价指标体系。</w:t>
      </w:r>
    </w:p>
    <w:p>
      <w:pPr>
        <w:pStyle w:val="7"/>
        <w:shd w:val="clear"/>
        <w:rPr>
          <w:rFonts w:hint="eastAsia"/>
          <w:color w:val="auto"/>
          <w:highlight w:val="none"/>
          <w:lang w:eastAsia="zh-CN"/>
        </w:rPr>
      </w:pPr>
    </w:p>
    <w:p>
      <w:pPr>
        <w:shd w:val="clear"/>
        <w:rPr>
          <w:rFonts w:hint="eastAsia"/>
          <w:color w:val="auto"/>
          <w:highlight w:val="none"/>
          <w:lang w:eastAsia="zh-CN"/>
        </w:rPr>
      </w:pPr>
    </w:p>
    <w:p>
      <w:pPr>
        <w:pStyle w:val="7"/>
        <w:shd w:val="clea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附表：部门预算项目支出绩效自评表（2022年度）</w:t>
      </w:r>
    </w:p>
    <w:p>
      <w:pPr>
        <w:shd w:val="clear"/>
        <w:rPr>
          <w:rFonts w:hint="eastAsia"/>
          <w:color w:val="auto"/>
          <w:highlight w:val="none"/>
          <w:lang w:eastAsia="zh-CN"/>
        </w:rPr>
      </w:pPr>
    </w:p>
    <w:p>
      <w:pPr>
        <w:shd w:val="clear"/>
        <w:rPr>
          <w:rFonts w:hint="eastAsia"/>
          <w:color w:val="auto"/>
          <w:highlight w:val="none"/>
          <w:lang w:eastAsia="zh-CN"/>
        </w:rPr>
      </w:pPr>
    </w:p>
    <w:p>
      <w:pPr>
        <w:pStyle w:val="7"/>
        <w:shd w:val="clear"/>
        <w:rPr>
          <w:rFonts w:hint="eastAsia"/>
          <w:color w:val="auto"/>
          <w:highlight w:val="none"/>
          <w:lang w:eastAsia="zh-CN"/>
        </w:rPr>
      </w:pPr>
    </w:p>
    <w:p>
      <w:pPr>
        <w:shd w:val="clear"/>
        <w:rPr>
          <w:rFonts w:hint="eastAsia"/>
          <w:color w:val="auto"/>
          <w:highlight w:val="none"/>
          <w:lang w:eastAsia="zh-CN"/>
        </w:rPr>
      </w:pPr>
    </w:p>
    <w:p>
      <w:pPr>
        <w:pStyle w:val="8"/>
        <w:shd w:val="clear"/>
        <w:rPr>
          <w:rFonts w:hint="eastAsia"/>
          <w:color w:val="auto"/>
          <w:highlight w:val="none"/>
          <w:lang w:eastAsia="zh-CN"/>
        </w:rPr>
      </w:pPr>
    </w:p>
    <w:p>
      <w:pPr>
        <w:pStyle w:val="14"/>
        <w:shd w:val="clear"/>
        <w:outlineLvl w:val="9"/>
        <w:rPr>
          <w:rFonts w:hint="eastAsia"/>
          <w:color w:val="auto"/>
          <w:highlight w:val="none"/>
          <w:lang w:eastAsia="zh-CN"/>
        </w:rPr>
      </w:pPr>
    </w:p>
    <w:p>
      <w:pPr>
        <w:shd w:val="clear"/>
        <w:rPr>
          <w:rFonts w:hint="eastAsia"/>
          <w:color w:val="auto"/>
          <w:highlight w:val="none"/>
          <w:lang w:eastAsia="zh-CN"/>
        </w:rPr>
      </w:pPr>
    </w:p>
    <w:p>
      <w:pPr>
        <w:pStyle w:val="8"/>
        <w:shd w:val="clear"/>
        <w:rPr>
          <w:rFonts w:hint="eastAsia"/>
          <w:color w:val="auto"/>
          <w:highlight w:val="none"/>
          <w:lang w:eastAsia="zh-CN"/>
        </w:rPr>
      </w:pPr>
    </w:p>
    <w:p>
      <w:pPr>
        <w:pStyle w:val="14"/>
        <w:shd w:val="clear"/>
        <w:outlineLvl w:val="9"/>
        <w:rPr>
          <w:rFonts w:hint="eastAsia"/>
          <w:color w:val="auto"/>
          <w:highlight w:val="none"/>
          <w:lang w:eastAsia="zh-CN"/>
        </w:rPr>
      </w:pPr>
    </w:p>
    <w:p>
      <w:pPr>
        <w:shd w:val="clear"/>
        <w:rPr>
          <w:rFonts w:hint="eastAsia"/>
          <w:color w:val="auto"/>
          <w:highlight w:val="none"/>
          <w:lang w:eastAsia="zh-CN"/>
        </w:rPr>
      </w:pPr>
    </w:p>
    <w:p>
      <w:pPr>
        <w:pStyle w:val="8"/>
        <w:shd w:val="clear"/>
        <w:rPr>
          <w:rFonts w:hint="eastAsia"/>
          <w:color w:val="auto"/>
          <w:highlight w:val="none"/>
          <w:lang w:eastAsia="zh-CN"/>
        </w:rPr>
      </w:pPr>
    </w:p>
    <w:p>
      <w:pPr>
        <w:pStyle w:val="14"/>
        <w:shd w:val="clear"/>
        <w:outlineLvl w:val="9"/>
        <w:rPr>
          <w:rFonts w:hint="eastAsia"/>
          <w:color w:val="auto"/>
          <w:highlight w:val="none"/>
          <w:lang w:eastAsia="zh-CN"/>
        </w:rPr>
      </w:pPr>
    </w:p>
    <w:p>
      <w:pPr>
        <w:shd w:val="clear"/>
        <w:rPr>
          <w:rFonts w:hint="eastAsia"/>
          <w:color w:val="auto"/>
          <w:highlight w:val="none"/>
          <w:lang w:eastAsia="zh-CN"/>
        </w:rPr>
      </w:pPr>
    </w:p>
    <w:p>
      <w:pPr>
        <w:pStyle w:val="8"/>
        <w:shd w:val="clear"/>
        <w:rPr>
          <w:rFonts w:hint="eastAsia"/>
          <w:color w:val="auto"/>
          <w:highlight w:val="none"/>
          <w:lang w:eastAsia="zh-CN"/>
        </w:rPr>
      </w:pPr>
    </w:p>
    <w:p>
      <w:pPr>
        <w:pStyle w:val="14"/>
        <w:shd w:val="clear"/>
        <w:outlineLvl w:val="9"/>
        <w:rPr>
          <w:rFonts w:hint="eastAsia"/>
          <w:color w:val="auto"/>
          <w:highlight w:val="none"/>
          <w:lang w:eastAsia="zh-CN"/>
        </w:rPr>
      </w:pPr>
    </w:p>
    <w:p>
      <w:pPr>
        <w:shd w:val="clear"/>
        <w:rPr>
          <w:rFonts w:hint="eastAsia"/>
          <w:color w:val="auto"/>
          <w:highlight w:val="none"/>
          <w:lang w:eastAsia="zh-CN"/>
        </w:rPr>
      </w:pPr>
    </w:p>
    <w:p>
      <w:pPr>
        <w:pStyle w:val="8"/>
        <w:shd w:val="clear"/>
        <w:rPr>
          <w:rFonts w:hint="eastAsia"/>
          <w:color w:val="auto"/>
          <w:highlight w:val="none"/>
          <w:lang w:eastAsia="zh-CN"/>
        </w:rPr>
      </w:pPr>
    </w:p>
    <w:p>
      <w:pPr>
        <w:pStyle w:val="14"/>
        <w:shd w:val="clear"/>
        <w:outlineLvl w:val="9"/>
        <w:rPr>
          <w:rFonts w:hint="eastAsia"/>
          <w:color w:val="auto"/>
          <w:highlight w:val="none"/>
          <w:lang w:eastAsia="zh-CN"/>
        </w:rPr>
      </w:pPr>
    </w:p>
    <w:p>
      <w:pPr>
        <w:shd w:val="clear"/>
        <w:rPr>
          <w:rFonts w:hint="eastAsia"/>
          <w:color w:val="auto"/>
          <w:highlight w:val="none"/>
          <w:lang w:eastAsia="zh-CN"/>
        </w:rPr>
      </w:pPr>
    </w:p>
    <w:p>
      <w:pPr>
        <w:pStyle w:val="8"/>
        <w:shd w:val="clear"/>
        <w:rPr>
          <w:rFonts w:hint="eastAsia"/>
          <w:color w:val="auto"/>
          <w:highlight w:val="none"/>
          <w:lang w:eastAsia="zh-CN"/>
        </w:rPr>
      </w:pPr>
    </w:p>
    <w:p>
      <w:pPr>
        <w:pStyle w:val="14"/>
        <w:shd w:val="clear"/>
        <w:outlineLvl w:val="9"/>
        <w:rPr>
          <w:rFonts w:hint="eastAsia"/>
          <w:color w:val="auto"/>
          <w:highlight w:val="none"/>
          <w:lang w:eastAsia="zh-CN"/>
        </w:rPr>
      </w:pPr>
    </w:p>
    <w:p>
      <w:pPr>
        <w:shd w:val="clear"/>
        <w:rPr>
          <w:rFonts w:hint="eastAsia"/>
          <w:color w:val="auto"/>
          <w:highlight w:val="none"/>
          <w:lang w:eastAsia="zh-CN"/>
        </w:rPr>
        <w:sectPr>
          <w:headerReference r:id="rId7" w:type="default"/>
          <w:footerReference r:id="rId8" w:type="default"/>
          <w:pgSz w:w="11906" w:h="16838"/>
          <w:pgMar w:top="1440" w:right="1800" w:bottom="1440" w:left="1800" w:header="851" w:footer="992" w:gutter="0"/>
          <w:pgNumType w:fmt="decimal"/>
          <w:cols w:space="425" w:num="1"/>
          <w:titlePg/>
          <w:docGrid w:type="lines" w:linePitch="312" w:charSpace="0"/>
        </w:sectPr>
      </w:pPr>
    </w:p>
    <w:p>
      <w:pPr>
        <w:pStyle w:val="8"/>
        <w:shd w:val="clear"/>
        <w:rPr>
          <w:rFonts w:hint="eastAsia"/>
          <w:color w:val="auto"/>
          <w:highlight w:val="none"/>
          <w:lang w:eastAsia="zh-CN"/>
        </w:rPr>
      </w:pPr>
    </w:p>
    <w:p>
      <w:pPr>
        <w:pStyle w:val="7"/>
        <w:shd w:val="clear"/>
        <w:rPr>
          <w:rFonts w:hint="eastAsia"/>
          <w:color w:val="auto"/>
          <w:highlight w:val="none"/>
          <w:lang w:eastAsia="zh-CN"/>
        </w:rPr>
      </w:pPr>
      <w:r>
        <w:rPr>
          <w:rFonts w:hint="eastAsia"/>
          <w:color w:val="auto"/>
          <w:highlight w:val="none"/>
          <w:lang w:eastAsia="zh-CN"/>
        </w:rPr>
        <w:t>附表</w:t>
      </w:r>
    </w:p>
    <w:tbl>
      <w:tblPr>
        <w:tblStyle w:val="19"/>
        <w:tblpPr w:leftFromText="180" w:rightFromText="180" w:vertAnchor="text" w:horzAnchor="page" w:tblpXSpec="center" w:tblpY="302"/>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1"/>
        <w:gridCol w:w="490"/>
        <w:gridCol w:w="490"/>
        <w:gridCol w:w="4135"/>
        <w:gridCol w:w="1010"/>
        <w:gridCol w:w="376"/>
        <w:gridCol w:w="2265"/>
        <w:gridCol w:w="1536"/>
        <w:gridCol w:w="418"/>
        <w:gridCol w:w="1041"/>
        <w:gridCol w:w="1212"/>
        <w:gridCol w:w="268"/>
        <w:gridCol w:w="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0" w:type="auto"/>
            <w:tcBorders>
              <w:top w:val="nil"/>
              <w:left w:val="nil"/>
              <w:bottom w:val="nil"/>
              <w:right w:val="nil"/>
            </w:tcBorders>
            <w:shd w:val="clear" w:color="auto" w:fill="auto"/>
            <w:noWrap/>
            <w:vAlign w:val="center"/>
          </w:tcPr>
          <w:p>
            <w:pPr>
              <w:shd w:val="clear"/>
              <w:rPr>
                <w:rFonts w:hint="eastAsia" w:ascii="黑体" w:hAnsi="宋体" w:eastAsia="黑体" w:cs="黑体"/>
                <w:i w:val="0"/>
                <w:color w:val="auto"/>
                <w:sz w:val="32"/>
                <w:szCs w:val="32"/>
                <w:highlight w:val="none"/>
                <w:u w:val="none"/>
              </w:rPr>
            </w:pPr>
          </w:p>
        </w:tc>
        <w:tc>
          <w:tcPr>
            <w:tcW w:w="0" w:type="auto"/>
            <w:tcBorders>
              <w:top w:val="nil"/>
              <w:left w:val="nil"/>
              <w:bottom w:val="nil"/>
              <w:right w:val="nil"/>
            </w:tcBorders>
            <w:shd w:val="clear" w:color="auto" w:fill="auto"/>
            <w:noWrap/>
            <w:vAlign w:val="center"/>
          </w:tcPr>
          <w:p>
            <w:pPr>
              <w:shd w:val="clear"/>
              <w:rPr>
                <w:rFonts w:hint="eastAsia" w:ascii="黑体" w:hAnsi="宋体" w:eastAsia="黑体" w:cs="黑体"/>
                <w:i w:val="0"/>
                <w:color w:val="auto"/>
                <w:sz w:val="24"/>
                <w:szCs w:val="24"/>
                <w:highlight w:val="none"/>
                <w:u w:val="none"/>
              </w:rPr>
            </w:pPr>
          </w:p>
        </w:tc>
        <w:tc>
          <w:tcPr>
            <w:tcW w:w="0" w:type="auto"/>
            <w:tcBorders>
              <w:top w:val="nil"/>
              <w:left w:val="nil"/>
              <w:bottom w:val="nil"/>
              <w:right w:val="nil"/>
            </w:tcBorders>
            <w:shd w:val="clear" w:color="auto" w:fill="auto"/>
            <w:noWrap/>
            <w:vAlign w:val="center"/>
          </w:tcPr>
          <w:p>
            <w:pPr>
              <w:shd w:val="clear"/>
              <w:rPr>
                <w:rFonts w:hint="eastAsia" w:ascii="黑体" w:hAnsi="宋体" w:eastAsia="黑体" w:cs="黑体"/>
                <w:i w:val="0"/>
                <w:color w:val="auto"/>
                <w:sz w:val="24"/>
                <w:szCs w:val="24"/>
                <w:highlight w:val="none"/>
                <w:u w:val="none"/>
              </w:rPr>
            </w:pPr>
          </w:p>
        </w:tc>
        <w:tc>
          <w:tcPr>
            <w:tcW w:w="0" w:type="auto"/>
            <w:tcBorders>
              <w:top w:val="nil"/>
              <w:left w:val="nil"/>
              <w:bottom w:val="nil"/>
              <w:right w:val="nil"/>
            </w:tcBorders>
            <w:shd w:val="clear" w:color="auto" w:fill="auto"/>
            <w:noWrap/>
            <w:vAlign w:val="center"/>
          </w:tcPr>
          <w:p>
            <w:pPr>
              <w:shd w:val="clear"/>
              <w:rPr>
                <w:rFonts w:hint="eastAsia" w:ascii="黑体" w:hAnsi="宋体" w:eastAsia="黑体" w:cs="黑体"/>
                <w:i w:val="0"/>
                <w:color w:val="auto"/>
                <w:sz w:val="24"/>
                <w:szCs w:val="24"/>
                <w:highlight w:val="none"/>
                <w:u w:val="none"/>
              </w:rPr>
            </w:pPr>
          </w:p>
        </w:tc>
        <w:tc>
          <w:tcPr>
            <w:tcW w:w="0" w:type="auto"/>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24"/>
                <w:szCs w:val="24"/>
                <w:highlight w:val="none"/>
                <w:u w:val="none"/>
              </w:rPr>
            </w:pPr>
          </w:p>
        </w:tc>
        <w:tc>
          <w:tcPr>
            <w:tcW w:w="0" w:type="auto"/>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24"/>
                <w:szCs w:val="24"/>
                <w:highlight w:val="none"/>
                <w:u w:val="none"/>
              </w:rPr>
            </w:pPr>
          </w:p>
        </w:tc>
        <w:tc>
          <w:tcPr>
            <w:tcW w:w="0" w:type="auto"/>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24"/>
                <w:szCs w:val="24"/>
                <w:highlight w:val="none"/>
                <w:u w:val="none"/>
              </w:rPr>
            </w:pPr>
          </w:p>
        </w:tc>
        <w:tc>
          <w:tcPr>
            <w:tcW w:w="0" w:type="auto"/>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24"/>
                <w:szCs w:val="24"/>
                <w:highlight w:val="none"/>
                <w:u w:val="none"/>
              </w:rPr>
            </w:pPr>
          </w:p>
        </w:tc>
        <w:tc>
          <w:tcPr>
            <w:tcW w:w="0" w:type="auto"/>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24"/>
                <w:szCs w:val="24"/>
                <w:highlight w:val="none"/>
                <w:u w:val="none"/>
              </w:rPr>
            </w:pPr>
          </w:p>
        </w:tc>
        <w:tc>
          <w:tcPr>
            <w:tcW w:w="0" w:type="auto"/>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24"/>
                <w:szCs w:val="24"/>
                <w:highlight w:val="none"/>
                <w:u w:val="none"/>
              </w:rPr>
            </w:pPr>
          </w:p>
        </w:tc>
        <w:tc>
          <w:tcPr>
            <w:tcW w:w="0" w:type="auto"/>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24"/>
                <w:szCs w:val="24"/>
                <w:highlight w:val="none"/>
                <w:u w:val="none"/>
              </w:rPr>
            </w:pPr>
          </w:p>
        </w:tc>
        <w:tc>
          <w:tcPr>
            <w:tcW w:w="0" w:type="auto"/>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22"/>
                <w:szCs w:val="22"/>
                <w:highlight w:val="none"/>
                <w:u w:val="none"/>
              </w:rPr>
            </w:pPr>
          </w:p>
        </w:tc>
        <w:tc>
          <w:tcPr>
            <w:tcW w:w="0" w:type="auto"/>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0" w:type="auto"/>
            <w:gridSpan w:val="13"/>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color w:val="auto"/>
                <w:sz w:val="44"/>
                <w:szCs w:val="44"/>
                <w:highlight w:val="none"/>
                <w:u w:val="none"/>
              </w:rPr>
            </w:pPr>
            <w:r>
              <w:rPr>
                <w:rFonts w:hint="eastAsia" w:ascii="方正小标宋简体" w:hAnsi="方正小标宋简体" w:eastAsia="方正小标宋简体" w:cs="方正小标宋简体"/>
                <w:i w:val="0"/>
                <w:color w:val="auto"/>
                <w:kern w:val="0"/>
                <w:sz w:val="44"/>
                <w:szCs w:val="44"/>
                <w:highlight w:val="none"/>
                <w:u w:val="none"/>
                <w:lang w:val="en-US" w:eastAsia="zh-CN" w:bidi="ar"/>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部门名称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广元市林业局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年度</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主要</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任务</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任务名称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主要内容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预算金额（万元）</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广元市第一次森林火灾风险普查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过购买第三方服务方式，建立市森林火灾风险普查数据库，形成相关图件，文本报告。摸清我市森林火灾风险隐患底数，查明重点区域抗灾能力，客观认识各县区森林火灾风险水平，为国家和地方各级政府有效开展森林和草原火灾防治和应急管理工作、切实保障社会经济可持续发展提供权威的森林和草原火灾风险信息及科学决策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林业行政执法保障</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指导和督促全市林业行政执法工作。开展林业行政案件查处、挂牌督办、机动抽查、案卷评查等工作；开展林业执法培训，规范执法行为，提高执法能力；开展林地使用、林木采伐、木材经营加工监督检查，规范建设项目使用林地审核和审批，加强长期使用林地二次核查和临时占用林地的监督管理。案件查处率达到85%，有效保护森林资源和生态安全，促进我市林业事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林长制专项工作经费</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在全市全面推行林长制。一是做好日常工作。负责文电管理，市林长会议、市林长制办公室会议筹备，工作简报、专报及网络信息发布工作。二是做好林长制的组织实施工作。负责各级林长和网格员履职能力培训，协助市林长制定年度工作要点或工作方案。三是做好督导考核工作。负责各级林长和网格员履职情况考核，通报全市各级林长和网格员履职情况，落实奖惩制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防火物资储备</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购买背负式风力灭火机10台、风水灭火机10台、移动蓄水池10个等防火物资，为高效处置森林火灾及扑火人员安全提供保护支撑。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森林防火专项经费</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指导和督促各县（区）开展森林防火工作。包括隐患排查整治、日常巡护、森林防灭火等工作，加强全市防灭火能力建设，把森林火灾损失率控制在0.1‰以内，保护人民群众生命财产和森林资源安全。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现代林业产业发展</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指导和督导全市林业产业化经营、产业结构调整。推进全市以核桃、油橄榄为主的林业产业发展，统筹推进森林蔬菜（笋用竹）、林下经济、珍稀林木花卉、林板加工等特色产业，构建完善现代林业产业体系，助推全市林业高质量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乡村振兴工作经费</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认真履行“建强村党组织、推进强村富民、提升治理水平、为民办事服务”4项职责任务，充分发挥支持和帮助作用，与村“两委”共同做好各项工作，圆满完成年度驻村帮扶工作任务。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生态保护修复</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指导和督促各县区及直属单位完成林业生态保护修复工作。推进国土绿化，开展全民义务植树活动，做好退耕还林成果巩固、生态护林员选聘、国有林管护、生态效益补偿、天然商品林停伐管护等，完成涉林惠民补助资金兑现和森林资源有效管护。指导全市开展自然保护地保护管理、野生动植物保护、有害生物防治等工作，加强森林资源管护，坚守生态安全，全面完成年度目标任务。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世界银行贷款长江流域上游森林生态系统恢复项目管理工作经费</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协调推进我市3县1区（剑阁、旺苍、青川、朝天）开展世行贷款工作 。一是按照贷款方或赠款方及国内相关制度要求，组织项目实施单位进行项目准备，协调解决有关问题;二是按照贷款方或赠款方及国内相关制度要求，协调推进项目执行;三是配合协助贷款方或赠款方及国内相关部门开展项目检查、绩效管理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争取项目资金工作经费</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一是按照“规划跟着战略走、项目跟着规划走、资金和要素跟着项目走”的要求，抢抓国家、省、市“十四五”规划成渝地区双城经济圈、地方国债发行、新时代老区振兴等重大战略机遇期、政策窗口期，找准与广元林业事业发展的结合点，谋划符合林业高质量发展要求的重大项目，实现储备项目60个以上，形成“储备一批、开工一批、建设一批、竣工一批”的良性循环。二是做好项目申报。加强与国家相关部委，省级相关部门沟通汇报，及时了解国家、省级项目资金投向，明确林业建设资金争取重点和优惠政策支持，力争实现全市完成央省资金到位3.5亿元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其它经费</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追加预算、上级资金及其它资金。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4341.12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4318.87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3151.36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3151.36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人员经费</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职工工资、绩效发放，“五险二金”等缴纳，切实保障职工利益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3275.63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3275.63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3275.63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3275.63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公用经费</w:t>
            </w: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维护局机关正常运转，各项工作有序开展。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376.73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0.87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376.73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8230.43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8207.31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23.12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7040.67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7039.8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年度</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总体</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目标</w:t>
            </w:r>
          </w:p>
        </w:tc>
        <w:tc>
          <w:tcPr>
            <w:tcW w:w="0" w:type="auto"/>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jc w:val="center"/>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hd w:val="clear"/>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  指导和督促各县区开展森林资源管护、国家级公益林森林生态效益补偿、退耕还林等工作，全面落实林长制，加强林业有害生物防治和森林火灾预防，使天然林资源蓄积量持续增长，推进高质量国土绿化。 抢抓国家、省、市“十四五”规划成渝地区双城经济圈等重大战略机遇期、找准与广元林业事业发展的结合点，推动全市林业产业高质量发展。</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加强森林资源管护，全面落实了纳入森林资源管护补助的天保工程区、天保工程区外森林管护，公益林森林生态效益补偿政策。持续推进高质量国土绿化，全面完成造林、森林抚育约束性指标任务，天然林资源蓄积量6190万立方米，森林覆盖率57.63%。加强林业有害生物防（除）治和森林火灾预防，高质量完成了防灾减灾工作。紧抓国家、省、市“十四五”规划成渝地区双城经济圈等重大战略机遇期、聚焦国家、省、市“十四五”规划及林业专项规划，形成“储备一批、开工一批、建设一批、竣工一批”的良性循环，积极对接国家相关部委、省级相关部门，争取林业项目资金3.7亿元，强力推动全市林业产业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年</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度</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绩</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效</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指</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指标值（包含数字及文字描述）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实际完成指标值（包含数字及文字描述）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部门自评  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财政部门科室复评得分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林长制工作在全市得到全面落实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8个县区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8个县区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督促完成营造林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20万亩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40.22万亩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争创省级星级园区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木本油料基地提质增效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10万亩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核桃初加工厂建设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管护国有林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80.11万亩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80.11万亩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督促巩固退耕还林成果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104.11万万亩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104.11万亩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集体公益林森林生态效益补偿兑现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623.38万亩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623.38万亩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集体和个人所有天然商品林停伐管护补助兑现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175.6万亩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175.6万亩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质量指标</w:t>
            </w:r>
          </w:p>
        </w:tc>
        <w:tc>
          <w:tcPr>
            <w:tcW w:w="0" w:type="auto"/>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森林火灾损失率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控制在0.2‰以内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林业有害生物成灾率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控制在3‰以内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2022年12月31日前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2022年12月31日前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3275.63万元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3275.63万元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377.6万元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377.6万元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4607.6万元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3387.44万元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经济效益</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助力全市林业综合产值增加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200亿元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285亿元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社会效益</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公众林业法律意识、森林防火意识。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有效提升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生态效益</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筑牢嘉陵江上游生态屏障，生态环境良好。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生态成果有效巩固，森林蓄积持续增长，生物多样性增加。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生态成果得到有效巩固，天然林资源蓄积量6190万立方米，森林覆盖率57.63%，为维护生物多样性和生态平衡发挥重要作用。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满意度</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90%以上</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90%以上</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部门（单位）自评结论</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市林业局坚定以习近平新时代中国特色社会主义思想为指导，全面落实党中央国务院、省委省政府、市委市政府决策部署，扎实做好林业生态保护、发展、安全各项工作，推动林业高质量发展取得新进展新成效。我局项目决策依据充分，管理规范，资金到位及时，支出合规，项目绩效完成情况良好。自评得分94.7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部门（单位）自评存在问题</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部门（单位）自评改进措施</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财政部门对口科室复评结论及整改要求</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r>
    </w:tbl>
    <w:p>
      <w:pPr>
        <w:shd w:val="clear"/>
        <w:rPr>
          <w:rFonts w:hint="eastAsia"/>
          <w:color w:val="auto"/>
          <w:highlight w:val="none"/>
          <w:lang w:eastAsia="zh-CN"/>
        </w:rPr>
      </w:pPr>
    </w:p>
    <w:p>
      <w:pPr>
        <w:pStyle w:val="7"/>
        <w:shd w:val="clear"/>
        <w:rPr>
          <w:rFonts w:hint="eastAsia"/>
          <w:color w:val="auto"/>
          <w:highlight w:val="none"/>
          <w:lang w:eastAsia="zh-CN"/>
        </w:rPr>
      </w:pPr>
    </w:p>
    <w:p>
      <w:pPr>
        <w:shd w:val="clear"/>
        <w:rPr>
          <w:rFonts w:hint="eastAsia"/>
          <w:color w:val="auto"/>
          <w:highlight w:val="none"/>
          <w:lang w:eastAsia="zh-CN"/>
        </w:rPr>
      </w:pPr>
    </w:p>
    <w:p>
      <w:pPr>
        <w:pStyle w:val="2"/>
        <w:keepNext w:val="0"/>
        <w:keepLines w:val="0"/>
        <w:pageBreakBefore w:val="0"/>
        <w:numPr>
          <w:ilvl w:val="0"/>
          <w:numId w:val="0"/>
        </w:numPr>
        <w:shd w:val="clea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2"/>
        <w:keepNext w:val="0"/>
        <w:keepLines w:val="0"/>
        <w:pageBreakBefore w:val="0"/>
        <w:numPr>
          <w:ilvl w:val="0"/>
          <w:numId w:val="0"/>
        </w:numPr>
        <w:shd w:val="clea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2"/>
        <w:keepNext w:val="0"/>
        <w:keepLines w:val="0"/>
        <w:pageBreakBefore w:val="0"/>
        <w:numPr>
          <w:ilvl w:val="0"/>
          <w:numId w:val="0"/>
        </w:numPr>
        <w:shd w:val="clea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8"/>
        <w:shd w:val="clear"/>
        <w:rPr>
          <w:rFonts w:hint="eastAsia" w:hAnsi="宋体" w:cs="宋体"/>
          <w:color w:val="auto"/>
          <w:kern w:val="0"/>
          <w:sz w:val="32"/>
          <w:szCs w:val="32"/>
          <w:highlight w:val="none"/>
          <w:shd w:val="clear" w:color="auto" w:fill="FFFFFF"/>
          <w:lang w:val="zh-CN"/>
        </w:rPr>
        <w:sectPr>
          <w:pgSz w:w="16783" w:h="11850" w:orient="landscape"/>
          <w:pgMar w:top="1800" w:right="1043" w:bottom="1800" w:left="1043" w:header="851" w:footer="992" w:gutter="0"/>
          <w:pgNumType w:fmt="decimal"/>
          <w:cols w:space="425" w:num="1"/>
          <w:titlePg/>
          <w:docGrid w:type="lines" w:linePitch="312" w:charSpace="0"/>
        </w:sectPr>
      </w:pPr>
    </w:p>
    <w:p>
      <w:pPr>
        <w:pStyle w:val="14"/>
        <w:shd w:val="clear"/>
        <w:outlineLvl w:val="9"/>
        <w:rPr>
          <w:rFonts w:hint="eastAsia"/>
          <w:color w:val="auto"/>
          <w:highlight w:val="none"/>
          <w:lang w:val="zh-CN"/>
        </w:rPr>
      </w:pPr>
    </w:p>
    <w:p>
      <w:pPr>
        <w:pStyle w:val="8"/>
        <w:shd w:val="clear"/>
        <w:outlineLvl w:val="1"/>
        <w:rPr>
          <w:rFonts w:hint="eastAsia" w:hAnsi="宋体" w:cs="宋体"/>
          <w:color w:val="auto"/>
          <w:kern w:val="0"/>
          <w:sz w:val="32"/>
          <w:szCs w:val="32"/>
          <w:highlight w:val="none"/>
          <w:shd w:val="clear" w:color="auto" w:fill="FFFFFF"/>
          <w:lang w:val="en-US" w:eastAsia="zh-CN"/>
        </w:rPr>
      </w:pPr>
      <w:bookmarkStart w:id="85" w:name="_Toc12430"/>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bookmarkEnd w:id="85"/>
    </w:p>
    <w:p>
      <w:pPr>
        <w:pStyle w:val="40"/>
        <w:keepNext w:val="0"/>
        <w:keepLines w:val="0"/>
        <w:pageBreakBefore w:val="0"/>
        <w:shd w:val="clear"/>
        <w:kinsoku/>
        <w:wordWrap/>
        <w:overflowPunct/>
        <w:topLinePunct w:val="0"/>
        <w:autoSpaceDE/>
        <w:autoSpaceDN/>
        <w:bidi w:val="0"/>
        <w:adjustRightInd w:val="0"/>
        <w:snapToGrid w:val="0"/>
        <w:spacing w:line="600" w:lineRule="exact"/>
        <w:jc w:val="center"/>
        <w:textAlignment w:val="auto"/>
        <w:outlineLvl w:val="0"/>
        <w:rPr>
          <w:rFonts w:hint="eastAsia" w:ascii="仿宋_GB2312" w:hAnsi="仿宋_GB2312" w:eastAsia="仿宋_GB2312" w:cs="仿宋_GB2312"/>
          <w:color w:val="auto"/>
          <w:kern w:val="2"/>
          <w:sz w:val="32"/>
          <w:szCs w:val="32"/>
          <w:highlight w:val="none"/>
          <w:lang w:val="en-US"/>
        </w:rPr>
      </w:pPr>
      <w:bookmarkStart w:id="86" w:name="_Toc26225"/>
      <w:r>
        <w:rPr>
          <w:rFonts w:hint="eastAsia" w:ascii="仿宋_GB2312" w:hAnsi="仿宋_GB2312" w:eastAsia="仿宋_GB2312" w:cs="仿宋_GB2312"/>
          <w:color w:val="auto"/>
          <w:kern w:val="2"/>
          <w:sz w:val="32"/>
          <w:szCs w:val="32"/>
          <w:highlight w:val="none"/>
          <w:lang w:val="en-US"/>
        </w:rPr>
        <w:t>广元市林业局</w:t>
      </w:r>
      <w:bookmarkEnd w:id="86"/>
    </w:p>
    <w:p>
      <w:pPr>
        <w:pStyle w:val="40"/>
        <w:keepNext w:val="0"/>
        <w:keepLines w:val="0"/>
        <w:pageBreakBefore w:val="0"/>
        <w:shd w:val="clear"/>
        <w:kinsoku/>
        <w:wordWrap/>
        <w:overflowPunct/>
        <w:topLinePunct w:val="0"/>
        <w:autoSpaceDE/>
        <w:autoSpaceDN/>
        <w:bidi w:val="0"/>
        <w:adjustRightInd w:val="0"/>
        <w:snapToGrid w:val="0"/>
        <w:spacing w:line="600" w:lineRule="exact"/>
        <w:jc w:val="center"/>
        <w:textAlignment w:val="auto"/>
        <w:outlineLvl w:val="0"/>
        <w:rPr>
          <w:rFonts w:hint="eastAsia" w:ascii="仿宋_GB2312" w:hAnsi="仿宋_GB2312" w:eastAsia="仿宋_GB2312" w:cs="仿宋_GB2312"/>
          <w:color w:val="auto"/>
          <w:kern w:val="2"/>
          <w:sz w:val="32"/>
          <w:szCs w:val="32"/>
          <w:highlight w:val="none"/>
          <w:lang w:eastAsia="zh-CN"/>
        </w:rPr>
      </w:pPr>
      <w:bookmarkStart w:id="87" w:name="_Toc6046"/>
      <w:r>
        <w:rPr>
          <w:rFonts w:hint="eastAsia" w:ascii="仿宋_GB2312" w:hAnsi="仿宋_GB2312" w:eastAsia="仿宋_GB2312" w:cs="仿宋_GB2312"/>
          <w:color w:val="auto"/>
          <w:kern w:val="2"/>
          <w:sz w:val="32"/>
          <w:szCs w:val="32"/>
          <w:highlight w:val="none"/>
          <w:lang w:val="en-US" w:eastAsia="zh-CN"/>
        </w:rPr>
        <w:t>林业</w:t>
      </w:r>
      <w:r>
        <w:rPr>
          <w:rFonts w:hint="eastAsia" w:ascii="仿宋_GB2312" w:hAnsi="仿宋_GB2312" w:eastAsia="仿宋_GB2312" w:cs="仿宋_GB2312"/>
          <w:color w:val="auto"/>
          <w:kern w:val="2"/>
          <w:sz w:val="32"/>
          <w:szCs w:val="32"/>
          <w:highlight w:val="none"/>
          <w:lang w:val="en-US"/>
        </w:rPr>
        <w:t>有害生物防治补助</w:t>
      </w:r>
      <w:r>
        <w:rPr>
          <w:rFonts w:hint="eastAsia" w:ascii="仿宋_GB2312" w:hAnsi="仿宋_GB2312" w:eastAsia="仿宋_GB2312" w:cs="仿宋_GB2312"/>
          <w:color w:val="auto"/>
          <w:kern w:val="2"/>
          <w:sz w:val="32"/>
          <w:szCs w:val="32"/>
          <w:highlight w:val="none"/>
        </w:rPr>
        <w:t>专项支出绩效自评</w:t>
      </w:r>
      <w:r>
        <w:rPr>
          <w:rFonts w:hint="eastAsia" w:ascii="仿宋_GB2312" w:hAnsi="仿宋_GB2312" w:eastAsia="仿宋_GB2312" w:cs="仿宋_GB2312"/>
          <w:color w:val="auto"/>
          <w:kern w:val="2"/>
          <w:sz w:val="32"/>
          <w:szCs w:val="32"/>
          <w:highlight w:val="none"/>
          <w:lang w:eastAsia="zh-CN"/>
        </w:rPr>
        <w:t>报告</w:t>
      </w:r>
      <w:bookmarkEnd w:id="87"/>
    </w:p>
    <w:p>
      <w:pPr>
        <w:pStyle w:val="40"/>
        <w:keepNext w:val="0"/>
        <w:keepLines w:val="0"/>
        <w:pageBreakBefore w:val="0"/>
        <w:shd w:val="clear"/>
        <w:kinsoku/>
        <w:wordWrap/>
        <w:overflowPunct/>
        <w:topLinePunct w:val="0"/>
        <w:autoSpaceDE/>
        <w:autoSpaceDN/>
        <w:bidi w:val="0"/>
        <w:adjustRightInd w:val="0"/>
        <w:snapToGrid w:val="0"/>
        <w:spacing w:line="600" w:lineRule="exact"/>
        <w:ind w:firstLine="640"/>
        <w:jc w:val="center"/>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zh-CN"/>
        </w:rPr>
      </w:pPr>
      <w:bookmarkStart w:id="88" w:name="_Toc9419"/>
      <w:r>
        <w:rPr>
          <w:rFonts w:hint="eastAsia" w:ascii="仿宋_GB2312" w:hAnsi="仿宋_GB2312" w:eastAsia="仿宋_GB2312" w:cs="仿宋_GB2312"/>
          <w:b w:val="0"/>
          <w:bCs w:val="0"/>
          <w:color w:val="auto"/>
          <w:sz w:val="32"/>
          <w:szCs w:val="32"/>
          <w:highlight w:val="none"/>
        </w:rPr>
        <w:t>一、</w:t>
      </w:r>
      <w:r>
        <w:rPr>
          <w:rFonts w:hint="eastAsia" w:ascii="仿宋_GB2312" w:hAnsi="仿宋_GB2312" w:eastAsia="仿宋_GB2312" w:cs="仿宋_GB2312"/>
          <w:b w:val="0"/>
          <w:bCs w:val="0"/>
          <w:color w:val="auto"/>
          <w:sz w:val="32"/>
          <w:szCs w:val="32"/>
          <w:highlight w:val="none"/>
          <w:lang w:val="zh-CN"/>
        </w:rPr>
        <w:t>项目概况</w:t>
      </w:r>
      <w:bookmarkEnd w:id="88"/>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zh-CN"/>
        </w:rPr>
      </w:pPr>
      <w:bookmarkStart w:id="89" w:name="_Toc3996"/>
      <w:r>
        <w:rPr>
          <w:rFonts w:hint="eastAsia" w:ascii="仿宋_GB2312" w:hAnsi="仿宋_GB2312" w:eastAsia="仿宋_GB2312" w:cs="仿宋_GB2312"/>
          <w:b w:val="0"/>
          <w:bCs w:val="0"/>
          <w:color w:val="auto"/>
          <w:sz w:val="32"/>
          <w:szCs w:val="32"/>
          <w:highlight w:val="none"/>
          <w:lang w:val="zh-CN"/>
        </w:rPr>
        <w:t>（一）项目基本情况</w:t>
      </w:r>
      <w:bookmarkEnd w:id="89"/>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1．项目主管部门及职能职责。项目主管部门职能职责为指导辖区林业有害生物</w:t>
      </w:r>
      <w:r>
        <w:rPr>
          <w:rFonts w:hint="eastAsia" w:ascii="仿宋_GB2312" w:hAnsi="仿宋_GB2312" w:eastAsia="仿宋_GB2312" w:cs="仿宋_GB2312"/>
          <w:b w:val="0"/>
          <w:bCs w:val="0"/>
          <w:color w:val="auto"/>
          <w:sz w:val="32"/>
          <w:szCs w:val="32"/>
          <w:highlight w:val="none"/>
          <w:lang w:eastAsia="zh-CN"/>
        </w:rPr>
        <w:t>监测、</w:t>
      </w:r>
      <w:r>
        <w:rPr>
          <w:rFonts w:hint="eastAsia" w:ascii="仿宋_GB2312" w:hAnsi="仿宋_GB2312" w:eastAsia="仿宋_GB2312" w:cs="仿宋_GB2312"/>
          <w:b w:val="0"/>
          <w:bCs w:val="0"/>
          <w:color w:val="auto"/>
          <w:sz w:val="32"/>
          <w:szCs w:val="32"/>
          <w:highlight w:val="none"/>
        </w:rPr>
        <w:t>防治、检疫工作</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负责项目资金规划方案编制、组织实施、监督管理、检查验收和区域绩效目标申报及评价等工作，做好项目绩效评价工作。</w:t>
      </w:r>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2．项目立项、资金申报的依据。</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color w:val="auto"/>
          <w:sz w:val="32"/>
          <w:szCs w:val="32"/>
          <w:highlight w:val="none"/>
          <w:lang w:val="en-US" w:eastAsia="zh-CN"/>
        </w:rPr>
        <w:t>四川省财政厅 四川省林业和草原局关于下达2022年省级林业草原改革发展专项资金（第二批）预算的通知》（川财资环〔2022〕68号）。</w:t>
      </w:r>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3．资金管理办法制定情况，资金支持具体项目的条件、范围与支持方式概况。</w:t>
      </w:r>
      <w:r>
        <w:rPr>
          <w:rFonts w:hint="eastAsia" w:ascii="仿宋_GB2312" w:hAnsi="仿宋_GB2312" w:eastAsia="仿宋_GB2312" w:cs="仿宋_GB2312"/>
          <w:b w:val="0"/>
          <w:bCs w:val="0"/>
          <w:color w:val="auto"/>
          <w:sz w:val="32"/>
          <w:szCs w:val="32"/>
          <w:highlight w:val="none"/>
          <w:lang w:val="en-US" w:eastAsia="zh-CN"/>
        </w:rPr>
        <w:t>按照省财政厅、省林草局印发的《四川省省级林业草原改革发展资金管理办法》（川财资环〔2020〕60号）及</w:t>
      </w:r>
      <w:r>
        <w:rPr>
          <w:rFonts w:hint="eastAsia" w:ascii="仿宋_GB2312" w:hAnsi="仿宋_GB2312" w:eastAsia="仿宋_GB2312" w:cs="仿宋_GB2312"/>
          <w:b w:val="0"/>
          <w:bCs w:val="0"/>
          <w:color w:val="auto"/>
          <w:sz w:val="32"/>
          <w:szCs w:val="32"/>
          <w:highlight w:val="none"/>
          <w:lang w:val="zh-CN" w:eastAsia="zh-CN"/>
        </w:rPr>
        <w:t>项目</w:t>
      </w:r>
      <w:r>
        <w:rPr>
          <w:rFonts w:hint="eastAsia" w:ascii="仿宋_GB2312" w:hAnsi="仿宋_GB2312" w:eastAsia="仿宋_GB2312" w:cs="仿宋_GB2312"/>
          <w:b w:val="0"/>
          <w:bCs w:val="0"/>
          <w:color w:val="auto"/>
          <w:sz w:val="32"/>
          <w:szCs w:val="32"/>
          <w:highlight w:val="none"/>
          <w:lang w:val="en-US" w:eastAsia="zh-CN"/>
        </w:rPr>
        <w:t>资金</w:t>
      </w:r>
      <w:r>
        <w:rPr>
          <w:rFonts w:hint="eastAsia" w:ascii="仿宋_GB2312" w:hAnsi="仿宋_GB2312" w:eastAsia="仿宋_GB2312" w:cs="仿宋_GB2312"/>
          <w:b w:val="0"/>
          <w:bCs w:val="0"/>
          <w:color w:val="auto"/>
          <w:sz w:val="32"/>
          <w:szCs w:val="32"/>
          <w:highlight w:val="none"/>
          <w:lang w:val="zh-CN" w:eastAsia="zh-CN"/>
        </w:rPr>
        <w:t>管理</w:t>
      </w:r>
      <w:r>
        <w:rPr>
          <w:rFonts w:hint="eastAsia" w:ascii="仿宋_GB2312" w:hAnsi="仿宋_GB2312" w:eastAsia="仿宋_GB2312" w:cs="仿宋_GB2312"/>
          <w:b w:val="0"/>
          <w:bCs w:val="0"/>
          <w:color w:val="auto"/>
          <w:sz w:val="32"/>
          <w:szCs w:val="32"/>
          <w:highlight w:val="none"/>
          <w:lang w:val="en-US" w:eastAsia="zh-CN"/>
        </w:rPr>
        <w:t>的</w:t>
      </w:r>
      <w:r>
        <w:rPr>
          <w:rFonts w:hint="eastAsia" w:ascii="仿宋_GB2312" w:hAnsi="仿宋_GB2312" w:eastAsia="仿宋_GB2312" w:cs="仿宋_GB2312"/>
          <w:b w:val="0"/>
          <w:bCs w:val="0"/>
          <w:color w:val="auto"/>
          <w:sz w:val="32"/>
          <w:szCs w:val="32"/>
          <w:highlight w:val="none"/>
          <w:lang w:val="zh-CN" w:eastAsia="zh-CN"/>
        </w:rPr>
        <w:t>相关</w:t>
      </w:r>
      <w:r>
        <w:rPr>
          <w:rFonts w:hint="eastAsia" w:ascii="仿宋_GB2312" w:hAnsi="仿宋_GB2312" w:eastAsia="仿宋_GB2312" w:cs="仿宋_GB2312"/>
          <w:b w:val="0"/>
          <w:bCs w:val="0"/>
          <w:color w:val="auto"/>
          <w:sz w:val="32"/>
          <w:szCs w:val="32"/>
          <w:highlight w:val="none"/>
          <w:lang w:val="en-US" w:eastAsia="zh-CN"/>
        </w:rPr>
        <w:t>规定</w:t>
      </w:r>
      <w:r>
        <w:rPr>
          <w:rFonts w:hint="eastAsia" w:ascii="仿宋_GB2312" w:hAnsi="仿宋_GB2312" w:eastAsia="仿宋_GB2312" w:cs="仿宋_GB2312"/>
          <w:b w:val="0"/>
          <w:bCs w:val="0"/>
          <w:color w:val="auto"/>
          <w:sz w:val="32"/>
          <w:szCs w:val="32"/>
          <w:highlight w:val="none"/>
          <w:lang w:val="zh-CN" w:eastAsia="zh-CN"/>
        </w:rPr>
        <w:t>，严格执行项目</w:t>
      </w:r>
      <w:r>
        <w:rPr>
          <w:rFonts w:hint="eastAsia" w:ascii="仿宋_GB2312" w:hAnsi="仿宋_GB2312" w:eastAsia="仿宋_GB2312" w:cs="仿宋_GB2312"/>
          <w:b w:val="0"/>
          <w:bCs w:val="0"/>
          <w:color w:val="auto"/>
          <w:sz w:val="32"/>
          <w:szCs w:val="32"/>
          <w:highlight w:val="none"/>
          <w:lang w:val="en-US" w:eastAsia="zh-CN"/>
        </w:rPr>
        <w:t>资金</w:t>
      </w:r>
      <w:r>
        <w:rPr>
          <w:rFonts w:hint="eastAsia" w:ascii="仿宋_GB2312" w:hAnsi="仿宋_GB2312" w:eastAsia="仿宋_GB2312" w:cs="仿宋_GB2312"/>
          <w:b w:val="0"/>
          <w:bCs w:val="0"/>
          <w:color w:val="auto"/>
          <w:sz w:val="32"/>
          <w:szCs w:val="32"/>
          <w:highlight w:val="none"/>
          <w:lang w:val="zh-CN" w:eastAsia="zh-CN"/>
        </w:rPr>
        <w:t>绩效管理制度，扎实开展事前绩效评估，加强预算项目前端绩效管控，推动预算安排理性决策动态实施绩效运行监控，深入开展绩效自评。资金支持项目的条件、范围与支持方式</w:t>
      </w:r>
      <w:r>
        <w:rPr>
          <w:rFonts w:hint="eastAsia" w:ascii="仿宋_GB2312" w:hAnsi="仿宋_GB2312" w:eastAsia="仿宋_GB2312" w:cs="仿宋_GB2312"/>
          <w:b w:val="0"/>
          <w:bCs w:val="0"/>
          <w:color w:val="auto"/>
          <w:sz w:val="32"/>
          <w:szCs w:val="32"/>
          <w:highlight w:val="none"/>
          <w:lang w:val="en-US" w:eastAsia="zh-CN"/>
        </w:rPr>
        <w:t>符合相关管理规定</w:t>
      </w:r>
      <w:r>
        <w:rPr>
          <w:rFonts w:hint="eastAsia" w:ascii="仿宋_GB2312" w:hAnsi="仿宋_GB2312" w:eastAsia="仿宋_GB2312" w:cs="仿宋_GB2312"/>
          <w:b w:val="0"/>
          <w:bCs w:val="0"/>
          <w:color w:val="auto"/>
          <w:sz w:val="32"/>
          <w:szCs w:val="32"/>
          <w:highlight w:val="none"/>
          <w:lang w:val="zh-CN" w:eastAsia="zh-CN"/>
        </w:rPr>
        <w:t>。</w:t>
      </w:r>
    </w:p>
    <w:p>
      <w:pPr>
        <w:pStyle w:val="8"/>
        <w:keepNext w:val="0"/>
        <w:keepLines w:val="0"/>
        <w:pageBreakBefore w:val="0"/>
        <w:widowControl w:val="0"/>
        <w:shd w:val="clear"/>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4．资金分配的原则及考虑因素。按照《四川省林业和草原局关于优化调整省级林业有害生物中心测报点的通知》（川林检函〔2021〕235号），下达广元市林业有害生物防治检疫站</w:t>
      </w:r>
      <w:r>
        <w:rPr>
          <w:rFonts w:hint="eastAsia" w:ascii="仿宋_GB2312" w:hAnsi="仿宋_GB2312" w:eastAsia="仿宋_GB2312" w:cs="仿宋_GB2312"/>
          <w:b w:val="0"/>
          <w:bCs w:val="0"/>
          <w:color w:val="auto"/>
          <w:kern w:val="2"/>
          <w:sz w:val="32"/>
          <w:szCs w:val="32"/>
          <w:highlight w:val="none"/>
          <w:lang w:val="zh-CN" w:eastAsia="zh-CN" w:bidi="ar-SA"/>
        </w:rPr>
        <w:t>省级林业有害生物中心测报点专项</w:t>
      </w:r>
      <w:r>
        <w:rPr>
          <w:rFonts w:hint="eastAsia" w:ascii="仿宋_GB2312" w:hAnsi="仿宋_GB2312" w:eastAsia="仿宋_GB2312" w:cs="仿宋_GB2312"/>
          <w:b w:val="0"/>
          <w:bCs w:val="0"/>
          <w:color w:val="auto"/>
          <w:kern w:val="2"/>
          <w:sz w:val="32"/>
          <w:szCs w:val="32"/>
          <w:highlight w:val="none"/>
          <w:lang w:val="en-US" w:eastAsia="zh-CN" w:bidi="ar-SA"/>
        </w:rPr>
        <w:t>资金，不涉及资金</w:t>
      </w:r>
      <w:r>
        <w:rPr>
          <w:rFonts w:hint="eastAsia" w:ascii="仿宋_GB2312" w:hAnsi="仿宋_GB2312" w:eastAsia="仿宋_GB2312" w:cs="仿宋_GB2312"/>
          <w:b w:val="0"/>
          <w:bCs w:val="0"/>
          <w:color w:val="auto"/>
          <w:kern w:val="2"/>
          <w:sz w:val="32"/>
          <w:szCs w:val="32"/>
          <w:highlight w:val="none"/>
          <w:lang w:val="zh-CN" w:eastAsia="zh-CN" w:bidi="ar-SA"/>
        </w:rPr>
        <w:t>分配。</w:t>
      </w:r>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zh-CN"/>
        </w:rPr>
      </w:pPr>
      <w:bookmarkStart w:id="90" w:name="_Toc31436"/>
      <w:r>
        <w:rPr>
          <w:rFonts w:hint="eastAsia" w:ascii="仿宋_GB2312" w:hAnsi="仿宋_GB2312" w:eastAsia="仿宋_GB2312" w:cs="仿宋_GB2312"/>
          <w:b w:val="0"/>
          <w:bCs w:val="0"/>
          <w:color w:val="auto"/>
          <w:sz w:val="32"/>
          <w:szCs w:val="32"/>
          <w:highlight w:val="none"/>
          <w:lang w:val="zh-CN"/>
        </w:rPr>
        <w:t>（二）项目绩效目标</w:t>
      </w:r>
      <w:bookmarkEnd w:id="90"/>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zh-CN"/>
        </w:rPr>
        <w:t>开展省级林业有害生物中心测报点主测对象监测预报，开展主要林业有害生物虫情调查</w:t>
      </w:r>
      <w:r>
        <w:rPr>
          <w:rFonts w:hint="eastAsia" w:ascii="仿宋_GB2312" w:hAnsi="仿宋_GB2312" w:eastAsia="仿宋_GB2312" w:cs="仿宋_GB2312"/>
          <w:b w:val="0"/>
          <w:bCs w:val="0"/>
          <w:color w:val="auto"/>
          <w:sz w:val="32"/>
          <w:szCs w:val="32"/>
          <w:highlight w:val="none"/>
          <w:lang w:val="en" w:eastAsia="zh-CN"/>
        </w:rPr>
        <w:t>和</w:t>
      </w:r>
      <w:r>
        <w:rPr>
          <w:rFonts w:hint="eastAsia" w:ascii="仿宋_GB2312" w:hAnsi="仿宋_GB2312" w:eastAsia="仿宋_GB2312" w:cs="仿宋_GB2312"/>
          <w:b w:val="0"/>
          <w:bCs w:val="0"/>
          <w:color w:val="auto"/>
          <w:sz w:val="32"/>
          <w:szCs w:val="32"/>
          <w:highlight w:val="none"/>
          <w:lang w:val="en"/>
        </w:rPr>
        <w:t>松材线虫病监测普查</w:t>
      </w:r>
      <w:r>
        <w:rPr>
          <w:rFonts w:hint="eastAsia" w:ascii="仿宋_GB2312" w:hAnsi="仿宋_GB2312" w:eastAsia="仿宋_GB2312" w:cs="仿宋_GB2312"/>
          <w:b w:val="0"/>
          <w:bCs w:val="0"/>
          <w:color w:val="auto"/>
          <w:sz w:val="32"/>
          <w:szCs w:val="32"/>
          <w:highlight w:val="none"/>
          <w:lang w:val="en" w:eastAsia="zh-CN"/>
        </w:rPr>
        <w:t>，</w:t>
      </w:r>
      <w:r>
        <w:rPr>
          <w:rFonts w:hint="eastAsia" w:ascii="仿宋_GB2312" w:hAnsi="仿宋_GB2312" w:eastAsia="仿宋_GB2312" w:cs="仿宋_GB2312"/>
          <w:b w:val="0"/>
          <w:bCs w:val="0"/>
          <w:color w:val="auto"/>
          <w:sz w:val="32"/>
          <w:szCs w:val="32"/>
          <w:highlight w:val="none"/>
          <w:lang w:val="zh-CN"/>
        </w:rPr>
        <w:t>及时发布预警预报信息，及时</w:t>
      </w:r>
      <w:r>
        <w:rPr>
          <w:rFonts w:hint="eastAsia" w:ascii="仿宋_GB2312" w:hAnsi="仿宋_GB2312" w:eastAsia="仿宋_GB2312" w:cs="仿宋_GB2312"/>
          <w:b w:val="0"/>
          <w:bCs w:val="0"/>
          <w:color w:val="auto"/>
          <w:sz w:val="32"/>
          <w:szCs w:val="32"/>
          <w:highlight w:val="none"/>
          <w:lang w:val="en"/>
        </w:rPr>
        <w:t>指导开展应急防治</w:t>
      </w:r>
      <w:r>
        <w:rPr>
          <w:rFonts w:hint="eastAsia" w:ascii="仿宋_GB2312" w:hAnsi="仿宋_GB2312" w:eastAsia="仿宋_GB2312" w:cs="仿宋_GB2312"/>
          <w:b w:val="0"/>
          <w:bCs w:val="0"/>
          <w:color w:val="auto"/>
          <w:sz w:val="32"/>
          <w:szCs w:val="32"/>
          <w:highlight w:val="none"/>
          <w:lang w:val="en" w:eastAsia="zh-CN"/>
        </w:rPr>
        <w:t>，确保测报准确率达</w:t>
      </w:r>
      <w:r>
        <w:rPr>
          <w:rFonts w:hint="eastAsia" w:ascii="仿宋_GB2312" w:hAnsi="仿宋_GB2312" w:eastAsia="仿宋_GB2312" w:cs="仿宋_GB2312"/>
          <w:b w:val="0"/>
          <w:bCs w:val="0"/>
          <w:color w:val="auto"/>
          <w:sz w:val="32"/>
          <w:szCs w:val="32"/>
          <w:highlight w:val="none"/>
          <w:lang w:val="en-US" w:eastAsia="zh-CN"/>
        </w:rPr>
        <w:t>85%以上，</w:t>
      </w:r>
      <w:r>
        <w:rPr>
          <w:rFonts w:hint="eastAsia" w:ascii="仿宋_GB2312" w:hAnsi="仿宋_GB2312" w:eastAsia="仿宋_GB2312" w:cs="仿宋_GB2312"/>
          <w:b w:val="0"/>
          <w:bCs w:val="0"/>
          <w:color w:val="auto"/>
          <w:sz w:val="32"/>
          <w:szCs w:val="32"/>
          <w:highlight w:val="none"/>
        </w:rPr>
        <w:t>全市</w:t>
      </w:r>
      <w:r>
        <w:rPr>
          <w:rFonts w:hint="eastAsia" w:ascii="仿宋_GB2312" w:hAnsi="仿宋_GB2312" w:eastAsia="仿宋_GB2312" w:cs="仿宋_GB2312"/>
          <w:b w:val="0"/>
          <w:bCs w:val="0"/>
          <w:color w:val="auto"/>
          <w:sz w:val="32"/>
          <w:szCs w:val="32"/>
          <w:highlight w:val="none"/>
          <w:lang w:val="zh-CN"/>
        </w:rPr>
        <w:t>林业有害生物</w:t>
      </w:r>
      <w:r>
        <w:rPr>
          <w:rFonts w:hint="eastAsia" w:ascii="仿宋_GB2312" w:hAnsi="仿宋_GB2312" w:eastAsia="仿宋_GB2312" w:cs="仿宋_GB2312"/>
          <w:b w:val="0"/>
          <w:bCs w:val="0"/>
          <w:color w:val="auto"/>
          <w:sz w:val="32"/>
          <w:szCs w:val="32"/>
          <w:highlight w:val="none"/>
          <w:u w:val="none"/>
          <w:lang w:val="zh-CN"/>
        </w:rPr>
        <w:t>成灾率严格控制在</w:t>
      </w: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lang w:val="zh-CN"/>
        </w:rPr>
        <w:t>‰以下</w:t>
      </w:r>
      <w:r>
        <w:rPr>
          <w:rFonts w:hint="eastAsia" w:ascii="仿宋_GB2312" w:hAnsi="仿宋_GB2312" w:eastAsia="仿宋_GB2312" w:cs="仿宋_GB2312"/>
          <w:b w:val="0"/>
          <w:bCs w:val="0"/>
          <w:color w:val="auto"/>
          <w:sz w:val="32"/>
          <w:szCs w:val="32"/>
          <w:highlight w:val="none"/>
          <w:u w:val="none"/>
        </w:rPr>
        <w:t>，林业有害生物防治辖区居民满意度达</w:t>
      </w:r>
      <w:r>
        <w:rPr>
          <w:rFonts w:hint="eastAsia" w:ascii="仿宋_GB2312" w:hAnsi="仿宋_GB2312" w:eastAsia="仿宋_GB2312" w:cs="仿宋_GB2312"/>
          <w:b w:val="0"/>
          <w:bCs w:val="0"/>
          <w:color w:val="auto"/>
          <w:sz w:val="32"/>
          <w:szCs w:val="32"/>
          <w:highlight w:val="none"/>
          <w:u w:val="none"/>
          <w:lang w:val="zh-CN"/>
        </w:rPr>
        <w:t>90%以上。</w:t>
      </w:r>
    </w:p>
    <w:p>
      <w:pPr>
        <w:pStyle w:val="8"/>
        <w:keepNext w:val="0"/>
        <w:keepLines w:val="0"/>
        <w:pageBreakBefore w:val="0"/>
        <w:shd w:val="clear"/>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项目申报符合市林业有害生物防治实际，有效保障森林资源安全，维护林区和谐稳定，申报目标合理可行。</w:t>
      </w:r>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zh-CN"/>
        </w:rPr>
      </w:pPr>
      <w:bookmarkStart w:id="91" w:name="_Toc20029"/>
      <w:r>
        <w:rPr>
          <w:rFonts w:hint="eastAsia" w:ascii="仿宋_GB2312" w:hAnsi="仿宋_GB2312" w:eastAsia="仿宋_GB2312" w:cs="仿宋_GB2312"/>
          <w:b w:val="0"/>
          <w:bCs w:val="0"/>
          <w:color w:val="auto"/>
          <w:sz w:val="32"/>
          <w:szCs w:val="32"/>
          <w:highlight w:val="none"/>
          <w:lang w:val="zh-CN"/>
        </w:rPr>
        <w:t>（三）项目自评步骤及方法</w:t>
      </w:r>
      <w:bookmarkEnd w:id="91"/>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rPr>
      </w:pPr>
      <w:r>
        <w:rPr>
          <w:rFonts w:hint="eastAsia" w:ascii="仿宋_GB2312" w:hAnsi="仿宋_GB2312" w:eastAsia="仿宋_GB2312" w:cs="仿宋_GB2312"/>
          <w:b w:val="0"/>
          <w:bCs w:val="0"/>
          <w:color w:val="auto"/>
          <w:sz w:val="32"/>
          <w:szCs w:val="32"/>
          <w:highlight w:val="none"/>
          <w:lang w:val="zh-CN"/>
        </w:rPr>
        <w:t>按照</w:t>
      </w:r>
      <w:r>
        <w:rPr>
          <w:rFonts w:hint="eastAsia" w:ascii="仿宋_GB2312" w:hAnsi="仿宋_GB2312" w:eastAsia="仿宋_GB2312" w:cs="仿宋_GB2312"/>
          <w:b w:val="0"/>
          <w:bCs w:val="0"/>
          <w:color w:val="auto"/>
          <w:sz w:val="32"/>
          <w:szCs w:val="32"/>
          <w:highlight w:val="none"/>
          <w:lang w:val="zh-CN" w:eastAsia="zh-CN"/>
        </w:rPr>
        <w:t>《广元市财政局关于开展2022年度市级部门绩效自评工作的通知》（广财绩〔202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val="zh-CN" w:eastAsia="zh-CN"/>
        </w:rPr>
        <w:t>〕</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val="zh-CN" w:eastAsia="zh-CN"/>
        </w:rPr>
        <w:t>号）</w:t>
      </w:r>
      <w:r>
        <w:rPr>
          <w:rFonts w:hint="eastAsia" w:ascii="仿宋_GB2312" w:hAnsi="仿宋_GB2312" w:eastAsia="仿宋_GB2312" w:cs="仿宋_GB2312"/>
          <w:b w:val="0"/>
          <w:bCs w:val="0"/>
          <w:color w:val="auto"/>
          <w:sz w:val="32"/>
          <w:szCs w:val="32"/>
          <w:highlight w:val="none"/>
          <w:lang w:val="zh-CN"/>
        </w:rPr>
        <w:t>要求，</w:t>
      </w:r>
      <w:r>
        <w:rPr>
          <w:rFonts w:hint="eastAsia" w:ascii="仿宋_GB2312" w:hAnsi="仿宋_GB2312" w:eastAsia="仿宋_GB2312" w:cs="仿宋_GB2312"/>
          <w:b w:val="0"/>
          <w:bCs w:val="0"/>
          <w:color w:val="auto"/>
          <w:sz w:val="32"/>
          <w:szCs w:val="32"/>
          <w:highlight w:val="none"/>
          <w:lang w:val="zh-CN" w:eastAsia="zh-CN"/>
        </w:rPr>
        <w:t>我局高度重视</w:t>
      </w:r>
      <w:r>
        <w:rPr>
          <w:rFonts w:hint="eastAsia" w:ascii="仿宋_GB2312" w:hAnsi="仿宋_GB2312" w:eastAsia="仿宋_GB2312" w:cs="仿宋_GB2312"/>
          <w:b w:val="0"/>
          <w:bCs w:val="0"/>
          <w:color w:val="auto"/>
          <w:sz w:val="32"/>
          <w:szCs w:val="32"/>
          <w:highlight w:val="none"/>
          <w:lang w:val="en-US" w:eastAsia="zh-CN"/>
        </w:rPr>
        <w:t>此次</w:t>
      </w:r>
      <w:r>
        <w:rPr>
          <w:rFonts w:hint="eastAsia" w:ascii="仿宋_GB2312" w:hAnsi="仿宋_GB2312" w:eastAsia="仿宋_GB2312" w:cs="仿宋_GB2312"/>
          <w:b w:val="0"/>
          <w:bCs w:val="0"/>
          <w:color w:val="auto"/>
          <w:sz w:val="32"/>
          <w:szCs w:val="32"/>
          <w:highlight w:val="none"/>
          <w:lang w:val="zh-CN" w:eastAsia="zh-CN"/>
        </w:rPr>
        <w:t>绩效自评工作。</w:t>
      </w:r>
      <w:r>
        <w:rPr>
          <w:rFonts w:hint="eastAsia" w:ascii="仿宋_GB2312" w:hAnsi="仿宋_GB2312" w:eastAsia="仿宋_GB2312" w:cs="仿宋_GB2312"/>
          <w:b w:val="0"/>
          <w:bCs w:val="0"/>
          <w:color w:val="auto"/>
          <w:sz w:val="32"/>
          <w:szCs w:val="32"/>
          <w:highlight w:val="none"/>
          <w:lang w:val="zh-CN"/>
        </w:rPr>
        <w:t>一是认真学习领会文件精神，明确绩效评价要求</w:t>
      </w:r>
      <w:r>
        <w:rPr>
          <w:rFonts w:hint="eastAsia" w:ascii="仿宋_GB2312" w:hAnsi="仿宋_GB2312" w:eastAsia="仿宋_GB2312" w:cs="仿宋_GB2312"/>
          <w:b w:val="0"/>
          <w:bCs w:val="0"/>
          <w:color w:val="auto"/>
          <w:sz w:val="32"/>
          <w:szCs w:val="32"/>
          <w:highlight w:val="none"/>
          <w:lang w:val="zh-CN" w:eastAsia="zh-CN"/>
        </w:rPr>
        <w:t>，</w:t>
      </w:r>
      <w:r>
        <w:rPr>
          <w:rFonts w:hint="eastAsia" w:ascii="仿宋_GB2312" w:hAnsi="仿宋_GB2312" w:eastAsia="仿宋_GB2312" w:cs="仿宋_GB2312"/>
          <w:b w:val="0"/>
          <w:bCs w:val="0"/>
          <w:color w:val="auto"/>
          <w:sz w:val="32"/>
          <w:szCs w:val="32"/>
          <w:highlight w:val="none"/>
          <w:lang w:val="en-US" w:eastAsia="zh-CN"/>
        </w:rPr>
        <w:t>成立专项绩效评价工作组</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lang w:val="zh-CN"/>
        </w:rPr>
        <w:t>及时收集基础资料，按照本次绩效评价要求，及时全面收集整理各类绩效评价基础资料，包括资金下达文件、绩效目标</w:t>
      </w:r>
      <w:r>
        <w:rPr>
          <w:rFonts w:hint="eastAsia" w:ascii="仿宋_GB2312" w:hAnsi="仿宋_GB2312" w:eastAsia="仿宋_GB2312" w:cs="仿宋_GB2312"/>
          <w:b w:val="0"/>
          <w:bCs w:val="0"/>
          <w:color w:val="auto"/>
          <w:sz w:val="32"/>
          <w:szCs w:val="32"/>
          <w:highlight w:val="none"/>
          <w:lang w:val="zh-CN" w:eastAsia="zh-CN"/>
        </w:rPr>
        <w:t>、</w:t>
      </w:r>
      <w:r>
        <w:rPr>
          <w:rFonts w:hint="eastAsia" w:ascii="仿宋_GB2312" w:hAnsi="仿宋_GB2312" w:eastAsia="仿宋_GB2312" w:cs="仿宋_GB2312"/>
          <w:b w:val="0"/>
          <w:bCs w:val="0"/>
          <w:color w:val="auto"/>
          <w:sz w:val="32"/>
          <w:szCs w:val="32"/>
          <w:highlight w:val="none"/>
          <w:lang w:val="zh-CN"/>
        </w:rPr>
        <w:t>财政政策执行、财经纪律监督执行、项目申报、批复</w:t>
      </w:r>
      <w:r>
        <w:rPr>
          <w:rFonts w:hint="eastAsia" w:ascii="仿宋_GB2312" w:hAnsi="仿宋_GB2312" w:eastAsia="仿宋_GB2312" w:cs="仿宋_GB2312"/>
          <w:b w:val="0"/>
          <w:bCs w:val="0"/>
          <w:color w:val="auto"/>
          <w:sz w:val="32"/>
          <w:szCs w:val="32"/>
          <w:highlight w:val="none"/>
          <w:lang w:val="zh-CN" w:eastAsia="zh-CN"/>
        </w:rPr>
        <w:t>、</w:t>
      </w:r>
      <w:r>
        <w:rPr>
          <w:rFonts w:hint="eastAsia" w:ascii="仿宋_GB2312" w:hAnsi="仿宋_GB2312" w:eastAsia="仿宋_GB2312" w:cs="仿宋_GB2312"/>
          <w:b w:val="0"/>
          <w:bCs w:val="0"/>
          <w:color w:val="auto"/>
          <w:sz w:val="32"/>
          <w:szCs w:val="32"/>
          <w:highlight w:val="none"/>
          <w:lang w:val="en-US" w:eastAsia="zh-CN"/>
        </w:rPr>
        <w:t>实施、验收</w:t>
      </w:r>
      <w:r>
        <w:rPr>
          <w:rFonts w:hint="eastAsia" w:ascii="仿宋_GB2312" w:hAnsi="仿宋_GB2312" w:eastAsia="仿宋_GB2312" w:cs="仿宋_GB2312"/>
          <w:b w:val="0"/>
          <w:bCs w:val="0"/>
          <w:color w:val="auto"/>
          <w:sz w:val="32"/>
          <w:szCs w:val="32"/>
          <w:highlight w:val="none"/>
          <w:lang w:val="zh-CN"/>
        </w:rPr>
        <w:t>等相关文件资料</w:t>
      </w:r>
      <w:r>
        <w:rPr>
          <w:rFonts w:hint="eastAsia" w:ascii="仿宋_GB2312" w:hAnsi="仿宋_GB2312" w:eastAsia="仿宋_GB2312" w:cs="仿宋_GB2312"/>
          <w:b w:val="0"/>
          <w:bCs w:val="0"/>
          <w:color w:val="auto"/>
          <w:sz w:val="32"/>
          <w:szCs w:val="32"/>
          <w:highlight w:val="none"/>
          <w:lang w:val="zh-CN"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val="zh-CN"/>
        </w:rPr>
        <w:t>是对照文件要求，组织开展自查自评，分析项目实施、完成结果、项目效果等方面的情况；</w:t>
      </w: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val="zh-CN"/>
        </w:rPr>
        <w:t>是全面总结项目存在的问题，提出相关建议，</w:t>
      </w:r>
      <w:r>
        <w:rPr>
          <w:rFonts w:hint="eastAsia" w:ascii="仿宋_GB2312" w:hAnsi="仿宋_GB2312" w:eastAsia="仿宋_GB2312" w:cs="仿宋_GB2312"/>
          <w:b w:val="0"/>
          <w:bCs w:val="0"/>
          <w:color w:val="auto"/>
          <w:sz w:val="32"/>
          <w:szCs w:val="32"/>
          <w:highlight w:val="none"/>
          <w:lang w:val="en-US"/>
        </w:rPr>
        <w:t>撰写专项支出绩效的自评报告</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rPr>
      </w:pPr>
      <w:bookmarkStart w:id="92" w:name="_Toc3354"/>
      <w:r>
        <w:rPr>
          <w:rFonts w:hint="eastAsia" w:ascii="仿宋_GB2312" w:hAnsi="仿宋_GB2312" w:eastAsia="仿宋_GB2312" w:cs="仿宋_GB2312"/>
          <w:b w:val="0"/>
          <w:bCs w:val="0"/>
          <w:color w:val="auto"/>
          <w:sz w:val="32"/>
          <w:szCs w:val="32"/>
          <w:highlight w:val="none"/>
        </w:rPr>
        <w:t>二、项目资金申报及使用情况</w:t>
      </w:r>
      <w:bookmarkEnd w:id="92"/>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zh-CN"/>
        </w:rPr>
      </w:pPr>
      <w:bookmarkStart w:id="93" w:name="_Toc31847"/>
      <w:r>
        <w:rPr>
          <w:rFonts w:hint="eastAsia" w:ascii="仿宋_GB2312" w:hAnsi="仿宋_GB2312" w:eastAsia="仿宋_GB2312" w:cs="仿宋_GB2312"/>
          <w:b w:val="0"/>
          <w:bCs w:val="0"/>
          <w:color w:val="auto"/>
          <w:sz w:val="32"/>
          <w:szCs w:val="32"/>
          <w:highlight w:val="none"/>
          <w:lang w:val="zh-CN"/>
        </w:rPr>
        <w:t>（一）资金计划、到位及使用情况</w:t>
      </w:r>
      <w:bookmarkEnd w:id="93"/>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1．资金计划。省财政厅、省林草局下达202</w:t>
      </w:r>
      <w:r>
        <w:rPr>
          <w:rFonts w:hint="eastAsia" w:ascii="仿宋_GB2312" w:hAnsi="仿宋_GB2312" w:eastAsia="仿宋_GB2312" w:cs="仿宋_GB2312"/>
          <w:b w:val="0"/>
          <w:bCs w:val="0"/>
          <w:color w:val="auto"/>
          <w:sz w:val="32"/>
          <w:szCs w:val="32"/>
          <w:highlight w:val="none"/>
          <w:lang w:val="en"/>
        </w:rPr>
        <w:t>2</w:t>
      </w:r>
      <w:r>
        <w:rPr>
          <w:rFonts w:hint="eastAsia" w:ascii="仿宋_GB2312" w:hAnsi="仿宋_GB2312" w:eastAsia="仿宋_GB2312" w:cs="仿宋_GB2312"/>
          <w:b w:val="0"/>
          <w:bCs w:val="0"/>
          <w:color w:val="auto"/>
          <w:sz w:val="32"/>
          <w:szCs w:val="32"/>
          <w:highlight w:val="none"/>
        </w:rPr>
        <w:t>年省级林业草原改革发展专项资金林业有害生物防治补助</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万元。</w:t>
      </w:r>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2．资金到位。202</w:t>
      </w:r>
      <w:r>
        <w:rPr>
          <w:rFonts w:hint="eastAsia" w:ascii="仿宋_GB2312" w:hAnsi="仿宋_GB2312" w:eastAsia="仿宋_GB2312" w:cs="仿宋_GB2312"/>
          <w:b w:val="0"/>
          <w:bCs w:val="0"/>
          <w:color w:val="auto"/>
          <w:sz w:val="32"/>
          <w:szCs w:val="32"/>
          <w:highlight w:val="none"/>
          <w:lang w:val="en"/>
        </w:rPr>
        <w:t>2</w:t>
      </w:r>
      <w:r>
        <w:rPr>
          <w:rFonts w:hint="eastAsia" w:ascii="仿宋_GB2312" w:hAnsi="仿宋_GB2312" w:eastAsia="仿宋_GB2312" w:cs="仿宋_GB2312"/>
          <w:b w:val="0"/>
          <w:bCs w:val="0"/>
          <w:color w:val="auto"/>
          <w:sz w:val="32"/>
          <w:szCs w:val="32"/>
          <w:highlight w:val="none"/>
        </w:rPr>
        <w:t>年省级林业有害生物防治补助资金共计到位</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万元，资金到位率100%。</w:t>
      </w:r>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rPr>
        <w:t>3．资金使用。202</w:t>
      </w:r>
      <w:r>
        <w:rPr>
          <w:rFonts w:hint="eastAsia" w:ascii="仿宋_GB2312" w:hAnsi="仿宋_GB2312" w:eastAsia="仿宋_GB2312" w:cs="仿宋_GB2312"/>
          <w:b w:val="0"/>
          <w:bCs w:val="0"/>
          <w:color w:val="auto"/>
          <w:sz w:val="32"/>
          <w:szCs w:val="32"/>
          <w:highlight w:val="none"/>
          <w:lang w:val="en"/>
        </w:rPr>
        <w:t>2</w:t>
      </w:r>
      <w:r>
        <w:rPr>
          <w:rFonts w:hint="eastAsia" w:ascii="仿宋_GB2312" w:hAnsi="仿宋_GB2312" w:eastAsia="仿宋_GB2312" w:cs="仿宋_GB2312"/>
          <w:b w:val="0"/>
          <w:bCs w:val="0"/>
          <w:color w:val="auto"/>
          <w:sz w:val="32"/>
          <w:szCs w:val="32"/>
          <w:highlight w:val="none"/>
        </w:rPr>
        <w:t>年省级林业有害生物防治补助资金完成总投资</w:t>
      </w:r>
      <w:r>
        <w:rPr>
          <w:rFonts w:hint="eastAsia" w:ascii="仿宋_GB2312" w:hAnsi="仿宋_GB2312" w:eastAsia="仿宋_GB2312" w:cs="仿宋_GB2312"/>
          <w:b w:val="0"/>
          <w:bCs w:val="0"/>
          <w:color w:val="auto"/>
          <w:sz w:val="32"/>
          <w:szCs w:val="32"/>
          <w:highlight w:val="none"/>
          <w:lang w:val="en-US" w:eastAsia="zh-CN"/>
        </w:rPr>
        <w:t>3.9</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lang w:val="en-GB"/>
        </w:rPr>
        <w:t>资金使用率</w:t>
      </w:r>
      <w:r>
        <w:rPr>
          <w:rFonts w:hint="eastAsia" w:ascii="仿宋_GB2312" w:hAnsi="仿宋_GB2312" w:eastAsia="仿宋_GB2312" w:cs="仿宋_GB2312"/>
          <w:b w:val="0"/>
          <w:bCs w:val="0"/>
          <w:color w:val="auto"/>
          <w:sz w:val="32"/>
          <w:szCs w:val="32"/>
          <w:highlight w:val="none"/>
          <w:lang w:val="en-US" w:eastAsia="zh-CN"/>
        </w:rPr>
        <w:t>78</w:t>
      </w:r>
      <w:r>
        <w:rPr>
          <w:rFonts w:hint="eastAsia" w:ascii="仿宋_GB2312" w:hAnsi="仿宋_GB2312" w:eastAsia="仿宋_GB2312" w:cs="仿宋_GB2312"/>
          <w:b w:val="0"/>
          <w:bCs w:val="0"/>
          <w:color w:val="auto"/>
          <w:sz w:val="32"/>
          <w:szCs w:val="32"/>
          <w:highlight w:val="none"/>
          <w:lang w:val="en-GB"/>
        </w:rPr>
        <w:t>%</w:t>
      </w:r>
      <w:r>
        <w:rPr>
          <w:rFonts w:hint="eastAsia" w:ascii="仿宋_GB2312" w:hAnsi="仿宋_GB2312" w:eastAsia="仿宋_GB2312" w:cs="仿宋_GB2312"/>
          <w:b w:val="0"/>
          <w:bCs w:val="0"/>
          <w:color w:val="auto"/>
          <w:sz w:val="32"/>
          <w:szCs w:val="32"/>
          <w:highlight w:val="none"/>
        </w:rPr>
        <w:t>。</w:t>
      </w:r>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zh-CN"/>
        </w:rPr>
      </w:pPr>
      <w:bookmarkStart w:id="94" w:name="_Toc25734"/>
      <w:r>
        <w:rPr>
          <w:rFonts w:hint="eastAsia" w:ascii="仿宋_GB2312" w:hAnsi="仿宋_GB2312" w:eastAsia="仿宋_GB2312" w:cs="仿宋_GB2312"/>
          <w:b w:val="0"/>
          <w:bCs w:val="0"/>
          <w:color w:val="auto"/>
          <w:sz w:val="32"/>
          <w:szCs w:val="32"/>
          <w:highlight w:val="none"/>
          <w:lang w:val="zh-CN"/>
        </w:rPr>
        <w:t>（二）项目财务管理情况</w:t>
      </w:r>
      <w:bookmarkEnd w:id="94"/>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1．项目财务管理制度健全。项目资金拨付严格按照国家、省</w:t>
      </w:r>
      <w:r>
        <w:rPr>
          <w:rFonts w:hint="eastAsia" w:ascii="仿宋_GB2312" w:hAnsi="仿宋_GB2312" w:eastAsia="仿宋_GB2312" w:cs="仿宋_GB2312"/>
          <w:b w:val="0"/>
          <w:bCs w:val="0"/>
          <w:color w:val="auto"/>
          <w:sz w:val="32"/>
          <w:szCs w:val="32"/>
          <w:highlight w:val="none"/>
          <w:lang w:eastAsia="zh-CN"/>
        </w:rPr>
        <w:t>相关</w:t>
      </w:r>
      <w:r>
        <w:rPr>
          <w:rFonts w:hint="eastAsia" w:ascii="仿宋_GB2312" w:hAnsi="仿宋_GB2312" w:eastAsia="仿宋_GB2312" w:cs="仿宋_GB2312"/>
          <w:b w:val="0"/>
          <w:bCs w:val="0"/>
          <w:color w:val="auto"/>
          <w:sz w:val="32"/>
          <w:szCs w:val="32"/>
          <w:highlight w:val="none"/>
        </w:rPr>
        <w:t>专项资金管理办法执行，对于确保项目资金安全</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充分发挥专项资金效益，有效保障林业有害生物防治工作起到了重要的关键性作用。</w:t>
      </w:r>
    </w:p>
    <w:p>
      <w:pPr>
        <w:keepNext w:val="0"/>
        <w:keepLines w:val="0"/>
        <w:pageBreakBefore w:val="0"/>
        <w:shd w:val="clear"/>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rPr>
        <w:t>2．项目资金使用规范，监督到位。严格执行财务管理制度，</w:t>
      </w:r>
      <w:r>
        <w:rPr>
          <w:rFonts w:hint="eastAsia" w:ascii="仿宋_GB2312" w:hAnsi="仿宋_GB2312" w:eastAsia="仿宋_GB2312" w:cs="仿宋_GB2312"/>
          <w:b w:val="0"/>
          <w:bCs w:val="0"/>
          <w:color w:val="auto"/>
          <w:sz w:val="32"/>
          <w:szCs w:val="32"/>
          <w:highlight w:val="none"/>
          <w:lang w:val="zh-CN"/>
        </w:rPr>
        <w:t>防止资金截留、挤占、挪用，保证资金专款专用，</w:t>
      </w:r>
      <w:r>
        <w:rPr>
          <w:rFonts w:hint="eastAsia" w:ascii="仿宋_GB2312" w:hAnsi="仿宋_GB2312" w:eastAsia="仿宋_GB2312" w:cs="仿宋_GB2312"/>
          <w:b w:val="0"/>
          <w:bCs w:val="0"/>
          <w:color w:val="auto"/>
          <w:sz w:val="32"/>
          <w:szCs w:val="32"/>
          <w:highlight w:val="none"/>
        </w:rPr>
        <w:t>账务处理及时，会计核算规范，账目明晰。并定期对资金使用情况进行监督检查，</w:t>
      </w:r>
      <w:r>
        <w:rPr>
          <w:rFonts w:hint="eastAsia" w:ascii="仿宋_GB2312" w:hAnsi="仿宋_GB2312" w:eastAsia="仿宋_GB2312" w:cs="仿宋_GB2312"/>
          <w:b w:val="0"/>
          <w:bCs w:val="0"/>
          <w:color w:val="auto"/>
          <w:sz w:val="32"/>
          <w:szCs w:val="32"/>
          <w:highlight w:val="none"/>
          <w:lang w:val="zh-CN"/>
        </w:rPr>
        <w:t>提高资金的使用效益，促进项目高效安全实施。</w:t>
      </w:r>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rPr>
      </w:pPr>
      <w:bookmarkStart w:id="95" w:name="_Toc7424"/>
      <w:r>
        <w:rPr>
          <w:rFonts w:hint="eastAsia" w:ascii="仿宋_GB2312" w:hAnsi="仿宋_GB2312" w:eastAsia="仿宋_GB2312" w:cs="仿宋_GB2312"/>
          <w:b w:val="0"/>
          <w:bCs w:val="0"/>
          <w:color w:val="auto"/>
          <w:sz w:val="32"/>
          <w:szCs w:val="32"/>
          <w:highlight w:val="none"/>
        </w:rPr>
        <w:t>三、项目实施及管理情况</w:t>
      </w:r>
      <w:bookmarkEnd w:id="95"/>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zh-CN"/>
        </w:rPr>
      </w:pPr>
      <w:bookmarkStart w:id="96" w:name="_Toc10298"/>
      <w:r>
        <w:rPr>
          <w:rFonts w:hint="eastAsia" w:ascii="仿宋_GB2312" w:hAnsi="仿宋_GB2312" w:eastAsia="仿宋_GB2312" w:cs="仿宋_GB2312"/>
          <w:b w:val="0"/>
          <w:bCs w:val="0"/>
          <w:color w:val="auto"/>
          <w:sz w:val="32"/>
          <w:szCs w:val="32"/>
          <w:highlight w:val="none"/>
          <w:lang w:val="zh-CN"/>
        </w:rPr>
        <w:t>（一）项目组织架构及实施流程</w:t>
      </w:r>
      <w:bookmarkEnd w:id="96"/>
    </w:p>
    <w:p>
      <w:pPr>
        <w:keepNext w:val="0"/>
        <w:keepLines w:val="0"/>
        <w:pageBreakBefore w:val="0"/>
        <w:widowControl w:val="0"/>
        <w:shd w:val="clea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rPr>
        <w:t>严格按照“三重一大”资金管理使用的要求，经局党组会议讨</w:t>
      </w:r>
      <w:r>
        <w:rPr>
          <w:rFonts w:hint="eastAsia" w:ascii="仿宋_GB2312" w:hAnsi="仿宋_GB2312" w:eastAsia="仿宋_GB2312" w:cs="仿宋_GB2312"/>
          <w:b w:val="0"/>
          <w:bCs w:val="0"/>
          <w:color w:val="auto"/>
          <w:sz w:val="32"/>
          <w:szCs w:val="32"/>
          <w:highlight w:val="none"/>
          <w:lang w:eastAsia="zh-CN"/>
        </w:rPr>
        <w:t>论</w:t>
      </w:r>
      <w:r>
        <w:rPr>
          <w:rFonts w:hint="eastAsia" w:ascii="仿宋_GB2312" w:hAnsi="仿宋_GB2312" w:eastAsia="仿宋_GB2312" w:cs="仿宋_GB2312"/>
          <w:b w:val="0"/>
          <w:bCs w:val="0"/>
          <w:color w:val="auto"/>
          <w:sz w:val="32"/>
          <w:szCs w:val="32"/>
          <w:highlight w:val="none"/>
        </w:rPr>
        <w:t>通过，进一步加强资金</w:t>
      </w:r>
      <w:r>
        <w:rPr>
          <w:rFonts w:hint="eastAsia" w:ascii="仿宋_GB2312" w:hAnsi="仿宋_GB2312" w:eastAsia="仿宋_GB2312" w:cs="仿宋_GB2312"/>
          <w:b w:val="0"/>
          <w:bCs w:val="0"/>
          <w:color w:val="auto"/>
          <w:sz w:val="32"/>
          <w:szCs w:val="32"/>
          <w:highlight w:val="none"/>
          <w:lang w:eastAsia="zh-CN"/>
        </w:rPr>
        <w:t>使用</w:t>
      </w:r>
      <w:r>
        <w:rPr>
          <w:rFonts w:hint="eastAsia" w:ascii="仿宋_GB2312" w:hAnsi="仿宋_GB2312" w:eastAsia="仿宋_GB2312" w:cs="仿宋_GB2312"/>
          <w:b w:val="0"/>
          <w:bCs w:val="0"/>
          <w:color w:val="auto"/>
          <w:sz w:val="32"/>
          <w:szCs w:val="32"/>
          <w:highlight w:val="none"/>
        </w:rPr>
        <w:t>、项目实施内容等方面组织领导。各实施单位分别成立以</w:t>
      </w:r>
      <w:r>
        <w:rPr>
          <w:rFonts w:hint="eastAsia" w:ascii="仿宋_GB2312" w:hAnsi="仿宋_GB2312" w:eastAsia="仿宋_GB2312" w:cs="仿宋_GB2312"/>
          <w:b w:val="0"/>
          <w:bCs w:val="0"/>
          <w:color w:val="auto"/>
          <w:sz w:val="32"/>
          <w:szCs w:val="32"/>
          <w:highlight w:val="none"/>
          <w:lang w:eastAsia="zh-CN"/>
        </w:rPr>
        <w:t>主要领导</w:t>
      </w:r>
      <w:r>
        <w:rPr>
          <w:rFonts w:hint="eastAsia" w:ascii="仿宋_GB2312" w:hAnsi="仿宋_GB2312" w:eastAsia="仿宋_GB2312" w:cs="仿宋_GB2312"/>
          <w:b w:val="0"/>
          <w:bCs w:val="0"/>
          <w:color w:val="auto"/>
          <w:sz w:val="32"/>
          <w:szCs w:val="32"/>
          <w:highlight w:val="none"/>
        </w:rPr>
        <w:t>为组长，其他相关成员组成的项目实施领导小组，组织项目的具体实施。严格按照项目资金使用相关政策要求，对照技术标准以及</w:t>
      </w:r>
      <w:r>
        <w:rPr>
          <w:rFonts w:hint="eastAsia" w:ascii="仿宋_GB2312" w:hAnsi="仿宋_GB2312" w:eastAsia="仿宋_GB2312" w:cs="仿宋_GB2312"/>
          <w:b w:val="0"/>
          <w:bCs w:val="0"/>
          <w:color w:val="auto"/>
          <w:sz w:val="32"/>
          <w:szCs w:val="32"/>
          <w:highlight w:val="none"/>
          <w:lang w:eastAsia="zh-CN"/>
        </w:rPr>
        <w:t>政府采购</w:t>
      </w:r>
      <w:r>
        <w:rPr>
          <w:rFonts w:hint="eastAsia" w:ascii="仿宋_GB2312" w:hAnsi="仿宋_GB2312" w:eastAsia="仿宋_GB2312" w:cs="仿宋_GB2312"/>
          <w:b w:val="0"/>
          <w:bCs w:val="0"/>
          <w:color w:val="auto"/>
          <w:sz w:val="32"/>
          <w:szCs w:val="32"/>
          <w:highlight w:val="none"/>
        </w:rPr>
        <w:t>等项目管理要求规范实施。</w:t>
      </w:r>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zh-CN"/>
        </w:rPr>
      </w:pPr>
      <w:bookmarkStart w:id="97" w:name="_Toc4869"/>
      <w:r>
        <w:rPr>
          <w:rFonts w:hint="eastAsia" w:ascii="仿宋_GB2312" w:hAnsi="仿宋_GB2312" w:eastAsia="仿宋_GB2312" w:cs="仿宋_GB2312"/>
          <w:b w:val="0"/>
          <w:bCs w:val="0"/>
          <w:color w:val="auto"/>
          <w:sz w:val="32"/>
          <w:szCs w:val="32"/>
          <w:highlight w:val="none"/>
          <w:lang w:val="zh-CN"/>
        </w:rPr>
        <w:t>（二）项目管理情况</w:t>
      </w:r>
      <w:bookmarkEnd w:id="97"/>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项目管理按相关规定执行、项目实施方案按规定编制并组织实施，档案资料规范齐全，相关的内控制度健全，检查验收均按相关规定进行。</w:t>
      </w:r>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zh-CN"/>
        </w:rPr>
      </w:pPr>
      <w:bookmarkStart w:id="98" w:name="_Toc28141"/>
      <w:r>
        <w:rPr>
          <w:rFonts w:hint="eastAsia" w:ascii="仿宋_GB2312" w:hAnsi="仿宋_GB2312" w:eastAsia="仿宋_GB2312" w:cs="仿宋_GB2312"/>
          <w:b w:val="0"/>
          <w:bCs w:val="0"/>
          <w:color w:val="auto"/>
          <w:sz w:val="32"/>
          <w:szCs w:val="32"/>
          <w:highlight w:val="none"/>
          <w:lang w:val="zh-CN"/>
        </w:rPr>
        <w:t>（三）项目监管情况</w:t>
      </w:r>
      <w:bookmarkEnd w:id="98"/>
    </w:p>
    <w:p>
      <w:pPr>
        <w:shd w:val="clear"/>
        <w:spacing w:line="576" w:lineRule="exact"/>
        <w:ind w:firstLine="640" w:firstLineChars="200"/>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eastAsia="zh-CN"/>
        </w:rPr>
        <w:t>相关主管部门加强项目实施的事前、事中、事后监管，确保</w:t>
      </w:r>
      <w:r>
        <w:rPr>
          <w:rFonts w:hint="eastAsia" w:ascii="仿宋_GB2312" w:hAnsi="仿宋_GB2312" w:eastAsia="仿宋_GB2312" w:cs="仿宋_GB2312"/>
          <w:b w:val="0"/>
          <w:bCs w:val="0"/>
          <w:color w:val="auto"/>
          <w:sz w:val="32"/>
          <w:szCs w:val="32"/>
          <w:highlight w:val="none"/>
          <w:u w:val="none"/>
        </w:rPr>
        <w:t>该项目工程进度和质量</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zh-CN"/>
        </w:rPr>
      </w:pPr>
      <w:bookmarkStart w:id="99" w:name="_Toc2385"/>
      <w:r>
        <w:rPr>
          <w:rFonts w:hint="eastAsia" w:ascii="仿宋_GB2312" w:hAnsi="仿宋_GB2312" w:eastAsia="仿宋_GB2312" w:cs="仿宋_GB2312"/>
          <w:b w:val="0"/>
          <w:bCs w:val="0"/>
          <w:color w:val="auto"/>
          <w:sz w:val="32"/>
          <w:szCs w:val="32"/>
          <w:highlight w:val="none"/>
        </w:rPr>
        <w:t>四、项目绩效情况</w:t>
      </w:r>
      <w:bookmarkEnd w:id="99"/>
      <w:r>
        <w:rPr>
          <w:rFonts w:hint="eastAsia" w:ascii="仿宋_GB2312" w:hAnsi="仿宋_GB2312" w:eastAsia="仿宋_GB2312" w:cs="仿宋_GB2312"/>
          <w:b w:val="0"/>
          <w:bCs w:val="0"/>
          <w:color w:val="auto"/>
          <w:sz w:val="32"/>
          <w:szCs w:val="32"/>
          <w:highlight w:val="none"/>
          <w:lang w:val="zh-CN"/>
        </w:rPr>
        <w:tab/>
      </w:r>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zh-CN"/>
        </w:rPr>
      </w:pPr>
      <w:bookmarkStart w:id="100" w:name="_Toc30977"/>
      <w:r>
        <w:rPr>
          <w:rFonts w:hint="eastAsia" w:ascii="仿宋_GB2312" w:hAnsi="仿宋_GB2312" w:eastAsia="仿宋_GB2312" w:cs="仿宋_GB2312"/>
          <w:b w:val="0"/>
          <w:bCs w:val="0"/>
          <w:color w:val="auto"/>
          <w:sz w:val="32"/>
          <w:szCs w:val="32"/>
          <w:highlight w:val="none"/>
          <w:lang w:val="zh-CN"/>
        </w:rPr>
        <w:t>（一）项目完成情况</w:t>
      </w:r>
      <w:bookmarkEnd w:id="100"/>
    </w:p>
    <w:p>
      <w:pPr>
        <w:shd w:val="clear"/>
        <w:spacing w:line="576" w:lineRule="exact"/>
        <w:ind w:firstLine="640" w:firstLineChars="200"/>
        <w:rPr>
          <w:rFonts w:hint="eastAsia" w:ascii="仿宋_GB2312" w:hAnsi="仿宋_GB2312" w:eastAsia="仿宋_GB2312" w:cs="仿宋_GB2312"/>
          <w:b w:val="0"/>
          <w:bCs w:val="0"/>
          <w:color w:val="auto"/>
          <w:sz w:val="32"/>
          <w:szCs w:val="32"/>
          <w:highlight w:val="none"/>
          <w:lang w:val="zh-CN" w:eastAsia="zh-CN"/>
        </w:rPr>
      </w:pPr>
      <w:r>
        <w:rPr>
          <w:rFonts w:hint="eastAsia" w:ascii="仿宋_GB2312" w:hAnsi="仿宋_GB2312" w:eastAsia="仿宋_GB2312" w:cs="仿宋_GB2312"/>
          <w:b w:val="0"/>
          <w:bCs w:val="0"/>
          <w:color w:val="auto"/>
          <w:sz w:val="32"/>
          <w:szCs w:val="32"/>
          <w:highlight w:val="none"/>
          <w:u w:val="none"/>
          <w:lang w:val="en-US" w:eastAsia="zh-CN"/>
        </w:rPr>
        <w:t>2022年，</w:t>
      </w:r>
      <w:r>
        <w:rPr>
          <w:rFonts w:hint="eastAsia" w:ascii="仿宋_GB2312" w:hAnsi="仿宋_GB2312" w:eastAsia="仿宋_GB2312" w:cs="仿宋_GB2312"/>
          <w:b w:val="0"/>
          <w:bCs w:val="0"/>
          <w:color w:val="auto"/>
          <w:sz w:val="32"/>
          <w:szCs w:val="32"/>
          <w:highlight w:val="none"/>
          <w:u w:val="none"/>
          <w:lang w:eastAsia="zh-CN"/>
        </w:rPr>
        <w:t>市森防站制定了《广元市</w:t>
      </w:r>
      <w:r>
        <w:rPr>
          <w:rFonts w:hint="eastAsia" w:ascii="仿宋_GB2312" w:hAnsi="仿宋_GB2312" w:eastAsia="仿宋_GB2312" w:cs="仿宋_GB2312"/>
          <w:b w:val="0"/>
          <w:bCs w:val="0"/>
          <w:color w:val="auto"/>
          <w:sz w:val="32"/>
          <w:szCs w:val="32"/>
          <w:highlight w:val="none"/>
          <w:u w:val="none"/>
          <w:lang w:val="en-US" w:eastAsia="zh-CN"/>
        </w:rPr>
        <w:t>省</w:t>
      </w:r>
      <w:r>
        <w:rPr>
          <w:rFonts w:hint="eastAsia" w:ascii="仿宋_GB2312" w:hAnsi="仿宋_GB2312" w:eastAsia="仿宋_GB2312" w:cs="仿宋_GB2312"/>
          <w:b w:val="0"/>
          <w:bCs w:val="0"/>
          <w:color w:val="auto"/>
          <w:sz w:val="32"/>
          <w:szCs w:val="32"/>
          <w:highlight w:val="none"/>
          <w:u w:val="none"/>
          <w:lang w:eastAsia="zh-CN"/>
        </w:rPr>
        <w:t>级林业有害生物中心测报点20</w:t>
      </w:r>
      <w:r>
        <w:rPr>
          <w:rFonts w:hint="eastAsia" w:ascii="仿宋_GB2312" w:hAnsi="仿宋_GB2312" w:eastAsia="仿宋_GB2312" w:cs="仿宋_GB2312"/>
          <w:b w:val="0"/>
          <w:bCs w:val="0"/>
          <w:color w:val="auto"/>
          <w:sz w:val="32"/>
          <w:szCs w:val="32"/>
          <w:highlight w:val="none"/>
          <w:u w:val="none"/>
          <w:lang w:val="en-US" w:eastAsia="zh-CN"/>
        </w:rPr>
        <w:t>22</w:t>
      </w:r>
      <w:r>
        <w:rPr>
          <w:rFonts w:hint="eastAsia" w:ascii="仿宋_GB2312" w:hAnsi="仿宋_GB2312" w:eastAsia="仿宋_GB2312" w:cs="仿宋_GB2312"/>
          <w:b w:val="0"/>
          <w:bCs w:val="0"/>
          <w:color w:val="auto"/>
          <w:sz w:val="32"/>
          <w:szCs w:val="32"/>
          <w:highlight w:val="none"/>
          <w:u w:val="none"/>
          <w:lang w:eastAsia="zh-CN"/>
        </w:rPr>
        <w:t>年</w:t>
      </w:r>
      <w:r>
        <w:rPr>
          <w:rFonts w:hint="eastAsia" w:ascii="仿宋_GB2312" w:hAnsi="仿宋_GB2312" w:eastAsia="仿宋_GB2312" w:cs="仿宋_GB2312"/>
          <w:b w:val="0"/>
          <w:bCs w:val="0"/>
          <w:color w:val="auto"/>
          <w:sz w:val="32"/>
          <w:szCs w:val="32"/>
          <w:highlight w:val="none"/>
          <w:u w:val="none"/>
          <w:lang w:val="en-US" w:eastAsia="zh-CN"/>
        </w:rPr>
        <w:t>测报</w:t>
      </w:r>
      <w:r>
        <w:rPr>
          <w:rFonts w:hint="eastAsia" w:ascii="仿宋_GB2312" w:hAnsi="仿宋_GB2312" w:eastAsia="仿宋_GB2312" w:cs="仿宋_GB2312"/>
          <w:b w:val="0"/>
          <w:bCs w:val="0"/>
          <w:color w:val="auto"/>
          <w:sz w:val="32"/>
          <w:szCs w:val="32"/>
          <w:highlight w:val="none"/>
          <w:u w:val="none"/>
          <w:lang w:eastAsia="zh-CN"/>
        </w:rPr>
        <w:t>工作历》和《广元市</w:t>
      </w:r>
      <w:r>
        <w:rPr>
          <w:rFonts w:hint="eastAsia" w:ascii="仿宋_GB2312" w:hAnsi="仿宋_GB2312" w:eastAsia="仿宋_GB2312" w:cs="仿宋_GB2312"/>
          <w:b w:val="0"/>
          <w:bCs w:val="0"/>
          <w:color w:val="auto"/>
          <w:sz w:val="32"/>
          <w:szCs w:val="32"/>
          <w:highlight w:val="none"/>
          <w:u w:val="none"/>
          <w:lang w:val="en-US" w:eastAsia="zh-CN"/>
        </w:rPr>
        <w:t>省级</w:t>
      </w:r>
      <w:r>
        <w:rPr>
          <w:rFonts w:hint="eastAsia" w:ascii="仿宋_GB2312" w:hAnsi="仿宋_GB2312" w:eastAsia="仿宋_GB2312" w:cs="仿宋_GB2312"/>
          <w:b w:val="0"/>
          <w:bCs w:val="0"/>
          <w:color w:val="auto"/>
          <w:sz w:val="32"/>
          <w:szCs w:val="32"/>
          <w:highlight w:val="none"/>
          <w:u w:val="none"/>
          <w:lang w:eastAsia="zh-CN"/>
        </w:rPr>
        <w:t>林业有害生物中心测报点20</w:t>
      </w:r>
      <w:r>
        <w:rPr>
          <w:rFonts w:hint="eastAsia" w:ascii="仿宋_GB2312" w:hAnsi="仿宋_GB2312" w:eastAsia="仿宋_GB2312" w:cs="仿宋_GB2312"/>
          <w:b w:val="0"/>
          <w:bCs w:val="0"/>
          <w:color w:val="auto"/>
          <w:sz w:val="32"/>
          <w:szCs w:val="32"/>
          <w:highlight w:val="none"/>
          <w:u w:val="none"/>
          <w:lang w:val="en-US" w:eastAsia="zh-CN"/>
        </w:rPr>
        <w:t>22</w:t>
      </w:r>
      <w:r>
        <w:rPr>
          <w:rFonts w:hint="eastAsia" w:ascii="仿宋_GB2312" w:hAnsi="仿宋_GB2312" w:eastAsia="仿宋_GB2312" w:cs="仿宋_GB2312"/>
          <w:b w:val="0"/>
          <w:bCs w:val="0"/>
          <w:color w:val="auto"/>
          <w:sz w:val="32"/>
          <w:szCs w:val="32"/>
          <w:highlight w:val="none"/>
          <w:u w:val="none"/>
          <w:lang w:eastAsia="zh-CN"/>
        </w:rPr>
        <w:t>年测报工作实施方案》，并严格按照方案</w:t>
      </w:r>
      <w:r>
        <w:rPr>
          <w:rFonts w:hint="eastAsia" w:ascii="仿宋_GB2312" w:hAnsi="仿宋_GB2312" w:eastAsia="仿宋_GB2312" w:cs="仿宋_GB2312"/>
          <w:b w:val="0"/>
          <w:bCs w:val="0"/>
          <w:color w:val="auto"/>
          <w:sz w:val="32"/>
          <w:szCs w:val="32"/>
          <w:highlight w:val="none"/>
          <w:u w:val="none"/>
          <w:lang w:val="en-US" w:eastAsia="zh-CN"/>
        </w:rPr>
        <w:t>执行</w:t>
      </w:r>
      <w:r>
        <w:rPr>
          <w:rFonts w:hint="eastAsia" w:ascii="仿宋_GB2312" w:hAnsi="仿宋_GB2312" w:eastAsia="仿宋_GB2312" w:cs="仿宋_GB2312"/>
          <w:b w:val="0"/>
          <w:bCs w:val="0"/>
          <w:color w:val="auto"/>
          <w:sz w:val="32"/>
          <w:szCs w:val="32"/>
          <w:highlight w:val="none"/>
          <w:u w:val="none"/>
          <w:lang w:eastAsia="zh-CN"/>
        </w:rPr>
        <w:t>，高质量</w:t>
      </w:r>
      <w:r>
        <w:rPr>
          <w:rFonts w:hint="eastAsia" w:ascii="仿宋_GB2312" w:hAnsi="仿宋_GB2312" w:eastAsia="仿宋_GB2312" w:cs="仿宋_GB2312"/>
          <w:b w:val="0"/>
          <w:bCs w:val="0"/>
          <w:color w:val="auto"/>
          <w:sz w:val="32"/>
          <w:szCs w:val="32"/>
          <w:highlight w:val="none"/>
          <w:u w:val="none"/>
          <w:lang w:val="en-US" w:eastAsia="zh-CN"/>
        </w:rPr>
        <w:t>完成全年测报任务</w:t>
      </w:r>
      <w:r>
        <w:rPr>
          <w:rFonts w:hint="eastAsia" w:ascii="仿宋_GB2312" w:hAnsi="仿宋_GB2312" w:eastAsia="仿宋_GB2312" w:cs="仿宋_GB2312"/>
          <w:b w:val="0"/>
          <w:bCs w:val="0"/>
          <w:color w:val="auto"/>
          <w:sz w:val="32"/>
          <w:szCs w:val="32"/>
          <w:highlight w:val="none"/>
          <w:u w:val="none"/>
          <w:lang w:eastAsia="zh-CN"/>
        </w:rPr>
        <w:t>。全年共发布长期预测预报</w:t>
      </w: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lang w:eastAsia="zh-CN"/>
        </w:rPr>
        <w:t>期，中期预测预报</w:t>
      </w: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lang w:eastAsia="zh-CN"/>
        </w:rPr>
        <w:t>期，短期预测预报</w:t>
      </w: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lang w:eastAsia="zh-CN"/>
        </w:rPr>
        <w:t>期，虫情动态</w:t>
      </w:r>
      <w:r>
        <w:rPr>
          <w:rFonts w:hint="eastAsia" w:ascii="仿宋_GB2312" w:hAnsi="仿宋_GB2312" w:eastAsia="仿宋_GB2312" w:cs="仿宋_GB2312"/>
          <w:b w:val="0"/>
          <w:bCs w:val="0"/>
          <w:color w:val="auto"/>
          <w:sz w:val="32"/>
          <w:szCs w:val="32"/>
          <w:highlight w:val="none"/>
          <w:u w:val="none"/>
          <w:lang w:val="en-US" w:eastAsia="zh-CN"/>
        </w:rPr>
        <w:t>9</w:t>
      </w:r>
      <w:r>
        <w:rPr>
          <w:rFonts w:hint="eastAsia" w:ascii="仿宋_GB2312" w:hAnsi="仿宋_GB2312" w:eastAsia="仿宋_GB2312" w:cs="仿宋_GB2312"/>
          <w:b w:val="0"/>
          <w:bCs w:val="0"/>
          <w:color w:val="auto"/>
          <w:sz w:val="32"/>
          <w:szCs w:val="32"/>
          <w:highlight w:val="none"/>
          <w:u w:val="none"/>
          <w:lang w:eastAsia="zh-CN"/>
        </w:rPr>
        <w:t>条，拍摄病虫生态照及工作照100余张，</w:t>
      </w:r>
      <w:r>
        <w:rPr>
          <w:rFonts w:hint="eastAsia" w:ascii="仿宋_GB2312" w:hAnsi="仿宋_GB2312" w:eastAsia="仿宋_GB2312" w:cs="仿宋_GB2312"/>
          <w:b w:val="0"/>
          <w:bCs w:val="0"/>
          <w:color w:val="auto"/>
          <w:sz w:val="32"/>
          <w:szCs w:val="32"/>
          <w:highlight w:val="none"/>
          <w:u w:val="none"/>
          <w:lang w:val="en-US" w:eastAsia="zh-CN"/>
        </w:rPr>
        <w:t>外业调查6次以上。</w:t>
      </w:r>
      <w:r>
        <w:rPr>
          <w:rFonts w:hint="eastAsia" w:ascii="仿宋_GB2312" w:hAnsi="仿宋_GB2312" w:eastAsia="仿宋_GB2312" w:cs="仿宋_GB2312"/>
          <w:b w:val="0"/>
          <w:bCs w:val="0"/>
          <w:color w:val="auto"/>
          <w:sz w:val="32"/>
          <w:szCs w:val="32"/>
          <w:highlight w:val="none"/>
          <w:u w:val="none"/>
          <w:lang w:eastAsia="zh-CN"/>
        </w:rPr>
        <w:t>年初预测本年度林业有害生物发生面积8</w:t>
      </w:r>
      <w:r>
        <w:rPr>
          <w:rFonts w:hint="eastAsia" w:ascii="仿宋_GB2312" w:hAnsi="仿宋_GB2312" w:eastAsia="仿宋_GB2312" w:cs="仿宋_GB2312"/>
          <w:b w:val="0"/>
          <w:bCs w:val="0"/>
          <w:color w:val="auto"/>
          <w:sz w:val="32"/>
          <w:szCs w:val="32"/>
          <w:highlight w:val="none"/>
          <w:u w:val="none"/>
          <w:lang w:val="en-US" w:eastAsia="zh-CN"/>
        </w:rPr>
        <w:t>1.40</w:t>
      </w:r>
      <w:r>
        <w:rPr>
          <w:rFonts w:hint="eastAsia" w:ascii="仿宋_GB2312" w:hAnsi="仿宋_GB2312" w:eastAsia="仿宋_GB2312" w:cs="仿宋_GB2312"/>
          <w:b w:val="0"/>
          <w:bCs w:val="0"/>
          <w:color w:val="auto"/>
          <w:sz w:val="32"/>
          <w:szCs w:val="32"/>
          <w:highlight w:val="none"/>
          <w:u w:val="none"/>
          <w:lang w:eastAsia="zh-CN"/>
        </w:rPr>
        <w:t>万亩，年末实际发生</w:t>
      </w:r>
      <w:r>
        <w:rPr>
          <w:rFonts w:hint="eastAsia" w:ascii="仿宋_GB2312" w:hAnsi="仿宋_GB2312" w:eastAsia="仿宋_GB2312" w:cs="仿宋_GB2312"/>
          <w:b w:val="0"/>
          <w:bCs w:val="0"/>
          <w:color w:val="auto"/>
          <w:sz w:val="32"/>
          <w:szCs w:val="32"/>
          <w:highlight w:val="none"/>
          <w:u w:val="none"/>
          <w:lang w:val="en-US" w:eastAsia="zh-CN"/>
        </w:rPr>
        <w:t>79.76</w:t>
      </w:r>
      <w:r>
        <w:rPr>
          <w:rFonts w:hint="eastAsia" w:ascii="仿宋_GB2312" w:hAnsi="仿宋_GB2312" w:eastAsia="仿宋_GB2312" w:cs="仿宋_GB2312"/>
          <w:b w:val="0"/>
          <w:bCs w:val="0"/>
          <w:color w:val="auto"/>
          <w:sz w:val="32"/>
          <w:szCs w:val="32"/>
          <w:highlight w:val="none"/>
          <w:u w:val="none"/>
          <w:lang w:eastAsia="zh-CN"/>
        </w:rPr>
        <w:t>万亩，测报准确率达9</w:t>
      </w:r>
      <w:r>
        <w:rPr>
          <w:rFonts w:hint="eastAsia" w:ascii="仿宋_GB2312" w:hAnsi="仿宋_GB2312" w:eastAsia="仿宋_GB2312" w:cs="仿宋_GB2312"/>
          <w:b w:val="0"/>
          <w:bCs w:val="0"/>
          <w:color w:val="auto"/>
          <w:sz w:val="32"/>
          <w:szCs w:val="32"/>
          <w:highlight w:val="none"/>
          <w:u w:val="none"/>
          <w:lang w:val="en-US" w:eastAsia="zh-CN"/>
        </w:rPr>
        <w:t>8</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eastAsia="zh-CN"/>
        </w:rPr>
        <w:t>根据预测预报和全市病虫害实际发生情况，市森防站及时派员深入各县区督促指导开展防治，剑阁县、旺苍县、利州区等地采用飞机低空喷洒烟碱.苦参碱乳油等无公害农药防治松墨天牛、蜀柏毒蛾、云南松毛虫等食叶害虫19.58万亩；苍溪县、旺苍县等地通过采取人工地面药物、灯光诱捕、人工摘茧等措施防治蜀柏毒蛾、云南松毛虫，防治面积5万余亩；朝天区积极组织发动群众捡拾核桃落果防治核桃长足象2万余亩；经开区管委会政府通过购买专业服务的方式开展红火蚁专业除治并完成陵江社区红火蚁疫情根除项目第一至二阶段验收。市森防站重点加强对各县区枯死松树的巡查监测和取样复检。经普查，全市无新增疫情发生区，无新增疫点乡镇，</w:t>
      </w:r>
      <w:r>
        <w:rPr>
          <w:rFonts w:hint="eastAsia" w:ascii="仿宋_GB2312" w:hAnsi="仿宋_GB2312" w:eastAsia="仿宋_GB2312" w:cs="仿宋_GB2312"/>
          <w:b w:val="0"/>
          <w:bCs w:val="0"/>
          <w:color w:val="auto"/>
          <w:sz w:val="32"/>
          <w:szCs w:val="32"/>
          <w:highlight w:val="none"/>
          <w:lang w:val="en-US" w:eastAsia="zh-CN"/>
        </w:rPr>
        <w:t>全市</w:t>
      </w:r>
      <w:r>
        <w:rPr>
          <w:rFonts w:hint="eastAsia" w:ascii="仿宋_GB2312" w:hAnsi="仿宋_GB2312" w:eastAsia="仿宋_GB2312" w:cs="仿宋_GB2312"/>
          <w:b w:val="0"/>
          <w:bCs w:val="0"/>
          <w:color w:val="auto"/>
          <w:sz w:val="32"/>
          <w:szCs w:val="32"/>
          <w:highlight w:val="none"/>
          <w:lang w:eastAsia="zh-CN"/>
        </w:rPr>
        <w:t>疫情</w:t>
      </w:r>
      <w:r>
        <w:rPr>
          <w:rFonts w:hint="eastAsia" w:ascii="仿宋_GB2312" w:hAnsi="仿宋_GB2312" w:eastAsia="仿宋_GB2312" w:cs="仿宋_GB2312"/>
          <w:b w:val="0"/>
          <w:bCs w:val="0"/>
          <w:color w:val="auto"/>
          <w:sz w:val="32"/>
          <w:szCs w:val="32"/>
          <w:highlight w:val="none"/>
          <w:lang w:val="en-US" w:eastAsia="zh-CN"/>
        </w:rPr>
        <w:t>小班数、病死树与去年相比均下降</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zh-CN" w:eastAsia="zh-CN"/>
        </w:rPr>
        <w:t>202</w:t>
      </w:r>
      <w:r>
        <w:rPr>
          <w:rFonts w:hint="eastAsia" w:ascii="仿宋_GB2312" w:hAnsi="仿宋_GB2312" w:eastAsia="仿宋_GB2312" w:cs="仿宋_GB2312"/>
          <w:b w:val="0"/>
          <w:bCs w:val="0"/>
          <w:color w:val="auto"/>
          <w:sz w:val="32"/>
          <w:szCs w:val="32"/>
          <w:highlight w:val="none"/>
          <w:u w:val="none"/>
          <w:lang w:val="en" w:eastAsia="zh-CN"/>
        </w:rPr>
        <w:t>2</w:t>
      </w:r>
      <w:r>
        <w:rPr>
          <w:rFonts w:hint="eastAsia" w:ascii="仿宋_GB2312" w:hAnsi="仿宋_GB2312" w:eastAsia="仿宋_GB2312" w:cs="仿宋_GB2312"/>
          <w:b w:val="0"/>
          <w:bCs w:val="0"/>
          <w:color w:val="auto"/>
          <w:sz w:val="32"/>
          <w:szCs w:val="32"/>
          <w:highlight w:val="none"/>
          <w:u w:val="none"/>
          <w:lang w:val="zh-CN" w:eastAsia="zh-CN"/>
        </w:rPr>
        <w:t>年，全市林</w:t>
      </w:r>
      <w:r>
        <w:rPr>
          <w:rFonts w:hint="eastAsia" w:ascii="仿宋_GB2312" w:hAnsi="仿宋_GB2312" w:eastAsia="仿宋_GB2312" w:cs="仿宋_GB2312"/>
          <w:b w:val="0"/>
          <w:bCs w:val="0"/>
          <w:color w:val="auto"/>
          <w:sz w:val="32"/>
          <w:szCs w:val="32"/>
          <w:highlight w:val="none"/>
          <w:lang w:val="zh-CN" w:eastAsia="zh-CN"/>
        </w:rPr>
        <w:t>业有害生物成灾率0.</w:t>
      </w:r>
      <w:r>
        <w:rPr>
          <w:rFonts w:hint="eastAsia" w:ascii="仿宋_GB2312" w:hAnsi="仿宋_GB2312" w:eastAsia="仿宋_GB2312" w:cs="仿宋_GB2312"/>
          <w:b w:val="0"/>
          <w:bCs w:val="0"/>
          <w:color w:val="auto"/>
          <w:sz w:val="32"/>
          <w:szCs w:val="32"/>
          <w:highlight w:val="none"/>
          <w:lang w:val="en" w:eastAsia="zh-CN"/>
        </w:rPr>
        <w:t>06</w:t>
      </w:r>
      <w:r>
        <w:rPr>
          <w:rFonts w:hint="eastAsia" w:ascii="仿宋_GB2312" w:hAnsi="仿宋_GB2312" w:eastAsia="仿宋_GB2312" w:cs="仿宋_GB2312"/>
          <w:b w:val="0"/>
          <w:bCs w:val="0"/>
          <w:color w:val="auto"/>
          <w:sz w:val="32"/>
          <w:szCs w:val="32"/>
          <w:highlight w:val="none"/>
          <w:lang w:val="zh-CN" w:eastAsia="zh-CN"/>
        </w:rPr>
        <w:t>‰，严格控制在省下达目标</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val="zh-CN" w:eastAsia="zh-CN"/>
        </w:rPr>
        <w:t>‰以内，无公害防治率达</w:t>
      </w:r>
      <w:r>
        <w:rPr>
          <w:rFonts w:hint="eastAsia" w:ascii="仿宋_GB2312" w:hAnsi="仿宋_GB2312" w:eastAsia="仿宋_GB2312" w:cs="仿宋_GB2312"/>
          <w:b w:val="0"/>
          <w:bCs w:val="0"/>
          <w:color w:val="auto"/>
          <w:sz w:val="32"/>
          <w:szCs w:val="32"/>
          <w:highlight w:val="none"/>
          <w:lang w:val="en" w:eastAsia="zh-CN"/>
        </w:rPr>
        <w:t>100</w:t>
      </w:r>
      <w:r>
        <w:rPr>
          <w:rFonts w:hint="eastAsia" w:ascii="仿宋_GB2312" w:hAnsi="仿宋_GB2312" w:eastAsia="仿宋_GB2312" w:cs="仿宋_GB2312"/>
          <w:b w:val="0"/>
          <w:bCs w:val="0"/>
          <w:color w:val="auto"/>
          <w:sz w:val="32"/>
          <w:szCs w:val="32"/>
          <w:highlight w:val="none"/>
          <w:lang w:val="zh-CN" w:eastAsia="zh-CN"/>
        </w:rPr>
        <w:t>%。</w:t>
      </w:r>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zh-CN"/>
        </w:rPr>
      </w:pPr>
      <w:bookmarkStart w:id="101" w:name="_Toc20939"/>
      <w:r>
        <w:rPr>
          <w:rFonts w:hint="eastAsia" w:ascii="仿宋_GB2312" w:hAnsi="仿宋_GB2312" w:eastAsia="仿宋_GB2312" w:cs="仿宋_GB2312"/>
          <w:b w:val="0"/>
          <w:bCs w:val="0"/>
          <w:color w:val="auto"/>
          <w:sz w:val="32"/>
          <w:szCs w:val="32"/>
          <w:highlight w:val="none"/>
          <w:lang w:val="zh-CN"/>
        </w:rPr>
        <w:t>（二）项目效益情况</w:t>
      </w:r>
      <w:bookmarkEnd w:id="101"/>
    </w:p>
    <w:p>
      <w:pPr>
        <w:pStyle w:val="8"/>
        <w:keepNext w:val="0"/>
        <w:keepLines w:val="0"/>
        <w:pageBreakBefore w:val="0"/>
        <w:shd w:val="clear"/>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bookmarkStart w:id="102" w:name="_Toc90991180"/>
      <w:r>
        <w:rPr>
          <w:rFonts w:hint="eastAsia" w:ascii="仿宋_GB2312" w:hAnsi="仿宋_GB2312" w:eastAsia="仿宋_GB2312" w:cs="仿宋_GB2312"/>
          <w:b w:val="0"/>
          <w:bCs w:val="0"/>
          <w:color w:val="auto"/>
          <w:sz w:val="32"/>
          <w:szCs w:val="32"/>
          <w:highlight w:val="none"/>
        </w:rPr>
        <w:t>通过实施林业有害生物防治项目，</w:t>
      </w:r>
      <w:r>
        <w:rPr>
          <w:rFonts w:hint="eastAsia" w:ascii="仿宋_GB2312" w:hAnsi="仿宋_GB2312" w:eastAsia="仿宋_GB2312" w:cs="仿宋_GB2312"/>
          <w:color w:val="auto"/>
          <w:kern w:val="2"/>
          <w:sz w:val="32"/>
          <w:szCs w:val="32"/>
          <w:highlight w:val="none"/>
          <w:lang w:eastAsia="zh-CN" w:bidi="ar-SA"/>
        </w:rPr>
        <w:t>扎实开展</w:t>
      </w:r>
      <w:r>
        <w:rPr>
          <w:rFonts w:hint="eastAsia" w:ascii="仿宋_GB2312" w:hAnsi="仿宋_GB2312" w:eastAsia="仿宋_GB2312" w:cs="仿宋_GB2312"/>
          <w:b w:val="0"/>
          <w:bCs w:val="0"/>
          <w:color w:val="auto"/>
          <w:sz w:val="32"/>
          <w:szCs w:val="32"/>
          <w:highlight w:val="none"/>
          <w:lang w:eastAsia="zh-CN"/>
        </w:rPr>
        <w:t>红火蚁、核桃长足象、</w:t>
      </w:r>
      <w:r>
        <w:rPr>
          <w:rFonts w:hint="eastAsia" w:ascii="仿宋_GB2312" w:hAnsi="仿宋_GB2312" w:eastAsia="仿宋_GB2312" w:cs="仿宋_GB2312"/>
          <w:color w:val="auto"/>
          <w:kern w:val="2"/>
          <w:sz w:val="32"/>
          <w:szCs w:val="32"/>
          <w:highlight w:val="none"/>
          <w:lang w:eastAsia="zh-CN" w:bidi="ar-SA"/>
        </w:rPr>
        <w:t>蜀柏毒蛾、松材线虫病等林业有害生物的监测预报工作，</w:t>
      </w:r>
      <w:r>
        <w:rPr>
          <w:rFonts w:hint="eastAsia" w:ascii="仿宋_GB2312" w:hAnsi="仿宋_GB2312" w:eastAsia="仿宋_GB2312" w:cs="仿宋_GB2312"/>
          <w:b w:val="0"/>
          <w:bCs w:val="0"/>
          <w:color w:val="auto"/>
          <w:sz w:val="32"/>
          <w:szCs w:val="32"/>
          <w:highlight w:val="none"/>
        </w:rPr>
        <w:t>降低</w:t>
      </w:r>
      <w:r>
        <w:rPr>
          <w:rFonts w:hint="eastAsia" w:ascii="仿宋_GB2312" w:hAnsi="仿宋_GB2312" w:eastAsia="仿宋_GB2312" w:cs="仿宋_GB2312"/>
          <w:b w:val="0"/>
          <w:bCs w:val="0"/>
          <w:color w:val="auto"/>
          <w:sz w:val="32"/>
          <w:szCs w:val="32"/>
          <w:highlight w:val="none"/>
          <w:lang w:eastAsia="zh-CN"/>
        </w:rPr>
        <w:t>林业有害生物的危害，降低</w:t>
      </w:r>
      <w:r>
        <w:rPr>
          <w:rFonts w:hint="eastAsia" w:ascii="仿宋_GB2312" w:hAnsi="仿宋_GB2312" w:eastAsia="仿宋_GB2312" w:cs="仿宋_GB2312"/>
          <w:b w:val="0"/>
          <w:bCs w:val="0"/>
          <w:color w:val="auto"/>
          <w:sz w:val="32"/>
          <w:szCs w:val="32"/>
          <w:highlight w:val="none"/>
        </w:rPr>
        <w:t>松材线虫病病死松树数量，及时有效地保护好森林资源和生态成果，保障林业有害生物成灾率控制在</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‰之内，确保森林生态系统的稳定性和生物多样性，保障林业经济稳步发展</w:t>
      </w:r>
      <w:r>
        <w:rPr>
          <w:rFonts w:hint="eastAsia" w:ascii="仿宋_GB2312" w:hAnsi="仿宋_GB2312" w:eastAsia="仿宋_GB2312" w:cs="仿宋_GB2312"/>
          <w:b w:val="0"/>
          <w:bCs w:val="0"/>
          <w:color w:val="auto"/>
          <w:sz w:val="32"/>
          <w:szCs w:val="32"/>
          <w:highlight w:val="none"/>
          <w:lang w:eastAsia="zh-CN"/>
        </w:rPr>
        <w:t>和</w:t>
      </w:r>
      <w:r>
        <w:rPr>
          <w:rFonts w:hint="eastAsia" w:ascii="仿宋_GB2312" w:hAnsi="仿宋_GB2312" w:eastAsia="仿宋_GB2312" w:cs="仿宋_GB2312"/>
          <w:b w:val="0"/>
          <w:bCs w:val="0"/>
          <w:color w:val="auto"/>
          <w:sz w:val="32"/>
          <w:szCs w:val="32"/>
          <w:highlight w:val="none"/>
        </w:rPr>
        <w:t>可持续发展，确保林业生产和人民生命财产安全。项目区群众的生态保护意识显著提升。</w:t>
      </w:r>
      <w:bookmarkEnd w:id="102"/>
      <w:bookmarkStart w:id="103" w:name="_Toc90991181"/>
      <w:r>
        <w:rPr>
          <w:rFonts w:hint="eastAsia" w:ascii="仿宋_GB2312" w:hAnsi="仿宋_GB2312" w:eastAsia="仿宋_GB2312" w:cs="仿宋_GB2312"/>
          <w:b w:val="0"/>
          <w:bCs w:val="0"/>
          <w:color w:val="auto"/>
          <w:sz w:val="32"/>
          <w:szCs w:val="32"/>
          <w:highlight w:val="none"/>
          <w:lang w:val="en-US" w:eastAsia="zh-CN"/>
        </w:rPr>
        <w:t>林业有害生物防治辖区居民满意度达90</w:t>
      </w:r>
      <w:r>
        <w:rPr>
          <w:rFonts w:hint="eastAsia" w:ascii="仿宋_GB2312" w:hAnsi="仿宋_GB2312" w:eastAsia="仿宋_GB2312" w:cs="仿宋_GB2312"/>
          <w:b w:val="0"/>
          <w:bCs w:val="0"/>
          <w:color w:val="auto"/>
          <w:sz w:val="32"/>
          <w:szCs w:val="32"/>
          <w:highlight w:val="none"/>
          <w:lang w:val="zh-CN" w:eastAsia="zh-CN"/>
        </w:rPr>
        <w:t>%以上。</w:t>
      </w:r>
    </w:p>
    <w:bookmarkEnd w:id="103"/>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rPr>
      </w:pPr>
      <w:bookmarkStart w:id="104" w:name="_Toc18318"/>
      <w:r>
        <w:rPr>
          <w:rFonts w:hint="eastAsia" w:ascii="仿宋_GB2312" w:hAnsi="仿宋_GB2312" w:eastAsia="仿宋_GB2312" w:cs="仿宋_GB2312"/>
          <w:b w:val="0"/>
          <w:bCs w:val="0"/>
          <w:color w:val="auto"/>
          <w:sz w:val="32"/>
          <w:szCs w:val="32"/>
          <w:highlight w:val="none"/>
        </w:rPr>
        <w:t>五、评价结论</w:t>
      </w:r>
      <w:bookmarkEnd w:id="104"/>
    </w:p>
    <w:p>
      <w:pPr>
        <w:keepNext w:val="0"/>
        <w:keepLines w:val="0"/>
        <w:pageBreakBefore w:val="0"/>
        <w:shd w:val="clea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总体来看，项目实施取得了良好的社会效益、生态效益和经济效益，项目决策符合实际，资金到位及时准确，项目管理监督规范严格。</w:t>
      </w:r>
      <w:r>
        <w:rPr>
          <w:rFonts w:hint="eastAsia" w:ascii="仿宋_GB2312" w:hAnsi="仿宋_GB2312" w:eastAsia="仿宋_GB2312" w:cs="仿宋_GB2312"/>
          <w:b w:val="0"/>
          <w:bCs w:val="0"/>
          <w:color w:val="auto"/>
          <w:sz w:val="32"/>
          <w:szCs w:val="32"/>
          <w:highlight w:val="none"/>
          <w:lang w:eastAsia="zh-CN"/>
        </w:rPr>
        <w:t>本次</w:t>
      </w:r>
      <w:r>
        <w:rPr>
          <w:rFonts w:hint="eastAsia" w:ascii="仿宋_GB2312" w:hAnsi="仿宋_GB2312" w:eastAsia="仿宋_GB2312" w:cs="仿宋_GB2312"/>
          <w:b w:val="0"/>
          <w:bCs w:val="0"/>
          <w:color w:val="auto"/>
          <w:sz w:val="32"/>
          <w:szCs w:val="32"/>
          <w:highlight w:val="none"/>
          <w:lang w:val="en-US" w:eastAsia="zh-CN"/>
        </w:rPr>
        <w:t>我局</w:t>
      </w:r>
      <w:r>
        <w:rPr>
          <w:rFonts w:hint="eastAsia" w:ascii="仿宋_GB2312" w:hAnsi="仿宋_GB2312" w:eastAsia="仿宋_GB2312" w:cs="仿宋_GB2312"/>
          <w:b w:val="0"/>
          <w:bCs w:val="0"/>
          <w:color w:val="auto"/>
          <w:sz w:val="32"/>
          <w:szCs w:val="32"/>
          <w:highlight w:val="none"/>
          <w:u w:val="none"/>
          <w:lang w:eastAsia="zh-CN"/>
        </w:rPr>
        <w:t>绩效</w:t>
      </w:r>
      <w:r>
        <w:rPr>
          <w:rFonts w:hint="eastAsia" w:ascii="仿宋_GB2312" w:hAnsi="仿宋_GB2312" w:eastAsia="仿宋_GB2312" w:cs="仿宋_GB2312"/>
          <w:b w:val="0"/>
          <w:bCs w:val="0"/>
          <w:color w:val="auto"/>
          <w:sz w:val="32"/>
          <w:szCs w:val="32"/>
          <w:highlight w:val="none"/>
          <w:u w:val="none"/>
        </w:rPr>
        <w:t>自评得分</w:t>
      </w:r>
      <w:r>
        <w:rPr>
          <w:rFonts w:hint="eastAsia" w:ascii="仿宋_GB2312" w:hAnsi="仿宋_GB2312" w:eastAsia="仿宋_GB2312" w:cs="仿宋_GB2312"/>
          <w:b w:val="0"/>
          <w:bCs w:val="0"/>
          <w:color w:val="auto"/>
          <w:sz w:val="32"/>
          <w:szCs w:val="32"/>
          <w:highlight w:val="none"/>
          <w:u w:val="none"/>
          <w:lang w:val="en-US" w:eastAsia="zh-CN"/>
        </w:rPr>
        <w:t>97</w:t>
      </w:r>
      <w:r>
        <w:rPr>
          <w:rFonts w:hint="eastAsia" w:ascii="仿宋_GB2312" w:hAnsi="仿宋_GB2312" w:eastAsia="仿宋_GB2312" w:cs="仿宋_GB2312"/>
          <w:b w:val="0"/>
          <w:bCs w:val="0"/>
          <w:color w:val="auto"/>
          <w:sz w:val="32"/>
          <w:szCs w:val="32"/>
          <w:highlight w:val="none"/>
          <w:u w:val="none"/>
        </w:rPr>
        <w:t>分。</w:t>
      </w:r>
    </w:p>
    <w:p>
      <w:pPr>
        <w:pStyle w:val="15"/>
        <w:shd w:val="clear"/>
        <w:rPr>
          <w:rFonts w:hint="eastAsia" w:ascii="仿宋_GB2312" w:hAnsi="仿宋_GB2312" w:eastAsia="仿宋_GB2312" w:cs="仿宋_GB2312"/>
          <w:b w:val="0"/>
          <w:bCs w:val="0"/>
          <w:color w:val="auto"/>
          <w:sz w:val="32"/>
          <w:szCs w:val="32"/>
          <w:highlight w:val="none"/>
          <w:lang w:val="en" w:eastAsia="zh-CN"/>
        </w:rPr>
      </w:pPr>
    </w:p>
    <w:p>
      <w:pPr>
        <w:pStyle w:val="15"/>
        <w:shd w:val="clear"/>
        <w:ind w:left="1600" w:hanging="960" w:hangingChars="300"/>
        <w:rPr>
          <w:rFonts w:hint="eastAsia" w:ascii="仿宋_GB2312" w:hAnsi="仿宋_GB2312" w:eastAsia="仿宋_GB2312" w:cs="仿宋_GB2312"/>
          <w:b w:val="0"/>
          <w:bCs w:val="0"/>
          <w:color w:val="auto"/>
          <w:sz w:val="32"/>
          <w:szCs w:val="32"/>
          <w:highlight w:val="none"/>
          <w:lang w:val="en" w:eastAsia="zh-CN"/>
        </w:rPr>
      </w:pPr>
      <w:r>
        <w:rPr>
          <w:rFonts w:hint="eastAsia" w:ascii="仿宋_GB2312" w:hAnsi="仿宋_GB2312" w:eastAsia="仿宋_GB2312" w:cs="仿宋_GB2312"/>
          <w:b w:val="0"/>
          <w:bCs w:val="0"/>
          <w:color w:val="auto"/>
          <w:sz w:val="32"/>
          <w:szCs w:val="32"/>
          <w:highlight w:val="none"/>
          <w:lang w:val="en" w:eastAsia="zh-CN"/>
        </w:rPr>
        <w:t>附件：</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en" w:eastAsia="zh-CN"/>
        </w:rPr>
        <w:t>.部门预算、专项资金预算项目支出绩效目标自评表（2022年度）</w:t>
      </w:r>
    </w:p>
    <w:p>
      <w:pPr>
        <w:pStyle w:val="15"/>
        <w:shd w:val="clear"/>
        <w:ind w:left="1050" w:leftChars="500" w:firstLine="0" w:firstLineChars="0"/>
        <w:rPr>
          <w:rFonts w:hint="eastAsia" w:ascii="仿宋_GB2312" w:hAnsi="仿宋_GB2312" w:eastAsia="仿宋_GB2312" w:cs="仿宋_GB2312"/>
          <w:b w:val="0"/>
          <w:bCs w:val="0"/>
          <w:color w:val="auto"/>
          <w:sz w:val="32"/>
          <w:szCs w:val="32"/>
          <w:highlight w:val="none"/>
          <w:lang w:val="en"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 w:eastAsia="zh-CN"/>
        </w:rPr>
        <w:t>2023年市级专项资金预算项目支出绩效评价指标体系</w:t>
      </w:r>
    </w:p>
    <w:p>
      <w:pPr>
        <w:shd w:val="clear"/>
        <w:rPr>
          <w:rFonts w:hint="eastAsia" w:ascii="仿宋_GB2312" w:hAnsi="仿宋_GB2312" w:eastAsia="仿宋_GB2312" w:cs="仿宋_GB2312"/>
          <w:b w:val="0"/>
          <w:bCs w:val="0"/>
          <w:color w:val="auto"/>
          <w:sz w:val="32"/>
          <w:szCs w:val="32"/>
          <w:highlight w:val="none"/>
          <w:lang w:val="en" w:eastAsia="zh-CN"/>
        </w:rPr>
      </w:pPr>
    </w:p>
    <w:p>
      <w:pPr>
        <w:pStyle w:val="15"/>
        <w:shd w:val="clear"/>
        <w:rPr>
          <w:rFonts w:hint="eastAsia" w:ascii="仿宋_GB2312" w:hAnsi="仿宋_GB2312" w:eastAsia="仿宋_GB2312" w:cs="仿宋_GB2312"/>
          <w:b w:val="0"/>
          <w:bCs w:val="0"/>
          <w:color w:val="auto"/>
          <w:sz w:val="32"/>
          <w:szCs w:val="32"/>
          <w:highlight w:val="none"/>
          <w:lang w:val="en" w:eastAsia="zh-CN"/>
        </w:rPr>
      </w:pPr>
    </w:p>
    <w:p>
      <w:pPr>
        <w:pStyle w:val="18"/>
        <w:keepNext w:val="0"/>
        <w:keepLines w:val="0"/>
        <w:pageBreakBefore w:val="0"/>
        <w:widowControl w:val="0"/>
        <w:shd w:val="clear"/>
        <w:kinsoku/>
        <w:wordWrap/>
        <w:overflowPunct/>
        <w:topLinePunct w:val="0"/>
        <w:autoSpaceDE/>
        <w:autoSpaceDN/>
        <w:bidi w:val="0"/>
        <w:adjustRightInd w:val="0"/>
        <w:snapToGrid w:val="0"/>
        <w:spacing w:after="0" w:line="600" w:lineRule="exact"/>
        <w:ind w:firstLine="0" w:firstLineChars="0"/>
        <w:jc w:val="both"/>
        <w:textAlignment w:val="auto"/>
        <w:rPr>
          <w:rFonts w:hint="eastAsia" w:eastAsia="方正小标宋简体" w:cs="Times New Roman"/>
          <w:color w:val="auto"/>
          <w:szCs w:val="28"/>
          <w:highlight w:val="none"/>
          <w:lang w:eastAsia="zh-CN"/>
        </w:rPr>
        <w:sectPr>
          <w:footerReference r:id="rId9" w:type="default"/>
          <w:pgSz w:w="11850" w:h="16783"/>
          <w:pgMar w:top="1043" w:right="1800" w:bottom="1043" w:left="1800" w:header="851" w:footer="992" w:gutter="0"/>
          <w:pgNumType w:fmt="decimal"/>
          <w:cols w:space="425" w:num="1"/>
          <w:titlePg/>
          <w:docGrid w:type="lines" w:linePitch="312" w:charSpace="0"/>
        </w:sectPr>
      </w:pPr>
    </w:p>
    <w:p>
      <w:pPr>
        <w:pStyle w:val="18"/>
        <w:keepNext w:val="0"/>
        <w:keepLines w:val="0"/>
        <w:pageBreakBefore w:val="0"/>
        <w:widowControl w:val="0"/>
        <w:shd w:val="clear"/>
        <w:kinsoku/>
        <w:wordWrap/>
        <w:overflowPunct/>
        <w:topLinePunct w:val="0"/>
        <w:autoSpaceDE/>
        <w:autoSpaceDN/>
        <w:bidi w:val="0"/>
        <w:adjustRightInd w:val="0"/>
        <w:snapToGrid w:val="0"/>
        <w:spacing w:after="0" w:line="600" w:lineRule="exact"/>
        <w:ind w:firstLine="0" w:firstLineChars="0"/>
        <w:jc w:val="both"/>
        <w:textAlignment w:val="auto"/>
        <w:rPr>
          <w:rFonts w:hint="default" w:ascii="Times New Roman" w:hAnsi="Times New Roman" w:eastAsia="方正小标宋简体" w:cs="Times New Roman"/>
          <w:color w:val="auto"/>
          <w:szCs w:val="28"/>
          <w:highlight w:val="none"/>
          <w:lang w:val="en-US" w:eastAsia="zh-CN"/>
        </w:rPr>
      </w:pPr>
      <w:r>
        <w:rPr>
          <w:rFonts w:hint="eastAsia" w:eastAsia="方正小标宋简体" w:cs="Times New Roman"/>
          <w:color w:val="auto"/>
          <w:szCs w:val="28"/>
          <w:highlight w:val="none"/>
          <w:lang w:eastAsia="zh-CN"/>
        </w:rPr>
        <w:t>附件</w:t>
      </w:r>
      <w:r>
        <w:rPr>
          <w:rFonts w:hint="eastAsia" w:eastAsia="方正小标宋简体" w:cs="Times New Roman"/>
          <w:color w:val="auto"/>
          <w:szCs w:val="28"/>
          <w:highlight w:val="none"/>
          <w:lang w:val="en-US" w:eastAsia="zh-CN"/>
        </w:rPr>
        <w:t>1</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1"/>
        <w:gridCol w:w="1342"/>
        <w:gridCol w:w="1078"/>
        <w:gridCol w:w="1113"/>
        <w:gridCol w:w="615"/>
        <w:gridCol w:w="937"/>
        <w:gridCol w:w="680"/>
        <w:gridCol w:w="1041"/>
        <w:gridCol w:w="710"/>
        <w:gridCol w:w="900"/>
        <w:gridCol w:w="1120"/>
        <w:gridCol w:w="40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项目名称</w:t>
            </w:r>
          </w:p>
        </w:tc>
        <w:tc>
          <w:tcPr>
            <w:tcW w:w="4117"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林业有害生物防治补助资金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主管部门（盖章）</w:t>
            </w:r>
          </w:p>
        </w:tc>
        <w:tc>
          <w:tcPr>
            <w:tcW w:w="148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广元市林业局</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实施单位 （盖章）</w:t>
            </w:r>
          </w:p>
        </w:tc>
        <w:tc>
          <w:tcPr>
            <w:tcW w:w="228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广元市林业局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项目基本情况</w:t>
            </w:r>
          </w:p>
        </w:tc>
        <w:tc>
          <w:tcPr>
            <w:tcW w:w="44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1.项目年度目标完成情况</w:t>
            </w:r>
          </w:p>
        </w:tc>
        <w:tc>
          <w:tcPr>
            <w:tcW w:w="148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项目年度目标</w:t>
            </w:r>
          </w:p>
        </w:tc>
        <w:tc>
          <w:tcPr>
            <w:tcW w:w="263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rPr>
                <w:rFonts w:hint="eastAsia" w:ascii="宋体" w:hAnsi="宋体" w:eastAsia="宋体" w:cs="宋体"/>
                <w:b/>
                <w:i w:val="0"/>
                <w:color w:val="auto"/>
                <w:sz w:val="18"/>
                <w:szCs w:val="18"/>
                <w:highlight w:val="none"/>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rPr>
                <w:rFonts w:hint="eastAsia" w:ascii="宋体" w:hAnsi="宋体" w:eastAsia="宋体" w:cs="宋体"/>
                <w:b/>
                <w:i w:val="0"/>
                <w:color w:val="auto"/>
                <w:sz w:val="18"/>
                <w:szCs w:val="18"/>
                <w:highlight w:val="none"/>
                <w:u w:val="none"/>
              </w:rPr>
            </w:pPr>
          </w:p>
        </w:tc>
        <w:tc>
          <w:tcPr>
            <w:tcW w:w="148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开展省级林业有害生物中心测报点主测对象监测预报工作，及时发布预警预报信息。</w:t>
            </w:r>
          </w:p>
        </w:tc>
        <w:tc>
          <w:tcPr>
            <w:tcW w:w="263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扎实开展省级林业有害生物中心测报点监测预报工作，及时发布长期、中期、短期等预测预报信息，科学指导开展防治，全市林业有害生物成灾率0.06‰，严格控制在省下达目标3‰以内，测报准确率达98%。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rPr>
                <w:rFonts w:hint="eastAsia" w:ascii="宋体" w:hAnsi="宋体" w:eastAsia="宋体" w:cs="宋体"/>
                <w:b/>
                <w:i w:val="0"/>
                <w:color w:val="auto"/>
                <w:sz w:val="18"/>
                <w:szCs w:val="18"/>
                <w:highlight w:val="none"/>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2.项目实施内容及过程概述</w:t>
            </w:r>
          </w:p>
        </w:tc>
        <w:tc>
          <w:tcPr>
            <w:tcW w:w="4117"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及时制定了《广元市省级林业有害生物中心测报点2022年测报工作历》和《广元市省级林业有害生物中心测报点2022年测报工作实施方案》，并严格按照方案执行，高质量完成全年测报任务。全年共发布长期预测预报3期，中期预测预报1期，短期预测预报4期，虫情动态9条，外业调查6次以上，测报准确率达98%。根据预测预报和全市病虫害实际发生情况，市森防站及时派员深入各县区督促指导开展防治，并重点加强对各县区枯死松树的巡查监测和取样复检。2022年，全市林业有害生物成灾率0.06‰，严格控制在省下达目标3‰以内，无公害防治率达100%，全市无新增松材线虫病疫情发生区，无新增疫点乡镇，全市疫情小班数、病死树与去年相比均下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预算执行情况（10分）</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年度预算数（万元）</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年初预算</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调整后预算数</w:t>
            </w:r>
          </w:p>
        </w:tc>
        <w:tc>
          <w:tcPr>
            <w:tcW w:w="74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预算执行数</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预算执行率</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权重%</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部门自评得分</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财政部门科室复评得分</w:t>
            </w:r>
          </w:p>
        </w:tc>
        <w:tc>
          <w:tcPr>
            <w:tcW w:w="1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8"/>
                <w:szCs w:val="18"/>
                <w:highlight w:val="none"/>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总额</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5.00</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5.00</w:t>
            </w:r>
          </w:p>
        </w:tc>
        <w:tc>
          <w:tcPr>
            <w:tcW w:w="74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3.90</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78.00%</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136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资金、任务于2022年年中下达，相关工作正按计划推进中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8"/>
                <w:szCs w:val="18"/>
                <w:highlight w:val="none"/>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其中：财政资金</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5.00</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5.00</w:t>
            </w:r>
          </w:p>
        </w:tc>
        <w:tc>
          <w:tcPr>
            <w:tcW w:w="74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3.90</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78.00%</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136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8"/>
                <w:szCs w:val="18"/>
                <w:highlight w:val="none"/>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财政专户管理资金</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74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136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8"/>
                <w:szCs w:val="18"/>
                <w:highlight w:val="none"/>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单位资金</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74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136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8"/>
                <w:szCs w:val="18"/>
                <w:highlight w:val="none"/>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其他资金</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74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136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绩效指标（90分）</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一级指标</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二级指标</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三级指标</w:t>
            </w:r>
          </w:p>
        </w:tc>
        <w:tc>
          <w:tcPr>
            <w:tcW w:w="2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指标性质</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指标值</w:t>
            </w:r>
          </w:p>
        </w:tc>
        <w:tc>
          <w:tcPr>
            <w:tcW w:w="2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度量单位</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完成值</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权重</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部门自评得分</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财政部门科室复评得分</w:t>
            </w:r>
          </w:p>
        </w:tc>
        <w:tc>
          <w:tcPr>
            <w:tcW w:w="1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8"/>
                <w:szCs w:val="18"/>
                <w:highlight w:val="none"/>
                <w:u w:val="none"/>
              </w:rPr>
            </w:pPr>
          </w:p>
        </w:tc>
        <w:tc>
          <w:tcPr>
            <w:tcW w:w="44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产出指标</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数量指标</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发布监测预警预报信息</w:t>
            </w:r>
          </w:p>
        </w:tc>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2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个</w:t>
            </w:r>
          </w:p>
        </w:tc>
        <w:tc>
          <w:tcPr>
            <w:tcW w:w="3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w:t>
            </w:r>
          </w:p>
        </w:tc>
        <w:tc>
          <w:tcPr>
            <w:tcW w:w="2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1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8"/>
                <w:szCs w:val="18"/>
                <w:highlight w:val="none"/>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数量指标</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外业调查</w:t>
            </w:r>
          </w:p>
        </w:tc>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2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次</w:t>
            </w:r>
          </w:p>
        </w:tc>
        <w:tc>
          <w:tcPr>
            <w:tcW w:w="3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w:t>
            </w:r>
          </w:p>
        </w:tc>
        <w:tc>
          <w:tcPr>
            <w:tcW w:w="2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1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8"/>
                <w:szCs w:val="18"/>
                <w:highlight w:val="none"/>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数量指标</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测报准确率</w:t>
            </w:r>
          </w:p>
        </w:tc>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85</w:t>
            </w:r>
          </w:p>
        </w:tc>
        <w:tc>
          <w:tcPr>
            <w:tcW w:w="2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98</w:t>
            </w:r>
          </w:p>
        </w:tc>
        <w:tc>
          <w:tcPr>
            <w:tcW w:w="2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1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8"/>
                <w:szCs w:val="18"/>
                <w:highlight w:val="none"/>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质量指标</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林业有害生物成灾率</w:t>
            </w:r>
          </w:p>
        </w:tc>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2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0.06</w:t>
            </w:r>
          </w:p>
        </w:tc>
        <w:tc>
          <w:tcPr>
            <w:tcW w:w="2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1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8"/>
                <w:szCs w:val="18"/>
                <w:highlight w:val="none"/>
                <w:u w:val="none"/>
              </w:rPr>
            </w:pP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时效指标</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完成时间</w:t>
            </w:r>
          </w:p>
        </w:tc>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年</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1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8"/>
                <w:szCs w:val="18"/>
                <w:highlight w:val="none"/>
                <w:u w:val="none"/>
              </w:rPr>
            </w:pPr>
          </w:p>
        </w:tc>
        <w:tc>
          <w:tcPr>
            <w:tcW w:w="449" w:type="pc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效益指标</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可持续影响指标</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持续发挥经济生态效益</w:t>
            </w:r>
          </w:p>
        </w:tc>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定性</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是</w:t>
            </w:r>
          </w:p>
        </w:tc>
        <w:tc>
          <w:tcPr>
            <w:tcW w:w="2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3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是</w:t>
            </w:r>
          </w:p>
        </w:tc>
        <w:tc>
          <w:tcPr>
            <w:tcW w:w="2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3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1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8"/>
                <w:szCs w:val="18"/>
                <w:highlight w:val="none"/>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满意度指标</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服务对象满意度指标</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社会满意度</w:t>
            </w:r>
          </w:p>
        </w:tc>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w:t>
            </w:r>
          </w:p>
        </w:tc>
        <w:tc>
          <w:tcPr>
            <w:tcW w:w="2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95</w:t>
            </w:r>
          </w:p>
        </w:tc>
        <w:tc>
          <w:tcPr>
            <w:tcW w:w="2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1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8"/>
                <w:szCs w:val="18"/>
                <w:highlight w:val="none"/>
                <w:u w:val="none"/>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成本指标</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经济成本指标</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测报点补助经费</w:t>
            </w:r>
          </w:p>
        </w:tc>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3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2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万元</w:t>
            </w:r>
          </w:p>
        </w:tc>
        <w:tc>
          <w:tcPr>
            <w:tcW w:w="3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3.9</w:t>
            </w:r>
          </w:p>
        </w:tc>
        <w:tc>
          <w:tcPr>
            <w:tcW w:w="2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c>
          <w:tcPr>
            <w:tcW w:w="1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资金、任务于2022年年中下达，相关工作正按计划推进中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2714"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合计</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97</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rPr>
                <w:rFonts w:hint="eastAsia" w:ascii="宋体" w:hAnsi="宋体" w:eastAsia="宋体" w:cs="宋体"/>
                <w:i w:val="0"/>
                <w:color w:val="auto"/>
                <w:sz w:val="18"/>
                <w:szCs w:val="18"/>
                <w:highlight w:val="none"/>
                <w:u w:val="none"/>
              </w:rPr>
            </w:pPr>
          </w:p>
        </w:tc>
        <w:tc>
          <w:tcPr>
            <w:tcW w:w="1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部门（单位）自评结论</w:t>
            </w:r>
          </w:p>
        </w:tc>
        <w:tc>
          <w:tcPr>
            <w:tcW w:w="4567" w:type="pct"/>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决策符合实际，管理监督严格规范，实施后达到了预期目的，有效降低了林业有害生物的危害，保障林业有害生物成灾率控制在3‰以内，有效保护了森林资源和生态成果，保障了林业生产和人民生命财产安全。自评得分97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部门（单位）自评存在问题</w:t>
            </w:r>
          </w:p>
        </w:tc>
        <w:tc>
          <w:tcPr>
            <w:tcW w:w="4567" w:type="pct"/>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部门（单位）自评改进措施</w:t>
            </w:r>
          </w:p>
        </w:tc>
        <w:tc>
          <w:tcPr>
            <w:tcW w:w="4567" w:type="pct"/>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财政部门对口科室复评结论及整改要求</w:t>
            </w:r>
          </w:p>
        </w:tc>
        <w:tc>
          <w:tcPr>
            <w:tcW w:w="4567" w:type="pct"/>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8"/>
                <w:szCs w:val="18"/>
                <w:highlight w:val="none"/>
                <w:u w:val="none"/>
              </w:rPr>
            </w:pPr>
          </w:p>
        </w:tc>
      </w:tr>
    </w:tbl>
    <w:p>
      <w:pPr>
        <w:pStyle w:val="18"/>
        <w:keepNext w:val="0"/>
        <w:keepLines w:val="0"/>
        <w:pageBreakBefore w:val="0"/>
        <w:widowControl w:val="0"/>
        <w:shd w:val="clear"/>
        <w:kinsoku/>
        <w:wordWrap/>
        <w:overflowPunct/>
        <w:topLinePunct w:val="0"/>
        <w:autoSpaceDE/>
        <w:autoSpaceDN/>
        <w:bidi w:val="0"/>
        <w:adjustRightInd w:val="0"/>
        <w:snapToGrid w:val="0"/>
        <w:spacing w:after="0" w:line="600" w:lineRule="exact"/>
        <w:ind w:firstLine="0" w:firstLineChars="0"/>
        <w:jc w:val="both"/>
        <w:textAlignment w:val="auto"/>
        <w:rPr>
          <w:rFonts w:hint="eastAsia" w:eastAsia="方正小标宋简体" w:cs="Times New Roman"/>
          <w:color w:val="auto"/>
          <w:szCs w:val="28"/>
          <w:highlight w:val="none"/>
          <w:lang w:eastAsia="zh-CN"/>
        </w:rPr>
      </w:pPr>
    </w:p>
    <w:p>
      <w:pPr>
        <w:pStyle w:val="18"/>
        <w:keepNext w:val="0"/>
        <w:keepLines w:val="0"/>
        <w:pageBreakBefore w:val="0"/>
        <w:widowControl w:val="0"/>
        <w:shd w:val="clear"/>
        <w:kinsoku/>
        <w:wordWrap/>
        <w:overflowPunct/>
        <w:topLinePunct w:val="0"/>
        <w:autoSpaceDE/>
        <w:autoSpaceDN/>
        <w:bidi w:val="0"/>
        <w:adjustRightInd w:val="0"/>
        <w:snapToGrid w:val="0"/>
        <w:spacing w:after="0" w:line="600" w:lineRule="exact"/>
        <w:ind w:firstLine="0" w:firstLineChars="0"/>
        <w:jc w:val="both"/>
        <w:textAlignment w:val="auto"/>
        <w:rPr>
          <w:rFonts w:hint="default" w:ascii="Times New Roman" w:hAnsi="Times New Roman" w:eastAsia="方正小标宋简体" w:cs="Times New Roman"/>
          <w:color w:val="auto"/>
          <w:szCs w:val="28"/>
          <w:highlight w:val="none"/>
          <w:lang w:val="en-US" w:eastAsia="zh-CN"/>
        </w:rPr>
      </w:pPr>
      <w:r>
        <w:rPr>
          <w:rFonts w:hint="eastAsia" w:eastAsia="方正小标宋简体" w:cs="Times New Roman"/>
          <w:color w:val="auto"/>
          <w:szCs w:val="28"/>
          <w:highlight w:val="none"/>
          <w:lang w:eastAsia="zh-CN"/>
        </w:rPr>
        <w:br w:type="page"/>
      </w:r>
      <w:r>
        <w:rPr>
          <w:rFonts w:hint="eastAsia" w:eastAsia="方正小标宋简体" w:cs="Times New Roman"/>
          <w:color w:val="auto"/>
          <w:szCs w:val="28"/>
          <w:highlight w:val="none"/>
          <w:lang w:eastAsia="zh-CN"/>
        </w:rPr>
        <w:t>附件</w:t>
      </w:r>
      <w:r>
        <w:rPr>
          <w:rFonts w:hint="eastAsia" w:eastAsia="方正小标宋简体" w:cs="Times New Roman"/>
          <w:color w:val="auto"/>
          <w:szCs w:val="28"/>
          <w:highlight w:val="none"/>
          <w:lang w:val="en-US" w:eastAsia="zh-CN"/>
        </w:rPr>
        <w:t>2</w:t>
      </w:r>
    </w:p>
    <w:tbl>
      <w:tblPr>
        <w:tblStyle w:val="19"/>
        <w:tblW w:w="142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5"/>
        <w:gridCol w:w="394"/>
        <w:gridCol w:w="412"/>
        <w:gridCol w:w="341"/>
        <w:gridCol w:w="541"/>
        <w:gridCol w:w="584"/>
        <w:gridCol w:w="1420"/>
        <w:gridCol w:w="548"/>
        <w:gridCol w:w="354"/>
        <w:gridCol w:w="558"/>
        <w:gridCol w:w="512"/>
        <w:gridCol w:w="512"/>
        <w:gridCol w:w="470"/>
        <w:gridCol w:w="2653"/>
        <w:gridCol w:w="394"/>
        <w:gridCol w:w="394"/>
        <w:gridCol w:w="394"/>
        <w:gridCol w:w="394"/>
        <w:gridCol w:w="394"/>
        <w:gridCol w:w="394"/>
        <w:gridCol w:w="394"/>
        <w:gridCol w:w="511"/>
        <w:gridCol w:w="394"/>
        <w:gridCol w:w="446"/>
        <w:gridCol w:w="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3427" w:type="dxa"/>
            <w:gridSpan w:val="23"/>
            <w:tcBorders>
              <w:top w:val="nil"/>
              <w:left w:val="nil"/>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2023年市级专项资金预算项目支出绩效评价指标体系</w:t>
            </w:r>
          </w:p>
        </w:tc>
        <w:tc>
          <w:tcPr>
            <w:tcW w:w="446" w:type="dxa"/>
            <w:tcBorders>
              <w:top w:val="nil"/>
              <w:left w:val="nil"/>
              <w:bottom w:val="nil"/>
              <w:right w:val="nil"/>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21"/>
                <w:szCs w:val="21"/>
                <w:highlight w:val="none"/>
                <w:u w:val="none"/>
              </w:rPr>
            </w:pPr>
          </w:p>
        </w:tc>
        <w:tc>
          <w:tcPr>
            <w:tcW w:w="376" w:type="dxa"/>
            <w:tcBorders>
              <w:top w:val="nil"/>
              <w:left w:val="nil"/>
              <w:bottom w:val="nil"/>
              <w:right w:val="nil"/>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4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分值权重</w:t>
            </w:r>
          </w:p>
        </w:tc>
        <w:tc>
          <w:tcPr>
            <w:tcW w:w="227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分层分类指标</w:t>
            </w:r>
          </w:p>
        </w:tc>
        <w:tc>
          <w:tcPr>
            <w:tcW w:w="14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指标解释</w:t>
            </w:r>
          </w:p>
        </w:tc>
        <w:tc>
          <w:tcPr>
            <w:tcW w:w="295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评分方法</w:t>
            </w:r>
          </w:p>
        </w:tc>
        <w:tc>
          <w:tcPr>
            <w:tcW w:w="265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评价要点及说明</w:t>
            </w:r>
          </w:p>
        </w:tc>
        <w:tc>
          <w:tcPr>
            <w:tcW w:w="788"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评价方式</w:t>
            </w:r>
          </w:p>
        </w:tc>
        <w:tc>
          <w:tcPr>
            <w:tcW w:w="78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评价属性</w:t>
            </w:r>
          </w:p>
        </w:tc>
        <w:tc>
          <w:tcPr>
            <w:tcW w:w="208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定量评价标准</w:t>
            </w:r>
          </w:p>
        </w:tc>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w:t>
            </w:r>
            <w:r>
              <w:rPr>
                <w:rFonts w:hint="eastAsia" w:ascii="宋体" w:hAnsi="宋体" w:eastAsia="宋体" w:cs="宋体"/>
                <w:b/>
                <w:i w:val="0"/>
                <w:color w:val="auto"/>
                <w:kern w:val="0"/>
                <w:sz w:val="15"/>
                <w:szCs w:val="15"/>
                <w:highlight w:val="none"/>
                <w:u w:val="none"/>
                <w:lang w:val="en-US" w:eastAsia="zh-CN" w:bidi="ar"/>
              </w:rPr>
              <w:br w:type="textWrapping"/>
            </w:r>
            <w:r>
              <w:rPr>
                <w:rFonts w:hint="eastAsia" w:ascii="宋体" w:hAnsi="宋体" w:eastAsia="宋体" w:cs="宋体"/>
                <w:b/>
                <w:i w:val="0"/>
                <w:color w:val="auto"/>
                <w:kern w:val="0"/>
                <w:sz w:val="15"/>
                <w:szCs w:val="15"/>
                <w:highlight w:val="none"/>
                <w:u w:val="none"/>
                <w:lang w:val="en-US" w:eastAsia="zh-CN" w:bidi="ar"/>
              </w:rPr>
              <w:t>分值</w:t>
            </w:r>
          </w:p>
        </w:tc>
        <w:tc>
          <w:tcPr>
            <w:tcW w:w="3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自评</w:t>
            </w:r>
            <w:r>
              <w:rPr>
                <w:rFonts w:hint="eastAsia" w:ascii="宋体" w:hAnsi="宋体" w:eastAsia="宋体" w:cs="宋体"/>
                <w:b/>
                <w:i w:val="0"/>
                <w:color w:val="auto"/>
                <w:kern w:val="0"/>
                <w:sz w:val="15"/>
                <w:szCs w:val="15"/>
                <w:highlight w:val="none"/>
                <w:u w:val="none"/>
                <w:lang w:val="en-US" w:eastAsia="zh-CN" w:bidi="ar"/>
              </w:rPr>
              <w:br w:type="textWrapping"/>
            </w:r>
            <w:r>
              <w:rPr>
                <w:rFonts w:hint="eastAsia" w:ascii="宋体" w:hAnsi="宋体" w:eastAsia="宋体" w:cs="宋体"/>
                <w:b/>
                <w:i w:val="0"/>
                <w:color w:val="auto"/>
                <w:kern w:val="0"/>
                <w:sz w:val="15"/>
                <w:szCs w:val="15"/>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分层指标</w:t>
            </w:r>
          </w:p>
        </w:tc>
        <w:tc>
          <w:tcPr>
            <w:tcW w:w="75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适用范围</w:t>
            </w:r>
          </w:p>
        </w:tc>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5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1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方法归类</w:t>
            </w:r>
          </w:p>
        </w:tc>
        <w:tc>
          <w:tcPr>
            <w:tcW w:w="24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计算公式</w:t>
            </w:r>
          </w:p>
        </w:tc>
        <w:tc>
          <w:tcPr>
            <w:tcW w:w="265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整体评价</w:t>
            </w:r>
          </w:p>
        </w:tc>
        <w:tc>
          <w:tcPr>
            <w:tcW w:w="3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样本评价</w:t>
            </w:r>
          </w:p>
        </w:tc>
        <w:tc>
          <w:tcPr>
            <w:tcW w:w="3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定性评价</w:t>
            </w:r>
          </w:p>
        </w:tc>
        <w:tc>
          <w:tcPr>
            <w:tcW w:w="3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定量评价</w:t>
            </w:r>
          </w:p>
        </w:tc>
        <w:tc>
          <w:tcPr>
            <w:tcW w:w="3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国家标准</w:t>
            </w:r>
          </w:p>
        </w:tc>
        <w:tc>
          <w:tcPr>
            <w:tcW w:w="3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行业标准</w:t>
            </w:r>
          </w:p>
        </w:tc>
        <w:tc>
          <w:tcPr>
            <w:tcW w:w="3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地方标准</w:t>
            </w:r>
          </w:p>
        </w:tc>
        <w:tc>
          <w:tcPr>
            <w:tcW w:w="5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申报标准</w:t>
            </w:r>
          </w:p>
        </w:tc>
        <w:tc>
          <w:tcPr>
            <w:tcW w:w="3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历史均值</w:t>
            </w: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75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14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4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0</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0.3</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0.6</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0.8</w:t>
            </w:r>
          </w:p>
        </w:tc>
        <w:tc>
          <w:tcPr>
            <w:tcW w:w="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w:t>
            </w:r>
          </w:p>
        </w:tc>
        <w:tc>
          <w:tcPr>
            <w:tcW w:w="265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w:t>
            </w:r>
          </w:p>
        </w:tc>
        <w:tc>
          <w:tcPr>
            <w:tcW w:w="3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通用指标</w:t>
            </w:r>
          </w:p>
        </w:tc>
        <w:tc>
          <w:tcPr>
            <w:tcW w:w="75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所有专项预算项目</w:t>
            </w:r>
          </w:p>
        </w:tc>
        <w:tc>
          <w:tcPr>
            <w:tcW w:w="541"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项目决策</w:t>
            </w:r>
          </w:p>
        </w:tc>
        <w:tc>
          <w:tcPr>
            <w:tcW w:w="58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程序严密</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项目设立是否经过严格评估论证，是否属于部门职责相符，是否属于公共财政支持范围，是否符合地方事权支出责任划分原则，是否与相关部门同类项目或部门内部相关项目重复</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不完善</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较完善</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完善</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专项项目设立是否经过事前评估或可行性论证，是否符合专项设立的基本规范和程序要求。项目设立是否属于部门职责相符，是否属于公共财政支持范围，符合地方事权支出责任划分原则，是否与相关部门同类项目或部门内部相关项目重复。存在一项不符合的为较完善，存在两项及两项以上不符合的为不完善</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3%</w:t>
            </w: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75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41"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8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规划合理★</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项目规划是否符合省委、省政府重大决策部署，是否与项目年度目标一致</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不合理</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较合理</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合理</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项目设立依据是否充分，符合省委、省政府重大决策部署和宏观政策规划，项目年度绩效目标与中长期规划是否一致。样本评价中，规划是否与现实需求匹配，是否存在因规划不够合理导致项目效益欠佳的情况</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3%</w:t>
            </w: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75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41"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8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制度完备</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项目指导意见、管理办法、申报指南、实施细则等管理制度是否完善，是否存在脱离实际、缺陷、漏洞导致执行偏离预期</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缺（错）项扣分法</w:t>
            </w:r>
          </w:p>
        </w:tc>
        <w:tc>
          <w:tcPr>
            <w:tcW w:w="24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发现一处扣0.5分，直至扣完</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主要查看项目的相关管理制度机制是否健全完善，在项目执行过程中，是否存在管理制度有悖于实际的情况，是否存在难以操作、无法落地、执行不畅的情况，是否存在不能满足实际需求，未及时动态调整的情况</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7"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4%</w:t>
            </w: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75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项目实施</w:t>
            </w:r>
          </w:p>
        </w:tc>
        <w:tc>
          <w:tcPr>
            <w:tcW w:w="58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分配合理★</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项目资金分配结果是否与规划计划一致；是否按规定及时分配专项预算资金</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是否评分法</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否</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是</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按项目法分配的项目，以所有项目点实施完成情况与规划计划情况进行对比。按因素法分配的项目和据实据效分配的项目，将资金分配方向与规划计划支持方向进行对比；省级接到中央一般性转移支付和专项转移支付后，应当在30日内正式下达到本行政区域县级以上各级政府；县级以上地方各级预算安排对下级政府的一般性转移支付和专项转移支付，应当分别在本级人民代表大会批准预算后的30日和60日内正式下达；《预算法》其他规定；分配依据充分的得分，明显不充分扣分。两种情况分值权重各占一半</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3%</w:t>
            </w: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75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8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使用合规</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项目资金使用是否符合相关的财务管理制度规定</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缺（错）项扣分法</w:t>
            </w:r>
          </w:p>
        </w:tc>
        <w:tc>
          <w:tcPr>
            <w:tcW w:w="24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发现一处扣0.5分，直至扣完</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w:t>
            </w: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75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8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执行有效</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项目实施是否符合相关管理制度规定</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缺（错）项扣分法</w:t>
            </w:r>
          </w:p>
        </w:tc>
        <w:tc>
          <w:tcPr>
            <w:tcW w:w="24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发现一处扣0.5分，直至扣完</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3%</w:t>
            </w: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75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完成结果</w:t>
            </w:r>
          </w:p>
        </w:tc>
        <w:tc>
          <w:tcPr>
            <w:tcW w:w="58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预算完成★</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项目资金拨付到具体支持对象企业、项目（人）的情况</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24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xml:space="preserve">   指标得分=项目实际到位金额/承诺到位金额*100%*指标分值</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主要查看项目资金拨付到人到户、到项目、到企业与资金总量的对比，配套预算到位率。</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2"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75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8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资金结余★</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项目资金结余的情况</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24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指标得分=（1-结余率/0.2）*指标分值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结余率大于等于0.2，指标得0分                             结余率=结余金额/省级财政资金预算数×100%                                                                                               </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结余资金是指项目实施周期已结束、项目目标完成或项目提前终止，尚未列支的项目支出预算资金；因项目实施计划调整，不需要继续支出的预算资金；预算批复后连续两年未用完的预算资金。</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default" w:ascii="宋体" w:hAnsi="宋体" w:eastAsia="宋体" w:cs="宋体"/>
                <w:i w:val="0"/>
                <w:color w:val="auto"/>
                <w:sz w:val="15"/>
                <w:szCs w:val="15"/>
                <w:highlight w:val="none"/>
                <w:u w:val="none"/>
                <w:lang w:val="en-US"/>
              </w:rPr>
            </w:pPr>
            <w:r>
              <w:rPr>
                <w:rFonts w:hint="eastAsia" w:ascii="宋体" w:hAnsi="宋体" w:eastAsia="宋体" w:cs="宋体"/>
                <w:i w:val="0"/>
                <w:color w:val="auto"/>
                <w:kern w:val="0"/>
                <w:sz w:val="15"/>
                <w:szCs w:val="15"/>
                <w:highlight w:val="none"/>
                <w:u w:val="none"/>
                <w:lang w:val="en-US" w:eastAsia="zh-CN" w:bidi="ar"/>
              </w:rPr>
              <w:t>10</w:t>
            </w:r>
          </w:p>
        </w:tc>
        <w:tc>
          <w:tcPr>
            <w:tcW w:w="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kinsoku/>
              <w:wordWrap/>
              <w:overflowPunct/>
              <w:topLinePunct w:val="0"/>
              <w:autoSpaceDE/>
              <w:autoSpaceDN/>
              <w:bidi w:val="0"/>
              <w:adjustRightInd w:val="0"/>
              <w:snapToGrid w:val="0"/>
              <w:jc w:val="both"/>
              <w:rPr>
                <w:rFonts w:hint="default"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4%</w:t>
            </w: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75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8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目标完成★</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项目实施后是否完成预期目标</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24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xml:space="preserve">指标得分=实际完成任务量/绩效目标设定任务量×100%*指标分值  </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主要查看项目实施后产出数量指标完成情况。以样本点资金量为权重，加权计算指标得分。当实际完成任务量/绩效目标设定任务量&gt;1时按1计算</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4%</w:t>
            </w: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75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8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完成及时</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项目实际完成时间与计划完成时间的比较，用以反映和考核项目产出实效目标的实现程度</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24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xml:space="preserve">指标得分=1-(实际完成时间-计划完成时间/计划完成时间)×100%*指标分值  </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主要查看项目实际计划完成时间情况，一般以天数、月数或年数为单位。当实际完成时间-计划完成时间小于等于0时得满分；实际完成时间超过计划完成时间1倍时得0分</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w:t>
            </w: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75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8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违规记录</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项目管理是否合规</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不合规</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3处及以上不合规</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2处不合规</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1处不合规</w:t>
            </w:r>
          </w:p>
        </w:tc>
        <w:tc>
          <w:tcPr>
            <w:tcW w:w="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合规</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根据审计监督、财政检查结果反映专项管理是否合规</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4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20%</w:t>
            </w:r>
          </w:p>
        </w:tc>
        <w:tc>
          <w:tcPr>
            <w:tcW w:w="3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共性指标</w:t>
            </w:r>
          </w:p>
        </w:tc>
        <w:tc>
          <w:tcPr>
            <w:tcW w:w="75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产业发展项目</w:t>
            </w:r>
          </w:p>
        </w:tc>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项目效果</w:t>
            </w:r>
          </w:p>
        </w:tc>
        <w:tc>
          <w:tcPr>
            <w:tcW w:w="58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符合性</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项目实施效果是否与绩效目标或申报目标符合</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24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指标得分=项目实施符合的点位数/所有选点总数×100%*指标分值</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根据项目现场评价实施效果与绩效目标进行对比，汇总所有样本点情况综合分析政策整体吻合度</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rPr>
                <w:rFonts w:hint="eastAsia" w:ascii="宋体" w:hAnsi="宋体" w:eastAsia="宋体" w:cs="宋体"/>
                <w:i w:val="0"/>
                <w:color w:val="auto"/>
                <w:sz w:val="15"/>
                <w:szCs w:val="15"/>
                <w:highlight w:val="none"/>
                <w:u w:val="none"/>
              </w:rPr>
            </w:pP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75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成长性★</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反映不同类型产业政策实施对相关行业企业成长性的促进作用，主要反映支持对象的创新、创造、创业能力情况，产业结构情况，持续盈利能力情况</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24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指标得分=各项具体指标得分的平均分</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根据产业政策实施对象的主营业务收入增长率、净利润增长率或税收增长率等情况综合判断，统计年鉴相关数据为准（主要查看企业2018年度、2019年度财报，2020年根据实际情况收集）</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rPr>
                <w:rFonts w:hint="eastAsia" w:ascii="宋体" w:hAnsi="宋体" w:eastAsia="宋体" w:cs="宋体"/>
                <w:i w:val="0"/>
                <w:color w:val="auto"/>
                <w:sz w:val="15"/>
                <w:szCs w:val="15"/>
                <w:highlight w:val="none"/>
                <w:u w:val="none"/>
              </w:rPr>
            </w:pP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75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民生保障项目</w:t>
            </w:r>
          </w:p>
        </w:tc>
        <w:tc>
          <w:tcPr>
            <w:tcW w:w="541" w:type="dxa"/>
            <w:vMerge w:val="restart"/>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项目效果</w:t>
            </w:r>
          </w:p>
        </w:tc>
        <w:tc>
          <w:tcPr>
            <w:tcW w:w="58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区域均衡性</w:t>
            </w:r>
          </w:p>
        </w:tc>
        <w:tc>
          <w:tcPr>
            <w:tcW w:w="142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项目资金分配体现的均衡公平情况</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不均衡</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较均衡</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均衡</w:t>
            </w:r>
          </w:p>
        </w:tc>
        <w:tc>
          <w:tcPr>
            <w:tcW w:w="2653"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按实际分配结果选择客观因素测算验证资金分配方法制定、分配要素设定、基础数据应用、测算依据选取等是否科学合理</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left"/>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75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41"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8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对象公平性★</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项目资金分配结果是否公平合理，是否充分考虑地域条件、经济条件等</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不公平</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一般</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公平</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主要查看项目资金分配和实施结果是否体现公平公正性，在支持</w:t>
            </w:r>
            <w:r>
              <w:rPr>
                <w:rFonts w:hint="eastAsia" w:ascii="宋体" w:hAnsi="宋体" w:eastAsia="宋体" w:cs="宋体"/>
                <w:b/>
                <w:i w:val="0"/>
                <w:color w:val="auto"/>
                <w:kern w:val="0"/>
                <w:sz w:val="15"/>
                <w:szCs w:val="15"/>
                <w:highlight w:val="none"/>
                <w:u w:val="none"/>
                <w:lang w:val="en-US" w:eastAsia="zh-CN" w:bidi="ar"/>
              </w:rPr>
              <w:t>范围、标准、程序</w:t>
            </w:r>
            <w:r>
              <w:rPr>
                <w:rFonts w:hint="eastAsia" w:ascii="宋体" w:hAnsi="宋体" w:eastAsia="宋体" w:cs="宋体"/>
                <w:i w:val="0"/>
                <w:color w:val="auto"/>
                <w:kern w:val="0"/>
                <w:sz w:val="15"/>
                <w:szCs w:val="15"/>
                <w:highlight w:val="none"/>
                <w:u w:val="none"/>
                <w:lang w:val="en-US" w:eastAsia="zh-CN" w:bidi="ar"/>
              </w:rPr>
              <w:t>上是否存在明显的排他性和歧视性规定，是否做到大多数和少数的协调统一，统筹兼顾。标黑因素存在一项不公平的按一般档次计算分值，存在两项因素不公平的得0分</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75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41"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8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社会满意度</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相关群体满意度调查情况</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24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按根据实际满意度与满意度标准值的比率计算指标得分</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主要调研政策和项目相关方在政策实施过程中的满意值，通过不满意情况汇总分析政策在顶层设计、制度构建、管理实施及成效各环节的情况</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8</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75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基础设施（设备购置）项目</w:t>
            </w:r>
          </w:p>
        </w:tc>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项目效果</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功能性★</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反映公共基础设施建设功能是否达到计划能力，建成后是否正常并良好运行，延续性是否达到预期</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24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发现基础设施功能明显未实现预期的，发现一项扣1分，直至扣完</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主要查看建设项目是否实施方案实现预期功能，是否能够持续良好地运作，有效地维护，特别是公共设施类的项目，是否能有效满足人民群众的现实需要</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rPr>
                <w:rFonts w:hint="eastAsia" w:ascii="宋体" w:hAnsi="宋体" w:eastAsia="宋体" w:cs="宋体"/>
                <w:i w:val="0"/>
                <w:color w:val="auto"/>
                <w:sz w:val="15"/>
                <w:szCs w:val="15"/>
                <w:highlight w:val="none"/>
                <w:u w:val="none"/>
              </w:rPr>
            </w:pP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75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8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配套性★</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项目建成后相关工程、点位是否相关协调，配套设施是否整体协调，是否全面衔接发挥整体效益</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差</w:t>
            </w:r>
          </w:p>
        </w:tc>
        <w:tc>
          <w:tcPr>
            <w:tcW w:w="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较差</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一般</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较好</w:t>
            </w:r>
          </w:p>
        </w:tc>
        <w:tc>
          <w:tcPr>
            <w:tcW w:w="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好</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重点查看区域内建设规划在空间分布、功能配套整合、土地利用等方面是否存在明显有违常理，不科学合理的情况</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rPr>
                <w:rFonts w:hint="eastAsia" w:ascii="宋体" w:hAnsi="宋体" w:eastAsia="宋体" w:cs="宋体"/>
                <w:i w:val="0"/>
                <w:color w:val="auto"/>
                <w:sz w:val="15"/>
                <w:szCs w:val="15"/>
                <w:highlight w:val="none"/>
                <w:u w:val="none"/>
              </w:rPr>
            </w:pP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30%</w:t>
            </w:r>
          </w:p>
        </w:tc>
        <w:tc>
          <w:tcPr>
            <w:tcW w:w="3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特性指标</w:t>
            </w:r>
          </w:p>
        </w:tc>
        <w:tc>
          <w:tcPr>
            <w:tcW w:w="4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民生保障项目</w:t>
            </w:r>
          </w:p>
        </w:tc>
        <w:tc>
          <w:tcPr>
            <w:tcW w:w="3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病虫害防治救灾</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基础管理</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林业有害生物监测预报准确率</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反映对辖区内林业有害生物发生情况监测和预警工作</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24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指标得分＝指标分值－（测报准确率指标－实际测报准确率</w:t>
            </w:r>
            <w:r>
              <w:rPr>
                <w:rFonts w:hint="eastAsia" w:ascii="宋体" w:hAnsi="宋体" w:cs="宋体"/>
                <w:i w:val="0"/>
                <w:color w:val="auto"/>
                <w:kern w:val="0"/>
                <w:sz w:val="15"/>
                <w:szCs w:val="15"/>
                <w:highlight w:val="none"/>
                <w:u w:val="none"/>
                <w:lang w:val="en-US" w:eastAsia="zh-CN" w:bidi="ar"/>
              </w:rPr>
              <w:t>）</w:t>
            </w:r>
            <w:r>
              <w:rPr>
                <w:rFonts w:hint="eastAsia" w:ascii="宋体" w:hAnsi="宋体" w:eastAsia="宋体" w:cs="宋体"/>
                <w:i w:val="0"/>
                <w:color w:val="auto"/>
                <w:kern w:val="0"/>
                <w:sz w:val="15"/>
                <w:szCs w:val="15"/>
                <w:highlight w:val="none"/>
                <w:u w:val="none"/>
                <w:lang w:val="en-US" w:eastAsia="zh-CN" w:bidi="ar"/>
              </w:rPr>
              <w:t>/测报准确率指标×指标分值　　　　　</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指标得分应等于或小于指标分值；实际测报准确率为｛1-（预测发生面积-实际发生面积）/实际发生面积｝×100%；测报准确率指标为90％</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default"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3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b/>
                <w:i w:val="0"/>
                <w:color w:val="auto"/>
                <w:sz w:val="15"/>
                <w:szCs w:val="15"/>
                <w:highlight w:val="none"/>
                <w:u w:val="none"/>
              </w:rPr>
            </w:pP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完成任务</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防治率</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反映对辖区内林业有害生物防治情况</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24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　指标分值－（防治率指标－实际防治率</w:t>
            </w:r>
            <w:r>
              <w:rPr>
                <w:rFonts w:hint="eastAsia" w:ascii="宋体" w:hAnsi="宋体" w:cs="宋体"/>
                <w:i w:val="0"/>
                <w:color w:val="auto"/>
                <w:kern w:val="0"/>
                <w:sz w:val="15"/>
                <w:szCs w:val="15"/>
                <w:highlight w:val="none"/>
                <w:u w:val="none"/>
                <w:lang w:val="en-US" w:eastAsia="zh-CN" w:bidi="ar"/>
              </w:rPr>
              <w:t>）</w:t>
            </w:r>
            <w:r>
              <w:rPr>
                <w:rFonts w:hint="eastAsia" w:ascii="宋体" w:hAnsi="宋体" w:eastAsia="宋体" w:cs="宋体"/>
                <w:i w:val="0"/>
                <w:color w:val="auto"/>
                <w:kern w:val="0"/>
                <w:sz w:val="15"/>
                <w:szCs w:val="15"/>
                <w:highlight w:val="none"/>
                <w:u w:val="none"/>
                <w:lang w:val="en-US" w:eastAsia="zh-CN" w:bidi="ar"/>
              </w:rPr>
              <w:t>/防治率指标×指标分值　　　　　　　</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指标得分应等于或小于指标分值；实际防治率是防治面积/发生面积；防治率指标是60％</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default"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8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个性指标</w:t>
            </w:r>
          </w:p>
        </w:tc>
        <w:tc>
          <w:tcPr>
            <w:tcW w:w="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林业有害生物防治</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完成质量</w:t>
            </w:r>
          </w:p>
        </w:tc>
        <w:tc>
          <w:tcPr>
            <w:tcW w:w="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林业有害生物成灾率</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林业有害生物成灾情况</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24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指标得分=指标分值－（实际成灾率－成灾率指标)/成灾率指标×指标分值　　　　　</w:t>
            </w:r>
          </w:p>
        </w:tc>
        <w:tc>
          <w:tcPr>
            <w:tcW w:w="2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应等于或小于指标分值；松材线虫病疫区的实际成灾率是指2021年松材线虫病发生面积/林地面积，成灾率指标是指2020年松材线虫病发生面积/林地面积；其它林业有害生物的实际成灾率是指2021年林业有害生物成灾面积/林地面积，成灾率指标为3‰</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default"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10分</w:t>
            </w:r>
          </w:p>
        </w:tc>
        <w:tc>
          <w:tcPr>
            <w:tcW w:w="227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扣分项</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被评价单位配合评价工作情况</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缺（错）项扣分法</w:t>
            </w:r>
          </w:p>
        </w:tc>
        <w:tc>
          <w:tcPr>
            <w:tcW w:w="8722" w:type="dxa"/>
            <w:gridSpan w:val="1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评价工作开展过程中，评价组发现被评价对象拖延推诿、提交资料不及时等拒不配合评价工作的，经报财政厅复核确认后按0.5分/次予以扣分，最高扣10分（此为财政重点绩效评价计分标准，部门参照该标准对部门及下属单位计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3427"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default" w:ascii="宋体" w:hAnsi="宋体" w:eastAsia="宋体" w:cs="宋体"/>
                <w:b/>
                <w:i w:val="0"/>
                <w:color w:val="auto"/>
                <w:sz w:val="15"/>
                <w:szCs w:val="15"/>
                <w:highlight w:val="none"/>
                <w:u w:val="none"/>
                <w:lang w:val="en-US"/>
              </w:rPr>
            </w:pPr>
            <w:r>
              <w:rPr>
                <w:rFonts w:hint="eastAsia" w:ascii="宋体" w:hAnsi="宋体" w:eastAsia="宋体" w:cs="宋体"/>
                <w:b/>
                <w:i w:val="0"/>
                <w:color w:val="auto"/>
                <w:kern w:val="0"/>
                <w:sz w:val="15"/>
                <w:szCs w:val="15"/>
                <w:highlight w:val="none"/>
                <w:u w:val="none"/>
                <w:lang w:val="en-US" w:eastAsia="zh-CN" w:bidi="ar"/>
              </w:rPr>
              <w:t>总分</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jc w:val="center"/>
              <w:rPr>
                <w:rFonts w:hint="default"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3033" w:type="dxa"/>
            <w:gridSpan w:val="22"/>
            <w:tcBorders>
              <w:top w:val="single" w:color="000000" w:sz="4" w:space="0"/>
              <w:left w:val="nil"/>
              <w:bottom w:val="nil"/>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b/>
                <w:i w:val="0"/>
                <w:color w:val="auto"/>
                <w:sz w:val="15"/>
                <w:szCs w:val="15"/>
                <w:highlight w:val="none"/>
                <w:u w:val="none"/>
              </w:rPr>
            </w:pPr>
          </w:p>
        </w:tc>
        <w:tc>
          <w:tcPr>
            <w:tcW w:w="394" w:type="dxa"/>
            <w:tcBorders>
              <w:top w:val="nil"/>
              <w:left w:val="nil"/>
              <w:bottom w:val="nil"/>
              <w:right w:val="nil"/>
            </w:tcBorders>
            <w:noWrap w:val="0"/>
            <w:vAlign w:val="center"/>
          </w:tcPr>
          <w:p>
            <w:pPr>
              <w:keepNext w:val="0"/>
              <w:keepLines w:val="0"/>
              <w:pageBreakBefore w:val="0"/>
              <w:widowControl/>
              <w:shd w:val="clear"/>
              <w:kinsoku/>
              <w:wordWrap/>
              <w:overflowPunct/>
              <w:topLinePunct w:val="0"/>
              <w:autoSpaceDE/>
              <w:autoSpaceDN/>
              <w:bidi w:val="0"/>
              <w:adjustRightInd w:val="0"/>
              <w:snapToGrid w:val="0"/>
              <w:rPr>
                <w:rFonts w:hint="eastAsia" w:ascii="宋体" w:hAnsi="宋体" w:eastAsia="宋体" w:cs="宋体"/>
                <w:b/>
                <w:i w:val="0"/>
                <w:color w:val="auto"/>
                <w:sz w:val="15"/>
                <w:szCs w:val="15"/>
                <w:highlight w:val="none"/>
                <w:u w:val="none"/>
              </w:rPr>
            </w:pPr>
          </w:p>
        </w:tc>
        <w:tc>
          <w:tcPr>
            <w:tcW w:w="446" w:type="dxa"/>
            <w:tcBorders>
              <w:top w:val="nil"/>
              <w:left w:val="nil"/>
              <w:bottom w:val="nil"/>
              <w:right w:val="nil"/>
            </w:tcBorders>
            <w:noWrap w:val="0"/>
            <w:vAlign w:val="center"/>
          </w:tcPr>
          <w:p>
            <w:pPr>
              <w:keepNext w:val="0"/>
              <w:keepLines w:val="0"/>
              <w:pageBreakBefore w:val="0"/>
              <w:widowControl/>
              <w:shd w:val="clear"/>
              <w:kinsoku/>
              <w:wordWrap/>
              <w:overflowPunct/>
              <w:topLinePunct w:val="0"/>
              <w:autoSpaceDE/>
              <w:autoSpaceDN/>
              <w:bidi w:val="0"/>
              <w:adjustRightInd w:val="0"/>
              <w:snapToGrid w:val="0"/>
              <w:rPr>
                <w:rFonts w:hint="eastAsia" w:ascii="宋体" w:hAnsi="宋体" w:eastAsia="宋体" w:cs="宋体"/>
                <w:b/>
                <w:i w:val="0"/>
                <w:color w:val="auto"/>
                <w:sz w:val="15"/>
                <w:szCs w:val="15"/>
                <w:highlight w:val="none"/>
                <w:u w:val="none"/>
              </w:rPr>
            </w:pPr>
          </w:p>
        </w:tc>
        <w:tc>
          <w:tcPr>
            <w:tcW w:w="376" w:type="dxa"/>
            <w:tcBorders>
              <w:top w:val="nil"/>
              <w:left w:val="nil"/>
              <w:bottom w:val="nil"/>
              <w:right w:val="nil"/>
            </w:tcBorders>
            <w:noWrap w:val="0"/>
            <w:vAlign w:val="center"/>
          </w:tcPr>
          <w:p>
            <w:pPr>
              <w:keepNext w:val="0"/>
              <w:keepLines w:val="0"/>
              <w:pageBreakBefore w:val="0"/>
              <w:widowControl/>
              <w:shd w:val="clear"/>
              <w:kinsoku/>
              <w:wordWrap/>
              <w:overflowPunct/>
              <w:topLinePunct w:val="0"/>
              <w:autoSpaceDE/>
              <w:autoSpaceDN/>
              <w:bidi w:val="0"/>
              <w:adjustRightInd w:val="0"/>
              <w:snapToGrid w:val="0"/>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9" w:hRule="atLeast"/>
          <w:jc w:val="center"/>
        </w:trPr>
        <w:tc>
          <w:tcPr>
            <w:tcW w:w="13427" w:type="dxa"/>
            <w:gridSpan w:val="23"/>
            <w:tcBorders>
              <w:top w:val="nil"/>
              <w:left w:val="nil"/>
              <w:bottom w:val="nil"/>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jc w:val="left"/>
              <w:textAlignment w:val="center"/>
              <w:rPr>
                <w:rFonts w:hint="eastAsia" w:ascii="宋体" w:hAnsi="宋体" w:eastAsia="宋体" w:cs="宋体"/>
                <w:b/>
                <w:i w:val="0"/>
                <w:color w:val="auto"/>
                <w:sz w:val="15"/>
                <w:szCs w:val="15"/>
                <w:highlight w:val="none"/>
                <w:u w:val="none"/>
              </w:rPr>
            </w:pPr>
          </w:p>
        </w:tc>
        <w:tc>
          <w:tcPr>
            <w:tcW w:w="446" w:type="dxa"/>
            <w:tcBorders>
              <w:top w:val="nil"/>
              <w:left w:val="nil"/>
              <w:bottom w:val="nil"/>
              <w:right w:val="nil"/>
            </w:tcBorders>
            <w:noWrap w:val="0"/>
            <w:vAlign w:val="center"/>
          </w:tcPr>
          <w:p>
            <w:pPr>
              <w:keepNext w:val="0"/>
              <w:keepLines w:val="0"/>
              <w:pageBreakBefore w:val="0"/>
              <w:widowControl/>
              <w:shd w:val="clear"/>
              <w:kinsoku/>
              <w:wordWrap/>
              <w:overflowPunct/>
              <w:topLinePunct w:val="0"/>
              <w:autoSpaceDE/>
              <w:autoSpaceDN/>
              <w:bidi w:val="0"/>
              <w:adjustRightInd w:val="0"/>
              <w:snapToGrid w:val="0"/>
              <w:rPr>
                <w:rFonts w:hint="eastAsia" w:ascii="宋体" w:hAnsi="宋体" w:eastAsia="宋体" w:cs="宋体"/>
                <w:b/>
                <w:i w:val="0"/>
                <w:color w:val="auto"/>
                <w:sz w:val="15"/>
                <w:szCs w:val="15"/>
                <w:highlight w:val="none"/>
                <w:u w:val="none"/>
              </w:rPr>
            </w:pPr>
          </w:p>
        </w:tc>
        <w:tc>
          <w:tcPr>
            <w:tcW w:w="376" w:type="dxa"/>
            <w:tcBorders>
              <w:top w:val="nil"/>
              <w:left w:val="nil"/>
              <w:bottom w:val="nil"/>
              <w:right w:val="nil"/>
            </w:tcBorders>
            <w:noWrap w:val="0"/>
            <w:vAlign w:val="center"/>
          </w:tcPr>
          <w:p>
            <w:pPr>
              <w:keepNext w:val="0"/>
              <w:keepLines w:val="0"/>
              <w:pageBreakBefore w:val="0"/>
              <w:widowControl/>
              <w:shd w:val="clear"/>
              <w:kinsoku/>
              <w:wordWrap/>
              <w:overflowPunct/>
              <w:topLinePunct w:val="0"/>
              <w:autoSpaceDE/>
              <w:autoSpaceDN/>
              <w:bidi w:val="0"/>
              <w:adjustRightInd w:val="0"/>
              <w:snapToGrid w:val="0"/>
              <w:rPr>
                <w:rFonts w:hint="eastAsia" w:ascii="宋体" w:hAnsi="宋体" w:eastAsia="宋体" w:cs="宋体"/>
                <w:b/>
                <w:i w:val="0"/>
                <w:color w:val="auto"/>
                <w:sz w:val="15"/>
                <w:szCs w:val="15"/>
                <w:highlight w:val="none"/>
                <w:u w:val="none"/>
              </w:rPr>
            </w:pPr>
          </w:p>
        </w:tc>
      </w:tr>
    </w:tbl>
    <w:p>
      <w:pPr>
        <w:pStyle w:val="18"/>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both"/>
        <w:textAlignment w:val="auto"/>
        <w:rPr>
          <w:rFonts w:hint="eastAsia" w:eastAsia="方正小标宋简体" w:cs="Times New Roman"/>
          <w:color w:val="auto"/>
          <w:szCs w:val="28"/>
          <w:highlight w:val="none"/>
          <w:lang w:eastAsia="zh-CN"/>
        </w:rPr>
      </w:pPr>
    </w:p>
    <w:p>
      <w:pPr>
        <w:pStyle w:val="14"/>
        <w:shd w:val="clear"/>
        <w:outlineLvl w:val="9"/>
        <w:rPr>
          <w:rFonts w:hint="eastAsia" w:hAnsi="宋体" w:cs="宋体"/>
          <w:color w:val="auto"/>
          <w:kern w:val="0"/>
          <w:sz w:val="32"/>
          <w:szCs w:val="32"/>
          <w:highlight w:val="none"/>
          <w:shd w:val="clear" w:color="auto" w:fill="FFFFFF"/>
          <w:lang w:val="en-US" w:eastAsia="zh-CN"/>
        </w:rPr>
      </w:pPr>
    </w:p>
    <w:p>
      <w:pPr>
        <w:shd w:val="clear"/>
        <w:rPr>
          <w:rFonts w:hint="eastAsia" w:hAnsi="宋体" w:cs="宋体"/>
          <w:color w:val="auto"/>
          <w:kern w:val="0"/>
          <w:sz w:val="32"/>
          <w:szCs w:val="32"/>
          <w:highlight w:val="none"/>
          <w:shd w:val="clear" w:color="auto" w:fill="FFFFFF"/>
          <w:lang w:val="en-US" w:eastAsia="zh-CN"/>
        </w:rPr>
      </w:pPr>
    </w:p>
    <w:p>
      <w:pPr>
        <w:pStyle w:val="8"/>
        <w:shd w:val="clear"/>
        <w:rPr>
          <w:rFonts w:hint="eastAsia" w:hAnsi="宋体" w:cs="宋体"/>
          <w:color w:val="auto"/>
          <w:kern w:val="0"/>
          <w:sz w:val="32"/>
          <w:szCs w:val="32"/>
          <w:highlight w:val="none"/>
          <w:shd w:val="clear" w:color="auto" w:fill="FFFFFF"/>
          <w:lang w:val="en-US" w:eastAsia="zh-CN"/>
        </w:rPr>
      </w:pPr>
    </w:p>
    <w:p>
      <w:pPr>
        <w:pStyle w:val="14"/>
        <w:shd w:val="clear"/>
        <w:outlineLvl w:val="9"/>
        <w:rPr>
          <w:rFonts w:hint="eastAsia" w:hAnsi="宋体" w:cs="宋体"/>
          <w:color w:val="auto"/>
          <w:kern w:val="0"/>
          <w:sz w:val="32"/>
          <w:szCs w:val="32"/>
          <w:highlight w:val="none"/>
          <w:shd w:val="clear" w:color="auto" w:fill="FFFFFF"/>
          <w:lang w:val="en-US" w:eastAsia="zh-CN"/>
        </w:rPr>
      </w:pPr>
    </w:p>
    <w:p>
      <w:pPr>
        <w:shd w:val="clear"/>
        <w:rPr>
          <w:rFonts w:hint="eastAsia" w:hAnsi="宋体" w:cs="宋体"/>
          <w:color w:val="auto"/>
          <w:kern w:val="0"/>
          <w:sz w:val="32"/>
          <w:szCs w:val="32"/>
          <w:highlight w:val="none"/>
          <w:shd w:val="clear" w:color="auto" w:fill="FFFFFF"/>
          <w:lang w:val="en-US" w:eastAsia="zh-CN"/>
        </w:rPr>
      </w:pPr>
    </w:p>
    <w:p>
      <w:pPr>
        <w:pStyle w:val="8"/>
        <w:shd w:val="clear"/>
        <w:rPr>
          <w:rFonts w:hint="eastAsia" w:hAnsi="宋体" w:cs="宋体"/>
          <w:color w:val="auto"/>
          <w:kern w:val="0"/>
          <w:sz w:val="32"/>
          <w:szCs w:val="32"/>
          <w:highlight w:val="none"/>
          <w:shd w:val="clear" w:color="auto" w:fill="FFFFFF"/>
          <w:lang w:val="en-US" w:eastAsia="zh-CN"/>
        </w:rPr>
        <w:sectPr>
          <w:pgSz w:w="16783" w:h="11850" w:orient="landscape"/>
          <w:pgMar w:top="1800" w:right="1043" w:bottom="1800" w:left="1043" w:header="851" w:footer="992" w:gutter="0"/>
          <w:pgNumType w:fmt="decimal"/>
          <w:cols w:space="425" w:num="1"/>
          <w:titlePg/>
          <w:docGrid w:type="lines" w:linePitch="312" w:charSpace="0"/>
        </w:sectPr>
      </w:pPr>
    </w:p>
    <w:p>
      <w:pPr>
        <w:shd w:val="clear"/>
        <w:rPr>
          <w:rFonts w:hint="eastAsia"/>
          <w:color w:val="auto"/>
          <w:highlight w:val="none"/>
          <w:lang w:val="en-US" w:eastAsia="zh-CN"/>
        </w:rPr>
      </w:pPr>
    </w:p>
    <w:p>
      <w:pPr>
        <w:pStyle w:val="15"/>
        <w:shd w:val="clear"/>
        <w:rPr>
          <w:rFonts w:hint="eastAsia"/>
          <w:color w:val="auto"/>
          <w:highlight w:val="none"/>
          <w:lang w:val="en-US" w:eastAsia="zh-CN"/>
        </w:rPr>
      </w:pPr>
    </w:p>
    <w:p>
      <w:pPr>
        <w:pStyle w:val="40"/>
        <w:keepNext w:val="0"/>
        <w:keepLines w:val="0"/>
        <w:pageBreakBefore w:val="0"/>
        <w:widowControl w:val="0"/>
        <w:shd w:val="clear"/>
        <w:kinsoku/>
        <w:wordWrap/>
        <w:overflowPunct/>
        <w:topLinePunct w:val="0"/>
        <w:autoSpaceDE/>
        <w:autoSpaceDN/>
        <w:bidi w:val="0"/>
        <w:spacing w:afterLines="0" w:line="576" w:lineRule="exact"/>
        <w:ind w:firstLine="3200" w:firstLineChars="800"/>
        <w:jc w:val="both"/>
        <w:textAlignment w:val="auto"/>
        <w:rPr>
          <w:rFonts w:hint="eastAsia" w:ascii="方正小标宋简体" w:hAnsi="方正小标宋简体" w:eastAsia="方正小标宋简体" w:cs="方正小标宋简体"/>
          <w:b w:val="0"/>
          <w:bCs w:val="0"/>
          <w:color w:val="auto"/>
          <w:kern w:val="2"/>
          <w:sz w:val="40"/>
          <w:szCs w:val="40"/>
          <w:highlight w:val="none"/>
          <w:lang w:val="en-US" w:eastAsia="zh-CN"/>
        </w:rPr>
      </w:pPr>
      <w:r>
        <w:rPr>
          <w:rFonts w:hint="eastAsia" w:ascii="方正小标宋简体" w:hAnsi="方正小标宋简体" w:eastAsia="方正小标宋简体" w:cs="方正小标宋简体"/>
          <w:b w:val="0"/>
          <w:bCs w:val="0"/>
          <w:color w:val="auto"/>
          <w:kern w:val="2"/>
          <w:sz w:val="40"/>
          <w:szCs w:val="40"/>
          <w:highlight w:val="none"/>
          <w:lang w:val="en-US" w:eastAsia="zh-CN"/>
        </w:rPr>
        <w:t>广元市林业局</w:t>
      </w:r>
    </w:p>
    <w:p>
      <w:pPr>
        <w:pStyle w:val="40"/>
        <w:keepNext w:val="0"/>
        <w:keepLines w:val="0"/>
        <w:pageBreakBefore w:val="0"/>
        <w:widowControl w:val="0"/>
        <w:shd w:val="clear"/>
        <w:kinsoku/>
        <w:wordWrap/>
        <w:overflowPunct/>
        <w:topLinePunct w:val="0"/>
        <w:autoSpaceDE/>
        <w:autoSpaceDN/>
        <w:bidi w:val="0"/>
        <w:spacing w:afterLines="0" w:line="576" w:lineRule="exact"/>
        <w:ind w:firstLine="800" w:firstLineChars="200"/>
        <w:jc w:val="center"/>
        <w:textAlignment w:val="auto"/>
        <w:rPr>
          <w:rFonts w:hint="eastAsia" w:ascii="方正小标宋简体" w:hAnsi="方正小标宋简体" w:eastAsia="方正小标宋简体" w:cs="方正小标宋简体"/>
          <w:b w:val="0"/>
          <w:bCs w:val="0"/>
          <w:color w:val="auto"/>
          <w:kern w:val="2"/>
          <w:sz w:val="40"/>
          <w:szCs w:val="40"/>
          <w:highlight w:val="none"/>
          <w:lang w:val="en-US" w:eastAsia="zh-CN"/>
        </w:rPr>
      </w:pPr>
      <w:r>
        <w:rPr>
          <w:rFonts w:hint="eastAsia" w:ascii="方正小标宋简体" w:hAnsi="方正小标宋简体" w:eastAsia="方正小标宋简体" w:cs="方正小标宋简体"/>
          <w:b w:val="0"/>
          <w:bCs w:val="0"/>
          <w:color w:val="auto"/>
          <w:kern w:val="2"/>
          <w:sz w:val="40"/>
          <w:szCs w:val="40"/>
          <w:highlight w:val="none"/>
          <w:lang w:val="en-US" w:eastAsia="zh-CN"/>
        </w:rPr>
        <w:t>2022年专项预算项目（森林防火指挥通讯车购置经费）支出绩效自评报告</w:t>
      </w:r>
    </w:p>
    <w:p>
      <w:pPr>
        <w:pStyle w:val="40"/>
        <w:keepNext w:val="0"/>
        <w:keepLines w:val="0"/>
        <w:pageBreakBefore w:val="0"/>
        <w:widowControl w:val="0"/>
        <w:shd w:val="clear"/>
        <w:kinsoku/>
        <w:wordWrap/>
        <w:overflowPunct/>
        <w:topLinePunct w:val="0"/>
        <w:autoSpaceDE/>
        <w:autoSpaceDN/>
        <w:bidi w:val="0"/>
        <w:spacing w:afterLines="0" w:line="576" w:lineRule="exact"/>
        <w:ind w:firstLine="3200" w:firstLineChars="800"/>
        <w:jc w:val="both"/>
        <w:textAlignment w:val="auto"/>
        <w:rPr>
          <w:rFonts w:hint="eastAsia" w:ascii="方正小标宋简体" w:hAnsi="方正小标宋简体" w:eastAsia="方正小标宋简体" w:cs="方正小标宋简体"/>
          <w:b w:val="0"/>
          <w:bCs w:val="0"/>
          <w:color w:val="auto"/>
          <w:kern w:val="2"/>
          <w:sz w:val="40"/>
          <w:szCs w:val="40"/>
          <w:highlight w:val="none"/>
          <w:lang w:val="en-US" w:eastAsia="zh-CN"/>
        </w:rPr>
      </w:pPr>
    </w:p>
    <w:p>
      <w:pPr>
        <w:keepNext w:val="0"/>
        <w:keepLines w:val="0"/>
        <w:pageBreakBefore w:val="0"/>
        <w:widowControl w:val="0"/>
        <w:shd w:val="clear"/>
        <w:kinsoku/>
        <w:wordWrap/>
        <w:overflowPunct/>
        <w:topLinePunct w:val="0"/>
        <w:autoSpaceDE/>
        <w:autoSpaceDN/>
        <w:bidi w:val="0"/>
        <w:adjustRightInd w:val="0"/>
        <w:snapToGrid w:val="0"/>
        <w:spacing w:afterLines="0" w:line="576"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zh-CN"/>
        </w:rPr>
      </w:pPr>
      <w:bookmarkStart w:id="105" w:name="_Toc16081"/>
      <w:r>
        <w:rPr>
          <w:rFonts w:hint="eastAsia" w:ascii="仿宋_GB2312" w:hAnsi="仿宋_GB2312" w:eastAsia="仿宋_GB2312" w:cs="仿宋_GB2312"/>
          <w:b w:val="0"/>
          <w:bCs w:val="0"/>
          <w:color w:val="auto"/>
          <w:sz w:val="32"/>
          <w:szCs w:val="32"/>
          <w:highlight w:val="none"/>
        </w:rPr>
        <w:t>一、</w:t>
      </w:r>
      <w:r>
        <w:rPr>
          <w:rFonts w:hint="eastAsia" w:ascii="仿宋_GB2312" w:hAnsi="仿宋_GB2312" w:eastAsia="仿宋_GB2312" w:cs="仿宋_GB2312"/>
          <w:b w:val="0"/>
          <w:bCs w:val="0"/>
          <w:color w:val="auto"/>
          <w:sz w:val="32"/>
          <w:szCs w:val="32"/>
          <w:highlight w:val="none"/>
          <w:lang w:val="zh-CN"/>
        </w:rPr>
        <w:t>项目概况</w:t>
      </w:r>
      <w:bookmarkEnd w:id="105"/>
    </w:p>
    <w:p>
      <w:pPr>
        <w:keepNext w:val="0"/>
        <w:keepLines w:val="0"/>
        <w:pageBreakBefore w:val="0"/>
        <w:widowControl w:val="0"/>
        <w:shd w:val="clear"/>
        <w:kinsoku/>
        <w:wordWrap/>
        <w:overflowPunct/>
        <w:topLinePunct w:val="0"/>
        <w:autoSpaceDE/>
        <w:autoSpaceDN/>
        <w:bidi w:val="0"/>
        <w:adjustRightInd w:val="0"/>
        <w:snapToGrid w:val="0"/>
        <w:spacing w:afterLines="0"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（一）项目基本情况</w:t>
      </w:r>
    </w:p>
    <w:p>
      <w:pPr>
        <w:shd w:val="clear"/>
        <w:spacing w:afterLines="0" w:line="576" w:lineRule="exact"/>
        <w:ind w:firstLine="640" w:firstLineChars="200"/>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1</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zh-CN"/>
        </w:rPr>
        <w:t>说明项目主管部门（单位）在该项目管理中的职能。</w:t>
      </w:r>
    </w:p>
    <w:p>
      <w:pPr>
        <w:shd w:val="clear"/>
        <w:spacing w:afterLines="0" w:line="576"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u w:val="none"/>
        </w:rPr>
        <w:t>负责</w:t>
      </w:r>
      <w:r>
        <w:rPr>
          <w:rFonts w:hint="eastAsia" w:ascii="仿宋_GB2312" w:hAnsi="仿宋_GB2312" w:eastAsia="仿宋_GB2312" w:cs="仿宋_GB2312"/>
          <w:color w:val="auto"/>
          <w:sz w:val="32"/>
          <w:szCs w:val="32"/>
          <w:highlight w:val="none"/>
          <w:u w:val="none"/>
          <w:lang w:eastAsia="zh-CN"/>
        </w:rPr>
        <w:t>森林防灭火指挥车采购需求审查报告</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实施计划备案</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竞争性谈判文件和公告</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成交结果、公示</w:t>
      </w:r>
      <w:r>
        <w:rPr>
          <w:rFonts w:hint="eastAsia" w:ascii="仿宋_GB2312" w:hAnsi="仿宋_GB2312" w:eastAsia="仿宋_GB2312" w:cs="仿宋_GB2312"/>
          <w:color w:val="auto"/>
          <w:sz w:val="32"/>
          <w:szCs w:val="32"/>
          <w:highlight w:val="none"/>
          <w:u w:val="none"/>
        </w:rPr>
        <w:t>和检查验收等工作，配合做好项目绩效评价工作。</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afterLines="0"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zh-CN"/>
        </w:rPr>
        <w:t>项目立项、资金申报的依据</w:t>
      </w:r>
    </w:p>
    <w:p>
      <w:pPr>
        <w:shd w:val="clear"/>
        <w:spacing w:afterLines="0" w:line="576"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根据《广元市财政局 广元市林业局关于增核森林草原地方专业扑火队特种专业技术用车编制的通知》（广财资〔2021〕40号）、《四川省财政厅、四川省林业和草原局关于增核森林草原地方专业扑火队特种专业技术用车编制的通知》（川财资〔2021〕49号）要求，市本级新增车辆编制表增核1辆森林防灭火指挥车。</w:t>
      </w:r>
    </w:p>
    <w:p>
      <w:pPr>
        <w:shd w:val="clear"/>
        <w:spacing w:afterLines="0" w:line="576" w:lineRule="exact"/>
        <w:ind w:firstLine="640" w:firstLineChars="200"/>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3</w:t>
      </w:r>
      <w:r>
        <w:rPr>
          <w:rFonts w:hint="eastAsia" w:ascii="仿宋_GB2312" w:hAnsi="仿宋_GB2312" w:eastAsia="仿宋_GB2312" w:cs="仿宋_GB2312"/>
          <w:i w:val="0"/>
          <w:iCs w:val="0"/>
          <w:color w:val="auto"/>
          <w:kern w:val="2"/>
          <w:sz w:val="32"/>
          <w:szCs w:val="32"/>
          <w:highlight w:val="none"/>
          <w:lang w:val="zh-CN" w:eastAsia="zh-CN" w:bidi="ar-SA"/>
        </w:rPr>
        <w:t>.</w:t>
      </w:r>
      <w:r>
        <w:rPr>
          <w:rFonts w:hint="eastAsia" w:ascii="仿宋_GB2312" w:hAnsi="仿宋_GB2312" w:eastAsia="仿宋_GB2312" w:cs="仿宋_GB2312"/>
          <w:b w:val="0"/>
          <w:bCs w:val="0"/>
          <w:color w:val="auto"/>
          <w:sz w:val="32"/>
          <w:szCs w:val="32"/>
          <w:highlight w:val="none"/>
          <w:lang w:val="zh-CN"/>
        </w:rPr>
        <w:t>资金管理办法制定情况，资金支持具体项目的条件、范围与支持方式概况。</w:t>
      </w:r>
    </w:p>
    <w:p>
      <w:pPr>
        <w:keepNext w:val="0"/>
        <w:keepLines w:val="0"/>
        <w:pageBreakBefore w:val="0"/>
        <w:widowControl w:val="0"/>
        <w:shd w:val="clear"/>
        <w:kinsoku/>
        <w:wordWrap/>
        <w:overflowPunct/>
        <w:topLinePunct w:val="0"/>
        <w:autoSpaceDE/>
        <w:autoSpaceDN/>
        <w:bidi w:val="0"/>
        <w:adjustRightInd w:val="0"/>
        <w:snapToGrid w:val="0"/>
        <w:spacing w:afterLines="0"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color w:val="auto"/>
          <w:sz w:val="32"/>
          <w:szCs w:val="32"/>
          <w:highlight w:val="none"/>
          <w:u w:val="none"/>
          <w:lang w:val="en-US" w:eastAsia="zh-CN"/>
        </w:rPr>
        <w:t>按照省、市相关资金管理办法及</w:t>
      </w:r>
      <w:r>
        <w:rPr>
          <w:rFonts w:hint="eastAsia" w:ascii="仿宋_GB2312" w:hAnsi="仿宋_GB2312" w:eastAsia="仿宋_GB2312" w:cs="仿宋_GB2312"/>
          <w:color w:val="auto"/>
          <w:sz w:val="32"/>
          <w:szCs w:val="32"/>
          <w:highlight w:val="none"/>
          <w:u w:val="none"/>
          <w:lang w:val="zh-CN" w:eastAsia="zh-CN"/>
        </w:rPr>
        <w:t>项目管理相关</w:t>
      </w:r>
      <w:r>
        <w:rPr>
          <w:rFonts w:hint="eastAsia" w:ascii="仿宋_GB2312" w:hAnsi="仿宋_GB2312" w:eastAsia="仿宋_GB2312" w:cs="仿宋_GB2312"/>
          <w:color w:val="auto"/>
          <w:sz w:val="32"/>
          <w:szCs w:val="32"/>
          <w:highlight w:val="none"/>
          <w:u w:val="none"/>
          <w:lang w:val="en-US" w:eastAsia="zh-CN"/>
        </w:rPr>
        <w:t>规定</w:t>
      </w:r>
      <w:r>
        <w:rPr>
          <w:rFonts w:hint="eastAsia" w:ascii="仿宋_GB2312" w:hAnsi="仿宋_GB2312" w:eastAsia="仿宋_GB2312" w:cs="仿宋_GB2312"/>
          <w:color w:val="auto"/>
          <w:sz w:val="32"/>
          <w:szCs w:val="32"/>
          <w:highlight w:val="none"/>
          <w:u w:val="none"/>
          <w:lang w:val="zh-CN" w:eastAsia="zh-CN"/>
        </w:rPr>
        <w:t>，严格执行项目</w:t>
      </w:r>
      <w:r>
        <w:rPr>
          <w:rFonts w:hint="eastAsia" w:ascii="仿宋_GB2312" w:hAnsi="仿宋_GB2312" w:eastAsia="仿宋_GB2312" w:cs="仿宋_GB2312"/>
          <w:color w:val="auto"/>
          <w:sz w:val="32"/>
          <w:szCs w:val="32"/>
          <w:highlight w:val="none"/>
          <w:u w:val="none"/>
          <w:lang w:val="en-US" w:eastAsia="zh-CN"/>
        </w:rPr>
        <w:t>资金</w:t>
      </w:r>
      <w:r>
        <w:rPr>
          <w:rFonts w:hint="eastAsia" w:ascii="仿宋_GB2312" w:hAnsi="仿宋_GB2312" w:eastAsia="仿宋_GB2312" w:cs="仿宋_GB2312"/>
          <w:color w:val="auto"/>
          <w:sz w:val="32"/>
          <w:szCs w:val="32"/>
          <w:highlight w:val="none"/>
          <w:u w:val="none"/>
          <w:lang w:val="zh-CN" w:eastAsia="zh-CN"/>
        </w:rPr>
        <w:t>绩效管理制度，扎实开展事前绩效评估，加强预算项目前端绩效管控，推动预算安排理性决策动态实施绩效运行监控，深入开展绩效自评。资金支持项目的条件、范围与支持方式</w:t>
      </w:r>
      <w:r>
        <w:rPr>
          <w:rFonts w:hint="eastAsia" w:ascii="仿宋_GB2312" w:hAnsi="仿宋_GB2312" w:eastAsia="仿宋_GB2312" w:cs="仿宋_GB2312"/>
          <w:color w:val="auto"/>
          <w:sz w:val="32"/>
          <w:szCs w:val="32"/>
          <w:highlight w:val="none"/>
          <w:u w:val="none"/>
          <w:lang w:val="en-US" w:eastAsia="zh-CN"/>
        </w:rPr>
        <w:t>符合相关管理规定</w:t>
      </w:r>
      <w:r>
        <w:rPr>
          <w:rFonts w:hint="eastAsia" w:ascii="仿宋_GB2312" w:hAnsi="仿宋_GB2312" w:eastAsia="仿宋_GB2312" w:cs="仿宋_GB2312"/>
          <w:color w:val="auto"/>
          <w:sz w:val="32"/>
          <w:szCs w:val="32"/>
          <w:highlight w:val="none"/>
          <w:u w:val="none"/>
          <w:lang w:val="zh-CN" w:eastAsia="zh-CN"/>
        </w:rPr>
        <w:t>。</w:t>
      </w:r>
    </w:p>
    <w:p>
      <w:pPr>
        <w:keepNext w:val="0"/>
        <w:keepLines w:val="0"/>
        <w:pageBreakBefore w:val="0"/>
        <w:widowControl w:val="0"/>
        <w:shd w:val="clear"/>
        <w:kinsoku/>
        <w:wordWrap/>
        <w:overflowPunct/>
        <w:topLinePunct w:val="0"/>
        <w:autoSpaceDE/>
        <w:autoSpaceDN/>
        <w:bidi w:val="0"/>
        <w:adjustRightInd w:val="0"/>
        <w:snapToGrid w:val="0"/>
        <w:spacing w:afterLines="0"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4</w:t>
      </w:r>
      <w:r>
        <w:rPr>
          <w:rFonts w:hint="eastAsia" w:ascii="仿宋_GB2312" w:hAnsi="仿宋_GB2312" w:eastAsia="仿宋_GB2312" w:cs="仿宋_GB2312"/>
          <w:i w:val="0"/>
          <w:iCs w:val="0"/>
          <w:color w:val="auto"/>
          <w:kern w:val="2"/>
          <w:sz w:val="32"/>
          <w:szCs w:val="32"/>
          <w:highlight w:val="none"/>
          <w:lang w:val="zh-CN" w:eastAsia="zh-CN" w:bidi="ar-SA"/>
        </w:rPr>
        <w:t>.</w:t>
      </w:r>
      <w:r>
        <w:rPr>
          <w:rFonts w:hint="eastAsia" w:ascii="仿宋_GB2312" w:hAnsi="仿宋_GB2312" w:eastAsia="仿宋_GB2312" w:cs="仿宋_GB2312"/>
          <w:b w:val="0"/>
          <w:bCs w:val="0"/>
          <w:color w:val="auto"/>
          <w:sz w:val="32"/>
          <w:szCs w:val="32"/>
          <w:highlight w:val="none"/>
          <w:lang w:val="zh-CN"/>
        </w:rPr>
        <w:t>资金分配的原则及考虑因素。</w:t>
      </w:r>
    </w:p>
    <w:p>
      <w:pPr>
        <w:pStyle w:val="8"/>
        <w:shd w:val="clear"/>
        <w:spacing w:after="0" w:line="576" w:lineRule="exact"/>
        <w:ind w:firstLine="640" w:firstLineChars="200"/>
        <w:rPr>
          <w:rFonts w:hint="eastAsia" w:ascii="仿宋_GB2312" w:hAnsi="仿宋_GB2312" w:eastAsia="仿宋_GB2312" w:cs="仿宋_GB2312"/>
          <w:color w:val="auto"/>
          <w:kern w:val="2"/>
          <w:sz w:val="32"/>
          <w:szCs w:val="32"/>
          <w:highlight w:val="none"/>
          <w:u w:val="none"/>
          <w:lang w:val="zh-CN" w:eastAsia="zh-CN" w:bidi="ar-SA"/>
        </w:rPr>
      </w:pPr>
      <w:r>
        <w:rPr>
          <w:rFonts w:hint="eastAsia" w:ascii="仿宋_GB2312" w:hAnsi="仿宋_GB2312" w:eastAsia="仿宋_GB2312" w:cs="仿宋_GB2312"/>
          <w:color w:val="auto"/>
          <w:kern w:val="2"/>
          <w:sz w:val="32"/>
          <w:szCs w:val="32"/>
          <w:highlight w:val="none"/>
          <w:u w:val="none"/>
          <w:lang w:val="zh-CN" w:eastAsia="zh-CN" w:bidi="ar-SA"/>
        </w:rPr>
        <w:t>我局所有项目</w:t>
      </w:r>
      <w:r>
        <w:rPr>
          <w:rFonts w:hint="eastAsia" w:ascii="仿宋_GB2312" w:hAnsi="仿宋_GB2312" w:eastAsia="仿宋_GB2312" w:cs="仿宋_GB2312"/>
          <w:color w:val="auto"/>
          <w:kern w:val="2"/>
          <w:sz w:val="32"/>
          <w:szCs w:val="32"/>
          <w:highlight w:val="none"/>
          <w:u w:val="none"/>
          <w:lang w:val="en-US" w:eastAsia="zh-CN" w:bidi="ar-SA"/>
        </w:rPr>
        <w:t>资金均按相关规定，</w:t>
      </w:r>
      <w:r>
        <w:rPr>
          <w:rFonts w:hint="eastAsia" w:ascii="仿宋_GB2312" w:hAnsi="仿宋_GB2312" w:eastAsia="仿宋_GB2312" w:cs="仿宋_GB2312"/>
          <w:color w:val="auto"/>
          <w:kern w:val="2"/>
          <w:sz w:val="32"/>
          <w:szCs w:val="32"/>
          <w:highlight w:val="none"/>
          <w:u w:val="none"/>
          <w:lang w:val="zh-CN" w:eastAsia="zh-CN" w:bidi="ar-SA"/>
        </w:rPr>
        <w:t>按照“政策目标明确、分配规范、支出方向协调、绩效结果挂钩”的原则分配，无其他考虑因素。</w:t>
      </w:r>
    </w:p>
    <w:p>
      <w:pPr>
        <w:keepNext w:val="0"/>
        <w:keepLines w:val="0"/>
        <w:pageBreakBefore w:val="0"/>
        <w:widowControl w:val="0"/>
        <w:shd w:val="clear"/>
        <w:kinsoku/>
        <w:wordWrap/>
        <w:overflowPunct/>
        <w:topLinePunct w:val="0"/>
        <w:autoSpaceDE/>
        <w:autoSpaceDN/>
        <w:bidi w:val="0"/>
        <w:adjustRightInd w:val="0"/>
        <w:snapToGrid w:val="0"/>
        <w:spacing w:afterLines="0"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（三）项目自评步骤及方法</w:t>
      </w:r>
    </w:p>
    <w:p>
      <w:pPr>
        <w:shd w:val="clear"/>
        <w:spacing w:afterLines="0" w:line="576" w:lineRule="exact"/>
        <w:ind w:firstLine="640" w:firstLineChars="200"/>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u w:val="none"/>
          <w:lang w:val="zh-CN"/>
        </w:rPr>
        <w:t>我</w:t>
      </w:r>
      <w:r>
        <w:rPr>
          <w:rFonts w:hint="eastAsia" w:ascii="仿宋_GB2312" w:hAnsi="仿宋_GB2312" w:eastAsia="仿宋_GB2312" w:cs="仿宋_GB2312"/>
          <w:color w:val="auto"/>
          <w:sz w:val="32"/>
          <w:szCs w:val="32"/>
          <w:highlight w:val="none"/>
          <w:lang w:val="zh-CN" w:eastAsia="zh-CN"/>
        </w:rPr>
        <w:t>局高度重视此次绩效自评工作，按照</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eastAsia="zh-CN"/>
        </w:rPr>
        <w:t>广元</w:t>
      </w:r>
      <w:r>
        <w:rPr>
          <w:rFonts w:hint="eastAsia" w:ascii="仿宋_GB2312" w:hAnsi="仿宋_GB2312" w:eastAsia="仿宋_GB2312" w:cs="仿宋_GB2312"/>
          <w:bCs/>
          <w:color w:val="auto"/>
          <w:kern w:val="0"/>
          <w:sz w:val="32"/>
          <w:szCs w:val="32"/>
          <w:highlight w:val="none"/>
        </w:rPr>
        <w:t>市财政局关于开展</w:t>
      </w:r>
      <w:r>
        <w:rPr>
          <w:rFonts w:hint="eastAsia" w:ascii="仿宋_GB2312" w:hAnsi="仿宋_GB2312" w:eastAsia="仿宋_GB2312" w:cs="仿宋_GB2312"/>
          <w:bCs/>
          <w:color w:val="auto"/>
          <w:kern w:val="0"/>
          <w:sz w:val="32"/>
          <w:szCs w:val="32"/>
          <w:highlight w:val="none"/>
          <w:lang w:val="en-US" w:eastAsia="zh-CN"/>
        </w:rPr>
        <w:t>2022</w:t>
      </w:r>
      <w:r>
        <w:rPr>
          <w:rFonts w:hint="eastAsia" w:ascii="仿宋_GB2312" w:hAnsi="仿宋_GB2312" w:eastAsia="仿宋_GB2312" w:cs="仿宋_GB2312"/>
          <w:bCs/>
          <w:color w:val="auto"/>
          <w:kern w:val="0"/>
          <w:sz w:val="32"/>
          <w:szCs w:val="32"/>
          <w:highlight w:val="none"/>
        </w:rPr>
        <w:t>年</w:t>
      </w:r>
      <w:r>
        <w:rPr>
          <w:rFonts w:hint="eastAsia" w:ascii="仿宋_GB2312" w:hAnsi="仿宋_GB2312" w:eastAsia="仿宋_GB2312" w:cs="仿宋_GB2312"/>
          <w:bCs/>
          <w:color w:val="auto"/>
          <w:kern w:val="0"/>
          <w:sz w:val="32"/>
          <w:szCs w:val="32"/>
          <w:highlight w:val="none"/>
          <w:lang w:eastAsia="zh-CN"/>
        </w:rPr>
        <w:t>度市级部门绩效自评</w:t>
      </w:r>
      <w:r>
        <w:rPr>
          <w:rFonts w:hint="eastAsia" w:ascii="仿宋_GB2312" w:hAnsi="仿宋_GB2312" w:eastAsia="仿宋_GB2312" w:cs="仿宋_GB2312"/>
          <w:bCs/>
          <w:color w:val="auto"/>
          <w:kern w:val="0"/>
          <w:sz w:val="32"/>
          <w:szCs w:val="32"/>
          <w:highlight w:val="none"/>
        </w:rPr>
        <w:t>工作的通知》</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val="en-US" w:eastAsia="zh-CN"/>
        </w:rPr>
        <w:t>广财绩〔202</w:t>
      </w:r>
      <w:r>
        <w:rPr>
          <w:rFonts w:hint="eastAsia" w:ascii="仿宋_GB2312" w:hAnsi="仿宋_GB2312" w:eastAsia="仿宋_GB2312" w:cs="仿宋_GB2312"/>
          <w:bCs/>
          <w:color w:val="auto"/>
          <w:kern w:val="0"/>
          <w:sz w:val="32"/>
          <w:szCs w:val="32"/>
          <w:highlight w:val="none"/>
          <w:lang w:val="en" w:eastAsia="zh-CN"/>
        </w:rPr>
        <w:t>3</w:t>
      </w:r>
      <w:r>
        <w:rPr>
          <w:rFonts w:hint="eastAsia" w:ascii="仿宋_GB2312" w:hAnsi="仿宋_GB2312" w:eastAsia="仿宋_GB2312" w:cs="仿宋_GB2312"/>
          <w:bCs/>
          <w:color w:val="auto"/>
          <w:kern w:val="0"/>
          <w:sz w:val="32"/>
          <w:szCs w:val="32"/>
          <w:highlight w:val="none"/>
          <w:lang w:val="en-US" w:eastAsia="zh-CN"/>
        </w:rPr>
        <w:t>〕</w:t>
      </w:r>
      <w:r>
        <w:rPr>
          <w:rFonts w:hint="eastAsia" w:ascii="仿宋_GB2312" w:hAnsi="仿宋_GB2312" w:eastAsia="仿宋_GB2312" w:cs="仿宋_GB2312"/>
          <w:bCs/>
          <w:color w:val="auto"/>
          <w:kern w:val="0"/>
          <w:sz w:val="32"/>
          <w:szCs w:val="32"/>
          <w:highlight w:val="none"/>
          <w:lang w:val="en" w:eastAsia="zh-CN"/>
        </w:rPr>
        <w:t>5</w:t>
      </w:r>
      <w:r>
        <w:rPr>
          <w:rFonts w:hint="eastAsia" w:ascii="仿宋_GB2312" w:hAnsi="仿宋_GB2312" w:eastAsia="仿宋_GB2312" w:cs="仿宋_GB2312"/>
          <w:bCs/>
          <w:color w:val="auto"/>
          <w:kern w:val="0"/>
          <w:sz w:val="32"/>
          <w:szCs w:val="32"/>
          <w:highlight w:val="none"/>
          <w:lang w:val="en-US" w:eastAsia="zh-CN"/>
        </w:rPr>
        <w:t>号）</w:t>
      </w:r>
      <w:r>
        <w:rPr>
          <w:rFonts w:hint="eastAsia" w:ascii="仿宋_GB2312" w:hAnsi="仿宋_GB2312" w:eastAsia="仿宋_GB2312" w:cs="仿宋_GB2312"/>
          <w:color w:val="auto"/>
          <w:sz w:val="32"/>
          <w:szCs w:val="32"/>
          <w:highlight w:val="none"/>
          <w:lang w:val="zh-CN" w:eastAsia="zh-CN"/>
        </w:rPr>
        <w:t>要求，一是认真学习领会文件精神，明确绩效评价要求，成立专项绩效评价工作组；</w:t>
      </w:r>
      <w:r>
        <w:rPr>
          <w:rFonts w:hint="eastAsia" w:ascii="仿宋_GB2312" w:hAnsi="仿宋_GB2312" w:eastAsia="仿宋_GB2312" w:cs="仿宋_GB2312"/>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zh-CN" w:eastAsia="zh-CN"/>
        </w:rPr>
        <w:t>及时收集基础资料，按照本次绩效评价要求，及时全面收集整理各类绩效评价基础资料，包括资金下达文件、绩效目标、财政政策执行、财经纪律监督执行、项目申报、批复、</w:t>
      </w:r>
      <w:r>
        <w:rPr>
          <w:rFonts w:hint="eastAsia" w:ascii="仿宋_GB2312" w:hAnsi="仿宋_GB2312" w:eastAsia="仿宋_GB2312" w:cs="仿宋_GB2312"/>
          <w:color w:val="auto"/>
          <w:sz w:val="32"/>
          <w:szCs w:val="32"/>
          <w:highlight w:val="none"/>
          <w:lang w:val="en-US" w:eastAsia="zh-CN"/>
        </w:rPr>
        <w:t>实施、验收</w:t>
      </w:r>
      <w:r>
        <w:rPr>
          <w:rFonts w:hint="eastAsia" w:ascii="仿宋_GB2312" w:hAnsi="仿宋_GB2312" w:eastAsia="仿宋_GB2312" w:cs="仿宋_GB2312"/>
          <w:color w:val="auto"/>
          <w:sz w:val="32"/>
          <w:szCs w:val="32"/>
          <w:highlight w:val="none"/>
          <w:lang w:val="zh-CN" w:eastAsia="zh-CN"/>
        </w:rPr>
        <w:t>等相关文件资料；</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zh-CN" w:eastAsia="zh-CN"/>
        </w:rPr>
        <w:t>是对照《202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eastAsia="zh-CN"/>
        </w:rPr>
        <w:t>年市级专项资金预算项目支出绩效评价指标体系》一级、二级指标要求，组织开展自查自评，分析项目实施、完成结果、项目效果等方面的情况；</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val="zh-CN" w:eastAsia="zh-CN"/>
        </w:rPr>
        <w:t>是全面总结项目存在的问题，提出相关建议。</w:t>
      </w:r>
    </w:p>
    <w:p>
      <w:pPr>
        <w:keepNext w:val="0"/>
        <w:keepLines w:val="0"/>
        <w:pageBreakBefore w:val="0"/>
        <w:widowControl w:val="0"/>
        <w:shd w:val="clear"/>
        <w:kinsoku/>
        <w:wordWrap/>
        <w:overflowPunct/>
        <w:topLinePunct w:val="0"/>
        <w:autoSpaceDE/>
        <w:autoSpaceDN/>
        <w:bidi w:val="0"/>
        <w:adjustRightInd w:val="0"/>
        <w:snapToGrid w:val="0"/>
        <w:spacing w:afterLines="0" w:line="576"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rPr>
      </w:pPr>
      <w:bookmarkStart w:id="106" w:name="_Toc1172"/>
      <w:r>
        <w:rPr>
          <w:rFonts w:hint="eastAsia" w:ascii="仿宋_GB2312" w:hAnsi="仿宋_GB2312" w:eastAsia="仿宋_GB2312" w:cs="仿宋_GB2312"/>
          <w:b w:val="0"/>
          <w:bCs w:val="0"/>
          <w:color w:val="auto"/>
          <w:sz w:val="32"/>
          <w:szCs w:val="32"/>
          <w:highlight w:val="none"/>
        </w:rPr>
        <w:t>二、项目资金申报及使用情况</w:t>
      </w:r>
      <w:bookmarkEnd w:id="106"/>
    </w:p>
    <w:p>
      <w:pPr>
        <w:keepNext w:val="0"/>
        <w:keepLines w:val="0"/>
        <w:pageBreakBefore w:val="0"/>
        <w:widowControl w:val="0"/>
        <w:shd w:val="clear"/>
        <w:kinsoku/>
        <w:wordWrap/>
        <w:overflowPunct/>
        <w:topLinePunct w:val="0"/>
        <w:autoSpaceDE/>
        <w:autoSpaceDN/>
        <w:bidi w:val="0"/>
        <w:adjustRightInd w:val="0"/>
        <w:snapToGrid w:val="0"/>
        <w:spacing w:afterLines="0"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（一）项目资金申报及批复情况</w:t>
      </w:r>
    </w:p>
    <w:p>
      <w:pPr>
        <w:pStyle w:val="15"/>
        <w:shd w:val="clear"/>
        <w:spacing w:afterLines="0" w:line="576" w:lineRule="exact"/>
        <w:ind w:left="0" w:leftChars="0" w:firstLine="640" w:firstLineChars="200"/>
        <w:jc w:val="left"/>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2022</w:t>
      </w:r>
      <w:r>
        <w:rPr>
          <w:rFonts w:hint="eastAsia" w:ascii="仿宋_GB2312" w:hAnsi="仿宋_GB2312" w:eastAsia="仿宋_GB2312" w:cs="仿宋_GB2312"/>
          <w:b w:val="0"/>
          <w:bCs w:val="0"/>
          <w:color w:val="auto"/>
          <w:kern w:val="2"/>
          <w:sz w:val="32"/>
          <w:szCs w:val="32"/>
          <w:highlight w:val="none"/>
          <w:lang w:val="zh-CN" w:eastAsia="zh-CN" w:bidi="ar-SA"/>
        </w:rPr>
        <w:t>年度</w:t>
      </w:r>
      <w:r>
        <w:rPr>
          <w:rFonts w:hint="eastAsia" w:ascii="仿宋_GB2312" w:hAnsi="仿宋_GB2312" w:eastAsia="仿宋_GB2312" w:cs="仿宋_GB2312"/>
          <w:b w:val="0"/>
          <w:bCs w:val="0"/>
          <w:color w:val="auto"/>
          <w:kern w:val="2"/>
          <w:sz w:val="32"/>
          <w:szCs w:val="32"/>
          <w:highlight w:val="none"/>
          <w:lang w:val="en-US" w:eastAsia="zh-CN" w:bidi="ar-SA"/>
        </w:rPr>
        <w:t>森林防火指挥通讯车购置经费38</w:t>
      </w:r>
      <w:r>
        <w:rPr>
          <w:rFonts w:hint="eastAsia" w:ascii="仿宋_GB2312" w:hAnsi="仿宋_GB2312" w:eastAsia="仿宋_GB2312" w:cs="仿宋_GB2312"/>
          <w:b w:val="0"/>
          <w:bCs w:val="0"/>
          <w:color w:val="auto"/>
          <w:kern w:val="2"/>
          <w:sz w:val="32"/>
          <w:szCs w:val="32"/>
          <w:highlight w:val="none"/>
          <w:lang w:val="zh-CN" w:eastAsia="zh-CN" w:bidi="ar-SA"/>
        </w:rPr>
        <w:t>万元，全部为财政资金</w:t>
      </w:r>
      <w:r>
        <w:rPr>
          <w:rFonts w:hint="eastAsia" w:ascii="仿宋_GB2312" w:hAnsi="仿宋_GB2312" w:eastAsia="仿宋_GB2312" w:cs="仿宋_GB2312"/>
          <w:b w:val="0"/>
          <w:bCs w:val="0"/>
          <w:color w:val="auto"/>
          <w:kern w:val="2"/>
          <w:sz w:val="32"/>
          <w:szCs w:val="32"/>
          <w:highlight w:val="none"/>
          <w:lang w:val="en-US" w:eastAsia="zh-CN" w:bidi="ar-SA"/>
        </w:rPr>
        <w:t>。</w:t>
      </w:r>
    </w:p>
    <w:p>
      <w:pPr>
        <w:keepNext w:val="0"/>
        <w:keepLines w:val="0"/>
        <w:pageBreakBefore w:val="0"/>
        <w:widowControl w:val="0"/>
        <w:numPr>
          <w:ilvl w:val="0"/>
          <w:numId w:val="7"/>
        </w:numPr>
        <w:shd w:val="clear"/>
        <w:kinsoku/>
        <w:wordWrap/>
        <w:overflowPunct/>
        <w:topLinePunct w:val="0"/>
        <w:autoSpaceDE/>
        <w:autoSpaceDN/>
        <w:bidi w:val="0"/>
        <w:adjustRightInd w:val="0"/>
        <w:snapToGrid w:val="0"/>
        <w:spacing w:afterLines="0"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资金计划、到位及使用情况</w:t>
      </w:r>
    </w:p>
    <w:p>
      <w:pPr>
        <w:numPr>
          <w:ilvl w:val="0"/>
          <w:numId w:val="0"/>
        </w:numPr>
        <w:shd w:val="clear"/>
        <w:adjustRightInd w:val="0"/>
        <w:snapToGrid w:val="0"/>
        <w:spacing w:afterLines="0" w:line="576" w:lineRule="exact"/>
        <w:ind w:leftChars="20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b w:val="0"/>
          <w:bCs w:val="0"/>
          <w:color w:val="auto"/>
          <w:sz w:val="32"/>
          <w:szCs w:val="32"/>
          <w:highlight w:val="none"/>
          <w:lang w:val="zh-CN"/>
        </w:rPr>
        <w:t>1</w:t>
      </w:r>
      <w:r>
        <w:rPr>
          <w:rFonts w:hint="eastAsia" w:ascii="仿宋_GB2312" w:hAnsi="仿宋_GB2312" w:eastAsia="仿宋_GB2312" w:cs="仿宋_GB2312"/>
          <w:i w:val="0"/>
          <w:iCs w:val="0"/>
          <w:color w:val="auto"/>
          <w:kern w:val="2"/>
          <w:sz w:val="32"/>
          <w:szCs w:val="32"/>
          <w:highlight w:val="none"/>
          <w:lang w:val="zh-CN" w:eastAsia="zh-CN" w:bidi="ar-SA"/>
        </w:rPr>
        <w:t>.</w:t>
      </w:r>
      <w:r>
        <w:rPr>
          <w:rFonts w:hint="eastAsia" w:ascii="仿宋_GB2312" w:hAnsi="仿宋_GB2312" w:eastAsia="仿宋_GB2312" w:cs="仿宋_GB2312"/>
          <w:b w:val="0"/>
          <w:bCs w:val="0"/>
          <w:color w:val="auto"/>
          <w:sz w:val="32"/>
          <w:szCs w:val="32"/>
          <w:highlight w:val="none"/>
          <w:lang w:val="zh-CN"/>
        </w:rPr>
        <w:t>资金到位。</w:t>
      </w:r>
    </w:p>
    <w:p>
      <w:pPr>
        <w:shd w:val="clear"/>
        <w:spacing w:afterLines="0" w:line="576" w:lineRule="exact"/>
        <w:ind w:firstLine="640" w:firstLineChars="200"/>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森林防灭火指挥车采购</w:t>
      </w:r>
      <w:r>
        <w:rPr>
          <w:rFonts w:hint="eastAsia" w:ascii="仿宋_GB2312" w:hAnsi="仿宋_GB2312" w:eastAsia="仿宋_GB2312" w:cs="仿宋_GB2312"/>
          <w:color w:val="auto"/>
          <w:kern w:val="2"/>
          <w:sz w:val="32"/>
          <w:szCs w:val="32"/>
          <w:highlight w:val="none"/>
          <w:lang w:val="en-US" w:eastAsia="zh-CN" w:bidi="ar-SA"/>
        </w:rPr>
        <w:t>资金到位38万元，资金到位率100%。</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afterLines="0" w:line="576" w:lineRule="exact"/>
        <w:ind w:left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i w:val="0"/>
          <w:iCs w:val="0"/>
          <w:color w:val="auto"/>
          <w:kern w:val="2"/>
          <w:sz w:val="32"/>
          <w:szCs w:val="32"/>
          <w:highlight w:val="none"/>
          <w:lang w:val="zh-CN" w:eastAsia="zh-CN" w:bidi="ar-SA"/>
        </w:rPr>
        <w:t>.</w:t>
      </w:r>
      <w:r>
        <w:rPr>
          <w:rFonts w:hint="eastAsia" w:ascii="仿宋_GB2312" w:hAnsi="仿宋_GB2312" w:eastAsia="仿宋_GB2312" w:cs="仿宋_GB2312"/>
          <w:b w:val="0"/>
          <w:bCs w:val="0"/>
          <w:color w:val="auto"/>
          <w:sz w:val="32"/>
          <w:szCs w:val="32"/>
          <w:highlight w:val="none"/>
          <w:lang w:val="zh-CN"/>
        </w:rPr>
        <w:t>资金使用。</w:t>
      </w:r>
    </w:p>
    <w:p>
      <w:pPr>
        <w:pStyle w:val="15"/>
        <w:shd w:val="clear"/>
        <w:spacing w:afterLines="0" w:line="576" w:lineRule="exact"/>
        <w:ind w:left="0" w:leftChars="0"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截至目前，我市</w:t>
      </w:r>
      <w:r>
        <w:rPr>
          <w:rFonts w:hint="eastAsia" w:ascii="仿宋_GB2312" w:hAnsi="仿宋_GB2312" w:eastAsia="仿宋_GB2312" w:cs="仿宋_GB2312"/>
          <w:b w:val="0"/>
          <w:bCs w:val="0"/>
          <w:color w:val="auto"/>
          <w:kern w:val="2"/>
          <w:sz w:val="32"/>
          <w:szCs w:val="32"/>
          <w:highlight w:val="none"/>
          <w:lang w:val="en-US" w:eastAsia="zh-CN"/>
        </w:rPr>
        <w:t>森林防灭火指挥车采购</w:t>
      </w:r>
      <w:r>
        <w:rPr>
          <w:rFonts w:hint="eastAsia" w:ascii="仿宋_GB2312" w:hAnsi="仿宋_GB2312" w:eastAsia="仿宋_GB2312" w:cs="仿宋_GB2312"/>
          <w:color w:val="auto"/>
          <w:kern w:val="2"/>
          <w:sz w:val="32"/>
          <w:szCs w:val="32"/>
          <w:highlight w:val="none"/>
          <w:lang w:val="zh-CN" w:eastAsia="zh-CN" w:bidi="ar-SA"/>
        </w:rPr>
        <w:t>项目资金支付</w:t>
      </w:r>
      <w:r>
        <w:rPr>
          <w:rFonts w:hint="eastAsia" w:ascii="仿宋_GB2312" w:hAnsi="仿宋_GB2312" w:eastAsia="仿宋_GB2312" w:cs="仿宋_GB2312"/>
          <w:color w:val="auto"/>
          <w:kern w:val="2"/>
          <w:sz w:val="32"/>
          <w:szCs w:val="32"/>
          <w:highlight w:val="none"/>
          <w:u w:val="none"/>
          <w:lang w:val="zh-CN" w:eastAsia="zh-CN" w:bidi="ar-SA"/>
        </w:rPr>
        <w:t xml:space="preserve"> </w:t>
      </w:r>
      <w:r>
        <w:rPr>
          <w:rFonts w:hint="eastAsia" w:ascii="仿宋_GB2312" w:hAnsi="仿宋_GB2312" w:eastAsia="仿宋_GB2312" w:cs="仿宋_GB2312"/>
          <w:color w:val="auto"/>
          <w:kern w:val="2"/>
          <w:sz w:val="32"/>
          <w:szCs w:val="32"/>
          <w:highlight w:val="none"/>
          <w:u w:val="none"/>
          <w:lang w:val="en" w:eastAsia="zh-CN" w:bidi="ar-SA"/>
        </w:rPr>
        <w:t>38</w:t>
      </w:r>
      <w:r>
        <w:rPr>
          <w:rFonts w:hint="eastAsia" w:ascii="仿宋_GB2312" w:hAnsi="仿宋_GB2312" w:eastAsia="仿宋_GB2312" w:cs="仿宋_GB2312"/>
          <w:color w:val="auto"/>
          <w:kern w:val="2"/>
          <w:sz w:val="32"/>
          <w:szCs w:val="32"/>
          <w:highlight w:val="none"/>
          <w:lang w:val="zh-CN" w:eastAsia="zh-CN" w:bidi="ar-SA"/>
        </w:rPr>
        <w:t>万元，</w:t>
      </w:r>
      <w:r>
        <w:rPr>
          <w:rFonts w:hint="eastAsia" w:ascii="仿宋_GB2312" w:hAnsi="仿宋_GB2312" w:eastAsia="仿宋_GB2312" w:cs="仿宋_GB2312"/>
          <w:color w:val="auto"/>
          <w:kern w:val="2"/>
          <w:sz w:val="32"/>
          <w:szCs w:val="32"/>
          <w:highlight w:val="none"/>
          <w:lang w:val="en" w:eastAsia="zh-CN" w:bidi="ar-SA"/>
        </w:rPr>
        <w:t>支付率为</w:t>
      </w:r>
      <w:r>
        <w:rPr>
          <w:rFonts w:hint="eastAsia" w:ascii="仿宋_GB2312" w:hAnsi="仿宋_GB2312" w:eastAsia="仿宋_GB2312" w:cs="仿宋_GB2312"/>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auto"/>
          <w:kern w:val="2"/>
          <w:sz w:val="32"/>
          <w:szCs w:val="32"/>
          <w:highlight w:val="none"/>
          <w:lang w:val="en-US" w:eastAsia="zh-CN" w:bidi="ar-SA"/>
        </w:rPr>
        <w:t>此项目资金使用安全、规范、高效。资金支付范围、支付标准、支付进度、支付依据合规合法，与预算相符。</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afterLines="0" w:line="576" w:lineRule="exact"/>
        <w:ind w:leftChars="200"/>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（三）项目财务管理情况</w:t>
      </w:r>
    </w:p>
    <w:p>
      <w:pPr>
        <w:pStyle w:val="15"/>
        <w:shd w:val="clear"/>
        <w:spacing w:afterLines="0" w:line="576" w:lineRule="exact"/>
        <w:ind w:left="0" w:leftChars="0" w:firstLine="640" w:firstLineChars="200"/>
        <w:jc w:val="left"/>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我局严格执行中央、省、市有关资金使用与管理规定，实行专款专用。加强财务管理，规范会计核算，及时准确掌握资金到位、使用等情况，真实完整地反映会计报表，努力提高资金管理效果，资金无截留、挤占、</w:t>
      </w:r>
      <w:r>
        <w:rPr>
          <w:rFonts w:hint="eastAsia" w:ascii="仿宋_GB2312" w:hAnsi="仿宋_GB2312" w:eastAsia="仿宋_GB2312" w:cs="仿宋_GB2312"/>
          <w:color w:val="auto"/>
          <w:kern w:val="2"/>
          <w:sz w:val="32"/>
          <w:szCs w:val="32"/>
          <w:highlight w:val="none"/>
          <w:lang w:val="en-US" w:eastAsia="zh-CN" w:bidi="ar-SA"/>
        </w:rPr>
        <w:t>挪用现象</w:t>
      </w:r>
      <w:r>
        <w:rPr>
          <w:rFonts w:hint="eastAsia" w:ascii="仿宋_GB2312" w:hAnsi="仿宋_GB2312"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8"/>
        </w:numPr>
        <w:shd w:val="clear"/>
        <w:kinsoku/>
        <w:wordWrap/>
        <w:overflowPunct/>
        <w:topLinePunct w:val="0"/>
        <w:autoSpaceDE/>
        <w:autoSpaceDN/>
        <w:bidi w:val="0"/>
        <w:adjustRightInd w:val="0"/>
        <w:snapToGrid w:val="0"/>
        <w:spacing w:afterLines="0" w:line="576"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rPr>
      </w:pPr>
      <w:bookmarkStart w:id="107" w:name="_Toc20755"/>
      <w:r>
        <w:rPr>
          <w:rFonts w:hint="eastAsia" w:ascii="仿宋_GB2312" w:hAnsi="仿宋_GB2312" w:eastAsia="仿宋_GB2312" w:cs="仿宋_GB2312"/>
          <w:b w:val="0"/>
          <w:bCs w:val="0"/>
          <w:color w:val="auto"/>
          <w:sz w:val="32"/>
          <w:szCs w:val="32"/>
          <w:highlight w:val="none"/>
        </w:rPr>
        <w:t>项目实施及管理情况</w:t>
      </w:r>
      <w:bookmarkEnd w:id="107"/>
    </w:p>
    <w:p>
      <w:pPr>
        <w:shd w:val="clear"/>
        <w:adjustRightInd w:val="0"/>
        <w:snapToGrid w:val="0"/>
        <w:spacing w:afterLines="0" w:line="576" w:lineRule="exact"/>
        <w:ind w:firstLine="640" w:firstLineChars="200"/>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（一）项目组织架构及实施流程</w:t>
      </w:r>
    </w:p>
    <w:p>
      <w:pPr>
        <w:pStyle w:val="15"/>
        <w:shd w:val="clear"/>
        <w:spacing w:afterLines="0" w:line="576" w:lineRule="exact"/>
        <w:ind w:left="0" w:leftChars="0" w:firstLine="640" w:firstLineChars="200"/>
        <w:jc w:val="left"/>
        <w:rPr>
          <w:rFonts w:hint="eastAsia" w:ascii="仿宋_GB2312" w:hAnsi="仿宋_GB2312" w:eastAsia="仿宋_GB2312" w:cs="仿宋_GB2312"/>
          <w:i w:val="0"/>
          <w:iCs w:val="0"/>
          <w:color w:val="auto"/>
          <w:kern w:val="2"/>
          <w:sz w:val="32"/>
          <w:szCs w:val="32"/>
          <w:highlight w:val="none"/>
          <w:lang w:val="zh-CN" w:eastAsia="zh-CN" w:bidi="ar-SA"/>
        </w:rPr>
      </w:pPr>
      <w:r>
        <w:rPr>
          <w:rFonts w:hint="eastAsia" w:ascii="仿宋_GB2312" w:hAnsi="仿宋_GB2312" w:eastAsia="仿宋_GB2312" w:cs="仿宋_GB2312"/>
          <w:color w:val="auto"/>
          <w:sz w:val="32"/>
          <w:szCs w:val="32"/>
          <w:highlight w:val="none"/>
          <w:u w:val="none"/>
        </w:rPr>
        <w:t>1</w:t>
      </w:r>
      <w:r>
        <w:rPr>
          <w:rFonts w:hint="eastAsia" w:ascii="仿宋_GB2312" w:hAnsi="仿宋_GB2312" w:eastAsia="仿宋_GB2312" w:cs="仿宋_GB2312"/>
          <w:i w:val="0"/>
          <w:iCs w:val="0"/>
          <w:color w:val="auto"/>
          <w:kern w:val="2"/>
          <w:sz w:val="32"/>
          <w:szCs w:val="32"/>
          <w:highlight w:val="none"/>
          <w:lang w:val="zh-CN" w:eastAsia="zh-CN" w:bidi="ar-SA"/>
        </w:rPr>
        <w:t>.高度重视，加强管理。我局落实分管领导和责任科室，加强对资金分配、项目立项等方面管理，组织项目的具体实施。</w:t>
      </w:r>
    </w:p>
    <w:p>
      <w:pPr>
        <w:pStyle w:val="15"/>
        <w:shd w:val="clear"/>
        <w:spacing w:afterLines="0" w:line="576" w:lineRule="exact"/>
        <w:ind w:left="0" w:leftChars="0" w:firstLine="640" w:firstLineChars="200"/>
        <w:jc w:val="left"/>
        <w:rPr>
          <w:rFonts w:hint="eastAsia" w:ascii="仿宋_GB2312" w:hAnsi="仿宋_GB2312" w:eastAsia="仿宋_GB2312" w:cs="仿宋_GB2312"/>
          <w:i w:val="0"/>
          <w:iCs w:val="0"/>
          <w:color w:val="auto"/>
          <w:kern w:val="2"/>
          <w:sz w:val="32"/>
          <w:szCs w:val="32"/>
          <w:highlight w:val="none"/>
          <w:lang w:val="zh-CN" w:eastAsia="zh-CN" w:bidi="ar-SA"/>
        </w:rPr>
      </w:pPr>
      <w:r>
        <w:rPr>
          <w:rFonts w:hint="eastAsia" w:ascii="仿宋_GB2312" w:hAnsi="仿宋_GB2312" w:eastAsia="仿宋_GB2312" w:cs="仿宋_GB2312"/>
          <w:i w:val="0"/>
          <w:iCs w:val="0"/>
          <w:color w:val="auto"/>
          <w:kern w:val="2"/>
          <w:sz w:val="32"/>
          <w:szCs w:val="32"/>
          <w:highlight w:val="none"/>
          <w:lang w:val="zh-CN" w:eastAsia="zh-CN" w:bidi="ar-SA"/>
        </w:rPr>
        <w:t>2.认真学习，把握规范要求。不断深化学习相关政策，项目严格按照各相应技术标准及验收规范开展。</w:t>
      </w:r>
    </w:p>
    <w:p>
      <w:pPr>
        <w:shd w:val="clear"/>
        <w:adjustRightInd w:val="0"/>
        <w:snapToGrid w:val="0"/>
        <w:spacing w:afterLines="0" w:line="576" w:lineRule="exact"/>
        <w:ind w:firstLine="640" w:firstLineChars="200"/>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（二）项目管理情况</w:t>
      </w:r>
    </w:p>
    <w:p>
      <w:pPr>
        <w:shd w:val="clear"/>
        <w:spacing w:afterLines="0" w:line="576"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相关业务科室</w:t>
      </w:r>
      <w:r>
        <w:rPr>
          <w:rFonts w:hint="eastAsia" w:ascii="仿宋_GB2312" w:hAnsi="仿宋_GB2312" w:eastAsia="仿宋_GB2312" w:cs="仿宋_GB2312"/>
          <w:color w:val="auto"/>
          <w:sz w:val="32"/>
          <w:szCs w:val="32"/>
          <w:highlight w:val="none"/>
          <w:u w:val="none"/>
        </w:rPr>
        <w:t>具体</w:t>
      </w:r>
      <w:r>
        <w:rPr>
          <w:rFonts w:hint="eastAsia" w:ascii="仿宋_GB2312" w:hAnsi="仿宋_GB2312" w:eastAsia="仿宋_GB2312" w:cs="仿宋_GB2312"/>
          <w:color w:val="auto"/>
          <w:sz w:val="32"/>
          <w:szCs w:val="32"/>
          <w:highlight w:val="none"/>
          <w:u w:val="none"/>
          <w:lang w:eastAsia="zh-CN"/>
        </w:rPr>
        <w:t>组织</w:t>
      </w:r>
      <w:r>
        <w:rPr>
          <w:rFonts w:hint="eastAsia" w:ascii="仿宋_GB2312" w:hAnsi="仿宋_GB2312" w:eastAsia="仿宋_GB2312" w:cs="仿宋_GB2312"/>
          <w:color w:val="auto"/>
          <w:sz w:val="32"/>
          <w:szCs w:val="32"/>
          <w:highlight w:val="none"/>
          <w:u w:val="none"/>
        </w:rPr>
        <w:t>实施，严格执行财务管理制度、财务处理及时，会计核算规范。在项目建设过程中，按项目工程建设管理、资金管理要求，严格按政府采购等程序实施，确保项目质量和进度。</w:t>
      </w:r>
    </w:p>
    <w:p>
      <w:pPr>
        <w:numPr>
          <w:ilvl w:val="-1"/>
          <w:numId w:val="0"/>
        </w:numPr>
        <w:shd w:val="clear"/>
        <w:adjustRightInd w:val="0"/>
        <w:snapToGrid w:val="0"/>
        <w:spacing w:afterLines="0" w:line="576" w:lineRule="exact"/>
        <w:ind w:left="0" w:leftChars="0" w:firstLine="640" w:firstLineChars="200"/>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（三）项目监管情况</w:t>
      </w:r>
    </w:p>
    <w:p>
      <w:pPr>
        <w:shd w:val="clear"/>
        <w:spacing w:afterLines="0"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该项目实施的事前、事中、事后监管受</w:t>
      </w:r>
      <w:r>
        <w:rPr>
          <w:rFonts w:hint="eastAsia" w:ascii="仿宋_GB2312" w:hAnsi="仿宋_GB2312" w:eastAsia="仿宋_GB2312" w:cs="仿宋_GB2312"/>
          <w:color w:val="auto"/>
          <w:sz w:val="32"/>
          <w:szCs w:val="32"/>
          <w:highlight w:val="none"/>
          <w:lang w:eastAsia="zh-CN"/>
        </w:rPr>
        <w:t>局党委办及财务科</w:t>
      </w:r>
      <w:r>
        <w:rPr>
          <w:rFonts w:hint="eastAsia" w:ascii="仿宋_GB2312" w:hAnsi="仿宋_GB2312" w:eastAsia="仿宋_GB2312" w:cs="仿宋_GB2312"/>
          <w:color w:val="auto"/>
          <w:sz w:val="32"/>
          <w:szCs w:val="32"/>
          <w:highlight w:val="none"/>
        </w:rPr>
        <w:t>的监督，资金支付受财政局统一监管。</w:t>
      </w:r>
    </w:p>
    <w:p>
      <w:pPr>
        <w:keepNext w:val="0"/>
        <w:keepLines w:val="0"/>
        <w:pageBreakBefore w:val="0"/>
        <w:widowControl w:val="0"/>
        <w:shd w:val="clear"/>
        <w:kinsoku/>
        <w:wordWrap/>
        <w:overflowPunct/>
        <w:topLinePunct w:val="0"/>
        <w:autoSpaceDE/>
        <w:autoSpaceDN/>
        <w:bidi w:val="0"/>
        <w:adjustRightInd w:val="0"/>
        <w:snapToGrid w:val="0"/>
        <w:spacing w:afterLines="0" w:line="576"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u w:val="none"/>
          <w:lang w:val="zh-CN"/>
        </w:rPr>
      </w:pPr>
      <w:bookmarkStart w:id="108" w:name="_Toc28911"/>
      <w:r>
        <w:rPr>
          <w:rFonts w:hint="eastAsia" w:ascii="仿宋_GB2312" w:hAnsi="仿宋_GB2312" w:eastAsia="仿宋_GB2312" w:cs="仿宋_GB2312"/>
          <w:b w:val="0"/>
          <w:bCs w:val="0"/>
          <w:color w:val="auto"/>
          <w:sz w:val="32"/>
          <w:szCs w:val="32"/>
          <w:highlight w:val="none"/>
          <w:u w:val="none"/>
        </w:rPr>
        <w:t>四、项目绩效情况</w:t>
      </w:r>
      <w:bookmarkEnd w:id="108"/>
      <w:r>
        <w:rPr>
          <w:rFonts w:hint="eastAsia" w:ascii="仿宋_GB2312" w:hAnsi="仿宋_GB2312" w:eastAsia="仿宋_GB2312" w:cs="仿宋_GB2312"/>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afterLines="0" w:line="576"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（一）项目完成情况</w:t>
      </w:r>
    </w:p>
    <w:p>
      <w:pPr>
        <w:pStyle w:val="15"/>
        <w:shd w:val="clear"/>
        <w:spacing w:afterLines="0" w:line="576" w:lineRule="exact"/>
        <w:ind w:left="0" w:leftChars="0" w:firstLine="640" w:firstLineChars="200"/>
        <w:jc w:val="left"/>
        <w:rPr>
          <w:rFonts w:hint="eastAsia" w:ascii="仿宋_GB2312" w:hAnsi="仿宋_GB2312" w:eastAsia="仿宋_GB2312" w:cs="仿宋_GB2312"/>
          <w:i w:val="0"/>
          <w:iCs w:val="0"/>
          <w:color w:val="auto"/>
          <w:kern w:val="2"/>
          <w:sz w:val="32"/>
          <w:szCs w:val="32"/>
          <w:highlight w:val="none"/>
          <w:lang w:val="en-US" w:eastAsia="zh-CN" w:bidi="ar-SA"/>
        </w:rPr>
      </w:pPr>
      <w:r>
        <w:rPr>
          <w:rFonts w:hint="eastAsia" w:ascii="仿宋_GB2312" w:hAnsi="仿宋_GB2312" w:eastAsia="仿宋_GB2312" w:cs="仿宋_GB2312"/>
          <w:snapToGrid w:val="0"/>
          <w:color w:val="auto"/>
          <w:sz w:val="32"/>
          <w:szCs w:val="32"/>
          <w:highlight w:val="none"/>
          <w:lang w:val="en-US" w:eastAsia="zh-CN"/>
        </w:rPr>
        <w:t>1</w:t>
      </w:r>
      <w:r>
        <w:rPr>
          <w:rFonts w:hint="eastAsia" w:ascii="仿宋_GB2312" w:hAnsi="仿宋_GB2312" w:eastAsia="仿宋_GB2312" w:cs="仿宋_GB2312"/>
          <w:i w:val="0"/>
          <w:iCs w:val="0"/>
          <w:color w:val="auto"/>
          <w:kern w:val="2"/>
          <w:sz w:val="32"/>
          <w:szCs w:val="32"/>
          <w:highlight w:val="none"/>
          <w:lang w:val="en-US" w:eastAsia="zh-CN" w:bidi="ar-SA"/>
        </w:rPr>
        <w:t>.数量指标：</w:t>
      </w:r>
      <w:r>
        <w:rPr>
          <w:rFonts w:hint="eastAsia" w:ascii="仿宋_GB2312" w:hAnsi="仿宋_GB2312" w:eastAsia="仿宋_GB2312" w:cs="仿宋_GB2312"/>
          <w:i w:val="0"/>
          <w:iCs w:val="0"/>
          <w:color w:val="auto"/>
          <w:kern w:val="2"/>
          <w:sz w:val="32"/>
          <w:szCs w:val="32"/>
          <w:highlight w:val="none"/>
          <w:lang w:val="zh-CN" w:eastAsia="zh-CN" w:bidi="ar-SA"/>
        </w:rPr>
        <w:t>购买森林防灭火指挥车</w:t>
      </w:r>
      <w:r>
        <w:rPr>
          <w:rFonts w:hint="eastAsia" w:ascii="仿宋_GB2312" w:hAnsi="仿宋_GB2312" w:eastAsia="仿宋_GB2312" w:cs="仿宋_GB2312"/>
          <w:i w:val="0"/>
          <w:iCs w:val="0"/>
          <w:color w:val="auto"/>
          <w:kern w:val="2"/>
          <w:sz w:val="32"/>
          <w:szCs w:val="32"/>
          <w:highlight w:val="none"/>
          <w:lang w:val="en-US" w:eastAsia="zh-CN" w:bidi="ar-SA"/>
        </w:rPr>
        <w:t>1辆。</w:t>
      </w:r>
    </w:p>
    <w:p>
      <w:pPr>
        <w:pStyle w:val="15"/>
        <w:shd w:val="clear"/>
        <w:spacing w:afterLines="0" w:line="576" w:lineRule="exact"/>
        <w:ind w:left="0" w:leftChars="0" w:firstLine="640" w:firstLineChars="200"/>
        <w:jc w:val="left"/>
        <w:rPr>
          <w:rFonts w:hint="eastAsia" w:ascii="仿宋_GB2312" w:hAnsi="仿宋_GB2312" w:eastAsia="仿宋_GB2312" w:cs="仿宋_GB2312"/>
          <w:i w:val="0"/>
          <w:iCs w:val="0"/>
          <w:color w:val="auto"/>
          <w:kern w:val="2"/>
          <w:sz w:val="32"/>
          <w:szCs w:val="32"/>
          <w:highlight w:val="none"/>
          <w:lang w:val="en-US" w:eastAsia="zh-CN" w:bidi="ar-SA"/>
        </w:rPr>
      </w:pPr>
      <w:r>
        <w:rPr>
          <w:rFonts w:hint="eastAsia" w:ascii="仿宋_GB2312" w:hAnsi="仿宋_GB2312" w:eastAsia="仿宋_GB2312" w:cs="仿宋_GB2312"/>
          <w:i w:val="0"/>
          <w:iCs w:val="0"/>
          <w:color w:val="auto"/>
          <w:kern w:val="2"/>
          <w:sz w:val="32"/>
          <w:szCs w:val="32"/>
          <w:highlight w:val="none"/>
          <w:lang w:val="en-US" w:eastAsia="zh-CN" w:bidi="ar-SA"/>
        </w:rPr>
        <w:t>2.质量指标。车身结构7座，车身尺寸大于或等于5075㎜，宽度大于或等于2004㎜，驱动方式四驱，发动机2.3T，排放量</w:t>
      </w:r>
      <w:r>
        <w:rPr>
          <w:rFonts w:hint="eastAsia" w:ascii="仿宋_GB2312" w:hAnsi="仿宋_GB2312" w:eastAsia="仿宋_GB2312" w:cs="仿宋_GB2312"/>
          <w:i w:val="0"/>
          <w:iCs w:val="0"/>
          <w:color w:val="auto"/>
          <w:kern w:val="2"/>
          <w:sz w:val="32"/>
          <w:szCs w:val="32"/>
          <w:highlight w:val="none"/>
          <w:u w:val="none"/>
          <w:lang w:val="en-US" w:eastAsia="zh-CN" w:bidi="ar-SA"/>
        </w:rPr>
        <w:t>国Ⅵ。</w:t>
      </w:r>
    </w:p>
    <w:p>
      <w:pPr>
        <w:pStyle w:val="15"/>
        <w:shd w:val="clear"/>
        <w:spacing w:afterLines="0" w:line="576" w:lineRule="exact"/>
        <w:ind w:left="0" w:leftChars="0" w:firstLine="640" w:firstLineChars="200"/>
        <w:jc w:val="left"/>
        <w:rPr>
          <w:rFonts w:hint="eastAsia" w:ascii="仿宋_GB2312" w:hAnsi="仿宋_GB2312" w:eastAsia="仿宋_GB2312" w:cs="仿宋_GB2312"/>
          <w:i w:val="0"/>
          <w:iCs w:val="0"/>
          <w:color w:val="auto"/>
          <w:kern w:val="2"/>
          <w:sz w:val="32"/>
          <w:szCs w:val="32"/>
          <w:highlight w:val="none"/>
          <w:lang w:val="en-US" w:eastAsia="zh-CN" w:bidi="ar-SA"/>
        </w:rPr>
      </w:pPr>
      <w:r>
        <w:rPr>
          <w:rFonts w:hint="eastAsia" w:ascii="仿宋_GB2312" w:hAnsi="仿宋_GB2312" w:eastAsia="仿宋_GB2312" w:cs="仿宋_GB2312"/>
          <w:i w:val="0"/>
          <w:iCs w:val="0"/>
          <w:color w:val="auto"/>
          <w:kern w:val="2"/>
          <w:sz w:val="32"/>
          <w:szCs w:val="32"/>
          <w:highlight w:val="none"/>
          <w:lang w:val="en-US" w:eastAsia="zh-CN" w:bidi="ar-SA"/>
        </w:rPr>
        <w:t>3.时效指标。于2022年9月30日前全面完成。</w:t>
      </w:r>
    </w:p>
    <w:p>
      <w:pPr>
        <w:pStyle w:val="8"/>
        <w:numPr>
          <w:ilvl w:val="0"/>
          <w:numId w:val="0"/>
        </w:numPr>
        <w:shd w:val="clear"/>
        <w:spacing w:after="0" w:line="576" w:lineRule="exact"/>
        <w:ind w:firstLine="640"/>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（二）项目效益情况</w:t>
      </w:r>
    </w:p>
    <w:p>
      <w:pPr>
        <w:keepNext w:val="0"/>
        <w:keepLines w:val="0"/>
        <w:widowControl w:val="0"/>
        <w:suppressLineNumbers w:val="0"/>
        <w:shd w:val="clear"/>
        <w:spacing w:afterLines="0" w:line="576" w:lineRule="exact"/>
        <w:ind w:firstLine="640" w:firstLineChars="20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color w:val="auto"/>
          <w:sz w:val="32"/>
          <w:szCs w:val="32"/>
          <w:highlight w:val="none"/>
          <w:lang w:val="en-US" w:eastAsia="zh-CN"/>
        </w:rPr>
        <w:t>1</w:t>
      </w:r>
      <w:r>
        <w:rPr>
          <w:rFonts w:hint="eastAsia" w:ascii="仿宋_GB2312" w:hAnsi="仿宋_GB2312" w:eastAsia="仿宋_GB2312" w:cs="仿宋_GB2312"/>
          <w:i w:val="0"/>
          <w:iCs w:val="0"/>
          <w:color w:val="auto"/>
          <w:kern w:val="2"/>
          <w:sz w:val="32"/>
          <w:szCs w:val="32"/>
          <w:highlight w:val="none"/>
          <w:lang w:val="en-US" w:eastAsia="zh-CN" w:bidi="ar-SA"/>
        </w:rPr>
        <w:t>.社会效益。一是填补我市无森林防灭火指挥车空白，在</w:t>
      </w:r>
      <w:r>
        <w:rPr>
          <w:rFonts w:hint="eastAsia" w:ascii="仿宋_GB2312" w:hAnsi="仿宋_GB2312" w:eastAsia="仿宋_GB2312" w:cs="仿宋_GB2312"/>
          <w:i w:val="0"/>
          <w:caps w:val="0"/>
          <w:color w:val="auto"/>
          <w:spacing w:val="0"/>
          <w:kern w:val="2"/>
          <w:sz w:val="32"/>
          <w:szCs w:val="32"/>
          <w:highlight w:val="none"/>
          <w:shd w:val="clear" w:fill="auto"/>
          <w:lang w:val="en-US" w:eastAsia="zh-CN" w:bidi="ar-SA"/>
        </w:rPr>
        <w:t>发生重大森林火灾时听从森防指统一调动，</w:t>
      </w:r>
      <w:r>
        <w:rPr>
          <w:rFonts w:hint="eastAsia" w:ascii="仿宋_GB2312" w:hAnsi="仿宋_GB2312" w:eastAsia="仿宋_GB2312" w:cs="仿宋_GB2312"/>
          <w:i w:val="0"/>
          <w:caps w:val="0"/>
          <w:color w:val="auto"/>
          <w:spacing w:val="0"/>
          <w:kern w:val="2"/>
          <w:sz w:val="32"/>
          <w:szCs w:val="32"/>
          <w:highlight w:val="none"/>
          <w:shd w:val="clear"/>
          <w:lang w:val="en-US" w:eastAsia="zh-CN" w:bidi="ar-SA"/>
        </w:rPr>
        <w:t>提升</w:t>
      </w:r>
      <w:r>
        <w:rPr>
          <w:rFonts w:hint="eastAsia" w:ascii="仿宋_GB2312" w:hAnsi="仿宋_GB2312" w:eastAsia="仿宋_GB2312" w:cs="仿宋_GB2312"/>
          <w:i w:val="0"/>
          <w:caps w:val="0"/>
          <w:color w:val="auto"/>
          <w:spacing w:val="0"/>
          <w:kern w:val="2"/>
          <w:sz w:val="32"/>
          <w:szCs w:val="32"/>
          <w:highlight w:val="none"/>
          <w:shd w:val="clear" w:fill="auto"/>
          <w:lang w:val="en-US" w:eastAsia="zh-CN" w:bidi="ar-SA"/>
        </w:rPr>
        <w:t>森林防火的应急处置能力</w:t>
      </w:r>
      <w:r>
        <w:rPr>
          <w:rFonts w:hint="eastAsia" w:ascii="仿宋_GB2312" w:hAnsi="仿宋_GB2312" w:eastAsia="仿宋_GB2312" w:cs="仿宋_GB2312"/>
          <w:i w:val="0"/>
          <w:caps w:val="0"/>
          <w:color w:val="auto"/>
          <w:spacing w:val="0"/>
          <w:kern w:val="2"/>
          <w:sz w:val="32"/>
          <w:szCs w:val="32"/>
          <w:highlight w:val="none"/>
          <w:shd w:val="clear"/>
          <w:lang w:val="en-US" w:eastAsia="zh-CN" w:bidi="ar-SA"/>
        </w:rPr>
        <w:t>，为做到“打早打小打了”提供必要的物资保障</w:t>
      </w:r>
      <w:r>
        <w:rPr>
          <w:rFonts w:hint="eastAsia" w:ascii="仿宋_GB2312" w:hAnsi="仿宋_GB2312" w:eastAsia="仿宋_GB2312" w:cs="仿宋_GB2312"/>
          <w:i w:val="0"/>
          <w:caps w:val="0"/>
          <w:color w:val="auto"/>
          <w:spacing w:val="0"/>
          <w:kern w:val="2"/>
          <w:sz w:val="32"/>
          <w:szCs w:val="32"/>
          <w:highlight w:val="none"/>
          <w:shd w:val="clear" w:fill="auto"/>
          <w:lang w:val="en-US" w:eastAsia="zh-CN" w:bidi="ar-SA"/>
        </w:rPr>
        <w:t>；二是</w:t>
      </w:r>
      <w:r>
        <w:rPr>
          <w:rFonts w:hint="eastAsia" w:ascii="仿宋_GB2312" w:hAnsi="仿宋_GB2312" w:eastAsia="仿宋_GB2312" w:cs="仿宋_GB2312"/>
          <w:i w:val="0"/>
          <w:caps w:val="0"/>
          <w:color w:val="auto"/>
          <w:spacing w:val="0"/>
          <w:kern w:val="2"/>
          <w:sz w:val="32"/>
          <w:szCs w:val="32"/>
          <w:highlight w:val="none"/>
          <w:shd w:val="clear"/>
          <w:lang w:val="en-US" w:eastAsia="zh-CN" w:bidi="ar-SA"/>
        </w:rPr>
        <w:t>加强了森林防灭火工作宣传，</w:t>
      </w:r>
      <w:r>
        <w:rPr>
          <w:rFonts w:hint="eastAsia" w:ascii="仿宋_GB2312" w:hAnsi="仿宋_GB2312" w:eastAsia="仿宋_GB2312" w:cs="仿宋_GB2312"/>
          <w:i w:val="0"/>
          <w:caps w:val="0"/>
          <w:color w:val="auto"/>
          <w:spacing w:val="0"/>
          <w:kern w:val="2"/>
          <w:sz w:val="32"/>
          <w:szCs w:val="32"/>
          <w:highlight w:val="none"/>
          <w:shd w:val="clear" w:fill="auto"/>
          <w:lang w:val="en-US" w:eastAsia="zh-CN" w:bidi="ar-SA"/>
        </w:rPr>
        <w:t>营造浓厚的防火氛围。</w:t>
      </w:r>
    </w:p>
    <w:p>
      <w:pPr>
        <w:shd w:val="clear"/>
        <w:spacing w:afterLines="0" w:line="576" w:lineRule="exact"/>
        <w:ind w:left="0" w:leftChars="0" w:firstLine="640" w:firstLineChars="200"/>
        <w:jc w:val="both"/>
        <w:outlineLvl w:val="9"/>
        <w:rPr>
          <w:rFonts w:hint="eastAsia" w:ascii="仿宋_GB2312" w:hAnsi="仿宋_GB2312" w:eastAsia="仿宋_GB2312" w:cs="仿宋_GB2312"/>
          <w:i w:val="0"/>
          <w:iCs w:val="0"/>
          <w:color w:val="auto"/>
          <w:kern w:val="2"/>
          <w:sz w:val="32"/>
          <w:szCs w:val="32"/>
          <w:highlight w:val="none"/>
          <w:lang w:val="en-US" w:eastAsia="zh-CN" w:bidi="ar-SA"/>
        </w:rPr>
      </w:pPr>
      <w:r>
        <w:rPr>
          <w:rFonts w:hint="eastAsia" w:ascii="仿宋_GB2312" w:hAnsi="仿宋_GB2312" w:eastAsia="仿宋_GB2312" w:cs="仿宋_GB2312"/>
          <w:i w:val="0"/>
          <w:iCs w:val="0"/>
          <w:color w:val="auto"/>
          <w:kern w:val="2"/>
          <w:sz w:val="32"/>
          <w:szCs w:val="32"/>
          <w:highlight w:val="none"/>
          <w:lang w:val="en-US" w:eastAsia="zh-CN" w:bidi="ar-SA"/>
        </w:rPr>
        <w:t>2.生态效益。森林防灭火是森林资源保护工作的重要组成部分，搞好火灾预防基础设施建设，配备森林防灭火指挥车，抓好森林防灭火工作，有利于保护森林资源、维护林区安定。</w:t>
      </w:r>
    </w:p>
    <w:p>
      <w:pPr>
        <w:shd w:val="clear"/>
        <w:spacing w:afterLines="0" w:line="576" w:lineRule="exact"/>
        <w:ind w:left="0" w:leftChars="0" w:firstLine="640" w:firstLineChars="200"/>
        <w:jc w:val="both"/>
        <w:outlineLvl w:val="9"/>
        <w:rPr>
          <w:rFonts w:hint="eastAsia" w:ascii="仿宋_GB2312" w:hAnsi="仿宋_GB2312" w:eastAsia="仿宋_GB2312" w:cs="仿宋_GB2312"/>
          <w:i w:val="0"/>
          <w:iCs w:val="0"/>
          <w:color w:val="auto"/>
          <w:kern w:val="2"/>
          <w:sz w:val="32"/>
          <w:szCs w:val="32"/>
          <w:highlight w:val="none"/>
          <w:lang w:val="en-US" w:eastAsia="zh-CN" w:bidi="ar-SA"/>
        </w:rPr>
      </w:pPr>
      <w:r>
        <w:rPr>
          <w:rFonts w:hint="eastAsia" w:ascii="仿宋_GB2312" w:hAnsi="仿宋_GB2312" w:eastAsia="仿宋_GB2312" w:cs="仿宋_GB2312"/>
          <w:i w:val="0"/>
          <w:iCs w:val="0"/>
          <w:color w:val="auto"/>
          <w:kern w:val="2"/>
          <w:sz w:val="32"/>
          <w:szCs w:val="32"/>
          <w:highlight w:val="none"/>
          <w:lang w:val="en-US" w:eastAsia="zh-CN" w:bidi="ar-SA"/>
        </w:rPr>
        <w:t>3.可持续影响效益。提升森林防灭火能力，保障林区安全，保障林业经济稳步发展，推进林业可持续发展，构建稳定的森林生态系统。</w:t>
      </w:r>
    </w:p>
    <w:p>
      <w:pPr>
        <w:pStyle w:val="15"/>
        <w:shd w:val="clea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4.满意度指标。部门满意度为95%。</w:t>
      </w:r>
    </w:p>
    <w:p>
      <w:pPr>
        <w:keepNext w:val="0"/>
        <w:keepLines w:val="0"/>
        <w:pageBreakBefore w:val="0"/>
        <w:widowControl w:val="0"/>
        <w:shd w:val="clear"/>
        <w:kinsoku/>
        <w:wordWrap/>
        <w:overflowPunct/>
        <w:topLinePunct w:val="0"/>
        <w:autoSpaceDE/>
        <w:autoSpaceDN/>
        <w:bidi w:val="0"/>
        <w:adjustRightInd w:val="0"/>
        <w:snapToGrid w:val="0"/>
        <w:spacing w:afterLines="0" w:line="576"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u w:val="none"/>
        </w:rPr>
      </w:pPr>
      <w:bookmarkStart w:id="109" w:name="_Toc9538"/>
      <w:r>
        <w:rPr>
          <w:rFonts w:hint="eastAsia" w:ascii="仿宋_GB2312" w:hAnsi="仿宋_GB2312" w:eastAsia="仿宋_GB2312" w:cs="仿宋_GB2312"/>
          <w:b w:val="0"/>
          <w:bCs w:val="0"/>
          <w:color w:val="auto"/>
          <w:sz w:val="32"/>
          <w:szCs w:val="32"/>
          <w:highlight w:val="none"/>
          <w:u w:val="none"/>
        </w:rPr>
        <w:t>五、评价结论及建议</w:t>
      </w:r>
      <w:bookmarkEnd w:id="109"/>
    </w:p>
    <w:p>
      <w:pPr>
        <w:keepNext w:val="0"/>
        <w:keepLines w:val="0"/>
        <w:pageBreakBefore w:val="0"/>
        <w:widowControl w:val="0"/>
        <w:shd w:val="clear"/>
        <w:kinsoku/>
        <w:wordWrap/>
        <w:overflowPunct/>
        <w:topLinePunct w:val="0"/>
        <w:autoSpaceDE/>
        <w:autoSpaceDN/>
        <w:bidi w:val="0"/>
        <w:adjustRightInd w:val="0"/>
        <w:snapToGrid w:val="0"/>
        <w:spacing w:afterLines="0"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（一）评价结论</w:t>
      </w:r>
    </w:p>
    <w:p>
      <w:pPr>
        <w:keepNext w:val="0"/>
        <w:keepLines w:val="0"/>
        <w:pageBreakBefore w:val="0"/>
        <w:widowControl/>
        <w:shd w:val="clear"/>
        <w:kinsoku/>
        <w:wordWrap/>
        <w:overflowPunct/>
        <w:topLinePunct w:val="0"/>
        <w:autoSpaceDE/>
        <w:autoSpaceDN/>
        <w:bidi w:val="0"/>
        <w:adjustRightInd/>
        <w:snapToGrid/>
        <w:spacing w:afterLines="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按照《202</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eastAsia="zh-CN"/>
        </w:rPr>
        <w:t>市级专项资金预算项目</w:t>
      </w:r>
      <w:r>
        <w:rPr>
          <w:rFonts w:hint="eastAsia" w:ascii="仿宋_GB2312" w:hAnsi="仿宋_GB2312" w:eastAsia="仿宋_GB2312" w:cs="仿宋_GB2312"/>
          <w:color w:val="auto"/>
          <w:sz w:val="32"/>
          <w:szCs w:val="32"/>
          <w:highlight w:val="none"/>
          <w:u w:val="none"/>
        </w:rPr>
        <w:t>支出绩效评价指标体系》，自评得分</w:t>
      </w:r>
      <w:r>
        <w:rPr>
          <w:rFonts w:hint="eastAsia" w:ascii="仿宋_GB2312" w:hAnsi="仿宋_GB2312" w:eastAsia="仿宋_GB2312" w:cs="仿宋_GB2312"/>
          <w:color w:val="auto"/>
          <w:sz w:val="32"/>
          <w:szCs w:val="32"/>
          <w:highlight w:val="none"/>
          <w:u w:val="none"/>
          <w:lang w:val="en-US" w:eastAsia="zh-CN"/>
        </w:rPr>
        <w:t>100</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lang w:val="en-US" w:eastAsia="zh-CN"/>
        </w:rPr>
        <w:t>项目决策科学，依据充分，项目管理较为规范，项目完成效果好，实施后达到预期目的，</w:t>
      </w:r>
      <w:r>
        <w:rPr>
          <w:rFonts w:hint="eastAsia" w:ascii="仿宋_GB2312" w:hAnsi="仿宋_GB2312" w:eastAsia="仿宋_GB2312" w:cs="仿宋_GB2312"/>
          <w:i w:val="0"/>
          <w:caps w:val="0"/>
          <w:color w:val="auto"/>
          <w:spacing w:val="0"/>
          <w:kern w:val="2"/>
          <w:sz w:val="32"/>
          <w:szCs w:val="32"/>
          <w:highlight w:val="none"/>
          <w:shd w:val="clear"/>
          <w:lang w:val="en-US" w:eastAsia="zh-CN" w:bidi="ar-SA"/>
        </w:rPr>
        <w:t>提升了我市森林防火的应急处置能力，</w:t>
      </w:r>
      <w:r>
        <w:rPr>
          <w:rFonts w:hint="eastAsia" w:ascii="仿宋_GB2312" w:hAnsi="仿宋_GB2312" w:eastAsia="仿宋_GB2312" w:cs="仿宋_GB2312"/>
          <w:i w:val="0"/>
          <w:iCs w:val="0"/>
          <w:color w:val="auto"/>
          <w:kern w:val="2"/>
          <w:sz w:val="32"/>
          <w:szCs w:val="32"/>
          <w:highlight w:val="none"/>
          <w:lang w:val="en-US" w:eastAsia="zh-CN" w:bidi="ar-SA"/>
        </w:rPr>
        <w:t>有利于保护森林资源、维护林区安定</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afterLines="0"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afterLines="0"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无。</w:t>
      </w:r>
    </w:p>
    <w:p>
      <w:pPr>
        <w:keepNext w:val="0"/>
        <w:keepLines w:val="0"/>
        <w:pageBreakBefore w:val="0"/>
        <w:widowControl w:val="0"/>
        <w:shd w:val="clear"/>
        <w:kinsoku/>
        <w:wordWrap/>
        <w:overflowPunct/>
        <w:topLinePunct w:val="0"/>
        <w:autoSpaceDE/>
        <w:autoSpaceDN/>
        <w:bidi w:val="0"/>
        <w:adjustRightInd w:val="0"/>
        <w:snapToGrid w:val="0"/>
        <w:spacing w:afterLines="0"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（三）相关建议</w:t>
      </w:r>
    </w:p>
    <w:p>
      <w:pPr>
        <w:shd w:val="clear"/>
        <w:adjustRightInd w:val="0"/>
        <w:snapToGrid w:val="0"/>
        <w:spacing w:afterLines="0" w:line="576" w:lineRule="exact"/>
        <w:ind w:firstLine="640" w:firstLineChars="200"/>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lang w:val="zh-CN"/>
        </w:rPr>
        <w:t>无。</w:t>
      </w:r>
    </w:p>
    <w:p>
      <w:pPr>
        <w:shd w:val="clear"/>
        <w:spacing w:afterLines="0" w:line="576" w:lineRule="exact"/>
        <w:rPr>
          <w:rFonts w:hint="eastAsia" w:ascii="仿宋_GB2312" w:hAnsi="仿宋_GB2312" w:eastAsia="仿宋_GB2312" w:cs="仿宋_GB2312"/>
          <w:color w:val="auto"/>
          <w:sz w:val="32"/>
          <w:szCs w:val="32"/>
          <w:highlight w:val="none"/>
          <w:lang w:val="en-US" w:eastAsia="zh-CN"/>
        </w:rPr>
      </w:pPr>
    </w:p>
    <w:p>
      <w:pPr>
        <w:pStyle w:val="15"/>
        <w:shd w:val="clear"/>
        <w:spacing w:afterLines="0" w:line="576" w:lineRule="exact"/>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sz w:val="32"/>
          <w:szCs w:val="32"/>
          <w:highlight w:val="none"/>
          <w:lang w:eastAsia="zh-CN"/>
        </w:rPr>
        <w:t>附件：</w:t>
      </w:r>
      <w:r>
        <w:rPr>
          <w:rFonts w:hint="eastAsia" w:ascii="仿宋_GB2312" w:hAnsi="仿宋_GB2312" w:eastAsia="仿宋_GB2312" w:cs="仿宋_GB2312"/>
          <w:color w:val="auto"/>
          <w:kern w:val="2"/>
          <w:sz w:val="32"/>
          <w:szCs w:val="32"/>
          <w:highlight w:val="none"/>
          <w:u w:val="none"/>
          <w:lang w:val="en-US" w:eastAsia="zh-CN" w:bidi="ar-SA"/>
        </w:rPr>
        <w:t>1.</w:t>
      </w:r>
      <w:r>
        <w:rPr>
          <w:rFonts w:hint="eastAsia" w:ascii="仿宋_GB2312" w:hAnsi="仿宋_GB2312" w:eastAsia="仿宋_GB2312" w:cs="仿宋_GB2312"/>
          <w:color w:val="auto"/>
          <w:kern w:val="2"/>
          <w:sz w:val="32"/>
          <w:szCs w:val="32"/>
          <w:highlight w:val="none"/>
          <w:u w:val="none"/>
          <w:lang w:val="en" w:eastAsia="zh-CN" w:bidi="ar-SA"/>
        </w:rPr>
        <w:t>部门预算、专项资金预算项目支出绩效目标自评表</w:t>
      </w:r>
    </w:p>
    <w:p>
      <w:pPr>
        <w:pStyle w:val="15"/>
        <w:shd w:val="clear"/>
        <w:spacing w:afterLines="0" w:line="576" w:lineRule="exact"/>
        <w:ind w:left="1369" w:leftChars="652" w:firstLine="0" w:firstLineChars="0"/>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 xml:space="preserve">2.2023年市级专项资金预算项目支出绩效评价指标体系  </w:t>
      </w:r>
    </w:p>
    <w:p>
      <w:pPr>
        <w:pStyle w:val="15"/>
        <w:shd w:val="clear"/>
        <w:spacing w:afterLines="0" w:line="576" w:lineRule="exact"/>
        <w:ind w:left="1600" w:hanging="960" w:hangingChars="3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 </w:t>
      </w:r>
    </w:p>
    <w:p>
      <w:pPr>
        <w:shd w:val="clear"/>
        <w:spacing w:afterLines="0" w:line="576" w:lineRule="exact"/>
        <w:rPr>
          <w:rFonts w:hint="eastAsia" w:ascii="仿宋_GB2312" w:hAnsi="仿宋_GB2312" w:eastAsia="仿宋_GB2312" w:cs="仿宋_GB2312"/>
          <w:color w:val="auto"/>
          <w:sz w:val="32"/>
          <w:szCs w:val="32"/>
          <w:highlight w:val="none"/>
          <w:lang w:val="en-US" w:eastAsia="zh-CN"/>
        </w:rPr>
        <w:sectPr>
          <w:footerReference r:id="rId10" w:type="default"/>
          <w:pgSz w:w="11906" w:h="16838"/>
          <w:pgMar w:top="2098" w:right="1474" w:bottom="1984" w:left="1587" w:header="851" w:footer="1559" w:gutter="0"/>
          <w:pgNumType w:fmt="decimal"/>
          <w:cols w:space="425" w:num="1"/>
          <w:docGrid w:type="lines" w:linePitch="312" w:charSpace="0"/>
        </w:sectPr>
      </w:pPr>
      <w:r>
        <w:rPr>
          <w:rFonts w:hint="eastAsia" w:ascii="仿宋_GB2312" w:hAnsi="仿宋_GB2312" w:eastAsia="仿宋_GB2312" w:cs="仿宋_GB2312"/>
          <w:color w:val="auto"/>
          <w:sz w:val="32"/>
          <w:szCs w:val="32"/>
          <w:highlight w:val="none"/>
          <w:u w:val="none"/>
          <w:lang w:val="en-US" w:eastAsia="zh-CN"/>
        </w:rPr>
        <w:t xml:space="preserve">                                </w:t>
      </w:r>
    </w:p>
    <w:p>
      <w:pPr>
        <w:shd w:val="clear"/>
        <w:spacing w:afterLines="0" w:line="576" w:lineRule="exact"/>
        <w:outlineLvl w:val="1"/>
        <w:rPr>
          <w:rFonts w:hint="eastAsia" w:ascii="黑体" w:hAnsi="黑体" w:eastAsia="黑体" w:cs="黑体"/>
          <w:color w:val="auto"/>
          <w:sz w:val="24"/>
          <w:szCs w:val="24"/>
          <w:highlight w:val="none"/>
          <w:lang w:val="en-US" w:eastAsia="zh-CN"/>
        </w:rPr>
      </w:pPr>
      <w:bookmarkStart w:id="110" w:name="_Toc8389"/>
      <w:r>
        <w:rPr>
          <w:rFonts w:hint="eastAsia" w:ascii="黑体" w:hAnsi="黑体" w:eastAsia="黑体" w:cs="黑体"/>
          <w:color w:val="auto"/>
          <w:sz w:val="24"/>
          <w:szCs w:val="24"/>
          <w:highlight w:val="none"/>
          <w:lang w:eastAsia="zh-CN"/>
        </w:rPr>
        <w:t>附件</w:t>
      </w:r>
      <w:r>
        <w:rPr>
          <w:rFonts w:hint="eastAsia" w:ascii="黑体" w:hAnsi="黑体" w:eastAsia="黑体" w:cs="黑体"/>
          <w:color w:val="auto"/>
          <w:sz w:val="24"/>
          <w:szCs w:val="24"/>
          <w:highlight w:val="none"/>
          <w:lang w:val="en-US" w:eastAsia="zh-CN"/>
        </w:rPr>
        <w:t>1</w:t>
      </w:r>
      <w:bookmarkEnd w:id="110"/>
    </w:p>
    <w:tbl>
      <w:tblPr>
        <w:tblStyle w:val="19"/>
        <w:tblW w:w="13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3"/>
        <w:gridCol w:w="1537"/>
        <w:gridCol w:w="1296"/>
        <w:gridCol w:w="1281"/>
        <w:gridCol w:w="576"/>
        <w:gridCol w:w="1089"/>
        <w:gridCol w:w="459"/>
        <w:gridCol w:w="958"/>
        <w:gridCol w:w="683"/>
        <w:gridCol w:w="838"/>
        <w:gridCol w:w="1017"/>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3366"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color w:val="auto"/>
                <w:sz w:val="44"/>
                <w:szCs w:val="44"/>
                <w:highlight w:val="none"/>
                <w:u w:val="none"/>
              </w:rPr>
            </w:pPr>
            <w:r>
              <w:rPr>
                <w:rFonts w:hint="eastAsia" w:ascii="方正小标宋简体" w:hAnsi="方正小标宋简体" w:eastAsia="方正小标宋简体" w:cs="方正小标宋简体"/>
                <w:i w:val="0"/>
                <w:color w:val="auto"/>
                <w:kern w:val="0"/>
                <w:sz w:val="28"/>
                <w:szCs w:val="28"/>
                <w:highlight w:val="none"/>
                <w:u w:val="none"/>
                <w:lang w:val="en-US" w:eastAsia="zh-CN" w:bidi="ar"/>
              </w:rPr>
              <w:t>部门预算、专项资金预算项目支出绩效目标自评表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项目名称</w:t>
            </w:r>
          </w:p>
        </w:tc>
        <w:tc>
          <w:tcPr>
            <w:tcW w:w="103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森林防火指挥通讯车购置经费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3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主管部门（盖章）</w:t>
            </w:r>
          </w:p>
        </w:tc>
        <w:tc>
          <w:tcPr>
            <w:tcW w:w="4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广元市林业局</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实施单位 （盖章）</w:t>
            </w:r>
          </w:p>
        </w:tc>
        <w:tc>
          <w:tcPr>
            <w:tcW w:w="46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广元市林业局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项目基本情况</w:t>
            </w: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1.项目年度目标完成情况</w:t>
            </w:r>
          </w:p>
        </w:tc>
        <w:tc>
          <w:tcPr>
            <w:tcW w:w="4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项目年度目标</w:t>
            </w:r>
          </w:p>
        </w:tc>
        <w:tc>
          <w:tcPr>
            <w:tcW w:w="5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8"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8"/>
                <w:szCs w:val="18"/>
                <w:highlight w:val="none"/>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8"/>
                <w:szCs w:val="18"/>
                <w:highlight w:val="none"/>
                <w:u w:val="none"/>
              </w:rPr>
            </w:pPr>
          </w:p>
        </w:tc>
        <w:tc>
          <w:tcPr>
            <w:tcW w:w="4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为全面完成承担火灾风险隐患排查整治组、林区输配电设施隐患排查整治和小火打早打了组等3个工作组，以及市森防指8个督导工作组牵头单位职责，同时负责履行火灾风险普查和各类自然保护区、森林公园、国有林场林区管理等主体责任，为保障常态化开展森林防灭火工作需要，进一步做好森林火灾早期处置工作，确保森林资源和人民群众生命财产安全。</w:t>
            </w:r>
          </w:p>
        </w:tc>
        <w:tc>
          <w:tcPr>
            <w:tcW w:w="56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全面完成承担火灾风险隐患排查整治组、林区输配电设施隐患排查整治和小火打早打了组等3个工作组，以及市森防指8个督导工作组牵头单位的相关职责。尽职尽责的履行火灾风险普查和各类自然保护区、森林公园、国有林场林区管理等主体责任，常态化开展森林防灭火工作需要，做好森林火灾早期处置工作，确保了森林资源和人民群众的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8"/>
                <w:szCs w:val="18"/>
                <w:highlight w:val="none"/>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2.项目实施内容及过程概述</w:t>
            </w:r>
          </w:p>
        </w:tc>
        <w:tc>
          <w:tcPr>
            <w:tcW w:w="103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森林防灭火指挥车采购需求审查报告、实施计划备案、竞争性谈判文件和公告、成交结果、公示和检查验收等工作。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预算执行情况（10分）</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年度预算数（万元）</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年初预算</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调整后预算数</w:t>
            </w:r>
          </w:p>
        </w:tc>
        <w:tc>
          <w:tcPr>
            <w:tcW w:w="2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预算执行数</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预算执行率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权重%</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部门自评得分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财政部门科室复评得分</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8"/>
                <w:szCs w:val="18"/>
                <w:highlight w:val="none"/>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总额</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38.00</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38.00</w:t>
            </w:r>
          </w:p>
        </w:tc>
        <w:tc>
          <w:tcPr>
            <w:tcW w:w="2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38.00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2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8"/>
                <w:szCs w:val="18"/>
                <w:highlight w:val="none"/>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其中：财政资金</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38.00</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38.00</w:t>
            </w:r>
          </w:p>
        </w:tc>
        <w:tc>
          <w:tcPr>
            <w:tcW w:w="2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38.00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8"/>
                <w:szCs w:val="18"/>
                <w:highlight w:val="none"/>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财政专户管理资金</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2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8"/>
                <w:szCs w:val="18"/>
                <w:highlight w:val="none"/>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单位资金</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2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8"/>
                <w:szCs w:val="18"/>
                <w:highlight w:val="none"/>
                <w:u w:val="none"/>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其他资金</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2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2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8" w:hRule="atLeast"/>
        </w:trPr>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绩效指标（90分）</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一级指标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二级指标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指标性质</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指标值</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度量单位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完成值</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权重</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部门自评得分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财政部门科室复评得分</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数量指标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购置森林防火指挥通讯车1辆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时效指标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完成时期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成本指标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380000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社会效益指标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确保森林资源和人民群众生命财产安全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好坏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好</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满意度指标</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部门满意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95</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866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部门（单位）自评结论</w:t>
            </w:r>
          </w:p>
        </w:tc>
        <w:tc>
          <w:tcPr>
            <w:tcW w:w="1189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项目决策科学，依据充分，项目管理较为规范，项目完成效果好，实施后达到了预期目的。自评得分100分。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部门（单位）自评存在问题</w:t>
            </w:r>
          </w:p>
        </w:tc>
        <w:tc>
          <w:tcPr>
            <w:tcW w:w="1189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部门（单位）自评改进措施</w:t>
            </w:r>
          </w:p>
        </w:tc>
        <w:tc>
          <w:tcPr>
            <w:tcW w:w="1189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财政部门对口科室复评结论及整改要求</w:t>
            </w:r>
          </w:p>
        </w:tc>
        <w:tc>
          <w:tcPr>
            <w:tcW w:w="1189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bl>
    <w:p>
      <w:pPr>
        <w:shd w:val="clear"/>
        <w:spacing w:afterLines="0" w:line="576" w:lineRule="exact"/>
        <w:rPr>
          <w:rFonts w:hint="default"/>
          <w:color w:val="auto"/>
          <w:highlight w:val="none"/>
          <w:lang w:val="en-US" w:eastAsia="zh-CN"/>
        </w:rPr>
      </w:pPr>
    </w:p>
    <w:p>
      <w:pPr>
        <w:pStyle w:val="15"/>
        <w:shd w:val="clear"/>
        <w:rPr>
          <w:rFonts w:hint="default"/>
          <w:color w:val="auto"/>
          <w:highlight w:val="none"/>
          <w:lang w:val="en-US" w:eastAsia="zh-CN"/>
        </w:rPr>
      </w:pPr>
    </w:p>
    <w:p>
      <w:pPr>
        <w:pStyle w:val="15"/>
        <w:shd w:val="clear"/>
        <w:ind w:left="0" w:leftChars="0" w:firstLine="0" w:firstLineChars="0"/>
        <w:rPr>
          <w:rFonts w:hint="eastAsia"/>
          <w:color w:val="auto"/>
          <w:highlight w:val="none"/>
          <w:lang w:val="en-US" w:eastAsia="zh-CN"/>
        </w:rPr>
        <w:sectPr>
          <w:headerReference r:id="rId11" w:type="default"/>
          <w:footerReference r:id="rId12" w:type="default"/>
          <w:pgSz w:w="16783" w:h="11850" w:orient="landscape"/>
          <w:pgMar w:top="1531" w:right="1814" w:bottom="1418" w:left="1701" w:header="851" w:footer="1304" w:gutter="0"/>
          <w:pgNumType w:fmt="decimal"/>
          <w:cols w:space="720" w:num="1"/>
          <w:docGrid w:type="lines" w:linePitch="312" w:charSpace="0"/>
        </w:sectPr>
      </w:pPr>
    </w:p>
    <w:p>
      <w:pPr>
        <w:pStyle w:val="15"/>
        <w:shd w:val="clear"/>
        <w:ind w:left="0" w:leftChars="0" w:firstLine="0" w:firstLineChars="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附件2</w:t>
      </w:r>
    </w:p>
    <w:tbl>
      <w:tblPr>
        <w:tblStyle w:val="19"/>
        <w:tblW w:w="130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7"/>
        <w:gridCol w:w="377"/>
        <w:gridCol w:w="538"/>
        <w:gridCol w:w="377"/>
        <w:gridCol w:w="437"/>
        <w:gridCol w:w="453"/>
        <w:gridCol w:w="1489"/>
        <w:gridCol w:w="696"/>
        <w:gridCol w:w="376"/>
        <w:gridCol w:w="457"/>
        <w:gridCol w:w="457"/>
        <w:gridCol w:w="457"/>
        <w:gridCol w:w="376"/>
        <w:gridCol w:w="1849"/>
        <w:gridCol w:w="377"/>
        <w:gridCol w:w="377"/>
        <w:gridCol w:w="377"/>
        <w:gridCol w:w="377"/>
        <w:gridCol w:w="377"/>
        <w:gridCol w:w="377"/>
        <w:gridCol w:w="377"/>
        <w:gridCol w:w="377"/>
        <w:gridCol w:w="377"/>
        <w:gridCol w:w="456"/>
        <w:gridCol w:w="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分值权重</w:t>
            </w:r>
          </w:p>
        </w:tc>
        <w:tc>
          <w:tcPr>
            <w:tcW w:w="218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分层分类指标</w:t>
            </w: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指标解释</w:t>
            </w:r>
          </w:p>
        </w:tc>
        <w:tc>
          <w:tcPr>
            <w:tcW w:w="2822"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评分方法</w:t>
            </w:r>
          </w:p>
        </w:tc>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评价要点及说明</w:t>
            </w:r>
          </w:p>
        </w:tc>
        <w:tc>
          <w:tcPr>
            <w:tcW w:w="754"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评价方式</w:t>
            </w:r>
          </w:p>
        </w:tc>
        <w:tc>
          <w:tcPr>
            <w:tcW w:w="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评价属性</w:t>
            </w:r>
          </w:p>
        </w:tc>
        <w:tc>
          <w:tcPr>
            <w:tcW w:w="188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定量评价标准</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自评得分</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218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282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754"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188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分层指标</w:t>
            </w:r>
          </w:p>
        </w:tc>
        <w:tc>
          <w:tcPr>
            <w:tcW w:w="9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适用范围</w:t>
            </w:r>
          </w:p>
        </w:tc>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一级指标</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二级指标</w:t>
            </w: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方法归类</w:t>
            </w:r>
          </w:p>
        </w:tc>
        <w:tc>
          <w:tcPr>
            <w:tcW w:w="2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计算公式</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整体评价</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样本评价</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定性评价</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定量评价</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国家标准</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行业标准</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地方标准</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申报标准</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历史均值</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0</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0.3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0.6</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0.8</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1</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2%</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通用指标</w:t>
            </w:r>
          </w:p>
        </w:tc>
        <w:tc>
          <w:tcPr>
            <w:tcW w:w="9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所有项目</w:t>
            </w:r>
          </w:p>
        </w:tc>
        <w:tc>
          <w:tcPr>
            <w:tcW w:w="4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项目决策</w:t>
            </w:r>
          </w:p>
        </w:tc>
        <w:tc>
          <w:tcPr>
            <w:tcW w:w="4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程序严密</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项目设立是否经过严格评估论证和集体决策，是否与部门职责相符，是否属于公共财政支持范围，是否符合地方事权支出责任划分原则，是否与相关部门同类项目或部门内部相关项目重复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分级评分法</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不完善</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较完善</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完善</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主要查看专项项目设立是否经过事前评估或可行性论证，是否符合专项设立的基本规范和程序要求。项目设立是否属于部门职责相符，是否属于公共财政支持范围，符合地方事权支出责任划分原则，是否与相关部门同类项目或部门内部相关项目重复。存在一项不符合的为较完善，存在两项及两项以上不符合的为不完善</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3%</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38"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规划合理★</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项目规划是否符合省委、省政府重大决策部署，是否与项目年度目标一致</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分级评分法</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不合理</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较合理</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合理</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主要查看项目设立依据是否充分，符合省委、省政府重大决策部署和宏观政策规划，项目年度绩效目标与中长期规划是否一致，项目绩效目标是否具有合理性。样本评价中，规划是否与现实需求匹配，是否存在因规划不够合理导致项目效益欠佳的情况</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3</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3%</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38"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制度完备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项目指导意见、管理办法、申报指南、实施细则等管理制度是否完善，是否存在脱离实际、缺陷、漏洞导致执行偏离预期</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缺（错）项扣分法</w:t>
            </w:r>
          </w:p>
        </w:tc>
        <w:tc>
          <w:tcPr>
            <w:tcW w:w="2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发现一处扣0.5分，直至扣完</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主要查看项目的相关管理制度机制是否健全完善，在项目执行过程中，是否存在管理制度有悖于实际的情况，是否存在难以操作、无法落地、执行不畅的情况，是否存在不能满足实际需求，未及时动态调整的情况</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3</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4%</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项目实施</w:t>
            </w:r>
          </w:p>
        </w:tc>
        <w:tc>
          <w:tcPr>
            <w:tcW w:w="4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分配合理★</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项目资金分配结果是否与规划计划一致；是否按规定及时分配专项预算资金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是否评分法</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否</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是</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按项目法分配的项目，以所有项目点实施完成情况与规划计划情况进行对比。按因素法分配的项目和据实据效分配的项目，将资金分配方向与规划计划支持方向进行对比；省级接到中央一般性转移支付和专项转移支付后，应当在30日内正式下达到本行政区域县级以上各级政府；县级以上地方各级预算安排对下级政府的一般性转移支付和专项转移支付，应当分别在本级人民代表大会批准预算后的30日和60日内正式下达；《预算法》其他规定；分配依据充分的得分，明显不充分扣分。两种情况分值权重各占一半</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3%</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使用合规</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项目资金使用是否符合相关的财务管理制度规定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缺（错）项扣分法</w:t>
            </w:r>
          </w:p>
        </w:tc>
        <w:tc>
          <w:tcPr>
            <w:tcW w:w="2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发现一处扣0.5分，直至扣完</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3</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2%</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执行有效</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项目实施是否符合相关管理制度规定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缺（错）项扣分法</w:t>
            </w:r>
          </w:p>
        </w:tc>
        <w:tc>
          <w:tcPr>
            <w:tcW w:w="2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发现一处扣0.5分，直至扣完</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3%</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完成结果</w:t>
            </w:r>
          </w:p>
        </w:tc>
        <w:tc>
          <w:tcPr>
            <w:tcW w:w="4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预算完成★</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项目资金拨付到具体支持对象企业、项目（人）的情况</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比率分值法</w:t>
            </w:r>
          </w:p>
        </w:tc>
        <w:tc>
          <w:tcPr>
            <w:tcW w:w="2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 xml:space="preserve">   指标得分=项目实际到位金额/承诺到位金额×100%*指标分值</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主要查看项目资金拨付到人到户、到项目、到企业与资金总量的对比，配套预算到位率。</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3</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10%</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通用指标</w:t>
            </w:r>
          </w:p>
        </w:tc>
        <w:tc>
          <w:tcPr>
            <w:tcW w:w="9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所有项目</w:t>
            </w:r>
          </w:p>
        </w:tc>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完成结果</w:t>
            </w:r>
          </w:p>
        </w:tc>
        <w:tc>
          <w:tcPr>
            <w:tcW w:w="4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资金结余★</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项目资金结余的情况</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比率分值法</w:t>
            </w:r>
          </w:p>
        </w:tc>
        <w:tc>
          <w:tcPr>
            <w:tcW w:w="2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指标得分=（1-结余率/0.2）*指标分值</w:t>
            </w:r>
            <w:r>
              <w:rPr>
                <w:rFonts w:hint="eastAsia" w:ascii="宋体" w:hAnsi="宋体" w:eastAsia="宋体" w:cs="宋体"/>
                <w:i w:val="0"/>
                <w:color w:val="auto"/>
                <w:kern w:val="0"/>
                <w:sz w:val="16"/>
                <w:szCs w:val="16"/>
                <w:highlight w:val="none"/>
                <w:u w:val="none"/>
                <w:lang w:val="en-US" w:eastAsia="zh-CN" w:bidi="ar"/>
              </w:rPr>
              <w:br w:type="textWrapping"/>
            </w:r>
            <w:r>
              <w:rPr>
                <w:rFonts w:hint="eastAsia" w:ascii="宋体" w:hAnsi="宋体" w:eastAsia="宋体" w:cs="宋体"/>
                <w:i w:val="0"/>
                <w:color w:val="auto"/>
                <w:kern w:val="0"/>
                <w:sz w:val="16"/>
                <w:szCs w:val="16"/>
                <w:highlight w:val="none"/>
                <w:u w:val="none"/>
                <w:lang w:val="en-US" w:eastAsia="zh-CN" w:bidi="ar"/>
              </w:rPr>
              <w:t xml:space="preserve">结余率大于等于0.2，指标得0分                             结余率=结余金额/省级财政资金预算数×100%                                                                                               </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结余资金是指项目实施周期已结束、项目目标完成或项目提前终止，尚未列支的项目支出预算资金；因项目实施计划调整，不需要继续支出的预算资金；预算批复后连续两年未用完的预算资金。</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10</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4%</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6"/>
                <w:szCs w:val="16"/>
                <w:highlight w:val="none"/>
                <w:u w:val="none"/>
              </w:rPr>
            </w:pPr>
          </w:p>
        </w:tc>
        <w:tc>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目标完成★</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项目实施后是否完成预期目标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比率分值法</w:t>
            </w:r>
          </w:p>
        </w:tc>
        <w:tc>
          <w:tcPr>
            <w:tcW w:w="2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 xml:space="preserve">指标得分=实际完成任务量/绩效目标设定任务量×100%*指标分值  </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主要查看项目实施后产出数量指标完成情况。以样本点资金量为权重，加权计算指标得分。当实际完成任务量/绩效目标设定任务量</w:t>
            </w:r>
            <w:r>
              <w:rPr>
                <w:rStyle w:val="41"/>
                <w:color w:val="auto"/>
                <w:highlight w:val="none"/>
                <w:lang w:val="en-US" w:eastAsia="zh-CN" w:bidi="ar"/>
              </w:rPr>
              <w:t>&gt;1时按1计算</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4%</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6"/>
                <w:szCs w:val="16"/>
                <w:highlight w:val="none"/>
                <w:u w:val="none"/>
              </w:rPr>
            </w:pPr>
          </w:p>
        </w:tc>
        <w:tc>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完成及时</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项目实际完成时间与计划完成时间的比较，用以反映和考核项目产出实效目标的实现程度</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比率分值法</w:t>
            </w:r>
          </w:p>
        </w:tc>
        <w:tc>
          <w:tcPr>
            <w:tcW w:w="2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 xml:space="preserve">指标得分=(1-(实际完成时间-计划完成时间)/计划完成时间)×100%*指标分值  </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主要查看项目实际计划完成时间情况，一般以天数、月数或年数为单位。当实际完成时间-计划完成时间小于等于0时得满分；实际完成时间超过计划完成时间1倍时得0分</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2%</w:t>
            </w: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6"/>
                <w:szCs w:val="16"/>
                <w:highlight w:val="none"/>
                <w:u w:val="none"/>
              </w:rPr>
            </w:pPr>
          </w:p>
        </w:tc>
        <w:tc>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违规记录</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项目管理是否合规</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分级评分法</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不合规</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3处及以上不合规</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2处不合规</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1处不合规</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合规</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根据审计监督、财政检查结果反映专项管理是否合规</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20%</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共性指标</w:t>
            </w:r>
          </w:p>
        </w:tc>
        <w:tc>
          <w:tcPr>
            <w:tcW w:w="9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产业发展项目</w:t>
            </w:r>
          </w:p>
        </w:tc>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项目效果</w:t>
            </w:r>
          </w:p>
        </w:tc>
        <w:tc>
          <w:tcPr>
            <w:tcW w:w="4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符合性</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项目实施效果是否与绩效目标或申报目标符合</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比率分值法</w:t>
            </w:r>
          </w:p>
        </w:tc>
        <w:tc>
          <w:tcPr>
            <w:tcW w:w="2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指标得分=项目实施符合的点位数/所有选点总数×100%*指标分值</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根据项目现场评价实施效果与绩效目标进行对比，汇总所有样本点情况综合分析政策整体吻合度</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成长性★</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反映不同类型产业政策实施对相关行业企业成长性的促进作用，主要反映支持对象的创新、创造、创业能力情况，产业结构情况，持续盈利能力情况</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比率分值法</w:t>
            </w:r>
          </w:p>
        </w:tc>
        <w:tc>
          <w:tcPr>
            <w:tcW w:w="2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指标得分=各项具体指标得分的平均分</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根据产业政策实施对象的主营业务收入增长率、净利润增长率或税收增长率等情况综合判断，统计年鉴相关数据为准（主要查看企业2018年度、2019年度财报，2020年根据实际情况收集）</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9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民生保障项目</w:t>
            </w:r>
          </w:p>
        </w:tc>
        <w:tc>
          <w:tcPr>
            <w:tcW w:w="438"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项目效果</w:t>
            </w:r>
          </w:p>
        </w:tc>
        <w:tc>
          <w:tcPr>
            <w:tcW w:w="4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区域均衡性</w:t>
            </w:r>
          </w:p>
        </w:tc>
        <w:tc>
          <w:tcPr>
            <w:tcW w:w="150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项目资金分配体现的均衡公平情况</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分级评分法</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不均衡</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较均衡</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均衡</w:t>
            </w:r>
          </w:p>
        </w:tc>
        <w:tc>
          <w:tcPr>
            <w:tcW w:w="18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按实际分配结果选择客观因素测算验证资金分配方法制定、分配要素设定、基础数据应用、测算依据选取等是否科学合理</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38" w:type="dxa"/>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对象公平性★</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项目资金分配结果是否公平合理，是否充分考虑地域条件、经济条件等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分级评分法</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不公平</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一般</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公平</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主要查看项目资金分配和实施结果是否体现公平公正性，在支持</w:t>
            </w:r>
            <w:r>
              <w:rPr>
                <w:rStyle w:val="42"/>
                <w:color w:val="auto"/>
                <w:highlight w:val="none"/>
                <w:lang w:val="en-US" w:eastAsia="zh-CN" w:bidi="ar"/>
              </w:rPr>
              <w:t>范围、标准、程序</w:t>
            </w:r>
            <w:r>
              <w:rPr>
                <w:rStyle w:val="41"/>
                <w:color w:val="auto"/>
                <w:highlight w:val="none"/>
                <w:lang w:val="en-US" w:eastAsia="zh-CN" w:bidi="ar"/>
              </w:rPr>
              <w:t>上是否存在明显的排他性和歧视性规定，是否做到大多数和少数的协调统一，统筹兼顾。标黑因素存在一项不公平的按一般档次计算分值，存在两项因素不公平的得0分</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38" w:type="dxa"/>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社会满意度</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相关群体满意度调查情况</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比率分值法</w:t>
            </w:r>
          </w:p>
        </w:tc>
        <w:tc>
          <w:tcPr>
            <w:tcW w:w="2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按根据实际满意度与满意度标准值的比率计算指标得分</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主要调研政策和项目相关方在政策实施过程中的满意值，通过不满意情况汇总分析政策在顶层设计、制度构建、管理实施及成效各环节的情况</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9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基础设施（设备购置）项目</w:t>
            </w:r>
          </w:p>
        </w:tc>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项目效果</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功能性★</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反映公共基础设施建设功能是否达到计划能力，建成后是否正常并良好运行，延续性是否达到预期</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比率分值法</w:t>
            </w:r>
          </w:p>
        </w:tc>
        <w:tc>
          <w:tcPr>
            <w:tcW w:w="2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发现基础设施功能明显未实现预期的，发现一项扣1分，直至扣完</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主要查看建设项目是否实施方案实现预期功能，是否能够持续良好地运作，有效地维护，特别是公共设施类的项目，是否能有效满足人民群众的现实需要</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10</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5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配套性★</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项目建成后相关工程、点位是否相关协调，配套设施是否整体协调，是否全面衔接发挥整体效益</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分级评分法</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差</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较差</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一般</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较好</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好</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重点查看区域内建设规划在空间分布、功能配套整合、土地利用等方面是否存在明显有违常理，不科学合理的情况</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10</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30%</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特性指标</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基础设施（设备购置）项目</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防火设备购置</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完成质量</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质量达标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是否符合验收标准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比率分值法</w:t>
            </w:r>
          </w:p>
        </w:tc>
        <w:tc>
          <w:tcPr>
            <w:tcW w:w="2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指标得分=项目达标数/实施项目总数×100%*指标分值</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质量达标率＞100%时按100%计算；当质量达标率＜90%时，指标不得分</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15</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8"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6"/>
                <w:szCs w:val="16"/>
                <w:highlight w:val="none"/>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社会效益</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运行效率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防火设施设备正常运转情况</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比率分值法</w:t>
            </w:r>
          </w:p>
        </w:tc>
        <w:tc>
          <w:tcPr>
            <w:tcW w:w="2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指标得分=运转效率*指标分值</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运转效率=正常运转设施个数/设计正常运转设施个数*100%</w:t>
            </w:r>
            <w:r>
              <w:rPr>
                <w:rFonts w:hint="eastAsia" w:ascii="宋体" w:hAnsi="宋体" w:eastAsia="宋体" w:cs="宋体"/>
                <w:i w:val="0"/>
                <w:color w:val="auto"/>
                <w:kern w:val="0"/>
                <w:sz w:val="16"/>
                <w:szCs w:val="16"/>
                <w:highlight w:val="none"/>
                <w:u w:val="none"/>
                <w:lang w:val="en-US" w:eastAsia="zh-CN" w:bidi="ar"/>
              </w:rPr>
              <w:br w:type="textWrapping"/>
            </w:r>
            <w:r>
              <w:rPr>
                <w:rFonts w:hint="eastAsia" w:ascii="宋体" w:hAnsi="宋体" w:eastAsia="宋体" w:cs="宋体"/>
                <w:i w:val="0"/>
                <w:color w:val="auto"/>
                <w:kern w:val="0"/>
                <w:sz w:val="16"/>
                <w:szCs w:val="16"/>
                <w:highlight w:val="none"/>
                <w:u w:val="none"/>
                <w:lang w:val="en-US" w:eastAsia="zh-CN" w:bidi="ar"/>
              </w:rPr>
              <w:t>主要包括项目内各项设施设备正常运转情况</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15</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4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10%</w:t>
            </w:r>
          </w:p>
        </w:tc>
        <w:tc>
          <w:tcPr>
            <w:tcW w:w="9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个性指标</w:t>
            </w:r>
          </w:p>
        </w:tc>
        <w:tc>
          <w:tcPr>
            <w:tcW w:w="3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防火设备购置</w:t>
            </w:r>
          </w:p>
        </w:tc>
        <w:tc>
          <w:tcPr>
            <w:tcW w:w="4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火灾发生情况</w:t>
            </w:r>
          </w:p>
        </w:tc>
        <w:tc>
          <w:tcPr>
            <w:tcW w:w="4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火灾发生率</w:t>
            </w:r>
          </w:p>
        </w:tc>
        <w:tc>
          <w:tcPr>
            <w:tcW w:w="150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该年度火灾次数与“十三五”期间年度发生火灾平均次数的比较。</w:t>
            </w:r>
          </w:p>
        </w:tc>
        <w:tc>
          <w:tcPr>
            <w:tcW w:w="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比率分值法</w:t>
            </w:r>
          </w:p>
        </w:tc>
        <w:tc>
          <w:tcPr>
            <w:tcW w:w="2126" w:type="dxa"/>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指标得分=火灾发生比率*指标分值</w:t>
            </w:r>
          </w:p>
        </w:tc>
        <w:tc>
          <w:tcPr>
            <w:tcW w:w="18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当该年度火灾发生次数小于或等于“十三五”期间年度发生火灾平均次数，火灾比率为1；当火灾次数大于“十三五”期间年度发生火灾平均次数，火灾发生比率=1-（该年度火灾次数-“十三五”期间年度发生火灾平均次数）/“十三五”期间年度发生火灾平均次数，火灾比率小于0时按0计算。</w:t>
            </w:r>
          </w:p>
        </w:tc>
        <w:tc>
          <w:tcPr>
            <w:tcW w:w="377" w:type="dxa"/>
            <w:tcBorders>
              <w:top w:val="single" w:color="000000" w:sz="4" w:space="0"/>
              <w:left w:val="single" w:color="000000" w:sz="4" w:space="0"/>
              <w:bottom w:val="nil"/>
              <w:right w:val="single" w:color="000000" w:sz="4" w:space="0"/>
            </w:tcBorders>
            <w:shd w:val="clear" w:color="auto" w:fill="auto"/>
            <w:vAlign w:val="center"/>
          </w:tcPr>
          <w:p>
            <w:pPr>
              <w:shd w:val="clear"/>
              <w:jc w:val="left"/>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377"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c>
          <w:tcPr>
            <w:tcW w:w="4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10</w:t>
            </w:r>
          </w:p>
        </w:tc>
        <w:tc>
          <w:tcPr>
            <w:tcW w:w="377"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23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总分100分</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100</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6"/>
                <w:szCs w:val="16"/>
                <w:highlight w:val="none"/>
                <w:u w:val="none"/>
              </w:rPr>
            </w:pPr>
          </w:p>
        </w:tc>
      </w:tr>
    </w:tbl>
    <w:p>
      <w:pPr>
        <w:pStyle w:val="15"/>
        <w:shd w:val="clear"/>
        <w:rPr>
          <w:rFonts w:hint="default"/>
          <w:color w:val="auto"/>
          <w:highlight w:val="none"/>
          <w:lang w:val="en-US" w:eastAsia="zh-CN"/>
        </w:rPr>
        <w:sectPr>
          <w:pgSz w:w="16783" w:h="11850" w:orient="landscape"/>
          <w:pgMar w:top="1531" w:right="1814" w:bottom="1418" w:left="1701" w:header="851" w:footer="1304" w:gutter="0"/>
          <w:pgNumType w:fmt="decimal"/>
          <w:cols w:space="720" w:num="1"/>
          <w:docGrid w:type="lines" w:linePitch="312" w:charSpace="0"/>
        </w:sectPr>
      </w:pPr>
    </w:p>
    <w:p>
      <w:pPr>
        <w:pStyle w:val="15"/>
        <w:shd w:val="clear"/>
        <w:ind w:left="0" w:leftChars="0" w:firstLine="0" w:firstLineChars="0"/>
        <w:rPr>
          <w:rFonts w:hint="default"/>
          <w:color w:val="auto"/>
          <w:highlight w:val="none"/>
          <w:lang w:val="en-US" w:eastAsia="zh-CN"/>
        </w:rPr>
      </w:pPr>
    </w:p>
    <w:p>
      <w:pPr>
        <w:pStyle w:val="40"/>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rPr>
          <w:rStyle w:val="43"/>
          <w:rFonts w:hint="eastAsia" w:ascii="宋体" w:hAnsi="宋体" w:eastAsia="宋体" w:cs="宋体"/>
          <w:color w:val="auto"/>
          <w:kern w:val="0"/>
          <w:sz w:val="44"/>
          <w:szCs w:val="44"/>
          <w:highlight w:val="none"/>
          <w:lang w:eastAsia="zh-CN"/>
        </w:rPr>
      </w:pPr>
      <w:r>
        <w:rPr>
          <w:rStyle w:val="43"/>
          <w:rFonts w:hint="eastAsia" w:ascii="宋体" w:hAnsi="宋体" w:eastAsia="宋体" w:cs="宋体"/>
          <w:color w:val="auto"/>
          <w:kern w:val="0"/>
          <w:sz w:val="44"/>
          <w:szCs w:val="44"/>
          <w:highlight w:val="none"/>
          <w:lang w:eastAsia="zh-CN"/>
        </w:rPr>
        <w:t>广元市林业局</w:t>
      </w:r>
    </w:p>
    <w:p>
      <w:pPr>
        <w:pStyle w:val="40"/>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rPr>
          <w:rFonts w:hint="eastAsia" w:ascii="宋体" w:hAnsi="宋体" w:eastAsia="宋体" w:cs="宋体"/>
          <w:b w:val="0"/>
          <w:bCs w:val="0"/>
          <w:color w:val="auto"/>
          <w:kern w:val="2"/>
          <w:sz w:val="44"/>
          <w:szCs w:val="44"/>
          <w:highlight w:val="none"/>
          <w:lang w:val="en-US" w:eastAsia="zh-CN"/>
        </w:rPr>
      </w:pPr>
      <w:r>
        <w:rPr>
          <w:rStyle w:val="43"/>
          <w:rFonts w:hint="eastAsia" w:ascii="宋体" w:hAnsi="宋体" w:eastAsia="宋体" w:cs="宋体"/>
          <w:color w:val="auto"/>
          <w:spacing w:val="-6"/>
          <w:kern w:val="0"/>
          <w:sz w:val="44"/>
          <w:szCs w:val="44"/>
          <w:highlight w:val="none"/>
        </w:rPr>
        <w:t>四川省2023年广元市森林火灾高风险区综合治理工程建设项目</w:t>
      </w:r>
      <w:r>
        <w:rPr>
          <w:rFonts w:hint="eastAsia" w:ascii="宋体" w:hAnsi="宋体" w:eastAsia="宋体" w:cs="宋体"/>
          <w:b w:val="0"/>
          <w:bCs/>
          <w:color w:val="auto"/>
          <w:spacing w:val="-6"/>
          <w:sz w:val="44"/>
          <w:szCs w:val="44"/>
          <w:highlight w:val="none"/>
          <w:u w:val="none"/>
          <w:lang w:val="en-US" w:eastAsia="zh-CN"/>
        </w:rPr>
        <w:t>可行性研究报告编制经费</w:t>
      </w:r>
      <w:r>
        <w:rPr>
          <w:rFonts w:hint="eastAsia" w:ascii="宋体" w:hAnsi="宋体" w:eastAsia="宋体" w:cs="宋体"/>
          <w:b w:val="0"/>
          <w:bCs w:val="0"/>
          <w:color w:val="auto"/>
          <w:kern w:val="2"/>
          <w:sz w:val="44"/>
          <w:szCs w:val="44"/>
          <w:highlight w:val="none"/>
          <w:lang w:val="en-US" w:eastAsia="zh-CN"/>
        </w:rPr>
        <w:t>绩效自评报告</w:t>
      </w:r>
    </w:p>
    <w:p>
      <w:pPr>
        <w:pStyle w:val="40"/>
        <w:keepNext w:val="0"/>
        <w:keepLines w:val="0"/>
        <w:pageBreakBefore w:val="0"/>
        <w:widowControl w:val="0"/>
        <w:shd w:val="clear"/>
        <w:kinsoku/>
        <w:wordWrap/>
        <w:overflowPunct/>
        <w:topLinePunct w:val="0"/>
        <w:autoSpaceDE/>
        <w:autoSpaceDN/>
        <w:bidi w:val="0"/>
        <w:spacing w:line="576" w:lineRule="exact"/>
        <w:jc w:val="both"/>
        <w:textAlignment w:val="auto"/>
        <w:rPr>
          <w:rFonts w:ascii="宋体" w:hAnsi="宋体"/>
          <w:b w:val="0"/>
          <w:bCs w:val="0"/>
          <w:color w:val="auto"/>
          <w:kern w:val="2"/>
          <w:sz w:val="32"/>
          <w:szCs w:val="32"/>
          <w:highlight w:val="none"/>
        </w:rPr>
      </w:pPr>
    </w:p>
    <w:p>
      <w:pPr>
        <w:pStyle w:val="40"/>
        <w:keepNext w:val="0"/>
        <w:keepLines w:val="0"/>
        <w:pageBreakBefore w:val="0"/>
        <w:widowControl w:val="0"/>
        <w:shd w:val="clear"/>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按照《广元市财政局关于开展2022年度市级部门绩效自评工作的通知》（广财绩〔2023〕5号）要求，我局及时开展绩效自评工作，现将四川省2023年广元市森林火灾高风险区综合治理工程建设项目可行性研究报告编制经费绩效自评情况函报如下：</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hint="eastAsia" w:ascii="仿宋_GB2312" w:hAnsi="仿宋_GB2312" w:eastAsia="仿宋_GB2312" w:cs="仿宋_GB2312"/>
          <w:b w:val="0"/>
          <w:bCs w:val="0"/>
          <w:color w:val="auto"/>
          <w:sz w:val="32"/>
          <w:szCs w:val="32"/>
          <w:highlight w:val="none"/>
          <w:lang w:val="zh-CN"/>
        </w:rPr>
      </w:pPr>
      <w:bookmarkStart w:id="111" w:name="_Toc10300"/>
      <w:r>
        <w:rPr>
          <w:rFonts w:hint="eastAsia" w:ascii="仿宋_GB2312" w:hAnsi="仿宋_GB2312" w:eastAsia="仿宋_GB2312" w:cs="仿宋_GB2312"/>
          <w:b w:val="0"/>
          <w:bCs w:val="0"/>
          <w:color w:val="auto"/>
          <w:sz w:val="32"/>
          <w:szCs w:val="32"/>
          <w:highlight w:val="none"/>
        </w:rPr>
        <w:t>一、</w:t>
      </w:r>
      <w:r>
        <w:rPr>
          <w:rFonts w:hint="eastAsia" w:ascii="仿宋_GB2312" w:hAnsi="仿宋_GB2312" w:eastAsia="仿宋_GB2312" w:cs="仿宋_GB2312"/>
          <w:b w:val="0"/>
          <w:bCs w:val="0"/>
          <w:color w:val="auto"/>
          <w:sz w:val="32"/>
          <w:szCs w:val="32"/>
          <w:highlight w:val="none"/>
          <w:lang w:val="zh-CN"/>
        </w:rPr>
        <w:t>项目概况</w:t>
      </w:r>
      <w:bookmarkEnd w:id="111"/>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（一）项目基本情况。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1.项目主管部门（单位）在该项目管理中的职能。</w:t>
      </w:r>
      <w:r>
        <w:rPr>
          <w:rFonts w:hint="eastAsia" w:ascii="仿宋_GB2312" w:hAnsi="仿宋_GB2312" w:eastAsia="仿宋_GB2312" w:cs="仿宋_GB2312"/>
          <w:b w:val="0"/>
          <w:bCs w:val="0"/>
          <w:color w:val="auto"/>
          <w:sz w:val="32"/>
          <w:szCs w:val="32"/>
          <w:highlight w:val="none"/>
          <w:lang w:val="en-US" w:eastAsia="zh-CN"/>
        </w:rPr>
        <w:t>负责林业项目储备、争取、申报工作，</w:t>
      </w:r>
      <w:r>
        <w:rPr>
          <w:rFonts w:hint="eastAsia" w:ascii="仿宋_GB2312" w:hAnsi="仿宋_GB2312" w:eastAsia="仿宋_GB2312" w:cs="仿宋_GB2312"/>
          <w:b w:val="0"/>
          <w:bCs w:val="0"/>
          <w:color w:val="auto"/>
          <w:sz w:val="32"/>
          <w:szCs w:val="32"/>
          <w:highlight w:val="none"/>
        </w:rPr>
        <w:t>负责</w:t>
      </w:r>
      <w:r>
        <w:rPr>
          <w:rFonts w:hint="eastAsia" w:ascii="仿宋_GB2312" w:hAnsi="仿宋_GB2312" w:eastAsia="仿宋_GB2312" w:cs="仿宋_GB2312"/>
          <w:b w:val="0"/>
          <w:bCs w:val="0"/>
          <w:color w:val="auto"/>
          <w:sz w:val="32"/>
          <w:szCs w:val="32"/>
          <w:highlight w:val="none"/>
          <w:lang w:eastAsia="zh-CN"/>
        </w:rPr>
        <w:t>该</w:t>
      </w:r>
      <w:r>
        <w:rPr>
          <w:rFonts w:hint="eastAsia" w:ascii="仿宋_GB2312" w:hAnsi="仿宋_GB2312" w:eastAsia="仿宋_GB2312" w:cs="仿宋_GB2312"/>
          <w:b w:val="0"/>
          <w:bCs w:val="0"/>
          <w:color w:val="auto"/>
          <w:sz w:val="32"/>
          <w:szCs w:val="32"/>
          <w:highlight w:val="none"/>
        </w:rPr>
        <w:t>项目资金规划方案编制、组织实施、监督管理、检查验收和绩效目标申报及评价等工作，配合做好项目绩效评价工作。</w:t>
      </w:r>
    </w:p>
    <w:p>
      <w:pPr>
        <w:keepNext w:val="0"/>
        <w:keepLines w:val="0"/>
        <w:pageBreakBefore w:val="0"/>
        <w:widowControl w:val="0"/>
        <w:shd w:val="clea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2.项目立项、资金申报的依据。</w:t>
      </w:r>
      <w:r>
        <w:rPr>
          <w:rStyle w:val="43"/>
          <w:rFonts w:hint="eastAsia" w:ascii="仿宋_GB2312" w:hAnsi="仿宋_GB2312" w:eastAsia="仿宋_GB2312" w:cs="仿宋_GB2312"/>
          <w:color w:val="auto"/>
          <w:kern w:val="0"/>
          <w:sz w:val="32"/>
          <w:szCs w:val="32"/>
          <w:highlight w:val="none"/>
          <w:lang w:eastAsia="zh-CN"/>
        </w:rPr>
        <w:t>《四川省发展和改革委员会</w:t>
      </w:r>
      <w:r>
        <w:rPr>
          <w:rStyle w:val="43"/>
          <w:rFonts w:hint="eastAsia" w:ascii="仿宋_GB2312" w:hAnsi="仿宋_GB2312" w:eastAsia="仿宋_GB2312" w:cs="仿宋_GB2312"/>
          <w:color w:val="auto"/>
          <w:kern w:val="0"/>
          <w:sz w:val="32"/>
          <w:szCs w:val="32"/>
          <w:highlight w:val="none"/>
          <w:lang w:val="en-US" w:eastAsia="zh-CN"/>
        </w:rPr>
        <w:t xml:space="preserve"> </w:t>
      </w:r>
      <w:r>
        <w:rPr>
          <w:rStyle w:val="43"/>
          <w:rFonts w:hint="eastAsia" w:ascii="仿宋_GB2312" w:hAnsi="仿宋_GB2312" w:eastAsia="仿宋_GB2312" w:cs="仿宋_GB2312"/>
          <w:color w:val="auto"/>
          <w:kern w:val="0"/>
          <w:sz w:val="32"/>
          <w:szCs w:val="32"/>
          <w:highlight w:val="none"/>
          <w:lang w:eastAsia="zh-CN"/>
        </w:rPr>
        <w:t>四川省应急管理厅</w:t>
      </w:r>
      <w:r>
        <w:rPr>
          <w:rStyle w:val="43"/>
          <w:rFonts w:hint="eastAsia" w:ascii="仿宋_GB2312" w:hAnsi="仿宋_GB2312" w:eastAsia="仿宋_GB2312" w:cs="仿宋_GB2312"/>
          <w:color w:val="auto"/>
          <w:kern w:val="0"/>
          <w:sz w:val="32"/>
          <w:szCs w:val="32"/>
          <w:highlight w:val="none"/>
          <w:lang w:val="en-US" w:eastAsia="zh-CN"/>
        </w:rPr>
        <w:t xml:space="preserve"> </w:t>
      </w:r>
      <w:r>
        <w:rPr>
          <w:rStyle w:val="43"/>
          <w:rFonts w:hint="eastAsia" w:ascii="仿宋_GB2312" w:hAnsi="仿宋_GB2312" w:eastAsia="仿宋_GB2312" w:cs="仿宋_GB2312"/>
          <w:color w:val="auto"/>
          <w:kern w:val="0"/>
          <w:sz w:val="32"/>
          <w:szCs w:val="32"/>
          <w:highlight w:val="none"/>
          <w:lang w:eastAsia="zh-CN"/>
        </w:rPr>
        <w:t>四川省林业和草原局关于〈做好2023年度生态保护和修复领域中央预算内投资计划申报工作〉的通知》。</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（二）项目绩效目标。</w:t>
      </w:r>
    </w:p>
    <w:p>
      <w:pPr>
        <w:keepNext w:val="0"/>
        <w:keepLines w:val="0"/>
        <w:pageBreakBefore w:val="0"/>
        <w:widowControl w:val="0"/>
        <w:shd w:val="clea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1.项目主要内容。</w:t>
      </w:r>
      <w:r>
        <w:rPr>
          <w:rStyle w:val="43"/>
          <w:rFonts w:hint="eastAsia" w:ascii="仿宋_GB2312" w:hAnsi="仿宋_GB2312" w:eastAsia="仿宋_GB2312" w:cs="仿宋_GB2312"/>
          <w:color w:val="auto"/>
          <w:kern w:val="0"/>
          <w:sz w:val="32"/>
          <w:szCs w:val="32"/>
          <w:highlight w:val="none"/>
        </w:rPr>
        <w:t>遴选专业咨询设计机构，编制符合“四川省2023年广元市森林火灾高风险区综合治理工程建设项目”内容及要求的可行性研究报告，以便统一思想有效指导项目申报及推动</w:t>
      </w:r>
      <w:r>
        <w:rPr>
          <w:rFonts w:hint="eastAsia" w:ascii="仿宋_GB2312" w:hAnsi="仿宋_GB2312" w:eastAsia="仿宋_GB2312" w:cs="仿宋_GB2312"/>
          <w:b w:val="0"/>
          <w:bCs/>
          <w:color w:val="auto"/>
          <w:sz w:val="32"/>
          <w:szCs w:val="32"/>
          <w:highlight w:val="none"/>
          <w:u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项目应实现的具体绩效目标。</w:t>
      </w:r>
      <w:r>
        <w:rPr>
          <w:rFonts w:hint="eastAsia" w:ascii="仿宋_GB2312" w:hAnsi="仿宋_GB2312" w:eastAsia="仿宋_GB2312" w:cs="仿宋_GB2312"/>
          <w:color w:val="auto"/>
          <w:sz w:val="32"/>
          <w:szCs w:val="32"/>
          <w:highlight w:val="none"/>
          <w:lang w:val="zh-CN"/>
        </w:rPr>
        <w:t>本项目设置</w:t>
      </w:r>
      <w:r>
        <w:rPr>
          <w:rFonts w:hint="eastAsia" w:ascii="仿宋_GB2312" w:hAnsi="仿宋_GB2312" w:eastAsia="仿宋_GB2312" w:cs="仿宋_GB2312"/>
          <w:color w:val="auto"/>
          <w:sz w:val="32"/>
          <w:szCs w:val="32"/>
          <w:highlight w:val="none"/>
          <w:lang w:val="en-US" w:eastAsia="zh-CN"/>
        </w:rPr>
        <w:t>4项一级指标，6项二级指标，分别从质量、</w:t>
      </w:r>
      <w:r>
        <w:rPr>
          <w:rFonts w:hint="eastAsia" w:ascii="仿宋_GB2312" w:hAnsi="仿宋_GB2312" w:eastAsia="仿宋_GB2312" w:cs="仿宋_GB2312"/>
          <w:color w:val="auto"/>
          <w:sz w:val="32"/>
          <w:szCs w:val="32"/>
          <w:highlight w:val="none"/>
          <w:lang w:val="zh-CN"/>
        </w:rPr>
        <w:t>时效、数量、经济效益、满意度、经济成本等方面进绩效目标评价，项目计划实施时间为</w:t>
      </w:r>
      <w:r>
        <w:rPr>
          <w:rFonts w:hint="eastAsia" w:ascii="仿宋_GB2312" w:hAnsi="仿宋_GB2312" w:eastAsia="仿宋_GB2312" w:cs="仿宋_GB2312"/>
          <w:color w:val="auto"/>
          <w:sz w:val="32"/>
          <w:szCs w:val="32"/>
          <w:highlight w:val="none"/>
          <w:lang w:val="en-US" w:eastAsia="zh-CN"/>
        </w:rPr>
        <w:t>2022年至2023年。通过项目实施，完成</w:t>
      </w:r>
      <w:r>
        <w:rPr>
          <w:rStyle w:val="43"/>
          <w:rFonts w:hint="eastAsia" w:ascii="仿宋_GB2312" w:hAnsi="仿宋_GB2312" w:eastAsia="仿宋_GB2312" w:cs="仿宋_GB2312"/>
          <w:color w:val="auto"/>
          <w:kern w:val="0"/>
          <w:sz w:val="32"/>
          <w:szCs w:val="32"/>
          <w:highlight w:val="none"/>
        </w:rPr>
        <w:t>四川省2023年广元市森林火灾高风险区综合治理工程建设项目</w:t>
      </w:r>
      <w:r>
        <w:rPr>
          <w:rFonts w:hint="eastAsia" w:ascii="仿宋_GB2312" w:hAnsi="仿宋_GB2312" w:eastAsia="仿宋_GB2312" w:cs="仿宋_GB2312"/>
          <w:color w:val="auto"/>
          <w:sz w:val="32"/>
          <w:szCs w:val="32"/>
          <w:highlight w:val="none"/>
          <w:lang w:val="en-US" w:eastAsia="zh-CN"/>
        </w:rPr>
        <w:t>立项审批，推动项目争取，有效增加林业行业投资，部门满意度90%以上。</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3.申报内容与实际相符，申报目标合理可行。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（三）项目自评步骤及方法。</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rPr>
      </w:pPr>
      <w:r>
        <w:rPr>
          <w:rFonts w:hint="eastAsia" w:ascii="仿宋_GB2312" w:hAnsi="仿宋_GB2312" w:eastAsia="仿宋_GB2312" w:cs="仿宋_GB2312"/>
          <w:b w:val="0"/>
          <w:bCs w:val="0"/>
          <w:color w:val="auto"/>
          <w:sz w:val="32"/>
          <w:szCs w:val="32"/>
          <w:highlight w:val="none"/>
          <w:lang w:val="zh-CN"/>
        </w:rPr>
        <w:t>一是</w:t>
      </w:r>
      <w:r>
        <w:rPr>
          <w:rFonts w:hint="eastAsia" w:ascii="仿宋_GB2312" w:hAnsi="仿宋_GB2312" w:eastAsia="仿宋_GB2312" w:cs="仿宋_GB2312"/>
          <w:b w:val="0"/>
          <w:bCs w:val="0"/>
          <w:color w:val="auto"/>
          <w:sz w:val="32"/>
          <w:szCs w:val="32"/>
          <w:highlight w:val="none"/>
          <w:lang w:val="en-US" w:eastAsia="zh-CN"/>
        </w:rPr>
        <w:t>成立专项绩效评价工作组；二</w:t>
      </w:r>
      <w:r>
        <w:rPr>
          <w:rFonts w:hint="eastAsia" w:ascii="仿宋_GB2312" w:hAnsi="仿宋_GB2312" w:eastAsia="仿宋_GB2312" w:cs="仿宋_GB2312"/>
          <w:b w:val="0"/>
          <w:bCs w:val="0"/>
          <w:color w:val="auto"/>
          <w:sz w:val="32"/>
          <w:szCs w:val="32"/>
          <w:highlight w:val="none"/>
          <w:lang w:val="zh-CN"/>
        </w:rPr>
        <w:t>是认真学习领会文件精神，明确绩效评价要求；三</w:t>
      </w:r>
      <w:r>
        <w:rPr>
          <w:rFonts w:hint="eastAsia" w:ascii="仿宋_GB2312" w:hAnsi="仿宋_GB2312" w:eastAsia="仿宋_GB2312" w:cs="仿宋_GB2312"/>
          <w:b w:val="0"/>
          <w:bCs w:val="0"/>
          <w:color w:val="auto"/>
          <w:sz w:val="32"/>
          <w:szCs w:val="32"/>
          <w:highlight w:val="none"/>
          <w:lang w:val="en-US" w:eastAsia="zh-CN"/>
        </w:rPr>
        <w:t>是</w:t>
      </w:r>
      <w:r>
        <w:rPr>
          <w:rFonts w:hint="eastAsia" w:ascii="仿宋_GB2312" w:hAnsi="仿宋_GB2312" w:eastAsia="仿宋_GB2312" w:cs="仿宋_GB2312"/>
          <w:b w:val="0"/>
          <w:bCs w:val="0"/>
          <w:color w:val="auto"/>
          <w:sz w:val="32"/>
          <w:szCs w:val="32"/>
          <w:highlight w:val="none"/>
          <w:lang w:val="zh-CN"/>
        </w:rPr>
        <w:t>及时收集整理项目实施中的各类绩效评价基础资料</w:t>
      </w:r>
      <w:r>
        <w:rPr>
          <w:rFonts w:hint="eastAsia" w:ascii="仿宋_GB2312" w:hAnsi="仿宋_GB2312" w:eastAsia="仿宋_GB2312" w:cs="仿宋_GB2312"/>
          <w:b w:val="0"/>
          <w:bCs w:val="0"/>
          <w:color w:val="auto"/>
          <w:sz w:val="32"/>
          <w:szCs w:val="32"/>
          <w:highlight w:val="none"/>
          <w:lang w:val="zh-CN" w:eastAsia="zh-CN"/>
        </w:rPr>
        <w:t>；</w:t>
      </w:r>
      <w:r>
        <w:rPr>
          <w:rFonts w:hint="eastAsia" w:ascii="仿宋_GB2312" w:hAnsi="仿宋_GB2312" w:eastAsia="仿宋_GB2312" w:cs="仿宋_GB2312"/>
          <w:b w:val="0"/>
          <w:bCs w:val="0"/>
          <w:color w:val="auto"/>
          <w:sz w:val="32"/>
          <w:szCs w:val="32"/>
          <w:highlight w:val="none"/>
          <w:lang w:val="zh-CN"/>
        </w:rPr>
        <w:t>四是从项目实施过程、完成结果、项目效益等方面开展自查自评；五是全面梳理项目存在的问题，提出改进措施，六是</w:t>
      </w:r>
      <w:r>
        <w:rPr>
          <w:rFonts w:hint="eastAsia" w:ascii="仿宋_GB2312" w:hAnsi="仿宋_GB2312" w:eastAsia="仿宋_GB2312" w:cs="仿宋_GB2312"/>
          <w:b w:val="0"/>
          <w:bCs w:val="0"/>
          <w:color w:val="auto"/>
          <w:sz w:val="32"/>
          <w:szCs w:val="32"/>
          <w:highlight w:val="none"/>
          <w:lang w:val="en-US"/>
        </w:rPr>
        <w:t>撰写专项支出绩效的自评报告</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hint="eastAsia" w:ascii="仿宋_GB2312" w:hAnsi="仿宋_GB2312" w:eastAsia="仿宋_GB2312" w:cs="仿宋_GB2312"/>
          <w:b w:val="0"/>
          <w:bCs w:val="0"/>
          <w:color w:val="auto"/>
          <w:sz w:val="32"/>
          <w:szCs w:val="32"/>
          <w:highlight w:val="none"/>
          <w:u w:val="none"/>
        </w:rPr>
      </w:pPr>
      <w:bookmarkStart w:id="112" w:name="_Toc6529"/>
      <w:r>
        <w:rPr>
          <w:rFonts w:hint="eastAsia" w:ascii="仿宋_GB2312" w:hAnsi="仿宋_GB2312" w:eastAsia="仿宋_GB2312" w:cs="仿宋_GB2312"/>
          <w:b w:val="0"/>
          <w:bCs w:val="0"/>
          <w:color w:val="auto"/>
          <w:sz w:val="32"/>
          <w:szCs w:val="32"/>
          <w:highlight w:val="none"/>
          <w:u w:val="none"/>
        </w:rPr>
        <w:t>二、项目资金申报及使用情况</w:t>
      </w:r>
      <w:bookmarkEnd w:id="112"/>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（一）项目资金申报及批复情况。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申报资金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35万元，市财政下达我局资金35万元。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资金计划。项目总额</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35万元，其中，财政资金35万元。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资金到位。到位资金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35万元，资金到位率100%，到位及时。</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资金使用。</w:t>
      </w:r>
      <w:r>
        <w:rPr>
          <w:rFonts w:hint="eastAsia" w:ascii="仿宋_GB2312" w:hAnsi="仿宋_GB2312" w:eastAsia="仿宋_GB2312" w:cs="仿宋_GB2312"/>
          <w:color w:val="auto"/>
          <w:sz w:val="32"/>
          <w:szCs w:val="32"/>
          <w:highlight w:val="none"/>
          <w:lang w:val="zh-CN"/>
        </w:rPr>
        <w:t>已支付编制单位</w:t>
      </w:r>
      <w:r>
        <w:rPr>
          <w:rFonts w:hint="eastAsia" w:ascii="仿宋_GB2312" w:hAnsi="仿宋_GB2312" w:eastAsia="仿宋_GB2312" w:cs="仿宋_GB2312"/>
          <w:color w:val="auto"/>
          <w:sz w:val="32"/>
          <w:szCs w:val="32"/>
          <w:highlight w:val="none"/>
          <w:lang w:val="en-US" w:eastAsia="zh-CN"/>
        </w:rPr>
        <w:t>16.7万元预付款，结转资金18.3万元，资金使用率47.71%。结转资金将在项目验收通过后支付给可行性研究报告编制单位。</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资金使用的安全、规范、有效，资金支付范围、支付标准、支付进度、支付依据等合规合法。</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（三）项目财务管理情况。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项目实施单位财务管理制度健全，严格执行财务管理制度，账务处理及时，会计核算规范。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hint="eastAsia" w:ascii="仿宋_GB2312" w:hAnsi="仿宋_GB2312" w:eastAsia="仿宋_GB2312" w:cs="仿宋_GB2312"/>
          <w:b w:val="0"/>
          <w:bCs w:val="0"/>
          <w:color w:val="auto"/>
          <w:sz w:val="32"/>
          <w:szCs w:val="32"/>
          <w:highlight w:val="none"/>
          <w:u w:val="none"/>
        </w:rPr>
      </w:pPr>
      <w:bookmarkStart w:id="113" w:name="_Toc3491"/>
      <w:r>
        <w:rPr>
          <w:rFonts w:hint="eastAsia" w:ascii="仿宋_GB2312" w:hAnsi="仿宋_GB2312" w:eastAsia="仿宋_GB2312" w:cs="仿宋_GB2312"/>
          <w:b w:val="0"/>
          <w:bCs w:val="0"/>
          <w:color w:val="auto"/>
          <w:sz w:val="32"/>
          <w:szCs w:val="32"/>
          <w:highlight w:val="none"/>
          <w:u w:val="none"/>
        </w:rPr>
        <w:t>三、项目实施及管理情况</w:t>
      </w:r>
      <w:bookmarkEnd w:id="113"/>
    </w:p>
    <w:p>
      <w:pPr>
        <w:keepNext w:val="0"/>
        <w:keepLines w:val="0"/>
        <w:pageBreakBefore w:val="0"/>
        <w:widowControl w:val="0"/>
        <w:numPr>
          <w:ilvl w:val="0"/>
          <w:numId w:val="9"/>
        </w:numPr>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项目组织架构及实施流程。</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val="0"/>
          <w:bCs w:val="0"/>
          <w:color w:val="auto"/>
          <w:sz w:val="32"/>
          <w:szCs w:val="32"/>
          <w:highlight w:val="none"/>
          <w:lang w:eastAsia="zh-CN"/>
        </w:rPr>
        <w:t>形成由分管领导牵头，相关科室具体实施的项目实施小组。一是</w:t>
      </w:r>
      <w:r>
        <w:rPr>
          <w:rFonts w:hint="eastAsia" w:ascii="仿宋_GB2312" w:hAnsi="仿宋_GB2312" w:eastAsia="仿宋_GB2312" w:cs="仿宋_GB2312"/>
          <w:b w:val="0"/>
          <w:bCs w:val="0"/>
          <w:color w:val="auto"/>
          <w:sz w:val="32"/>
          <w:szCs w:val="32"/>
          <w:highlight w:val="none"/>
        </w:rPr>
        <w:t>严格按照“三重一大”资金管理使用的要求，经局党组会议讨</w:t>
      </w:r>
      <w:r>
        <w:rPr>
          <w:rFonts w:hint="eastAsia" w:ascii="仿宋_GB2312" w:hAnsi="仿宋_GB2312" w:eastAsia="仿宋_GB2312" w:cs="仿宋_GB2312"/>
          <w:b w:val="0"/>
          <w:bCs w:val="0"/>
          <w:color w:val="auto"/>
          <w:sz w:val="32"/>
          <w:szCs w:val="32"/>
          <w:highlight w:val="none"/>
          <w:lang w:eastAsia="zh-CN"/>
        </w:rPr>
        <w:t>论</w:t>
      </w:r>
      <w:r>
        <w:rPr>
          <w:rFonts w:hint="eastAsia" w:ascii="仿宋_GB2312" w:hAnsi="仿宋_GB2312" w:eastAsia="仿宋_GB2312" w:cs="仿宋_GB2312"/>
          <w:b w:val="0"/>
          <w:bCs w:val="0"/>
          <w:color w:val="auto"/>
          <w:sz w:val="32"/>
          <w:szCs w:val="32"/>
          <w:highlight w:val="none"/>
        </w:rPr>
        <w:t>通过，进一步加强资金分配、项目实施内容等方面组织领导。</w:t>
      </w:r>
      <w:r>
        <w:rPr>
          <w:rFonts w:hint="eastAsia" w:ascii="仿宋_GB2312" w:hAnsi="仿宋_GB2312" w:eastAsia="仿宋_GB2312" w:cs="仿宋_GB2312"/>
          <w:b w:val="0"/>
          <w:bCs w:val="0"/>
          <w:color w:val="auto"/>
          <w:sz w:val="32"/>
          <w:szCs w:val="32"/>
          <w:highlight w:val="none"/>
          <w:lang w:eastAsia="zh-CN"/>
        </w:rPr>
        <w:t>二是由经办科室</w:t>
      </w:r>
      <w:r>
        <w:rPr>
          <w:rFonts w:hint="eastAsia" w:ascii="仿宋_GB2312" w:hAnsi="仿宋_GB2312" w:eastAsia="仿宋_GB2312" w:cs="仿宋_GB2312"/>
          <w:b w:val="0"/>
          <w:bCs w:val="0"/>
          <w:color w:val="auto"/>
          <w:sz w:val="32"/>
          <w:szCs w:val="32"/>
          <w:highlight w:val="none"/>
        </w:rPr>
        <w:t>对照</w:t>
      </w:r>
      <w:r>
        <w:rPr>
          <w:rFonts w:hint="eastAsia" w:ascii="仿宋_GB2312" w:hAnsi="仿宋_GB2312" w:eastAsia="仿宋_GB2312" w:cs="仿宋_GB2312"/>
          <w:b w:val="0"/>
          <w:bCs w:val="0"/>
          <w:color w:val="auto"/>
          <w:sz w:val="32"/>
          <w:szCs w:val="32"/>
          <w:highlight w:val="none"/>
          <w:lang w:eastAsia="zh-CN"/>
        </w:rPr>
        <w:t>相关</w:t>
      </w:r>
      <w:r>
        <w:rPr>
          <w:rFonts w:hint="eastAsia" w:ascii="仿宋_GB2312" w:hAnsi="仿宋_GB2312" w:eastAsia="仿宋_GB2312" w:cs="仿宋_GB2312"/>
          <w:b w:val="0"/>
          <w:bCs w:val="0"/>
          <w:color w:val="auto"/>
          <w:sz w:val="32"/>
          <w:szCs w:val="32"/>
          <w:highlight w:val="none"/>
        </w:rPr>
        <w:t>标准以及</w:t>
      </w:r>
      <w:r>
        <w:rPr>
          <w:rFonts w:hint="eastAsia" w:ascii="仿宋_GB2312" w:hAnsi="仿宋_GB2312" w:eastAsia="仿宋_GB2312" w:cs="仿宋_GB2312"/>
          <w:b w:val="0"/>
          <w:bCs w:val="0"/>
          <w:color w:val="auto"/>
          <w:sz w:val="32"/>
          <w:szCs w:val="32"/>
          <w:highlight w:val="none"/>
          <w:lang w:eastAsia="zh-CN"/>
        </w:rPr>
        <w:t>政府采购</w:t>
      </w:r>
      <w:r>
        <w:rPr>
          <w:rFonts w:hint="eastAsia" w:ascii="仿宋_GB2312" w:hAnsi="仿宋_GB2312" w:eastAsia="仿宋_GB2312" w:cs="仿宋_GB2312"/>
          <w:b w:val="0"/>
          <w:bCs w:val="0"/>
          <w:color w:val="auto"/>
          <w:sz w:val="32"/>
          <w:szCs w:val="32"/>
          <w:highlight w:val="none"/>
        </w:rPr>
        <w:t>等项目管理要求规范实施。</w:t>
      </w:r>
      <w:r>
        <w:rPr>
          <w:rFonts w:hint="eastAsia" w:ascii="仿宋_GB2312" w:hAnsi="仿宋_GB2312" w:eastAsia="仿宋_GB2312" w:cs="仿宋_GB2312"/>
          <w:b w:val="0"/>
          <w:bCs w:val="0"/>
          <w:color w:val="auto"/>
          <w:sz w:val="32"/>
          <w:szCs w:val="32"/>
          <w:highlight w:val="none"/>
          <w:lang w:eastAsia="zh-CN"/>
        </w:rPr>
        <w:t>三是财务科室</w:t>
      </w:r>
      <w:r>
        <w:rPr>
          <w:rFonts w:hint="eastAsia" w:ascii="仿宋_GB2312" w:hAnsi="仿宋_GB2312" w:eastAsia="仿宋_GB2312" w:cs="仿宋_GB2312"/>
          <w:b w:val="0"/>
          <w:bCs w:val="0"/>
          <w:color w:val="auto"/>
          <w:sz w:val="32"/>
          <w:szCs w:val="32"/>
          <w:highlight w:val="none"/>
        </w:rPr>
        <w:t>严格按照项目资金使用相关政策要求，</w:t>
      </w:r>
      <w:r>
        <w:rPr>
          <w:rFonts w:hint="eastAsia" w:ascii="仿宋_GB2312" w:hAnsi="仿宋_GB2312" w:eastAsia="仿宋_GB2312" w:cs="仿宋_GB2312"/>
          <w:b w:val="0"/>
          <w:bCs w:val="0"/>
          <w:color w:val="auto"/>
          <w:sz w:val="32"/>
          <w:szCs w:val="32"/>
          <w:highlight w:val="none"/>
          <w:lang w:eastAsia="zh-CN"/>
        </w:rPr>
        <w:t>规范资金使用程序。</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sz w:val="32"/>
          <w:szCs w:val="32"/>
          <w:highlight w:val="none"/>
          <w:u w:val="none"/>
          <w:lang w:val="zh-CN"/>
        </w:rPr>
        <w:t>（二）项目管理情况。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严格执行《</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政府采购需求管理办法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《四川省财政厅关于转发财政部〈关于进一步加大政府采购支持中小企业力度的通知〉的通知》（川财采〔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78号</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）等政策文件要求，合法合规完成项目政府采购流程。</w:t>
      </w:r>
    </w:p>
    <w:p>
      <w:pPr>
        <w:keepNext w:val="0"/>
        <w:keepLines w:val="0"/>
        <w:pageBreakBefore w:val="0"/>
        <w:widowControl w:val="0"/>
        <w:numPr>
          <w:ilvl w:val="0"/>
          <w:numId w:val="0"/>
        </w:numPr>
        <w:shd w:val="clear"/>
        <w:kinsoku/>
        <w:wordWrap/>
        <w:overflowPunct/>
        <w:topLinePunct w:val="0"/>
        <w:autoSpaceDE/>
        <w:autoSpaceDN/>
        <w:bidi w:val="0"/>
        <w:spacing w:line="576" w:lineRule="exact"/>
        <w:ind w:leftChars="200"/>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（三）项目监管情况。</w:t>
      </w:r>
    </w:p>
    <w:p>
      <w:pPr>
        <w:keepNext w:val="0"/>
        <w:keepLines w:val="0"/>
        <w:pageBreakBefore w:val="0"/>
        <w:widowControl w:val="0"/>
        <w:numPr>
          <w:ilvl w:val="0"/>
          <w:numId w:val="0"/>
        </w:numPr>
        <w:shd w:val="clea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sz w:val="32"/>
          <w:szCs w:val="32"/>
          <w:highlight w:val="none"/>
          <w:u w:val="none"/>
          <w:lang w:eastAsia="zh-CN"/>
        </w:rPr>
        <w:t>相关主管部门加强项目实施的事前、事中、事后监管，确保</w:t>
      </w:r>
      <w:r>
        <w:rPr>
          <w:rFonts w:hint="eastAsia" w:ascii="仿宋_GB2312" w:hAnsi="仿宋_GB2312" w:eastAsia="仿宋_GB2312" w:cs="仿宋_GB2312"/>
          <w:b w:val="0"/>
          <w:bCs w:val="0"/>
          <w:color w:val="auto"/>
          <w:sz w:val="32"/>
          <w:szCs w:val="32"/>
          <w:highlight w:val="none"/>
          <w:u w:val="none"/>
        </w:rPr>
        <w:t>该项目工程进度和质量</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hint="eastAsia" w:ascii="仿宋_GB2312" w:hAnsi="仿宋_GB2312" w:eastAsia="仿宋_GB2312" w:cs="仿宋_GB2312"/>
          <w:b w:val="0"/>
          <w:bCs w:val="0"/>
          <w:color w:val="auto"/>
          <w:sz w:val="32"/>
          <w:szCs w:val="32"/>
          <w:highlight w:val="none"/>
          <w:u w:val="none"/>
          <w:lang w:val="zh-CN"/>
        </w:rPr>
      </w:pPr>
      <w:bookmarkStart w:id="114" w:name="_Toc31903"/>
      <w:r>
        <w:rPr>
          <w:rFonts w:hint="eastAsia" w:ascii="仿宋_GB2312" w:hAnsi="仿宋_GB2312" w:eastAsia="仿宋_GB2312" w:cs="仿宋_GB2312"/>
          <w:b w:val="0"/>
          <w:bCs w:val="0"/>
          <w:color w:val="auto"/>
          <w:sz w:val="32"/>
          <w:szCs w:val="32"/>
          <w:highlight w:val="none"/>
          <w:u w:val="none"/>
        </w:rPr>
        <w:t>四、项目绩效情况</w:t>
      </w:r>
      <w:bookmarkEnd w:id="114"/>
      <w:r>
        <w:rPr>
          <w:rFonts w:hint="eastAsia" w:ascii="仿宋_GB2312" w:hAnsi="仿宋_GB2312" w:eastAsia="仿宋_GB2312" w:cs="仿宋_GB2312"/>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（一）项目完成情况。</w:t>
      </w:r>
    </w:p>
    <w:p>
      <w:pPr>
        <w:pStyle w:val="2"/>
        <w:keepNext w:val="0"/>
        <w:keepLines w:val="0"/>
        <w:pageBreakBefore w:val="0"/>
        <w:widowControl w:val="0"/>
        <w:numPr>
          <w:ilvl w:val="0"/>
          <w:numId w:val="0"/>
        </w:numPr>
        <w:shd w:val="clear"/>
        <w:kinsoku/>
        <w:wordWrap/>
        <w:overflowPunct/>
        <w:topLinePunct w:val="0"/>
        <w:autoSpaceDE/>
        <w:autoSpaceDN/>
        <w:bidi w:val="0"/>
        <w:spacing w:after="0"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本项目设置</w:t>
      </w:r>
      <w:r>
        <w:rPr>
          <w:rFonts w:hint="eastAsia" w:ascii="仿宋_GB2312" w:hAnsi="仿宋_GB2312" w:eastAsia="仿宋_GB2312" w:cs="仿宋_GB2312"/>
          <w:color w:val="auto"/>
          <w:sz w:val="32"/>
          <w:szCs w:val="32"/>
          <w:highlight w:val="none"/>
          <w:lang w:val="en-US" w:eastAsia="zh-CN"/>
        </w:rPr>
        <w:t>4项一级指标，6项二级指标，分别从质量、</w:t>
      </w:r>
      <w:r>
        <w:rPr>
          <w:rFonts w:hint="eastAsia" w:ascii="仿宋_GB2312" w:hAnsi="仿宋_GB2312" w:eastAsia="仿宋_GB2312" w:cs="仿宋_GB2312"/>
          <w:color w:val="auto"/>
          <w:sz w:val="32"/>
          <w:szCs w:val="32"/>
          <w:highlight w:val="none"/>
          <w:lang w:val="zh-CN"/>
        </w:rPr>
        <w:t>时效、数量、经济效益、满意度、经济成本等方面进绩效目标评价。</w:t>
      </w:r>
    </w:p>
    <w:p>
      <w:pPr>
        <w:pStyle w:val="2"/>
        <w:keepNext w:val="0"/>
        <w:keepLines w:val="0"/>
        <w:pageBreakBefore w:val="0"/>
        <w:widowControl w:val="0"/>
        <w:numPr>
          <w:ilvl w:val="0"/>
          <w:numId w:val="0"/>
        </w:numPr>
        <w:shd w:val="clear"/>
        <w:kinsoku/>
        <w:wordWrap/>
        <w:overflowPunct/>
        <w:topLinePunct w:val="0"/>
        <w:autoSpaceDE/>
        <w:autoSpaceDN/>
        <w:bidi w:val="0"/>
        <w:spacing w:after="0"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1.质量指标。质量合格，</w:t>
      </w:r>
      <w:r>
        <w:rPr>
          <w:rFonts w:hint="eastAsia" w:ascii="仿宋_GB2312" w:hAnsi="仿宋_GB2312" w:eastAsia="仿宋_GB2312" w:cs="仿宋_GB2312"/>
          <w:color w:val="auto"/>
          <w:sz w:val="32"/>
          <w:szCs w:val="32"/>
          <w:highlight w:val="none"/>
          <w:lang w:val="zh-CN"/>
        </w:rPr>
        <w:t>已编制完成四川省2023年广元市森林火灾高风险区综合治理工程建设项目可行性研究报告，并通过市发改委立项审批审查，项目可行性研究报告及立项批复已报送至国家发改委、国家林草局。</w:t>
      </w:r>
    </w:p>
    <w:p>
      <w:pPr>
        <w:keepNext w:val="0"/>
        <w:keepLines w:val="0"/>
        <w:pageBreakBefore w:val="0"/>
        <w:widowControl w:val="0"/>
        <w:numPr>
          <w:ilvl w:val="0"/>
          <w:numId w:val="0"/>
        </w:numPr>
        <w:shd w:val="clear"/>
        <w:kinsoku/>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2.时效指标。</w:t>
      </w:r>
      <w:r>
        <w:rPr>
          <w:rFonts w:hint="eastAsia" w:ascii="仿宋_GB2312" w:hAnsi="仿宋_GB2312" w:eastAsia="仿宋_GB2312" w:cs="仿宋_GB2312"/>
          <w:color w:val="auto"/>
          <w:sz w:val="32"/>
          <w:szCs w:val="32"/>
          <w:highlight w:val="none"/>
          <w:lang w:val="zh-CN"/>
        </w:rPr>
        <w:t>已在要求的时间节点内编制完成</w:t>
      </w:r>
      <w:r>
        <w:rPr>
          <w:rStyle w:val="43"/>
          <w:rFonts w:hint="eastAsia" w:ascii="仿宋_GB2312" w:hAnsi="仿宋_GB2312" w:eastAsia="仿宋_GB2312" w:cs="仿宋_GB2312"/>
          <w:color w:val="auto"/>
          <w:kern w:val="0"/>
          <w:sz w:val="32"/>
          <w:szCs w:val="32"/>
          <w:highlight w:val="none"/>
        </w:rPr>
        <w:t>四川省2023年广元市森林火灾高风险区综合治理工程建设项目</w:t>
      </w:r>
      <w:r>
        <w:rPr>
          <w:rFonts w:hint="eastAsia" w:ascii="仿宋_GB2312" w:hAnsi="仿宋_GB2312" w:eastAsia="仿宋_GB2312" w:cs="仿宋_GB2312"/>
          <w:color w:val="auto"/>
          <w:sz w:val="32"/>
          <w:szCs w:val="32"/>
          <w:highlight w:val="none"/>
          <w:lang w:val="zh-CN"/>
        </w:rPr>
        <w:t>可行性研究报告。</w:t>
      </w:r>
    </w:p>
    <w:p>
      <w:pPr>
        <w:pStyle w:val="15"/>
        <w:keepNext w:val="0"/>
        <w:keepLines w:val="0"/>
        <w:pageBreakBefore w:val="0"/>
        <w:widowControl w:val="0"/>
        <w:numPr>
          <w:ilvl w:val="0"/>
          <w:numId w:val="0"/>
        </w:numPr>
        <w:shd w:val="clear"/>
        <w:kinsoku/>
        <w:overflowPunct/>
        <w:topLinePunct w:val="0"/>
        <w:autoSpaceDE/>
        <w:autoSpaceDN/>
        <w:bidi w:val="0"/>
        <w:spacing w:line="576"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3.数量指标。编制完成</w:t>
      </w:r>
      <w:r>
        <w:rPr>
          <w:rStyle w:val="43"/>
          <w:rFonts w:hint="eastAsia" w:ascii="仿宋_GB2312" w:hAnsi="仿宋_GB2312" w:eastAsia="仿宋_GB2312" w:cs="仿宋_GB2312"/>
          <w:color w:val="auto"/>
          <w:kern w:val="0"/>
          <w:sz w:val="32"/>
          <w:szCs w:val="32"/>
          <w:highlight w:val="none"/>
        </w:rPr>
        <w:t>四川省2023年广元市森林火灾高风险区综合治理工程建设项目</w:t>
      </w:r>
      <w:r>
        <w:rPr>
          <w:rFonts w:hint="eastAsia" w:ascii="仿宋_GB2312" w:hAnsi="仿宋_GB2312" w:eastAsia="仿宋_GB2312" w:cs="仿宋_GB2312"/>
          <w:color w:val="auto"/>
          <w:sz w:val="32"/>
          <w:szCs w:val="32"/>
          <w:highlight w:val="none"/>
          <w:lang w:val="zh-CN"/>
        </w:rPr>
        <w:t>可行性研究报告</w:t>
      </w:r>
      <w:r>
        <w:rPr>
          <w:rFonts w:hint="eastAsia" w:ascii="仿宋_GB2312" w:hAnsi="仿宋_GB2312" w:eastAsia="仿宋_GB2312" w:cs="仿宋_GB2312"/>
          <w:color w:val="auto"/>
          <w:sz w:val="32"/>
          <w:szCs w:val="32"/>
          <w:highlight w:val="none"/>
          <w:lang w:val="en-US" w:eastAsia="zh-CN"/>
        </w:rPr>
        <w:t>1个。</w:t>
      </w:r>
    </w:p>
    <w:p>
      <w:pPr>
        <w:keepNext w:val="0"/>
        <w:keepLines w:val="0"/>
        <w:pageBreakBefore w:val="0"/>
        <w:widowControl w:val="0"/>
        <w:shd w:val="clear"/>
        <w:kinsoku/>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4.经济效益指标。项目实施能推动我局争取四川省2023年广元市森林火灾高风险区综合治理工程建设项目，有效增加林业项目投资。</w:t>
      </w:r>
    </w:p>
    <w:p>
      <w:pPr>
        <w:pStyle w:val="15"/>
        <w:keepNext w:val="0"/>
        <w:keepLines w:val="0"/>
        <w:pageBreakBefore w:val="0"/>
        <w:widowControl w:val="0"/>
        <w:shd w:val="clear"/>
        <w:kinsoku/>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5.满意度指标。部门满意度为90%。</w:t>
      </w:r>
    </w:p>
    <w:p>
      <w:pPr>
        <w:keepNext w:val="0"/>
        <w:keepLines w:val="0"/>
        <w:pageBreakBefore w:val="0"/>
        <w:widowControl w:val="0"/>
        <w:shd w:val="clear"/>
        <w:kinsoku/>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6.经济成本指标。</w:t>
      </w:r>
      <w:r>
        <w:rPr>
          <w:rStyle w:val="43"/>
          <w:rFonts w:hint="eastAsia" w:ascii="仿宋_GB2312" w:hAnsi="仿宋_GB2312" w:eastAsia="仿宋_GB2312" w:cs="仿宋_GB2312"/>
          <w:color w:val="auto"/>
          <w:kern w:val="0"/>
          <w:sz w:val="32"/>
          <w:szCs w:val="32"/>
          <w:highlight w:val="none"/>
        </w:rPr>
        <w:t>四川省2023年广元市森林火灾高风险区综合治理工程建设</w:t>
      </w:r>
      <w:r>
        <w:rPr>
          <w:rFonts w:hint="eastAsia" w:ascii="仿宋_GB2312" w:hAnsi="仿宋_GB2312" w:eastAsia="仿宋_GB2312" w:cs="仿宋_GB2312"/>
          <w:color w:val="auto"/>
          <w:sz w:val="32"/>
          <w:szCs w:val="32"/>
          <w:highlight w:val="none"/>
          <w:lang w:val="zh-CN"/>
        </w:rPr>
        <w:t>项目可行性研究报告编制费用</w:t>
      </w:r>
      <w:r>
        <w:rPr>
          <w:rFonts w:hint="eastAsia" w:ascii="仿宋_GB2312" w:hAnsi="仿宋_GB2312" w:eastAsia="仿宋_GB2312" w:cs="仿宋_GB2312"/>
          <w:color w:val="auto"/>
          <w:sz w:val="32"/>
          <w:szCs w:val="32"/>
          <w:highlight w:val="none"/>
          <w:lang w:val="en-US" w:eastAsia="zh-CN"/>
        </w:rPr>
        <w:t>35万元，</w:t>
      </w:r>
      <w:r>
        <w:rPr>
          <w:rFonts w:hint="eastAsia" w:ascii="仿宋_GB2312" w:hAnsi="仿宋_GB2312" w:eastAsia="仿宋_GB2312" w:cs="仿宋_GB2312"/>
          <w:color w:val="auto"/>
          <w:sz w:val="32"/>
          <w:szCs w:val="32"/>
          <w:highlight w:val="none"/>
          <w:lang w:val="zh-CN"/>
        </w:rPr>
        <w:t>已支付编制单位</w:t>
      </w:r>
      <w:r>
        <w:rPr>
          <w:rFonts w:hint="eastAsia" w:ascii="仿宋_GB2312" w:hAnsi="仿宋_GB2312" w:eastAsia="仿宋_GB2312" w:cs="仿宋_GB2312"/>
          <w:color w:val="auto"/>
          <w:sz w:val="32"/>
          <w:szCs w:val="32"/>
          <w:highlight w:val="none"/>
          <w:lang w:val="en-US" w:eastAsia="zh-CN"/>
        </w:rPr>
        <w:t>16.7万元预付款，结转资金18.3万元，资金使用率47.71%。</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（二）项目效益情况。</w:t>
      </w:r>
    </w:p>
    <w:p>
      <w:pPr>
        <w:pStyle w:val="2"/>
        <w:keepNext w:val="0"/>
        <w:keepLines w:val="0"/>
        <w:pageBreakBefore w:val="0"/>
        <w:widowControl w:val="0"/>
        <w:shd w:val="clear"/>
        <w:kinsoku/>
        <w:wordWrap/>
        <w:overflowPunct/>
        <w:topLinePunct w:val="0"/>
        <w:autoSpaceDE/>
        <w:autoSpaceDN/>
        <w:bidi w:val="0"/>
        <w:spacing w:after="0" w:line="576"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通过实施该项目，完成</w:t>
      </w:r>
      <w:r>
        <w:rPr>
          <w:rStyle w:val="43"/>
          <w:rFonts w:hint="eastAsia" w:ascii="仿宋_GB2312" w:hAnsi="仿宋_GB2312" w:eastAsia="仿宋_GB2312" w:cs="仿宋_GB2312"/>
          <w:color w:val="auto"/>
          <w:kern w:val="0"/>
          <w:sz w:val="32"/>
          <w:szCs w:val="32"/>
          <w:highlight w:val="none"/>
        </w:rPr>
        <w:t>四川省2023年广元市森林火灾高风险区综合治理工程建设项目</w:t>
      </w:r>
      <w:r>
        <w:rPr>
          <w:rFonts w:hint="eastAsia" w:ascii="仿宋_GB2312" w:hAnsi="仿宋_GB2312" w:eastAsia="仿宋_GB2312" w:cs="仿宋_GB2312"/>
          <w:color w:val="auto"/>
          <w:sz w:val="32"/>
          <w:szCs w:val="32"/>
          <w:highlight w:val="none"/>
          <w:lang w:val="zh-CN"/>
        </w:rPr>
        <w:t>可行性研究报告</w:t>
      </w:r>
      <w:r>
        <w:rPr>
          <w:rFonts w:hint="eastAsia" w:ascii="仿宋_GB2312" w:hAnsi="仿宋_GB2312" w:eastAsia="仿宋_GB2312" w:cs="仿宋_GB2312"/>
          <w:color w:val="auto"/>
          <w:sz w:val="32"/>
          <w:szCs w:val="32"/>
          <w:highlight w:val="none"/>
          <w:lang w:val="en-US" w:eastAsia="zh-CN"/>
        </w:rPr>
        <w:t>编制，完成发改委立项审批，推进项目争取，增加林业行业投资，目前项目正在实施中。</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hint="eastAsia" w:ascii="仿宋_GB2312" w:hAnsi="仿宋_GB2312" w:eastAsia="仿宋_GB2312" w:cs="仿宋_GB2312"/>
          <w:b w:val="0"/>
          <w:bCs w:val="0"/>
          <w:color w:val="auto"/>
          <w:sz w:val="32"/>
          <w:szCs w:val="32"/>
          <w:highlight w:val="none"/>
          <w:u w:val="none"/>
        </w:rPr>
      </w:pPr>
      <w:bookmarkStart w:id="115" w:name="_Toc9203"/>
      <w:r>
        <w:rPr>
          <w:rFonts w:hint="eastAsia" w:ascii="仿宋_GB2312" w:hAnsi="仿宋_GB2312" w:eastAsia="仿宋_GB2312" w:cs="仿宋_GB2312"/>
          <w:b w:val="0"/>
          <w:bCs w:val="0"/>
          <w:color w:val="auto"/>
          <w:sz w:val="32"/>
          <w:szCs w:val="32"/>
          <w:highlight w:val="none"/>
          <w:u w:val="none"/>
        </w:rPr>
        <w:t>五、评价结论及建议</w:t>
      </w:r>
      <w:bookmarkEnd w:id="115"/>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该项目资金到位及时，项目整体实施规范合理，实施过程严格按照政府采购服务程序执行，本次绩效自评得分</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92分。</w:t>
      </w:r>
    </w:p>
    <w:p>
      <w:pPr>
        <w:pStyle w:val="15"/>
        <w:keepNext w:val="0"/>
        <w:keepLines w:val="0"/>
        <w:pageBreakBefore w:val="0"/>
        <w:widowControl w:val="0"/>
        <w:shd w:val="clear"/>
        <w:kinsoku/>
        <w:overflowPunct/>
        <w:topLinePunct w:val="0"/>
        <w:autoSpaceDE/>
        <w:autoSpaceDN/>
        <w:bidi w:val="0"/>
        <w:spacing w:line="576" w:lineRule="exac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p>
    <w:p>
      <w:pPr>
        <w:keepNext w:val="0"/>
        <w:keepLines w:val="0"/>
        <w:pageBreakBefore w:val="0"/>
        <w:widowControl w:val="0"/>
        <w:shd w:val="clear"/>
        <w:kinsoku/>
        <w:overflowPunct/>
        <w:topLinePunct w:val="0"/>
        <w:autoSpaceDE/>
        <w:autoSpaceDN/>
        <w:bidi w:val="0"/>
        <w:spacing w:line="576" w:lineRule="exact"/>
        <w:ind w:left="1380" w:leftChars="200" w:hanging="960" w:hangingChars="3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 w:eastAsia="zh-CN"/>
        </w:rPr>
        <w:t>附件：</w:t>
      </w:r>
      <w:r>
        <w:rPr>
          <w:rFonts w:hint="eastAsia" w:ascii="仿宋_GB2312" w:hAnsi="仿宋_GB2312" w:eastAsia="仿宋_GB2312" w:cs="仿宋_GB2312"/>
          <w:b w:val="0"/>
          <w:bCs w:val="0"/>
          <w:color w:val="auto"/>
          <w:sz w:val="32"/>
          <w:szCs w:val="32"/>
          <w:highlight w:val="none"/>
          <w:lang w:val="en-US" w:eastAsia="zh-CN"/>
        </w:rPr>
        <w:t>1.部门预算、专项资金预算项目支出绩效目标自评表</w:t>
      </w:r>
    </w:p>
    <w:p>
      <w:pPr>
        <w:keepNext w:val="0"/>
        <w:keepLines w:val="0"/>
        <w:pageBreakBefore w:val="0"/>
        <w:widowControl w:val="0"/>
        <w:shd w:val="clear"/>
        <w:kinsoku/>
        <w:overflowPunct/>
        <w:topLinePunct w:val="0"/>
        <w:autoSpaceDE/>
        <w:autoSpaceDN/>
        <w:bidi w:val="0"/>
        <w:spacing w:line="576" w:lineRule="exact"/>
        <w:ind w:left="1050" w:leftChars="500" w:firstLine="0" w:firstLineChars="0"/>
        <w:textAlignment w:val="auto"/>
        <w:rPr>
          <w:rFonts w:hint="eastAsia" w:ascii="仿宋_GB2312" w:hAnsi="仿宋_GB2312" w:eastAsia="仿宋_GB2312" w:cs="仿宋_GB2312"/>
          <w:b w:val="0"/>
          <w:bCs w:val="0"/>
          <w:color w:val="auto"/>
          <w:sz w:val="32"/>
          <w:szCs w:val="32"/>
          <w:highlight w:val="none"/>
          <w:lang w:val="en"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 w:eastAsia="zh-CN"/>
        </w:rPr>
        <w:t>2023年市级专项资金预算项目支出绩效评价指标体系</w:t>
      </w:r>
    </w:p>
    <w:p>
      <w:pPr>
        <w:pStyle w:val="15"/>
        <w:keepNext w:val="0"/>
        <w:keepLines w:val="0"/>
        <w:pageBreakBefore w:val="0"/>
        <w:widowControl w:val="0"/>
        <w:shd w:val="clear"/>
        <w:kinsoku/>
        <w:overflowPunct/>
        <w:topLinePunct w:val="0"/>
        <w:autoSpaceDE/>
        <w:autoSpaceDN/>
        <w:bidi w:val="0"/>
        <w:spacing w:line="576" w:lineRule="exact"/>
        <w:ind w:left="0" w:leftChars="0" w:firstLine="0" w:firstLineChars="0"/>
        <w:textAlignment w:val="auto"/>
        <w:rPr>
          <w:rFonts w:hint="eastAsia" w:ascii="仿宋_GB2312" w:hAnsi="仿宋_GB2312" w:eastAsia="仿宋_GB2312" w:cs="仿宋_GB2312"/>
          <w:b w:val="0"/>
          <w:bCs w:val="0"/>
          <w:color w:val="auto"/>
          <w:sz w:val="32"/>
          <w:szCs w:val="32"/>
          <w:highlight w:val="none"/>
          <w:lang w:val="en" w:eastAsia="zh-CN"/>
        </w:rPr>
      </w:pPr>
    </w:p>
    <w:p>
      <w:pPr>
        <w:keepNext w:val="0"/>
        <w:keepLines w:val="0"/>
        <w:pageBreakBefore w:val="0"/>
        <w:widowControl w:val="0"/>
        <w:shd w:val="clear"/>
        <w:kinsoku/>
        <w:overflowPunct/>
        <w:topLinePunct w:val="0"/>
        <w:autoSpaceDE/>
        <w:autoSpaceDN/>
        <w:bidi w:val="0"/>
        <w:spacing w:line="576" w:lineRule="exact"/>
        <w:textAlignment w:val="auto"/>
        <w:rPr>
          <w:rFonts w:hint="eastAsia" w:ascii="仿宋_GB2312" w:hAnsi="仿宋_GB2312" w:eastAsia="仿宋_GB2312" w:cs="仿宋_GB2312"/>
          <w:color w:val="auto"/>
          <w:sz w:val="32"/>
          <w:szCs w:val="32"/>
          <w:highlight w:val="none"/>
          <w:lang w:val="en-US" w:eastAsia="zh-CN"/>
        </w:rPr>
      </w:pPr>
    </w:p>
    <w:p>
      <w:pPr>
        <w:shd w:val="clear"/>
        <w:rPr>
          <w:rFonts w:hint="default"/>
          <w:color w:val="auto"/>
          <w:highlight w:val="none"/>
          <w:lang w:val="en-US" w:eastAsia="zh-CN"/>
        </w:rPr>
      </w:pPr>
    </w:p>
    <w:p>
      <w:pPr>
        <w:pStyle w:val="15"/>
        <w:shd w:val="clear"/>
        <w:rPr>
          <w:rFonts w:hint="default"/>
          <w:color w:val="auto"/>
          <w:highlight w:val="none"/>
          <w:lang w:val="en-US" w:eastAsia="zh-CN"/>
        </w:rPr>
      </w:pPr>
    </w:p>
    <w:p>
      <w:pPr>
        <w:shd w:val="clear"/>
        <w:rPr>
          <w:rFonts w:hint="default"/>
          <w:color w:val="auto"/>
          <w:highlight w:val="none"/>
          <w:lang w:val="en-US" w:eastAsia="zh-CN"/>
        </w:rPr>
      </w:pPr>
    </w:p>
    <w:p>
      <w:pPr>
        <w:shd w:val="clear"/>
        <w:rPr>
          <w:rFonts w:hint="default"/>
          <w:color w:val="auto"/>
          <w:highlight w:val="none"/>
          <w:lang w:val="en-US" w:eastAsia="zh-CN"/>
        </w:rPr>
        <w:sectPr>
          <w:pgSz w:w="11906" w:h="16838"/>
          <w:pgMar w:top="2098" w:right="1474" w:bottom="1984" w:left="1587" w:header="851" w:footer="1559" w:gutter="0"/>
          <w:pgNumType w:fmt="decimal"/>
          <w:cols w:space="720" w:num="1"/>
          <w:docGrid w:type="lines" w:linePitch="312" w:charSpace="0"/>
        </w:sectPr>
      </w:pPr>
    </w:p>
    <w:p>
      <w:pPr>
        <w:pStyle w:val="15"/>
        <w:shd w:val="clear"/>
        <w:ind w:left="0" w:leftChars="0" w:firstLine="0" w:firstLineChars="0"/>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附件1</w:t>
      </w:r>
    </w:p>
    <w:tbl>
      <w:tblPr>
        <w:tblStyle w:val="19"/>
        <w:tblW w:w="134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5"/>
        <w:gridCol w:w="1335"/>
        <w:gridCol w:w="1185"/>
        <w:gridCol w:w="1920"/>
        <w:gridCol w:w="930"/>
        <w:gridCol w:w="855"/>
        <w:gridCol w:w="840"/>
        <w:gridCol w:w="1065"/>
        <w:gridCol w:w="705"/>
        <w:gridCol w:w="735"/>
        <w:gridCol w:w="97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470" w:type="dxa"/>
            <w:gridSpan w:val="12"/>
            <w:tcBorders>
              <w:top w:val="nil"/>
              <w:left w:val="nil"/>
              <w:bottom w:val="nil"/>
              <w:right w:val="nil"/>
            </w:tcBorders>
            <w:noWrap w:val="0"/>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color w:val="auto"/>
                <w:sz w:val="44"/>
                <w:szCs w:val="44"/>
                <w:highlight w:val="none"/>
                <w:u w:val="none"/>
              </w:rPr>
            </w:pPr>
            <w:r>
              <w:rPr>
                <w:rFonts w:hint="eastAsia" w:ascii="宋体" w:hAnsi="宋体" w:eastAsia="宋体" w:cs="宋体"/>
                <w:b/>
                <w:bCs/>
                <w:i w:val="0"/>
                <w:color w:val="auto"/>
                <w:kern w:val="0"/>
                <w:sz w:val="28"/>
                <w:szCs w:val="28"/>
                <w:highlight w:val="none"/>
                <w:u w:val="none"/>
                <w:lang w:val="en-US" w:eastAsia="zh-CN" w:bidi="ar"/>
              </w:rPr>
              <w:t>部门预算、专项资金预算项目支出绩效目标自评表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4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项目名称</w:t>
            </w:r>
          </w:p>
        </w:tc>
        <w:tc>
          <w:tcPr>
            <w:tcW w:w="1098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四川省2023年广元市森林火灾高风险区综合治理工程建设项目可行性研究报告编制经费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4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主管部门（盖章）</w:t>
            </w:r>
          </w:p>
        </w:tc>
        <w:tc>
          <w:tcPr>
            <w:tcW w:w="57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广元市林业局</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实施单位 （盖章）</w:t>
            </w:r>
          </w:p>
        </w:tc>
        <w:tc>
          <w:tcPr>
            <w:tcW w:w="41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广元市林业局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项目基本情况</w:t>
            </w:r>
          </w:p>
        </w:tc>
        <w:tc>
          <w:tcPr>
            <w:tcW w:w="13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1.项目年度目标完成情况</w:t>
            </w:r>
          </w:p>
        </w:tc>
        <w:tc>
          <w:tcPr>
            <w:tcW w:w="57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项目年度目标</w:t>
            </w:r>
          </w:p>
        </w:tc>
        <w:tc>
          <w:tcPr>
            <w:tcW w:w="525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rPr>
                <w:rFonts w:hint="eastAsia" w:ascii="宋体" w:hAnsi="宋体" w:eastAsia="宋体" w:cs="宋体"/>
                <w:b/>
                <w:i w:val="0"/>
                <w:color w:val="auto"/>
                <w:sz w:val="16"/>
                <w:szCs w:val="16"/>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rPr>
                <w:rFonts w:hint="eastAsia" w:ascii="宋体" w:hAnsi="宋体" w:eastAsia="宋体" w:cs="宋体"/>
                <w:b/>
                <w:i w:val="0"/>
                <w:color w:val="auto"/>
                <w:sz w:val="16"/>
                <w:szCs w:val="16"/>
                <w:highlight w:val="none"/>
                <w:u w:val="none"/>
              </w:rPr>
            </w:pPr>
          </w:p>
        </w:tc>
        <w:tc>
          <w:tcPr>
            <w:tcW w:w="57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遴选专业咨询设计机构，编制形成符合“四川省2023年广元市森林火灾高风险区综合治理工程建设项目”内容及要求的可行性研究报告，以便统一思想有效指导项目申报及推动。</w:t>
            </w:r>
          </w:p>
        </w:tc>
        <w:tc>
          <w:tcPr>
            <w:tcW w:w="525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通过政府采购程序，完成四川省2023年广元市森林火灾高风险区综合治理工程建设项目可行性研究报告编制服务采购，已在要求的时间节点内编制完成四川省2023年广元市森林火灾高风险区综合治理工程建设项目可行性研究报告，并通过市发改委立项审批审查，项目可行性研究报告及立项批复已报送至国家发改委、国家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rPr>
                <w:rFonts w:hint="eastAsia" w:ascii="宋体" w:hAnsi="宋体" w:eastAsia="宋体" w:cs="宋体"/>
                <w:b/>
                <w:i w:val="0"/>
                <w:color w:val="auto"/>
                <w:sz w:val="16"/>
                <w:szCs w:val="16"/>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2.项目实施内容及过程概述</w:t>
            </w:r>
          </w:p>
        </w:tc>
        <w:tc>
          <w:tcPr>
            <w:tcW w:w="1098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按照《四川省发展和改革委员会 四川省应急管理厅 四川省林业和草原局关于〈做好2023年度生态保护和修复领域中央预算内投资计划申报工作〉的通知》要求，通过政府采购程序，完成四川省2023年广元市森林火灾高风险区综合治理工程建设项目可行性研究报告编制服务采购，已在要求的时间节点内编制完成四川省2023年广元市森林火灾高风险区综合治理工程建设项目可行性研究报告，并通过市发改委立项审批审查，项目可行性研究报告及立项批复已报送至国家发改委、国家林草局。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预算执行情况（10分）</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年度预算数（万元）</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年初预算</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调整后预算数</w:t>
            </w:r>
          </w:p>
        </w:tc>
        <w:tc>
          <w:tcPr>
            <w:tcW w:w="26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预算执行数</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预算执行率</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权重%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部门自评得分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财政部门科室复评得分</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b/>
                <w:i w:val="0"/>
                <w:color w:val="auto"/>
                <w:sz w:val="16"/>
                <w:szCs w:val="16"/>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总额</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35.00</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35.00</w:t>
            </w:r>
          </w:p>
        </w:tc>
        <w:tc>
          <w:tcPr>
            <w:tcW w:w="26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16.70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47.71%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17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项目资金12月下达，目前项目正在实施中。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b/>
                <w:i w:val="0"/>
                <w:color w:val="auto"/>
                <w:sz w:val="16"/>
                <w:szCs w:val="16"/>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其中：财政资金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35.00</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35.00</w:t>
            </w:r>
          </w:p>
        </w:tc>
        <w:tc>
          <w:tcPr>
            <w:tcW w:w="26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16.70</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47.71%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b/>
                <w:i w:val="0"/>
                <w:color w:val="auto"/>
                <w:sz w:val="16"/>
                <w:szCs w:val="16"/>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财政专户管理资金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2625" w:type="dxa"/>
            <w:gridSpan w:val="3"/>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b/>
                <w:i w:val="0"/>
                <w:color w:val="auto"/>
                <w:sz w:val="16"/>
                <w:szCs w:val="16"/>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单位资金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2625" w:type="dxa"/>
            <w:gridSpan w:val="3"/>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b/>
                <w:i w:val="0"/>
                <w:color w:val="auto"/>
                <w:sz w:val="16"/>
                <w:szCs w:val="16"/>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其他资金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2625" w:type="dxa"/>
            <w:gridSpan w:val="3"/>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绩效指标（90分）</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一级指标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二级指标</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三级指标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指标性质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指标值</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度量单位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完成值</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权重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部门自评得分</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财政部门科室复评得分</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b/>
                <w:i w:val="0"/>
                <w:color w:val="auto"/>
                <w:sz w:val="16"/>
                <w:szCs w:val="16"/>
                <w:highlight w:val="none"/>
                <w:u w:val="none"/>
              </w:rPr>
            </w:pPr>
          </w:p>
        </w:tc>
        <w:tc>
          <w:tcPr>
            <w:tcW w:w="1335"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产出指标</w:t>
            </w:r>
          </w:p>
        </w:tc>
        <w:tc>
          <w:tcPr>
            <w:tcW w:w="118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质量指标</w:t>
            </w:r>
          </w:p>
        </w:tc>
        <w:tc>
          <w:tcPr>
            <w:tcW w:w="192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质量合格</w:t>
            </w:r>
          </w:p>
        </w:tc>
        <w:tc>
          <w:tcPr>
            <w:tcW w:w="93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定性</w:t>
            </w:r>
          </w:p>
        </w:tc>
        <w:tc>
          <w:tcPr>
            <w:tcW w:w="85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是</w:t>
            </w:r>
          </w:p>
        </w:tc>
        <w:tc>
          <w:tcPr>
            <w:tcW w:w="840" w:type="dxa"/>
            <w:tcBorders>
              <w:top w:val="single" w:color="000000" w:sz="4" w:space="0"/>
              <w:left w:val="single" w:color="000000" w:sz="4" w:space="0"/>
              <w:bottom w:val="nil"/>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10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是</w:t>
            </w:r>
          </w:p>
        </w:tc>
        <w:tc>
          <w:tcPr>
            <w:tcW w:w="70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10</w:t>
            </w:r>
          </w:p>
        </w:tc>
        <w:tc>
          <w:tcPr>
            <w:tcW w:w="7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b/>
                <w:i w:val="0"/>
                <w:color w:val="auto"/>
                <w:sz w:val="16"/>
                <w:szCs w:val="16"/>
                <w:highlight w:val="none"/>
                <w:u w:val="none"/>
              </w:rPr>
            </w:pPr>
          </w:p>
        </w:tc>
        <w:tc>
          <w:tcPr>
            <w:tcW w:w="1335" w:type="dxa"/>
            <w:vMerge w:val="continue"/>
            <w:tcBorders>
              <w:top w:val="single" w:color="000000" w:sz="4" w:space="0"/>
              <w:left w:val="single" w:color="000000" w:sz="4" w:space="0"/>
              <w:bottom w:val="nil"/>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时效指标</w:t>
            </w:r>
          </w:p>
        </w:tc>
        <w:tc>
          <w:tcPr>
            <w:tcW w:w="192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完成时间</w:t>
            </w:r>
          </w:p>
        </w:tc>
        <w:tc>
          <w:tcPr>
            <w:tcW w:w="93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85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12</w:t>
            </w:r>
          </w:p>
        </w:tc>
        <w:tc>
          <w:tcPr>
            <w:tcW w:w="84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月</w:t>
            </w:r>
          </w:p>
        </w:tc>
        <w:tc>
          <w:tcPr>
            <w:tcW w:w="10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已完成</w:t>
            </w:r>
          </w:p>
        </w:tc>
        <w:tc>
          <w:tcPr>
            <w:tcW w:w="70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20</w:t>
            </w:r>
          </w:p>
        </w:tc>
        <w:tc>
          <w:tcPr>
            <w:tcW w:w="7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b/>
                <w:i w:val="0"/>
                <w:color w:val="auto"/>
                <w:sz w:val="16"/>
                <w:szCs w:val="16"/>
                <w:highlight w:val="none"/>
                <w:u w:val="none"/>
              </w:rPr>
            </w:pPr>
          </w:p>
        </w:tc>
        <w:tc>
          <w:tcPr>
            <w:tcW w:w="1335" w:type="dxa"/>
            <w:vMerge w:val="continue"/>
            <w:tcBorders>
              <w:top w:val="single" w:color="000000" w:sz="4" w:space="0"/>
              <w:left w:val="single" w:color="000000" w:sz="4" w:space="0"/>
              <w:bottom w:val="nil"/>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118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数量指标</w:t>
            </w:r>
          </w:p>
        </w:tc>
        <w:tc>
          <w:tcPr>
            <w:tcW w:w="192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项目可行性研究报告</w:t>
            </w:r>
          </w:p>
        </w:tc>
        <w:tc>
          <w:tcPr>
            <w:tcW w:w="93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85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w:t>
            </w:r>
          </w:p>
        </w:tc>
        <w:tc>
          <w:tcPr>
            <w:tcW w:w="84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个</w:t>
            </w:r>
          </w:p>
        </w:tc>
        <w:tc>
          <w:tcPr>
            <w:tcW w:w="10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w:t>
            </w:r>
          </w:p>
        </w:tc>
        <w:tc>
          <w:tcPr>
            <w:tcW w:w="70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10</w:t>
            </w:r>
          </w:p>
        </w:tc>
        <w:tc>
          <w:tcPr>
            <w:tcW w:w="7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b/>
                <w:i w:val="0"/>
                <w:color w:val="auto"/>
                <w:sz w:val="16"/>
                <w:szCs w:val="16"/>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效益指标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经济效益指标</w:t>
            </w:r>
          </w:p>
        </w:tc>
        <w:tc>
          <w:tcPr>
            <w:tcW w:w="192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增加林业行业投资</w:t>
            </w:r>
          </w:p>
        </w:tc>
        <w:tc>
          <w:tcPr>
            <w:tcW w:w="93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定性</w:t>
            </w:r>
          </w:p>
        </w:tc>
        <w:tc>
          <w:tcPr>
            <w:tcW w:w="85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是</w:t>
            </w:r>
          </w:p>
        </w:tc>
        <w:tc>
          <w:tcPr>
            <w:tcW w:w="840" w:type="dxa"/>
            <w:tcBorders>
              <w:top w:val="single" w:color="000000" w:sz="4" w:space="0"/>
              <w:left w:val="single" w:color="000000" w:sz="4" w:space="0"/>
              <w:bottom w:val="nil"/>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10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是</w:t>
            </w:r>
          </w:p>
        </w:tc>
        <w:tc>
          <w:tcPr>
            <w:tcW w:w="70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30</w:t>
            </w:r>
          </w:p>
        </w:tc>
        <w:tc>
          <w:tcPr>
            <w:tcW w:w="7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shd w:val="clear"/>
              <w:jc w:val="left"/>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b/>
                <w:i w:val="0"/>
                <w:color w:val="auto"/>
                <w:sz w:val="16"/>
                <w:szCs w:val="16"/>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满意度指标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满意度指标</w:t>
            </w:r>
          </w:p>
        </w:tc>
        <w:tc>
          <w:tcPr>
            <w:tcW w:w="192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部门满意度</w:t>
            </w:r>
          </w:p>
        </w:tc>
        <w:tc>
          <w:tcPr>
            <w:tcW w:w="93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85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90</w:t>
            </w:r>
          </w:p>
        </w:tc>
        <w:tc>
          <w:tcPr>
            <w:tcW w:w="84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10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90</w:t>
            </w:r>
          </w:p>
        </w:tc>
        <w:tc>
          <w:tcPr>
            <w:tcW w:w="70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10</w:t>
            </w:r>
          </w:p>
        </w:tc>
        <w:tc>
          <w:tcPr>
            <w:tcW w:w="7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shd w:val="clear"/>
              <w:jc w:val="left"/>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b/>
                <w:i w:val="0"/>
                <w:color w:val="auto"/>
                <w:sz w:val="16"/>
                <w:szCs w:val="16"/>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成本指标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经济成本指标</w:t>
            </w:r>
          </w:p>
        </w:tc>
        <w:tc>
          <w:tcPr>
            <w:tcW w:w="192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项目可行性研究报告编制费用</w:t>
            </w:r>
          </w:p>
        </w:tc>
        <w:tc>
          <w:tcPr>
            <w:tcW w:w="93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w:t>
            </w:r>
          </w:p>
        </w:tc>
        <w:tc>
          <w:tcPr>
            <w:tcW w:w="85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35</w:t>
            </w:r>
          </w:p>
        </w:tc>
        <w:tc>
          <w:tcPr>
            <w:tcW w:w="84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万元</w:t>
            </w:r>
          </w:p>
        </w:tc>
        <w:tc>
          <w:tcPr>
            <w:tcW w:w="106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16.7</w:t>
            </w:r>
          </w:p>
        </w:tc>
        <w:tc>
          <w:tcPr>
            <w:tcW w:w="70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10</w:t>
            </w:r>
          </w:p>
        </w:tc>
        <w:tc>
          <w:tcPr>
            <w:tcW w:w="7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项目资金12月下达，目前项目正在实施中。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8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合计</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92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shd w:val="clear"/>
              <w:rPr>
                <w:rFonts w:hint="eastAsia" w:ascii="宋体" w:hAnsi="宋体" w:eastAsia="宋体" w:cs="宋体"/>
                <w:i w:val="0"/>
                <w:color w:val="auto"/>
                <w:sz w:val="16"/>
                <w:szCs w:val="16"/>
                <w:highlight w:val="none"/>
                <w:u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shd w:val="clea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部门（单位）自评结论</w:t>
            </w:r>
          </w:p>
        </w:tc>
        <w:tc>
          <w:tcPr>
            <w:tcW w:w="1231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项目资金来源渠道明确，资金下达及时，项目管理规范，该项目目前正在实施中，项目实施能推动我局争取四川省2023年广元市森林火灾高风险区综合治理工程建设项目，有效增加林业项目投资。项目自评总分92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部门（单位）自评存在问题</w:t>
            </w:r>
          </w:p>
        </w:tc>
        <w:tc>
          <w:tcPr>
            <w:tcW w:w="1231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部门（单位）自评改进措施</w:t>
            </w:r>
          </w:p>
        </w:tc>
        <w:tc>
          <w:tcPr>
            <w:tcW w:w="1231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财政部门对口科室复评结论及整改要求</w:t>
            </w:r>
          </w:p>
        </w:tc>
        <w:tc>
          <w:tcPr>
            <w:tcW w:w="12315" w:type="dxa"/>
            <w:gridSpan w:val="11"/>
            <w:tcBorders>
              <w:top w:val="single" w:color="000000" w:sz="4" w:space="0"/>
              <w:left w:val="single" w:color="000000" w:sz="4" w:space="0"/>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6"/>
                <w:szCs w:val="16"/>
                <w:highlight w:val="none"/>
                <w:u w:val="none"/>
              </w:rPr>
            </w:pPr>
          </w:p>
        </w:tc>
      </w:tr>
    </w:tbl>
    <w:p>
      <w:pPr>
        <w:pStyle w:val="15"/>
        <w:shd w:val="clear"/>
        <w:rPr>
          <w:rFonts w:hint="eastAsia" w:ascii="仿宋_GB2312" w:hAnsi="仿宋_GB2312" w:eastAsia="仿宋_GB2312" w:cs="仿宋_GB2312"/>
          <w:color w:val="auto"/>
          <w:highlight w:val="none"/>
          <w:lang w:val="en-US" w:eastAsia="zh-CN"/>
        </w:rPr>
      </w:pPr>
    </w:p>
    <w:p>
      <w:pPr>
        <w:shd w:val="clear"/>
        <w:rPr>
          <w:rFonts w:hint="eastAsia" w:ascii="仿宋_GB2312" w:hAnsi="仿宋_GB2312" w:eastAsia="仿宋_GB2312" w:cs="仿宋_GB2312"/>
          <w:color w:val="auto"/>
          <w:highlight w:val="none"/>
          <w:lang w:val="en-US" w:eastAsia="zh-CN"/>
        </w:rPr>
      </w:pPr>
    </w:p>
    <w:p>
      <w:pPr>
        <w:pStyle w:val="15"/>
        <w:shd w:val="clear"/>
        <w:rPr>
          <w:rFonts w:hint="eastAsia"/>
          <w:color w:val="auto"/>
          <w:highlight w:val="none"/>
          <w:lang w:val="en-US" w:eastAsia="zh-CN"/>
        </w:rPr>
        <w:sectPr>
          <w:pgSz w:w="16838" w:h="11906" w:orient="landscape"/>
          <w:pgMar w:top="1474" w:right="1474" w:bottom="1361" w:left="1531" w:header="851" w:footer="1559" w:gutter="0"/>
          <w:pgNumType w:fmt="decimal"/>
          <w:cols w:space="720" w:num="1"/>
          <w:docGrid w:type="lines" w:linePitch="312" w:charSpace="0"/>
        </w:sectPr>
      </w:pPr>
    </w:p>
    <w:tbl>
      <w:tblPr>
        <w:tblStyle w:val="1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1"/>
        <w:gridCol w:w="405"/>
        <w:gridCol w:w="604"/>
        <w:gridCol w:w="630"/>
        <w:gridCol w:w="532"/>
        <w:gridCol w:w="594"/>
        <w:gridCol w:w="1352"/>
        <w:gridCol w:w="709"/>
        <w:gridCol w:w="437"/>
        <w:gridCol w:w="549"/>
        <w:gridCol w:w="498"/>
        <w:gridCol w:w="498"/>
        <w:gridCol w:w="437"/>
        <w:gridCol w:w="2638"/>
        <w:gridCol w:w="405"/>
        <w:gridCol w:w="405"/>
        <w:gridCol w:w="405"/>
        <w:gridCol w:w="405"/>
        <w:gridCol w:w="405"/>
        <w:gridCol w:w="405"/>
        <w:gridCol w:w="405"/>
        <w:gridCol w:w="405"/>
        <w:gridCol w:w="405"/>
        <w:gridCol w:w="405"/>
        <w:gridCol w:w="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分值权重</w:t>
            </w:r>
          </w:p>
        </w:tc>
        <w:tc>
          <w:tcPr>
            <w:tcW w:w="0" w:type="auto"/>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分层分类指标</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指标解释</w:t>
            </w:r>
          </w:p>
        </w:tc>
        <w:tc>
          <w:tcPr>
            <w:tcW w:w="0" w:type="auto"/>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评分方法</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评价要点及说明</w:t>
            </w:r>
          </w:p>
        </w:tc>
        <w:tc>
          <w:tcPr>
            <w:tcW w:w="0" w:type="auto"/>
            <w:gridSpan w:val="2"/>
            <w:vMerge w:val="restar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评价方式</w:t>
            </w:r>
          </w:p>
        </w:tc>
        <w:tc>
          <w:tcPr>
            <w:tcW w:w="0" w:type="auto"/>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评价属性</w:t>
            </w:r>
          </w:p>
        </w:tc>
        <w:tc>
          <w:tcPr>
            <w:tcW w:w="0" w:type="auto"/>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定量评价标准</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bCs w:val="0"/>
                <w:i w:val="0"/>
                <w:color w:val="auto"/>
                <w:sz w:val="16"/>
                <w:szCs w:val="16"/>
                <w:highlight w:val="none"/>
                <w:u w:val="none"/>
              </w:rPr>
            </w:pPr>
            <w:r>
              <w:rPr>
                <w:rFonts w:hint="eastAsia" w:ascii="宋体" w:hAnsi="宋体" w:eastAsia="宋体" w:cs="宋体"/>
                <w:b/>
                <w:bCs w:val="0"/>
                <w:i w:val="0"/>
                <w:color w:val="auto"/>
                <w:kern w:val="0"/>
                <w:sz w:val="16"/>
                <w:szCs w:val="16"/>
                <w:highlight w:val="none"/>
                <w:u w:val="none"/>
                <w:lang w:val="en-US" w:eastAsia="zh-CN" w:bidi="ar"/>
              </w:rPr>
              <w:t>自评得分</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gridSpan w:val="2"/>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分层指标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适用范围</w:t>
            </w:r>
          </w:p>
        </w:tc>
        <w:tc>
          <w:tcPr>
            <w:tcW w:w="5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一级指标</w:t>
            </w:r>
          </w:p>
        </w:tc>
        <w:tc>
          <w:tcPr>
            <w:tcW w:w="5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二级指标</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方法归类</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计算公式</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整体评价</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样本评价</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定性评价</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定量评价</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国家标准</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行业标准</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地方标准</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申报标准</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历史均值</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5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6"/>
                <w:szCs w:val="16"/>
                <w:highlight w:val="none"/>
                <w:u w:val="none"/>
              </w:rPr>
            </w:pPr>
            <w:r>
              <w:rPr>
                <w:rFonts w:hint="eastAsia" w:ascii="宋体" w:hAnsi="宋体" w:eastAsia="宋体" w:cs="宋体"/>
                <w:b/>
                <w:i w:val="0"/>
                <w:color w:val="auto"/>
                <w:kern w:val="0"/>
                <w:sz w:val="16"/>
                <w:szCs w:val="16"/>
                <w:highlight w:val="none"/>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通用指标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所有项目</w:t>
            </w:r>
          </w:p>
        </w:tc>
        <w:tc>
          <w:tcPr>
            <w:tcW w:w="532"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项目决策</w:t>
            </w:r>
          </w:p>
        </w:tc>
        <w:tc>
          <w:tcPr>
            <w:tcW w:w="597"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程序严密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项目设立是否经过严格评估论证和集体决策，是否与部门职责相符，是否属于公共财政支持范围，是否符合地方事权支出责任划分原则，是否与相关部门同类项目或部门内部相关项目重复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不完善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较完善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专项项目设立是否经过事前评估或可行性论证，是否符合专项设立的基本规范和程序要求。项目设立是否属于部门职责相符，是否属于公共财政支持范围，符合地方事权支出责任划分原则，是否与相关部门同类项目或部门内部相关项目重复。存在一项不符合的为较完善，存在两项及两项以上不符合的为不完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bCs w:val="0"/>
                <w:i w:val="0"/>
                <w:color w:val="auto"/>
                <w:sz w:val="15"/>
                <w:szCs w:val="15"/>
                <w:highlight w:val="none"/>
                <w:u w:val="none"/>
              </w:rPr>
            </w:pPr>
            <w:r>
              <w:rPr>
                <w:rFonts w:hint="eastAsia" w:ascii="宋体" w:hAnsi="宋体" w:eastAsia="宋体" w:cs="宋体"/>
                <w:b/>
                <w:bCs w:val="0"/>
                <w:i w:val="0"/>
                <w:color w:val="auto"/>
                <w:kern w:val="0"/>
                <w:sz w:val="15"/>
                <w:szCs w:val="15"/>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97"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规划合理★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项目规划是否符合省委、省政府重大决策部署，是否与项目年度目标一致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不合理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较合理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合理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项目设立依据是否充分，符合省委、省政府重大决策部署和宏观政策规划，项目年度绩效目标与中长期规划是否一致，项目绩效目标是否具有合理性。样本评价中，规划是否与现实需求匹配，是否存在因规划不够合理导致项目效益欠佳的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bCs w:val="0"/>
                <w:i w:val="0"/>
                <w:color w:val="auto"/>
                <w:sz w:val="15"/>
                <w:szCs w:val="15"/>
                <w:highlight w:val="none"/>
                <w:u w:val="none"/>
              </w:rPr>
            </w:pPr>
            <w:r>
              <w:rPr>
                <w:rFonts w:hint="eastAsia" w:ascii="宋体" w:hAnsi="宋体" w:eastAsia="宋体" w:cs="宋体"/>
                <w:b/>
                <w:bCs w:val="0"/>
                <w:i w:val="0"/>
                <w:color w:val="auto"/>
                <w:kern w:val="0"/>
                <w:sz w:val="15"/>
                <w:szCs w:val="15"/>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97"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制度完备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项目指导意见、管理办法、申报指南、实施细则等管理制度是否完善，是否存在脱离实际、缺陷、漏洞导致执行偏离预期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缺（错）项扣分法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发现一处扣0.5分，直至扣完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主要查看项目的相关管理制度机制是否健全完善，在项目执行过程中，是否存在管理制度有悖于实际的情况，是否存在难以操作、无法落地、执行不畅的情况，是否存在不能满足实际需求，未及时动态调整的情况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bCs w:val="0"/>
                <w:i w:val="0"/>
                <w:color w:val="auto"/>
                <w:sz w:val="15"/>
                <w:szCs w:val="15"/>
                <w:highlight w:val="none"/>
                <w:u w:val="none"/>
              </w:rPr>
            </w:pPr>
            <w:r>
              <w:rPr>
                <w:rFonts w:hint="eastAsia" w:ascii="宋体" w:hAnsi="宋体" w:eastAsia="宋体" w:cs="宋体"/>
                <w:b/>
                <w:bCs w:val="0"/>
                <w:i w:val="0"/>
                <w:color w:val="auto"/>
                <w:kern w:val="0"/>
                <w:sz w:val="15"/>
                <w:szCs w:val="15"/>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项目实施</w:t>
            </w:r>
          </w:p>
        </w:tc>
        <w:tc>
          <w:tcPr>
            <w:tcW w:w="597"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分配合理★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项目资金分配结果是否与规划计划一致；是否按规定及时分配专项预算资金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是否评分法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按项目法分配的项目，以所有项目点实施完成情况与规划计划情况进行对比。按因素法分配的项目和据实据效分配的项目，将资金分配方向与规划计划支持方向进行对比；省级接到中央一般性转移支付和专项转移支付后，应当在30日内正式下达到本行政区域县级以上各级政府；县级以上地方各级预算安排对下级政府的一般性转移支付和专项转移支付，应当分别在本级人民代表大会批准预算后的30日和60日内正式下达；《预算法》其他规定；分配依据充分的得分，明显不充分扣分。两种情况分值权重各占一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bCs w:val="0"/>
                <w:i w:val="0"/>
                <w:color w:val="auto"/>
                <w:sz w:val="15"/>
                <w:szCs w:val="15"/>
                <w:highlight w:val="none"/>
                <w:u w:val="none"/>
              </w:rPr>
            </w:pPr>
            <w:r>
              <w:rPr>
                <w:rFonts w:hint="eastAsia" w:ascii="宋体" w:hAnsi="宋体" w:eastAsia="宋体" w:cs="宋体"/>
                <w:b/>
                <w:bCs w:val="0"/>
                <w:i w:val="0"/>
                <w:color w:val="auto"/>
                <w:kern w:val="0"/>
                <w:sz w:val="15"/>
                <w:szCs w:val="15"/>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97"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使用合规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项目资金使用是否符合相关的财务管理制度规定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缺（错）项扣分法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发现一处扣0.5分，直至扣完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bCs w:val="0"/>
                <w:i w:val="0"/>
                <w:color w:val="auto"/>
                <w:sz w:val="15"/>
                <w:szCs w:val="15"/>
                <w:highlight w:val="none"/>
                <w:u w:val="none"/>
              </w:rPr>
            </w:pPr>
            <w:r>
              <w:rPr>
                <w:rFonts w:hint="eastAsia" w:ascii="宋体" w:hAnsi="宋体" w:eastAsia="宋体" w:cs="宋体"/>
                <w:b/>
                <w:bCs w:val="0"/>
                <w:i w:val="0"/>
                <w:color w:val="auto"/>
                <w:kern w:val="0"/>
                <w:sz w:val="15"/>
                <w:szCs w:val="15"/>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97"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执行有效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项目实施是否符合相关管理制度规定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缺（错）项扣分法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发现一处扣0.5分，直至扣完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bCs w:val="0"/>
                <w:i w:val="0"/>
                <w:color w:val="auto"/>
                <w:sz w:val="15"/>
                <w:szCs w:val="15"/>
                <w:highlight w:val="none"/>
                <w:u w:val="none"/>
              </w:rPr>
            </w:pPr>
            <w:r>
              <w:rPr>
                <w:rFonts w:hint="eastAsia" w:ascii="宋体" w:hAnsi="宋体" w:eastAsia="宋体" w:cs="宋体"/>
                <w:b/>
                <w:bCs w:val="0"/>
                <w:i w:val="0"/>
                <w:color w:val="auto"/>
                <w:kern w:val="0"/>
                <w:sz w:val="15"/>
                <w:szCs w:val="15"/>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完成结果</w:t>
            </w:r>
          </w:p>
        </w:tc>
        <w:tc>
          <w:tcPr>
            <w:tcW w:w="597"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预算完成★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项目资金拨付到具体支持对象企业、项目（人）的情况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xml:space="preserve">   指标得分=项目实际到位金额/承诺到位金额×100%*指标分值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主要查看项目资金拨付到人到户、到项目、到企业与资金总量的对比，配套预算到位率。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bCs w:val="0"/>
                <w:i w:val="0"/>
                <w:color w:val="auto"/>
                <w:sz w:val="15"/>
                <w:szCs w:val="15"/>
                <w:highlight w:val="none"/>
                <w:u w:val="none"/>
              </w:rPr>
            </w:pPr>
            <w:r>
              <w:rPr>
                <w:rFonts w:hint="eastAsia" w:ascii="宋体" w:hAnsi="宋体" w:eastAsia="宋体" w:cs="宋体"/>
                <w:b/>
                <w:bCs w:val="0"/>
                <w:i w:val="0"/>
                <w:color w:val="auto"/>
                <w:kern w:val="0"/>
                <w:sz w:val="15"/>
                <w:szCs w:val="15"/>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通用指标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所有项目</w:t>
            </w:r>
          </w:p>
        </w:tc>
        <w:tc>
          <w:tcPr>
            <w:tcW w:w="5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完成结果</w:t>
            </w:r>
          </w:p>
        </w:tc>
        <w:tc>
          <w:tcPr>
            <w:tcW w:w="597"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资金结余★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项目资金结余的情况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指标得分=（1-结余率/0.2）*指标分值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结余率大于等于0.2，指标得0分                             结余率=结余金额/省级财政资金预算数×100%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结余资金是指项目实施周期已结束、项目目标完成或项目提前终止，尚未列支的项目支出预算资金；因项目实施计划调整，不需要继续支出的预算资金；预算批复后连续两年未用完的预算资金。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bCs w:val="0"/>
                <w:i w:val="0"/>
                <w:color w:val="auto"/>
                <w:sz w:val="15"/>
                <w:szCs w:val="15"/>
                <w:highlight w:val="none"/>
                <w:u w:val="none"/>
                <w:lang w:val="en-US" w:eastAsia="zh-CN"/>
              </w:rPr>
            </w:pPr>
            <w:r>
              <w:rPr>
                <w:rFonts w:hint="eastAsia" w:ascii="宋体" w:hAnsi="宋体" w:eastAsia="宋体" w:cs="宋体"/>
                <w:b/>
                <w:bCs w:val="0"/>
                <w:i w:val="0"/>
                <w:color w:val="auto"/>
                <w:sz w:val="15"/>
                <w:szCs w:val="15"/>
                <w:highlight w:val="none"/>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宋体" w:hAnsi="宋体" w:eastAsia="宋体" w:cs="宋体"/>
                <w:b/>
                <w:i w:val="0"/>
                <w:color w:val="auto"/>
                <w:sz w:val="15"/>
                <w:szCs w:val="15"/>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97"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目标完成★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项目实施后是否完成预期目标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xml:space="preserve">指标得分=实际完成任务量/绩效目标设定任务量×100%*指标分值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Style w:val="44"/>
                <w:color w:val="auto"/>
                <w:sz w:val="15"/>
                <w:szCs w:val="15"/>
                <w:highlight w:val="none"/>
                <w:lang w:val="en-US" w:eastAsia="zh-CN" w:bidi="ar"/>
              </w:rPr>
              <w:t>主要查看项目实施后产出数量指标完成情况。以样本点资金量为权重，加权计算指标得分。当实际完成任务量/绩效目标设定任务量&gt;1时按1计算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bCs w:val="0"/>
                <w:i w:val="0"/>
                <w:color w:val="auto"/>
                <w:sz w:val="15"/>
                <w:szCs w:val="15"/>
                <w:highlight w:val="none"/>
                <w:u w:val="none"/>
                <w:lang w:val="en-US" w:eastAsia="zh-CN"/>
              </w:rPr>
            </w:pPr>
            <w:r>
              <w:rPr>
                <w:rFonts w:hint="eastAsia" w:ascii="宋体" w:hAnsi="宋体" w:eastAsia="宋体" w:cs="宋体"/>
                <w:b/>
                <w:bCs w:val="0"/>
                <w:i w:val="0"/>
                <w:color w:val="auto"/>
                <w:sz w:val="15"/>
                <w:szCs w:val="15"/>
                <w:highlight w:val="none"/>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宋体" w:hAnsi="宋体" w:eastAsia="宋体" w:cs="宋体"/>
                <w:b/>
                <w:i w:val="0"/>
                <w:color w:val="auto"/>
                <w:sz w:val="15"/>
                <w:szCs w:val="15"/>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97"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完成及时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项目实际完成时间与计划完成时间的比较，用以反映和考核项目产出实效目标的实现程度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xml:space="preserve">指标得分=(1-(实际完成时间-计划完成时间)/计划完成时间)×100%*指标分值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主要查看项目实际计划完成时间情况，一般以天数、月数或年数为单位。当实际完成时间-计划完成时间小于等于0时得满分；实际完成时间超过计划完成时间1倍时得0分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bCs w:val="0"/>
                <w:i w:val="0"/>
                <w:color w:val="auto"/>
                <w:sz w:val="15"/>
                <w:szCs w:val="15"/>
                <w:highlight w:val="none"/>
                <w:u w:val="none"/>
              </w:rPr>
            </w:pPr>
            <w:r>
              <w:rPr>
                <w:rFonts w:hint="eastAsia" w:ascii="宋体" w:hAnsi="宋体" w:eastAsia="宋体" w:cs="宋体"/>
                <w:b/>
                <w:bCs w:val="0"/>
                <w:i w:val="0"/>
                <w:color w:val="auto"/>
                <w:kern w:val="0"/>
                <w:sz w:val="15"/>
                <w:szCs w:val="15"/>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宋体" w:hAnsi="宋体" w:eastAsia="宋体" w:cs="宋体"/>
                <w:b/>
                <w:i w:val="0"/>
                <w:color w:val="auto"/>
                <w:sz w:val="15"/>
                <w:szCs w:val="15"/>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97"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违规记录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项目管理是否合规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不合规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3处及以上不合规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2处不合规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1处不合规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合规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根据审计监督、财政检查结果反映专项管理是否合规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bCs w:val="0"/>
                <w:i w:val="0"/>
                <w:color w:val="auto"/>
                <w:sz w:val="15"/>
                <w:szCs w:val="15"/>
                <w:highlight w:val="none"/>
                <w:u w:val="none"/>
              </w:rPr>
            </w:pPr>
            <w:r>
              <w:rPr>
                <w:rFonts w:hint="eastAsia" w:ascii="宋体" w:hAnsi="宋体" w:eastAsia="宋体" w:cs="宋体"/>
                <w:b/>
                <w:bCs w:val="0"/>
                <w:i w:val="0"/>
                <w:color w:val="auto"/>
                <w:kern w:val="0"/>
                <w:sz w:val="15"/>
                <w:szCs w:val="15"/>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20%</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共性指标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产业发展项目</w:t>
            </w:r>
          </w:p>
        </w:tc>
        <w:tc>
          <w:tcPr>
            <w:tcW w:w="5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项目效果</w:t>
            </w:r>
          </w:p>
        </w:tc>
        <w:tc>
          <w:tcPr>
            <w:tcW w:w="597"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项目实施效果是否与绩效目标或申报目标符合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指标得分=项目实施符合的点位数/所有选点总数×100%*指标分值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根据项目现场评价实施效果与绩效目标进行对比，汇总所有样本点情况综合分析政策整体吻合度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成长性★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反映不同类型产业政策实施对相关行业企业成长性的促进作用，主要反映支持对象的创新、创造、创业能力情况，产业结构情况，持续盈利能力情况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指标得分=各项具体指标得分的平均分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根据产业政策实施对象的主营业务收入增长率、净利润增长率或税收增长率等情况综合判断，统计年鉴相关数据为准（主要查看企业2018年度、2019年度财报，2020年根据实际情况收集）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民生保障项目</w:t>
            </w:r>
          </w:p>
        </w:tc>
        <w:tc>
          <w:tcPr>
            <w:tcW w:w="532" w:type="dxa"/>
            <w:vMerge w:val="restart"/>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项目效果</w:t>
            </w:r>
          </w:p>
        </w:tc>
        <w:tc>
          <w:tcPr>
            <w:tcW w:w="597"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区域均衡性</w:t>
            </w:r>
          </w:p>
        </w:tc>
        <w:tc>
          <w:tcPr>
            <w:tcW w:w="0" w:type="auto"/>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项目资金分配体现的均衡公平情况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不均衡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较均衡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均衡</w:t>
            </w:r>
          </w:p>
        </w:tc>
        <w:tc>
          <w:tcPr>
            <w:tcW w:w="0" w:type="auto"/>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按实际分配结果选择客观因素测算验证资金分配方法制定、分配要素设定、基础数据应用、测算依据选取等是否科学合理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bCs w:val="0"/>
                <w:i w:val="0"/>
                <w:color w:val="auto"/>
                <w:sz w:val="15"/>
                <w:szCs w:val="15"/>
                <w:highlight w:val="none"/>
                <w:u w:val="none"/>
              </w:rPr>
            </w:pPr>
            <w:r>
              <w:rPr>
                <w:rFonts w:hint="eastAsia" w:ascii="宋体" w:hAnsi="宋体" w:eastAsia="宋体" w:cs="宋体"/>
                <w:b/>
                <w:bCs w:val="0"/>
                <w:i w:val="0"/>
                <w:color w:val="auto"/>
                <w:kern w:val="0"/>
                <w:sz w:val="15"/>
                <w:szCs w:val="15"/>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97"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对象公平性★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项目资金分配结果是否公平合理，是否充分考虑地域条件、经济条件等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不公平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公平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Style w:val="44"/>
                <w:color w:val="auto"/>
                <w:sz w:val="15"/>
                <w:szCs w:val="15"/>
                <w:highlight w:val="none"/>
                <w:lang w:val="en-US" w:eastAsia="zh-CN" w:bidi="ar"/>
              </w:rPr>
              <w:t>主要查看项目资金分配和实施结果是否体现公平公正性，在支持</w:t>
            </w:r>
            <w:r>
              <w:rPr>
                <w:rFonts w:hint="eastAsia" w:ascii="宋体" w:hAnsi="宋体" w:eastAsia="宋体" w:cs="宋体"/>
                <w:b/>
                <w:i w:val="0"/>
                <w:color w:val="auto"/>
                <w:kern w:val="0"/>
                <w:sz w:val="15"/>
                <w:szCs w:val="15"/>
                <w:highlight w:val="none"/>
                <w:u w:val="none"/>
                <w:lang w:val="en-US" w:eastAsia="zh-CN" w:bidi="ar"/>
              </w:rPr>
              <w:t>范围、标准、程序</w:t>
            </w:r>
            <w:r>
              <w:rPr>
                <w:rStyle w:val="44"/>
                <w:color w:val="auto"/>
                <w:sz w:val="15"/>
                <w:szCs w:val="15"/>
                <w:highlight w:val="none"/>
                <w:lang w:val="en-US" w:eastAsia="zh-CN" w:bidi="ar"/>
              </w:rPr>
              <w:t>上是否存在明显的排他性和歧视性规定，是否做到大多数和少数的协调统一，统筹兼顾。标黑因素存在一项不公平的按一般档次计算分值，存在两项因素不公平的得0分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bCs w:val="0"/>
                <w:i w:val="0"/>
                <w:color w:val="auto"/>
                <w:sz w:val="15"/>
                <w:szCs w:val="15"/>
                <w:highlight w:val="none"/>
                <w:u w:val="none"/>
              </w:rPr>
            </w:pPr>
            <w:r>
              <w:rPr>
                <w:rFonts w:hint="eastAsia" w:ascii="宋体" w:hAnsi="宋体" w:eastAsia="宋体" w:cs="宋体"/>
                <w:b/>
                <w:bCs w:val="0"/>
                <w:i w:val="0"/>
                <w:color w:val="auto"/>
                <w:kern w:val="0"/>
                <w:sz w:val="15"/>
                <w:szCs w:val="15"/>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97"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社会满意度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相关群体满意度调查情况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按根据实际满意度与满意度标准值的比率计算指标得分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主要调研政策和项目相关方在政策实施过程中的满意值，通过不满意情况汇总分析政策在顶层设计、制度构建、管理实施及成效各环节的情况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bCs w:val="0"/>
                <w:i w:val="0"/>
                <w:color w:val="auto"/>
                <w:sz w:val="15"/>
                <w:szCs w:val="15"/>
                <w:highlight w:val="none"/>
                <w:u w:val="none"/>
              </w:rPr>
            </w:pPr>
            <w:r>
              <w:rPr>
                <w:rFonts w:hint="eastAsia" w:ascii="宋体" w:hAnsi="宋体" w:eastAsia="宋体" w:cs="宋体"/>
                <w:b/>
                <w:bCs w:val="0"/>
                <w:i w:val="0"/>
                <w:color w:val="auto"/>
                <w:kern w:val="0"/>
                <w:sz w:val="15"/>
                <w:szCs w:val="15"/>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基础设施（设备购置）项目</w:t>
            </w:r>
          </w:p>
        </w:tc>
        <w:tc>
          <w:tcPr>
            <w:tcW w:w="5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项目效果</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功能性★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反映公共基础设施建设功能是否达到计划能力，建成后是否正常并良好运行，延续性是否达到预期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发现基础设施功能明显未实现预期的，发现一项扣1分，直至扣完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主要查看建设项目是否实施方案实现预期功能，是否能够持续良好地运作，有效地维护，特别是公共设施类的项目，是否能有效满足人民群众的现实需要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97"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配套性★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项目建成后相关工程、点位是否相关协调，配套设施是否整体协调，是否全面衔接发挥整体效益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较差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较好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重点查看区域内建设规划在空间分布、功能配套整合、土地利用等方面是否存在明显有违常理，不科学合理的情况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30%</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特性指标</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产业发展项目</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工业产业（包括技术改造）</w:t>
            </w:r>
          </w:p>
        </w:tc>
        <w:tc>
          <w:tcPr>
            <w:tcW w:w="5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经济效益</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利税增长率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项目实施单位利税增长情况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指标得分=利税增长率/标准值*指标分值（利税增长率/标准值＞1按1计算，负值按0计算）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评价年度前三年利税平均增长率（不含评价当年，不足三年按实际存续年限计算）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投资回报率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项目投产后回报情况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指标得分=投资回报率/标准值*指标得分（投资回报率/标准值＞1按1计算，负值按0计算）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投资回报率=项目年新增利税额/项目投入资金总额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社会效益</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社会贡献率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企业运用资产为社会创造价值的能力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指标得分=社会贡献率/标准值*指标分值（社会贡献率/标准值＞1按1计算，负值按0计算）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社会贡献率=社会贡献额/资产总额 ×100%</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社会贡献额=工资总额+主营业务税金及附加+利润总额+五险一金                    </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资产总额=（期初资产总额+期末资产总额）/2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就业贡献率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企业就业人数增量变化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指标得分=就业贡献率/标准值*指标分值（就业贡献率/标准值＞1按1计算，负值按0计算）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就业贡献率=企业三年平均新增就业人数/行业新增就业总人数×100%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农业产业（包括林业产业）</w:t>
            </w:r>
          </w:p>
        </w:tc>
        <w:tc>
          <w:tcPr>
            <w:tcW w:w="5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经济效益</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增加值提升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项目实施涉及产值增长情况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指标得分=三年产值平均增长率/标准值*指标分值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产值增长率=当年涉农产值增量/上一年度涉农产值总量×100%</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重点查看项目实施区域涉农增加值变动情况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年均收入变动率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项目实施后农户收入变动情况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指标得分=三年人均年收入增长率/标准值*指标分值（三年人均年收入增长率/标准值负值为0，＞1按1计算）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人均年收入增长率=（项目实施后人均年收入-项目实施前人均年收入）/项目实施前人均年收入×100%</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重点查看三年来农民人均年收入增长变化情况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社会效益</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从业带动能力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项目带动周边从事相关行业情况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指标得分=三年平均新增带动就业户数/标准值*指标分值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通过实地走访、调研、收集带动就业户数相关基础数据进行对比分析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服务业</w:t>
            </w:r>
          </w:p>
        </w:tc>
        <w:tc>
          <w:tcPr>
            <w:tcW w:w="5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经济效益</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消费增长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项目支持区域内社会消费品零售总额增长情况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指标得分根据三年社会消费品零售增长变化计算得分，社会消费品零售增长≥标准值的得满分，＜标准值80%的不得分，其余按比值计算得分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重点收集三年来区域内社会消费品零售增长数据，主要通过官方统计数据采集，同时结合实地调查对比，综合计算指标得分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增加值增长率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项目实施涉及增加值增长情况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指标得分=三年增加值平均增长率/标准值*指标分值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增加值增长率=当年服务业增加值增量/上一年度服务业增加值总量×100%。重点查看项目实施区域服务业增加值变动情况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社会效益</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服务效能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区域内相关事务处理能力提升情况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较差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较好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重点查看区域内相关事务处理能力提升状况，通过资料记录查询，现场持续跟踪，走访调研了解等手段综合判断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nil"/>
              <w:left w:val="nil"/>
              <w:bottom w:val="nil"/>
              <w:right w:val="nil"/>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30%</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特性指标</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民生保障项目</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社会保障与就业</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基础管理</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审核把关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项目申报是否真实准确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指标得分=基础数据真实客观的人数/项目受益总人数×100%*指标分值，基础数据真实客观的人数/项目受益总人数小于70%不得分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主要查看项目受益人群的精准性和客观性，是否存在因制度机制缺陷或管理疏漏导致审核把关不严的情况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社会效益</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资金使用率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项目资金支付使用情况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指标得分=资金实际使用金额/资金实际拨付金额×100%*指标分值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主要查看财政资金实际支付使用，是否存在因制度机制、操作流程、管理疏漏、数据缺失等导致的资金结余，闲置浪费的情况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医疗卫生计生</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基础管理</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服务质量提升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反映服务安全、便捷、规范情况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较差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较好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主要调查医疗卫生计生机构提供服务的安全性、便捷程度和规范性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社会效益</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健康状况改善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反映区域内居民健康状况改善情况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较差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较好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主要包括健康档案使用率、新生儿死亡率、高血压患者控制率等，通过几个主要的维度综合衡量区域内居民健康状况改善情况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教育文化</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基础管理</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对象覆盖全面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项目区域范围内实施对象覆盖情况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明显疏漏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基本覆盖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全面覆盖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主要查看项目实施对相关群体的覆盖情况，是否充分考虑主要群体和特殊个体的统一，做到全面覆盖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项目效果</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教学（文化）设备利用率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反映教育（文化）设备使用情况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设备使用率=设备使用时间/设备计划用时（分钟、小时、日、月）×100%</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指标得分=设备使用率/标准值*指标分值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主要调查设备工作状态及工作效率的情况，和绩效目标及相关标准对比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采购项目可行性研究报告编制服务</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质量指标</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质量合格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是否通过相关领域专家审查，达到发改委立项标准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是否评分法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通过发改委立项审查，完成立项批复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nil"/>
              <w:left w:val="nil"/>
              <w:bottom w:val="nil"/>
              <w:right w:val="nil"/>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bCs w:val="0"/>
                <w:i w:val="0"/>
                <w:color w:val="auto"/>
                <w:sz w:val="15"/>
                <w:szCs w:val="15"/>
                <w:highlight w:val="none"/>
                <w:u w:val="none"/>
              </w:rPr>
            </w:pPr>
            <w:r>
              <w:rPr>
                <w:rFonts w:hint="eastAsia" w:ascii="宋体" w:hAnsi="宋体" w:eastAsia="宋体" w:cs="宋体"/>
                <w:b/>
                <w:bCs w:val="0"/>
                <w:i w:val="0"/>
                <w:color w:val="auto"/>
                <w:kern w:val="0"/>
                <w:sz w:val="15"/>
                <w:szCs w:val="15"/>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基础设施（设备购置）项目</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交通运输</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完成质量</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质量达标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是否符合验收标准，达到行业基准水平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指标得分=项目达标数/实施项目总数×100%*指标分值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质量达标率＞100%时按100%计算；当质量达标率＜90%时，指标不得分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社会效益</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道路通行能力提升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项目区域内道路通行能力提升情况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指标得分=实际通行能力/计划通行能力×100%*指标分值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（实际通行能力/计划通行能力＞1按1计算）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通行能力=设计每小时通车数量，按照各种等级道路通行能力标准测算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住房保障</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完成质量</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质量达标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是否符合验收标准，达到行业基准水平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指标得分=项目达标数/实施项目总数×100%*指标分值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质量达标率＞100%时按100%计算；当质量达标率＜90%时，指标不得分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社会效益</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保障实现率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项目区域内应保家庭住房保障实现情况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满意值赋分法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保障实现率达到标准值得满分，每低一个百分点扣1分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住房保障率=已保家庭户数/应保家庭户数*100%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城乡社区</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完成质量</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质量达标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是否符合验收标准，达到行业基准水平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指标得分=项目达标数/实施项目总数×100%*指标分值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质量达标率＞100%时按100%计算；当质量达标率＜90%时，指标不得分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社会效益</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运行效率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城乡社区公共设施正常运转情况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指标得分=运转效率/标准值*指标正分值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（运转效率/标准值＞1按1计算）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运转效率=政策运转设施个数/设计正常运转设施个数*100%</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主要包括城乡社区公共交通、照明、燃气、环境保护、娱乐、体育等相关公共设施正常运转情况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水利设施</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完成质量</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质量达标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是否符合验收标准，达到行业基准水平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指标得分=项目达标数/实施项目总数×100%*指标分值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质量达标率＞100%时按100%计算；当质量达标率＜90%时，指标不得分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社会效益</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能力实现率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水利设施设计能实现情况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指标得分=能力实现率/标准值*指标正分值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（能力实现率/标准值＞1按1计算）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能力实现率=实现设计能力水利设施个数/水利设施总个数*100%</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主要包括水利系统建设用于堤防、河道、水库、水利枢纽、涵闸、灌区、供水、蓄滞洪区等水利工程建设及设备、设施改造维护后能力实现情况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设备购置</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社会效益</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运行状况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购置的设备常态化运行情况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较差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较好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重点查看购置设备日常使用频率及正常运转情况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i w:val="0"/>
                <w:color w:val="auto"/>
                <w:sz w:val="15"/>
                <w:szCs w:val="15"/>
                <w:highlight w:val="none"/>
                <w:u w:val="none"/>
              </w:rPr>
            </w:pPr>
          </w:p>
        </w:tc>
        <w:tc>
          <w:tcPr>
            <w:tcW w:w="0" w:type="auto"/>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b/>
                <w:bCs w:val="0"/>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6" w:hRule="atLeast"/>
        </w:trPr>
        <w:tc>
          <w:tcPr>
            <w:tcW w:w="0" w:type="auto"/>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个性指标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采购项目可行性研究报告编制服务</w:t>
            </w:r>
          </w:p>
        </w:tc>
        <w:tc>
          <w:tcPr>
            <w:tcW w:w="53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数量指标</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项目可行性研究报告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完成项目可行性研究报告编制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是否评分法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编制完成项目可行性研究报告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宋体" w:hAnsi="宋体" w:eastAsia="宋体" w:cs="宋体"/>
                <w:b/>
                <w:bCs w:val="0"/>
                <w:i w:val="0"/>
                <w:color w:val="auto"/>
                <w:sz w:val="15"/>
                <w:szCs w:val="15"/>
                <w:highlight w:val="none"/>
                <w:u w:val="none"/>
              </w:rPr>
            </w:pPr>
            <w:r>
              <w:rPr>
                <w:rFonts w:hint="eastAsia" w:ascii="宋体" w:hAnsi="宋体" w:eastAsia="宋体" w:cs="宋体"/>
                <w:b/>
                <w:bCs w:val="0"/>
                <w:i w:val="0"/>
                <w:color w:val="auto"/>
                <w:kern w:val="0"/>
                <w:sz w:val="15"/>
                <w:szCs w:val="15"/>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3601"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default" w:ascii="宋体" w:hAnsi="宋体" w:eastAsia="宋体" w:cs="宋体"/>
                <w:b/>
                <w:bCs w:val="0"/>
                <w:i w:val="0"/>
                <w:color w:val="auto"/>
                <w:kern w:val="0"/>
                <w:sz w:val="15"/>
                <w:szCs w:val="15"/>
                <w:highlight w:val="none"/>
                <w:u w:val="none"/>
                <w:lang w:val="en-US" w:eastAsia="zh-CN" w:bidi="ar"/>
              </w:rPr>
            </w:pPr>
            <w:r>
              <w:rPr>
                <w:rFonts w:hint="eastAsia" w:ascii="宋体" w:hAnsi="宋体" w:eastAsia="宋体" w:cs="宋体"/>
                <w:b/>
                <w:bCs w:val="0"/>
                <w:i w:val="0"/>
                <w:color w:val="auto"/>
                <w:kern w:val="0"/>
                <w:sz w:val="15"/>
                <w:szCs w:val="15"/>
                <w:highlight w:val="none"/>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宋体" w:hAnsi="宋体" w:eastAsia="宋体" w:cs="宋体"/>
                <w:i w:val="0"/>
                <w:color w:val="auto"/>
                <w:sz w:val="15"/>
                <w:szCs w:val="15"/>
                <w:highlight w:val="none"/>
                <w:u w:val="none"/>
              </w:rPr>
            </w:pPr>
          </w:p>
        </w:tc>
      </w:tr>
    </w:tbl>
    <w:p>
      <w:pPr>
        <w:shd w:val="clear"/>
        <w:rPr>
          <w:rFonts w:hint="default"/>
          <w:color w:val="auto"/>
          <w:highlight w:val="none"/>
          <w:lang w:val="en-US" w:eastAsia="zh-CN"/>
        </w:rPr>
      </w:pPr>
    </w:p>
    <w:p>
      <w:pPr>
        <w:shd w:val="clear"/>
        <w:rPr>
          <w:rFonts w:hint="eastAsia"/>
          <w:color w:val="auto"/>
          <w:highlight w:val="none"/>
          <w:lang w:val="en-US" w:eastAsia="zh-CN"/>
        </w:rPr>
      </w:pPr>
    </w:p>
    <w:p>
      <w:pPr>
        <w:pStyle w:val="15"/>
        <w:shd w:val="clear"/>
        <w:rPr>
          <w:rFonts w:hint="eastAsia"/>
          <w:color w:val="auto"/>
          <w:highlight w:val="none"/>
          <w:lang w:val="en-US" w:eastAsia="zh-CN"/>
        </w:rPr>
      </w:pPr>
    </w:p>
    <w:p>
      <w:pPr>
        <w:shd w:val="clear"/>
        <w:rPr>
          <w:rFonts w:hint="eastAsia"/>
          <w:color w:val="auto"/>
          <w:highlight w:val="none"/>
          <w:lang w:val="en-US" w:eastAsia="zh-CN"/>
        </w:rPr>
      </w:pPr>
    </w:p>
    <w:p>
      <w:pPr>
        <w:pStyle w:val="15"/>
        <w:shd w:val="clear"/>
        <w:rPr>
          <w:rFonts w:hint="eastAsia"/>
          <w:color w:val="auto"/>
          <w:highlight w:val="none"/>
          <w:lang w:val="en-US" w:eastAsia="zh-CN"/>
        </w:rPr>
      </w:pPr>
    </w:p>
    <w:p>
      <w:pPr>
        <w:shd w:val="clear"/>
        <w:rPr>
          <w:rFonts w:hint="eastAsia"/>
          <w:color w:val="auto"/>
          <w:highlight w:val="none"/>
          <w:lang w:val="en-US" w:eastAsia="zh-CN"/>
        </w:rPr>
      </w:pPr>
    </w:p>
    <w:p>
      <w:pPr>
        <w:pStyle w:val="15"/>
        <w:shd w:val="clear"/>
        <w:rPr>
          <w:rFonts w:hint="eastAsia"/>
          <w:color w:val="auto"/>
          <w:highlight w:val="none"/>
          <w:lang w:val="en-US" w:eastAsia="zh-CN"/>
        </w:rPr>
      </w:pPr>
    </w:p>
    <w:p>
      <w:pPr>
        <w:shd w:val="clear"/>
        <w:rPr>
          <w:rFonts w:hint="eastAsia"/>
          <w:color w:val="auto"/>
          <w:highlight w:val="none"/>
          <w:lang w:val="en-US" w:eastAsia="zh-CN"/>
        </w:rPr>
      </w:pPr>
    </w:p>
    <w:p>
      <w:pPr>
        <w:pStyle w:val="15"/>
        <w:shd w:val="clear"/>
        <w:rPr>
          <w:rFonts w:hint="eastAsia"/>
          <w:color w:val="auto"/>
          <w:highlight w:val="none"/>
          <w:lang w:val="en-US" w:eastAsia="zh-CN"/>
        </w:rPr>
      </w:pPr>
    </w:p>
    <w:p>
      <w:pPr>
        <w:shd w:val="clear"/>
        <w:rPr>
          <w:rFonts w:hint="eastAsia"/>
          <w:color w:val="auto"/>
          <w:highlight w:val="none"/>
          <w:lang w:val="en-US" w:eastAsia="zh-CN"/>
        </w:rPr>
      </w:pPr>
    </w:p>
    <w:p>
      <w:pPr>
        <w:pStyle w:val="15"/>
        <w:shd w:val="clear"/>
        <w:rPr>
          <w:rFonts w:hint="eastAsia"/>
          <w:color w:val="auto"/>
          <w:highlight w:val="none"/>
          <w:lang w:val="en-US" w:eastAsia="zh-CN"/>
        </w:rPr>
      </w:pPr>
    </w:p>
    <w:p>
      <w:pPr>
        <w:shd w:val="clear"/>
        <w:rPr>
          <w:rFonts w:hint="eastAsia"/>
          <w:color w:val="auto"/>
          <w:highlight w:val="none"/>
          <w:lang w:val="en-US" w:eastAsia="zh-CN"/>
        </w:rPr>
      </w:pPr>
    </w:p>
    <w:p>
      <w:pPr>
        <w:pStyle w:val="15"/>
        <w:shd w:val="clear"/>
        <w:rPr>
          <w:rFonts w:hint="eastAsia"/>
          <w:color w:val="auto"/>
          <w:highlight w:val="none"/>
          <w:lang w:val="en-US" w:eastAsia="zh-CN"/>
        </w:rPr>
      </w:pPr>
    </w:p>
    <w:p>
      <w:pPr>
        <w:shd w:val="clear"/>
        <w:rPr>
          <w:rFonts w:hint="eastAsia"/>
          <w:color w:val="auto"/>
          <w:highlight w:val="none"/>
          <w:lang w:val="en-US" w:eastAsia="zh-CN"/>
        </w:rPr>
      </w:pPr>
    </w:p>
    <w:p>
      <w:pPr>
        <w:pStyle w:val="15"/>
        <w:shd w:val="clear"/>
        <w:rPr>
          <w:rFonts w:hint="eastAsia"/>
          <w:color w:val="auto"/>
          <w:highlight w:val="none"/>
          <w:lang w:val="en-US" w:eastAsia="zh-CN"/>
        </w:rPr>
      </w:pPr>
    </w:p>
    <w:p>
      <w:pPr>
        <w:shd w:val="clear"/>
        <w:rPr>
          <w:rFonts w:hint="eastAsia"/>
          <w:color w:val="auto"/>
          <w:highlight w:val="none"/>
          <w:lang w:val="en-US" w:eastAsia="zh-CN"/>
        </w:rPr>
      </w:pPr>
    </w:p>
    <w:p>
      <w:pPr>
        <w:pStyle w:val="15"/>
        <w:shd w:val="clear"/>
        <w:rPr>
          <w:rFonts w:hint="eastAsia"/>
          <w:color w:val="auto"/>
          <w:highlight w:val="none"/>
          <w:lang w:val="en-US" w:eastAsia="zh-CN"/>
        </w:rPr>
        <w:sectPr>
          <w:pgSz w:w="16783" w:h="11850" w:orient="landscape"/>
          <w:pgMar w:top="1800" w:right="1043" w:bottom="1800" w:left="1043" w:header="851" w:footer="992" w:gutter="0"/>
          <w:pgNumType w:fmt="decimal"/>
          <w:cols w:space="425" w:num="1"/>
          <w:titlePg/>
          <w:docGrid w:type="lines" w:linePitch="312" w:charSpace="0"/>
        </w:sectPr>
      </w:pPr>
    </w:p>
    <w:p>
      <w:pPr>
        <w:pStyle w:val="40"/>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rPr>
          <w:rStyle w:val="43"/>
          <w:rFonts w:hint="eastAsia" w:ascii="仿宋_GB2312" w:hAnsi="仿宋_GB2312" w:eastAsia="仿宋_GB2312" w:cs="仿宋_GB2312"/>
          <w:color w:val="auto"/>
          <w:kern w:val="0"/>
          <w:sz w:val="32"/>
          <w:szCs w:val="32"/>
          <w:highlight w:val="none"/>
          <w:lang w:eastAsia="zh-CN"/>
        </w:rPr>
      </w:pPr>
      <w:r>
        <w:rPr>
          <w:rStyle w:val="43"/>
          <w:rFonts w:hint="eastAsia" w:ascii="仿宋_GB2312" w:hAnsi="仿宋_GB2312" w:eastAsia="仿宋_GB2312" w:cs="仿宋_GB2312"/>
          <w:color w:val="auto"/>
          <w:kern w:val="0"/>
          <w:sz w:val="32"/>
          <w:szCs w:val="32"/>
          <w:highlight w:val="none"/>
          <w:lang w:eastAsia="zh-CN"/>
        </w:rPr>
        <w:t>广元市林业局</w:t>
      </w:r>
    </w:p>
    <w:p>
      <w:pPr>
        <w:pStyle w:val="40"/>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val="0"/>
          <w:bCs w:val="0"/>
          <w:color w:val="auto"/>
          <w:kern w:val="2"/>
          <w:sz w:val="32"/>
          <w:szCs w:val="32"/>
          <w:highlight w:val="none"/>
        </w:rPr>
      </w:pPr>
      <w:r>
        <w:rPr>
          <w:rStyle w:val="43"/>
          <w:rFonts w:hint="eastAsia" w:ascii="仿宋_GB2312" w:hAnsi="仿宋_GB2312" w:eastAsia="仿宋_GB2312" w:cs="仿宋_GB2312"/>
          <w:color w:val="auto"/>
          <w:kern w:val="0"/>
          <w:sz w:val="32"/>
          <w:szCs w:val="32"/>
          <w:highlight w:val="none"/>
          <w:lang w:val="en-US" w:eastAsia="zh-CN"/>
        </w:rPr>
        <w:t>国土绿化试点示范项目总体实施方案编制费用</w:t>
      </w:r>
      <w:r>
        <w:rPr>
          <w:rFonts w:hint="eastAsia" w:ascii="仿宋_GB2312" w:hAnsi="仿宋_GB2312" w:eastAsia="仿宋_GB2312" w:cs="仿宋_GB2312"/>
          <w:b w:val="0"/>
          <w:bCs w:val="0"/>
          <w:color w:val="auto"/>
          <w:kern w:val="2"/>
          <w:sz w:val="32"/>
          <w:szCs w:val="32"/>
          <w:highlight w:val="none"/>
          <w:lang w:val="en-US" w:eastAsia="zh-CN"/>
        </w:rPr>
        <w:t>绩效自评报告</w:t>
      </w:r>
    </w:p>
    <w:p>
      <w:pPr>
        <w:pStyle w:val="40"/>
        <w:keepNext w:val="0"/>
        <w:keepLines w:val="0"/>
        <w:pageBreakBefore w:val="0"/>
        <w:widowControl w:val="0"/>
        <w:shd w:val="clear"/>
        <w:kinsoku/>
        <w:wordWrap/>
        <w:overflowPunct/>
        <w:topLinePunct w:val="0"/>
        <w:autoSpaceDE/>
        <w:autoSpaceDN/>
        <w:bidi w:val="0"/>
        <w:adjustRightInd/>
        <w:snapToGrid w:val="0"/>
        <w:spacing w:line="580" w:lineRule="exact"/>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outlineLvl w:val="1"/>
        <w:rPr>
          <w:rFonts w:hint="eastAsia" w:ascii="仿宋_GB2312" w:hAnsi="仿宋_GB2312" w:eastAsia="仿宋_GB2312" w:cs="仿宋_GB2312"/>
          <w:b w:val="0"/>
          <w:bCs w:val="0"/>
          <w:color w:val="auto"/>
          <w:sz w:val="32"/>
          <w:szCs w:val="32"/>
          <w:highlight w:val="none"/>
          <w:lang w:val="zh-CN"/>
        </w:rPr>
      </w:pPr>
      <w:bookmarkStart w:id="116" w:name="_Toc3536"/>
      <w:r>
        <w:rPr>
          <w:rFonts w:hint="eastAsia" w:ascii="仿宋_GB2312" w:hAnsi="仿宋_GB2312" w:eastAsia="仿宋_GB2312" w:cs="仿宋_GB2312"/>
          <w:b w:val="0"/>
          <w:bCs w:val="0"/>
          <w:color w:val="auto"/>
          <w:sz w:val="32"/>
          <w:szCs w:val="32"/>
          <w:highlight w:val="none"/>
        </w:rPr>
        <w:t>一、</w:t>
      </w:r>
      <w:r>
        <w:rPr>
          <w:rFonts w:hint="eastAsia" w:ascii="仿宋_GB2312" w:hAnsi="仿宋_GB2312" w:eastAsia="仿宋_GB2312" w:cs="仿宋_GB2312"/>
          <w:b w:val="0"/>
          <w:bCs w:val="0"/>
          <w:color w:val="auto"/>
          <w:sz w:val="32"/>
          <w:szCs w:val="32"/>
          <w:highlight w:val="none"/>
          <w:lang w:val="zh-CN"/>
        </w:rPr>
        <w:t>项目概况</w:t>
      </w:r>
      <w:bookmarkEnd w:id="116"/>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（一）项目基本情况。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1.项目主管部门（单位）在该项目管理中的职能。</w:t>
      </w:r>
      <w:r>
        <w:rPr>
          <w:rFonts w:hint="eastAsia" w:ascii="仿宋_GB2312" w:hAnsi="仿宋_GB2312" w:eastAsia="仿宋_GB2312" w:cs="仿宋_GB2312"/>
          <w:b w:val="0"/>
          <w:bCs w:val="0"/>
          <w:color w:val="auto"/>
          <w:sz w:val="32"/>
          <w:szCs w:val="32"/>
          <w:highlight w:val="none"/>
          <w:lang w:val="en-US" w:eastAsia="zh-CN"/>
        </w:rPr>
        <w:t>负责林业项目储备、争取、申报工作，</w:t>
      </w:r>
      <w:r>
        <w:rPr>
          <w:rFonts w:hint="eastAsia" w:ascii="仿宋_GB2312" w:hAnsi="仿宋_GB2312" w:eastAsia="仿宋_GB2312" w:cs="仿宋_GB2312"/>
          <w:b w:val="0"/>
          <w:bCs w:val="0"/>
          <w:color w:val="auto"/>
          <w:sz w:val="32"/>
          <w:szCs w:val="32"/>
          <w:highlight w:val="none"/>
        </w:rPr>
        <w:t>负责</w:t>
      </w:r>
      <w:r>
        <w:rPr>
          <w:rFonts w:hint="eastAsia" w:ascii="仿宋_GB2312" w:hAnsi="仿宋_GB2312" w:eastAsia="仿宋_GB2312" w:cs="仿宋_GB2312"/>
          <w:b w:val="0"/>
          <w:bCs w:val="0"/>
          <w:color w:val="auto"/>
          <w:sz w:val="32"/>
          <w:szCs w:val="32"/>
          <w:highlight w:val="none"/>
          <w:lang w:eastAsia="zh-CN"/>
        </w:rPr>
        <w:t>该</w:t>
      </w:r>
      <w:r>
        <w:rPr>
          <w:rFonts w:hint="eastAsia" w:ascii="仿宋_GB2312" w:hAnsi="仿宋_GB2312" w:eastAsia="仿宋_GB2312" w:cs="仿宋_GB2312"/>
          <w:b w:val="0"/>
          <w:bCs w:val="0"/>
          <w:color w:val="auto"/>
          <w:sz w:val="32"/>
          <w:szCs w:val="32"/>
          <w:highlight w:val="none"/>
        </w:rPr>
        <w:t>项目资金规划方案编制、组织实施、监督管理、检查验收和绩效目标申报及评价等工作，配合做好项目绩效评价工作。</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2.项目立项、资金申报的依据。</w:t>
      </w:r>
      <w:r>
        <w:rPr>
          <w:rFonts w:hint="eastAsia" w:ascii="仿宋_GB2312" w:hAnsi="仿宋_GB2312" w:eastAsia="仿宋_GB2312" w:cs="仿宋_GB2312"/>
          <w:color w:val="auto"/>
          <w:sz w:val="32"/>
          <w:szCs w:val="32"/>
          <w:highlight w:val="none"/>
          <w:u w:val="none"/>
          <w:lang w:val="en-US" w:eastAsia="zh-CN"/>
        </w:rPr>
        <w:t>《财政部办公厅 国家林草局办公室关于组织开展2021—2022年中央财政国土绿化试点示范项目验收评估、2023年项目申报的通知》（财办资环〔2022〕53号）</w:t>
      </w:r>
      <w:r>
        <w:rPr>
          <w:rFonts w:hint="eastAsia" w:ascii="仿宋_GB2312" w:hAnsi="仿宋_GB2312" w:eastAsia="仿宋_GB2312" w:cs="仿宋_GB2312"/>
          <w:bCs/>
          <w:snapToGrid w:val="0"/>
          <w:color w:val="auto"/>
          <w:sz w:val="32"/>
          <w:szCs w:val="32"/>
          <w:highlight w:val="none"/>
          <w:u w:val="none"/>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（二）项目绩效目标。</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1.项目主要内容。</w:t>
      </w:r>
      <w:r>
        <w:rPr>
          <w:rFonts w:hint="eastAsia" w:ascii="仿宋_GB2312" w:hAnsi="仿宋_GB2312" w:eastAsia="仿宋_GB2312" w:cs="仿宋_GB2312"/>
          <w:b w:val="0"/>
          <w:bCs/>
          <w:color w:val="auto"/>
          <w:sz w:val="32"/>
          <w:szCs w:val="32"/>
          <w:highlight w:val="none"/>
          <w:u w:val="none"/>
          <w:lang w:val="en-US" w:eastAsia="zh-CN"/>
        </w:rPr>
        <w:t>遴选专业咨询设计机构，编制符合广元市国土绿化试点示范项目内容及要求的实施方案，以便统一思想并有效指导项目申报及推动。</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项目应实现的具体绩效目标。</w:t>
      </w:r>
      <w:r>
        <w:rPr>
          <w:rFonts w:hint="eastAsia" w:ascii="仿宋_GB2312" w:hAnsi="仿宋_GB2312" w:eastAsia="仿宋_GB2312" w:cs="仿宋_GB2312"/>
          <w:color w:val="auto"/>
          <w:sz w:val="32"/>
          <w:szCs w:val="32"/>
          <w:highlight w:val="none"/>
          <w:lang w:val="zh-CN"/>
        </w:rPr>
        <w:t>本项目设置</w:t>
      </w:r>
      <w:r>
        <w:rPr>
          <w:rFonts w:hint="eastAsia" w:ascii="仿宋_GB2312" w:hAnsi="仿宋_GB2312" w:eastAsia="仿宋_GB2312" w:cs="仿宋_GB2312"/>
          <w:color w:val="auto"/>
          <w:sz w:val="32"/>
          <w:szCs w:val="32"/>
          <w:highlight w:val="none"/>
          <w:lang w:val="en-US" w:eastAsia="zh-CN"/>
        </w:rPr>
        <w:t>4项一级指标，6项二级指标，分别从质量、</w:t>
      </w:r>
      <w:r>
        <w:rPr>
          <w:rFonts w:hint="eastAsia" w:ascii="仿宋_GB2312" w:hAnsi="仿宋_GB2312" w:eastAsia="仿宋_GB2312" w:cs="仿宋_GB2312"/>
          <w:color w:val="auto"/>
          <w:sz w:val="32"/>
          <w:szCs w:val="32"/>
          <w:highlight w:val="none"/>
          <w:lang w:val="zh-CN"/>
        </w:rPr>
        <w:t>时效、数量、经济效益、满意度、经济成本等方面进绩效目标评价，项目计划实施时间为</w:t>
      </w:r>
      <w:r>
        <w:rPr>
          <w:rFonts w:hint="eastAsia" w:ascii="仿宋_GB2312" w:hAnsi="仿宋_GB2312" w:eastAsia="仿宋_GB2312" w:cs="仿宋_GB2312"/>
          <w:color w:val="auto"/>
          <w:sz w:val="32"/>
          <w:szCs w:val="32"/>
          <w:highlight w:val="none"/>
          <w:lang w:val="en-US" w:eastAsia="zh-CN"/>
        </w:rPr>
        <w:t>2022年至2023年。通过项目实施，推动国土绿化试点示范项目争取，有效增加林业行业投资，部门满意度90%以上。</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3.申报内容与实际相符，申报目标合理可行。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（三）项目自评步骤及方法。</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rPr>
      </w:pPr>
      <w:r>
        <w:rPr>
          <w:rFonts w:hint="eastAsia" w:ascii="仿宋_GB2312" w:hAnsi="仿宋_GB2312" w:eastAsia="仿宋_GB2312" w:cs="仿宋_GB2312"/>
          <w:b w:val="0"/>
          <w:bCs w:val="0"/>
          <w:color w:val="auto"/>
          <w:sz w:val="32"/>
          <w:szCs w:val="32"/>
          <w:highlight w:val="none"/>
          <w:lang w:val="zh-CN"/>
        </w:rPr>
        <w:t>一是</w:t>
      </w:r>
      <w:r>
        <w:rPr>
          <w:rFonts w:hint="eastAsia" w:ascii="仿宋_GB2312" w:hAnsi="仿宋_GB2312" w:eastAsia="仿宋_GB2312" w:cs="仿宋_GB2312"/>
          <w:b w:val="0"/>
          <w:bCs w:val="0"/>
          <w:color w:val="auto"/>
          <w:sz w:val="32"/>
          <w:szCs w:val="32"/>
          <w:highlight w:val="none"/>
          <w:lang w:val="en-US" w:eastAsia="zh-CN"/>
        </w:rPr>
        <w:t>成立专项绩效评价工作组；二</w:t>
      </w:r>
      <w:r>
        <w:rPr>
          <w:rFonts w:hint="eastAsia" w:ascii="仿宋_GB2312" w:hAnsi="仿宋_GB2312" w:eastAsia="仿宋_GB2312" w:cs="仿宋_GB2312"/>
          <w:b w:val="0"/>
          <w:bCs w:val="0"/>
          <w:color w:val="auto"/>
          <w:sz w:val="32"/>
          <w:szCs w:val="32"/>
          <w:highlight w:val="none"/>
          <w:lang w:val="zh-CN"/>
        </w:rPr>
        <w:t>是认真学习领会文件精神，明确绩效评价要求；三</w:t>
      </w:r>
      <w:r>
        <w:rPr>
          <w:rFonts w:hint="eastAsia" w:ascii="仿宋_GB2312" w:hAnsi="仿宋_GB2312" w:eastAsia="仿宋_GB2312" w:cs="仿宋_GB2312"/>
          <w:b w:val="0"/>
          <w:bCs w:val="0"/>
          <w:color w:val="auto"/>
          <w:sz w:val="32"/>
          <w:szCs w:val="32"/>
          <w:highlight w:val="none"/>
          <w:lang w:val="en-US" w:eastAsia="zh-CN"/>
        </w:rPr>
        <w:t>是</w:t>
      </w:r>
      <w:r>
        <w:rPr>
          <w:rFonts w:hint="eastAsia" w:ascii="仿宋_GB2312" w:hAnsi="仿宋_GB2312" w:eastAsia="仿宋_GB2312" w:cs="仿宋_GB2312"/>
          <w:b w:val="0"/>
          <w:bCs w:val="0"/>
          <w:color w:val="auto"/>
          <w:sz w:val="32"/>
          <w:szCs w:val="32"/>
          <w:highlight w:val="none"/>
          <w:lang w:val="zh-CN"/>
        </w:rPr>
        <w:t>及时收集整理项目实施中的各类绩效评价基础资料</w:t>
      </w:r>
      <w:r>
        <w:rPr>
          <w:rFonts w:hint="eastAsia" w:ascii="仿宋_GB2312" w:hAnsi="仿宋_GB2312" w:eastAsia="仿宋_GB2312" w:cs="仿宋_GB2312"/>
          <w:b w:val="0"/>
          <w:bCs w:val="0"/>
          <w:color w:val="auto"/>
          <w:sz w:val="32"/>
          <w:szCs w:val="32"/>
          <w:highlight w:val="none"/>
          <w:lang w:val="zh-CN" w:eastAsia="zh-CN"/>
        </w:rPr>
        <w:t>；</w:t>
      </w:r>
      <w:r>
        <w:rPr>
          <w:rFonts w:hint="eastAsia" w:ascii="仿宋_GB2312" w:hAnsi="仿宋_GB2312" w:eastAsia="仿宋_GB2312" w:cs="仿宋_GB2312"/>
          <w:b w:val="0"/>
          <w:bCs w:val="0"/>
          <w:color w:val="auto"/>
          <w:sz w:val="32"/>
          <w:szCs w:val="32"/>
          <w:highlight w:val="none"/>
          <w:lang w:val="zh-CN"/>
        </w:rPr>
        <w:t>四是从项目实施过程、完成结果、项目效益等方面开展自查自评；五是全面梳理项目存在的问题，提出改进措施，六是</w:t>
      </w:r>
      <w:r>
        <w:rPr>
          <w:rFonts w:hint="eastAsia" w:ascii="仿宋_GB2312" w:hAnsi="仿宋_GB2312" w:eastAsia="仿宋_GB2312" w:cs="仿宋_GB2312"/>
          <w:b w:val="0"/>
          <w:bCs w:val="0"/>
          <w:color w:val="auto"/>
          <w:sz w:val="32"/>
          <w:szCs w:val="32"/>
          <w:highlight w:val="none"/>
          <w:lang w:val="en-US"/>
        </w:rPr>
        <w:t>撰写专项支出绩效的自评报告</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outlineLvl w:val="1"/>
        <w:rPr>
          <w:rFonts w:hint="eastAsia" w:ascii="仿宋_GB2312" w:hAnsi="仿宋_GB2312" w:eastAsia="仿宋_GB2312" w:cs="仿宋_GB2312"/>
          <w:b w:val="0"/>
          <w:bCs w:val="0"/>
          <w:color w:val="auto"/>
          <w:sz w:val="32"/>
          <w:szCs w:val="32"/>
          <w:highlight w:val="none"/>
          <w:u w:val="none"/>
        </w:rPr>
      </w:pPr>
      <w:bookmarkStart w:id="117" w:name="_Toc15004"/>
      <w:r>
        <w:rPr>
          <w:rFonts w:hint="eastAsia" w:ascii="仿宋_GB2312" w:hAnsi="仿宋_GB2312" w:eastAsia="仿宋_GB2312" w:cs="仿宋_GB2312"/>
          <w:b w:val="0"/>
          <w:bCs w:val="0"/>
          <w:color w:val="auto"/>
          <w:sz w:val="32"/>
          <w:szCs w:val="32"/>
          <w:highlight w:val="none"/>
          <w:u w:val="none"/>
        </w:rPr>
        <w:t>二、项目资金申报及使用情况</w:t>
      </w:r>
      <w:bookmarkEnd w:id="117"/>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（一）项目资金申报及批复情况。</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申报资金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95万元，市财政下达我局资金95万元。</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1.资金计划。项目总额</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95万元，其中，财政资金95万元。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2.资金到位。到位资金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95万元，资金到位率100%，到位及时。</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资金使用。</w:t>
      </w:r>
      <w:r>
        <w:rPr>
          <w:rFonts w:hint="eastAsia" w:ascii="仿宋_GB2312" w:hAnsi="仿宋_GB2312" w:eastAsia="仿宋_GB2312" w:cs="仿宋_GB2312"/>
          <w:color w:val="auto"/>
          <w:sz w:val="32"/>
          <w:szCs w:val="32"/>
          <w:highlight w:val="none"/>
          <w:lang w:val="zh-CN"/>
        </w:rPr>
        <w:t>已支付编制单位</w:t>
      </w:r>
      <w:r>
        <w:rPr>
          <w:rFonts w:hint="eastAsia" w:ascii="仿宋_GB2312" w:hAnsi="仿宋_GB2312" w:eastAsia="仿宋_GB2312" w:cs="仿宋_GB2312"/>
          <w:color w:val="auto"/>
          <w:sz w:val="32"/>
          <w:szCs w:val="32"/>
          <w:highlight w:val="none"/>
          <w:lang w:val="en-US" w:eastAsia="zh-CN"/>
        </w:rPr>
        <w:t>27.96万元预付款，结转资金67.04万元，资金使用率29.43%。结转资金将在项目验收通过后支付给国土绿化试点示范项目实施方案编制单位。</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资金使用安全、规范、有效，资金支付范围、支付标准、支付进度、支付依据等合规合法。</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（三）项目财务管理情况。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项目实施单位财务管理制度健全，严格执行财务管理制度，账务处理及时，会计核算规范。</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outlineLvl w:val="1"/>
        <w:rPr>
          <w:rFonts w:hint="eastAsia" w:ascii="仿宋_GB2312" w:hAnsi="仿宋_GB2312" w:eastAsia="仿宋_GB2312" w:cs="仿宋_GB2312"/>
          <w:b w:val="0"/>
          <w:bCs w:val="0"/>
          <w:color w:val="auto"/>
          <w:sz w:val="32"/>
          <w:szCs w:val="32"/>
          <w:highlight w:val="none"/>
          <w:u w:val="none"/>
        </w:rPr>
      </w:pPr>
      <w:bookmarkStart w:id="118" w:name="_Toc5950"/>
      <w:r>
        <w:rPr>
          <w:rFonts w:hint="eastAsia" w:ascii="仿宋_GB2312" w:hAnsi="仿宋_GB2312" w:eastAsia="仿宋_GB2312" w:cs="仿宋_GB2312"/>
          <w:b w:val="0"/>
          <w:bCs w:val="0"/>
          <w:color w:val="auto"/>
          <w:sz w:val="32"/>
          <w:szCs w:val="32"/>
          <w:highlight w:val="none"/>
          <w:u w:val="none"/>
        </w:rPr>
        <w:t>三、项目实施及管理情况</w:t>
      </w:r>
      <w:bookmarkEnd w:id="118"/>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u w:val="none"/>
          <w:lang w:val="zh-CN"/>
        </w:rPr>
        <w:t>（一）项目组织架构及实施流程。</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b w:val="0"/>
          <w:bCs w:val="0"/>
          <w:color w:val="auto"/>
          <w:sz w:val="32"/>
          <w:szCs w:val="32"/>
          <w:highlight w:val="none"/>
          <w:lang w:eastAsia="zh-CN"/>
        </w:rPr>
        <w:t>形成由分管领导牵头，相关科室具体实施的项目实施小组。一是</w:t>
      </w:r>
      <w:r>
        <w:rPr>
          <w:rFonts w:hint="eastAsia" w:ascii="仿宋_GB2312" w:hAnsi="仿宋_GB2312" w:eastAsia="仿宋_GB2312" w:cs="仿宋_GB2312"/>
          <w:b w:val="0"/>
          <w:bCs w:val="0"/>
          <w:color w:val="auto"/>
          <w:sz w:val="32"/>
          <w:szCs w:val="32"/>
          <w:highlight w:val="none"/>
        </w:rPr>
        <w:t>严格按照“三重一大”资金管理使用的要求，经局党组会议讨</w:t>
      </w:r>
      <w:r>
        <w:rPr>
          <w:rFonts w:hint="eastAsia" w:ascii="仿宋_GB2312" w:hAnsi="仿宋_GB2312" w:eastAsia="仿宋_GB2312" w:cs="仿宋_GB2312"/>
          <w:b w:val="0"/>
          <w:bCs w:val="0"/>
          <w:color w:val="auto"/>
          <w:sz w:val="32"/>
          <w:szCs w:val="32"/>
          <w:highlight w:val="none"/>
          <w:lang w:eastAsia="zh-CN"/>
        </w:rPr>
        <w:t>论</w:t>
      </w:r>
      <w:r>
        <w:rPr>
          <w:rFonts w:hint="eastAsia" w:ascii="仿宋_GB2312" w:hAnsi="仿宋_GB2312" w:eastAsia="仿宋_GB2312" w:cs="仿宋_GB2312"/>
          <w:b w:val="0"/>
          <w:bCs w:val="0"/>
          <w:color w:val="auto"/>
          <w:sz w:val="32"/>
          <w:szCs w:val="32"/>
          <w:highlight w:val="none"/>
        </w:rPr>
        <w:t>通过，进一步加强资金分配、项目实施内容等方面组织领导。</w:t>
      </w:r>
      <w:r>
        <w:rPr>
          <w:rFonts w:hint="eastAsia" w:ascii="仿宋_GB2312" w:hAnsi="仿宋_GB2312" w:eastAsia="仿宋_GB2312" w:cs="仿宋_GB2312"/>
          <w:b w:val="0"/>
          <w:bCs w:val="0"/>
          <w:color w:val="auto"/>
          <w:sz w:val="32"/>
          <w:szCs w:val="32"/>
          <w:highlight w:val="none"/>
          <w:lang w:eastAsia="zh-CN"/>
        </w:rPr>
        <w:t>二是由经办科室</w:t>
      </w:r>
      <w:r>
        <w:rPr>
          <w:rFonts w:hint="eastAsia" w:ascii="仿宋_GB2312" w:hAnsi="仿宋_GB2312" w:eastAsia="仿宋_GB2312" w:cs="仿宋_GB2312"/>
          <w:b w:val="0"/>
          <w:bCs w:val="0"/>
          <w:color w:val="auto"/>
          <w:sz w:val="32"/>
          <w:szCs w:val="32"/>
          <w:highlight w:val="none"/>
        </w:rPr>
        <w:t>对照</w:t>
      </w:r>
      <w:r>
        <w:rPr>
          <w:rFonts w:hint="eastAsia" w:ascii="仿宋_GB2312" w:hAnsi="仿宋_GB2312" w:eastAsia="仿宋_GB2312" w:cs="仿宋_GB2312"/>
          <w:b w:val="0"/>
          <w:bCs w:val="0"/>
          <w:color w:val="auto"/>
          <w:sz w:val="32"/>
          <w:szCs w:val="32"/>
          <w:highlight w:val="none"/>
          <w:lang w:eastAsia="zh-CN"/>
        </w:rPr>
        <w:t>相关</w:t>
      </w:r>
      <w:r>
        <w:rPr>
          <w:rFonts w:hint="eastAsia" w:ascii="仿宋_GB2312" w:hAnsi="仿宋_GB2312" w:eastAsia="仿宋_GB2312" w:cs="仿宋_GB2312"/>
          <w:b w:val="0"/>
          <w:bCs w:val="0"/>
          <w:color w:val="auto"/>
          <w:sz w:val="32"/>
          <w:szCs w:val="32"/>
          <w:highlight w:val="none"/>
        </w:rPr>
        <w:t>标准以及</w:t>
      </w:r>
      <w:r>
        <w:rPr>
          <w:rFonts w:hint="eastAsia" w:ascii="仿宋_GB2312" w:hAnsi="仿宋_GB2312" w:eastAsia="仿宋_GB2312" w:cs="仿宋_GB2312"/>
          <w:b w:val="0"/>
          <w:bCs w:val="0"/>
          <w:color w:val="auto"/>
          <w:sz w:val="32"/>
          <w:szCs w:val="32"/>
          <w:highlight w:val="none"/>
          <w:lang w:eastAsia="zh-CN"/>
        </w:rPr>
        <w:t>政府采购</w:t>
      </w:r>
      <w:r>
        <w:rPr>
          <w:rFonts w:hint="eastAsia" w:ascii="仿宋_GB2312" w:hAnsi="仿宋_GB2312" w:eastAsia="仿宋_GB2312" w:cs="仿宋_GB2312"/>
          <w:b w:val="0"/>
          <w:bCs w:val="0"/>
          <w:color w:val="auto"/>
          <w:sz w:val="32"/>
          <w:szCs w:val="32"/>
          <w:highlight w:val="none"/>
        </w:rPr>
        <w:t>等项目管理要求规范实施。</w:t>
      </w:r>
      <w:r>
        <w:rPr>
          <w:rFonts w:hint="eastAsia" w:ascii="仿宋_GB2312" w:hAnsi="仿宋_GB2312" w:eastAsia="仿宋_GB2312" w:cs="仿宋_GB2312"/>
          <w:b w:val="0"/>
          <w:bCs w:val="0"/>
          <w:color w:val="auto"/>
          <w:sz w:val="32"/>
          <w:szCs w:val="32"/>
          <w:highlight w:val="none"/>
          <w:lang w:eastAsia="zh-CN"/>
        </w:rPr>
        <w:t>三是财务科室</w:t>
      </w:r>
      <w:r>
        <w:rPr>
          <w:rFonts w:hint="eastAsia" w:ascii="仿宋_GB2312" w:hAnsi="仿宋_GB2312" w:eastAsia="仿宋_GB2312" w:cs="仿宋_GB2312"/>
          <w:b w:val="0"/>
          <w:bCs w:val="0"/>
          <w:color w:val="auto"/>
          <w:sz w:val="32"/>
          <w:szCs w:val="32"/>
          <w:highlight w:val="none"/>
        </w:rPr>
        <w:t>严格按照项目资金使用相关政策要求，</w:t>
      </w:r>
      <w:r>
        <w:rPr>
          <w:rFonts w:hint="eastAsia" w:ascii="仿宋_GB2312" w:hAnsi="仿宋_GB2312" w:eastAsia="仿宋_GB2312" w:cs="仿宋_GB2312"/>
          <w:b w:val="0"/>
          <w:bCs w:val="0"/>
          <w:color w:val="auto"/>
          <w:sz w:val="32"/>
          <w:szCs w:val="32"/>
          <w:highlight w:val="none"/>
          <w:lang w:eastAsia="zh-CN"/>
        </w:rPr>
        <w:t>规范资金使用程序。</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sz w:val="32"/>
          <w:szCs w:val="32"/>
          <w:highlight w:val="none"/>
          <w:u w:val="none"/>
          <w:lang w:val="zh-CN"/>
        </w:rPr>
        <w:t>（二）项目管理情况。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严格执行《</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政府采购需求管理办法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《四川省财政厅关于转发财政部〈关于进一步加大政府采购支持中小企业力度的通知〉的通知》（川财采〔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78号</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）等政策文件要求，合法合规完成项目政府采购流程。</w:t>
      </w:r>
    </w:p>
    <w:p>
      <w:pPr>
        <w:keepNext w:val="0"/>
        <w:keepLines w:val="0"/>
        <w:pageBreakBefore w:val="0"/>
        <w:widowControl w:val="0"/>
        <w:numPr>
          <w:ilvl w:val="0"/>
          <w:numId w:val="0"/>
        </w:numPr>
        <w:shd w:val="clear"/>
        <w:kinsoku/>
        <w:wordWrap/>
        <w:overflowPunct/>
        <w:topLinePunct w:val="0"/>
        <w:autoSpaceDE/>
        <w:autoSpaceDN/>
        <w:bidi w:val="0"/>
        <w:spacing w:line="580" w:lineRule="exact"/>
        <w:ind w:leftChars="200"/>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（三）项目监管情况。</w:t>
      </w:r>
    </w:p>
    <w:p>
      <w:pPr>
        <w:keepNext w:val="0"/>
        <w:keepLines w:val="0"/>
        <w:pageBreakBefore w:val="0"/>
        <w:widowControl w:val="0"/>
        <w:numPr>
          <w:ilvl w:val="0"/>
          <w:numId w:val="0"/>
        </w:numPr>
        <w:shd w:val="clear"/>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sz w:val="32"/>
          <w:szCs w:val="32"/>
          <w:highlight w:val="none"/>
          <w:u w:val="none"/>
          <w:lang w:eastAsia="zh-CN"/>
        </w:rPr>
        <w:t>相关主管部门加强项目实施的事前、事中、事后监管，确保</w:t>
      </w:r>
      <w:r>
        <w:rPr>
          <w:rFonts w:hint="eastAsia" w:ascii="仿宋_GB2312" w:hAnsi="仿宋_GB2312" w:eastAsia="仿宋_GB2312" w:cs="仿宋_GB2312"/>
          <w:b w:val="0"/>
          <w:bCs w:val="0"/>
          <w:color w:val="auto"/>
          <w:sz w:val="32"/>
          <w:szCs w:val="32"/>
          <w:highlight w:val="none"/>
          <w:u w:val="none"/>
        </w:rPr>
        <w:t>该项目工程进度和质量</w:t>
      </w:r>
      <w:r>
        <w:rPr>
          <w:rFonts w:hint="eastAsia" w:ascii="仿宋_GB2312" w:hAnsi="仿宋_GB2312" w:eastAsia="仿宋_GB2312" w:cs="仿宋_GB2312"/>
          <w:b w:val="0"/>
          <w:bCs w:val="0"/>
          <w:color w:val="auto"/>
          <w:sz w:val="32"/>
          <w:szCs w:val="32"/>
          <w:highlight w:val="none"/>
          <w:u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outlineLvl w:val="1"/>
        <w:rPr>
          <w:rFonts w:hint="eastAsia" w:ascii="仿宋_GB2312" w:hAnsi="仿宋_GB2312" w:eastAsia="仿宋_GB2312" w:cs="仿宋_GB2312"/>
          <w:b w:val="0"/>
          <w:bCs w:val="0"/>
          <w:color w:val="auto"/>
          <w:sz w:val="32"/>
          <w:szCs w:val="32"/>
          <w:highlight w:val="none"/>
          <w:u w:val="none"/>
          <w:lang w:val="zh-CN"/>
        </w:rPr>
      </w:pPr>
      <w:bookmarkStart w:id="119" w:name="_Toc12721"/>
      <w:r>
        <w:rPr>
          <w:rFonts w:hint="eastAsia" w:ascii="仿宋_GB2312" w:hAnsi="仿宋_GB2312" w:eastAsia="仿宋_GB2312" w:cs="仿宋_GB2312"/>
          <w:b w:val="0"/>
          <w:bCs w:val="0"/>
          <w:color w:val="auto"/>
          <w:sz w:val="32"/>
          <w:szCs w:val="32"/>
          <w:highlight w:val="none"/>
          <w:u w:val="none"/>
        </w:rPr>
        <w:t>四、项目绩效情况</w:t>
      </w:r>
      <w:bookmarkEnd w:id="119"/>
      <w:r>
        <w:rPr>
          <w:rFonts w:hint="eastAsia" w:ascii="仿宋_GB2312" w:hAnsi="仿宋_GB2312" w:eastAsia="仿宋_GB2312" w:cs="仿宋_GB2312"/>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（一）项目完成情况。</w:t>
      </w:r>
    </w:p>
    <w:p>
      <w:pPr>
        <w:pStyle w:val="2"/>
        <w:keepNext w:val="0"/>
        <w:keepLines w:val="0"/>
        <w:pageBreakBefore w:val="0"/>
        <w:widowControl w:val="0"/>
        <w:numPr>
          <w:ilvl w:val="0"/>
          <w:numId w:val="0"/>
        </w:numPr>
        <w:shd w:val="clear"/>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本项目设置</w:t>
      </w:r>
      <w:r>
        <w:rPr>
          <w:rFonts w:hint="eastAsia" w:ascii="仿宋_GB2312" w:hAnsi="仿宋_GB2312" w:eastAsia="仿宋_GB2312" w:cs="仿宋_GB2312"/>
          <w:color w:val="auto"/>
          <w:sz w:val="32"/>
          <w:szCs w:val="32"/>
          <w:highlight w:val="none"/>
          <w:lang w:val="en-US" w:eastAsia="zh-CN"/>
        </w:rPr>
        <w:t>4项一级指标，6项二级指标，分别从质量、</w:t>
      </w:r>
      <w:r>
        <w:rPr>
          <w:rFonts w:hint="eastAsia" w:ascii="仿宋_GB2312" w:hAnsi="仿宋_GB2312" w:eastAsia="仿宋_GB2312" w:cs="仿宋_GB2312"/>
          <w:color w:val="auto"/>
          <w:sz w:val="32"/>
          <w:szCs w:val="32"/>
          <w:highlight w:val="none"/>
          <w:lang w:val="zh-CN"/>
        </w:rPr>
        <w:t>时效、数量、经济效益、满意度、经济成本等方面进绩效目标评价。</w:t>
      </w:r>
    </w:p>
    <w:p>
      <w:pPr>
        <w:pStyle w:val="2"/>
        <w:keepNext w:val="0"/>
        <w:keepLines w:val="0"/>
        <w:pageBreakBefore w:val="0"/>
        <w:widowControl w:val="0"/>
        <w:numPr>
          <w:ilvl w:val="0"/>
          <w:numId w:val="0"/>
        </w:numPr>
        <w:shd w:val="clear"/>
        <w:kinsoku/>
        <w:wordWrap/>
        <w:overflowPunct/>
        <w:topLinePunct w:val="0"/>
        <w:autoSpaceDE/>
        <w:autoSpaceDN/>
        <w:bidi w:val="0"/>
        <w:spacing w:after="0" w:line="58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1.质量指标。质量合格，</w:t>
      </w:r>
      <w:r>
        <w:rPr>
          <w:rFonts w:hint="eastAsia" w:ascii="仿宋_GB2312" w:hAnsi="仿宋_GB2312" w:eastAsia="仿宋_GB2312" w:cs="仿宋_GB2312"/>
          <w:color w:val="auto"/>
          <w:sz w:val="32"/>
          <w:szCs w:val="32"/>
          <w:highlight w:val="none"/>
          <w:lang w:val="zh-CN"/>
        </w:rPr>
        <w:t>已编制完成广元市国土绿化试点示范项目实施方案，并通过省林草局审查，报送至国家林草局。</w:t>
      </w:r>
    </w:p>
    <w:p>
      <w:pPr>
        <w:keepNext w:val="0"/>
        <w:keepLines w:val="0"/>
        <w:pageBreakBefore w:val="0"/>
        <w:widowControl w:val="0"/>
        <w:numPr>
          <w:ilvl w:val="0"/>
          <w:numId w:val="0"/>
        </w:numPr>
        <w:shd w:val="clear"/>
        <w:kinsoku/>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2.时效指标。</w:t>
      </w:r>
      <w:r>
        <w:rPr>
          <w:rFonts w:hint="eastAsia" w:ascii="仿宋_GB2312" w:hAnsi="仿宋_GB2312" w:eastAsia="仿宋_GB2312" w:cs="仿宋_GB2312"/>
          <w:color w:val="auto"/>
          <w:sz w:val="32"/>
          <w:szCs w:val="32"/>
          <w:highlight w:val="none"/>
          <w:lang w:val="zh-CN"/>
        </w:rPr>
        <w:t>已在要求的时间节点内编制完成广元市国土绿化试点示范项目实施方案。</w:t>
      </w:r>
    </w:p>
    <w:p>
      <w:pPr>
        <w:pStyle w:val="15"/>
        <w:keepNext w:val="0"/>
        <w:keepLines w:val="0"/>
        <w:pageBreakBefore w:val="0"/>
        <w:widowControl w:val="0"/>
        <w:numPr>
          <w:ilvl w:val="0"/>
          <w:numId w:val="0"/>
        </w:numPr>
        <w:shd w:val="clear"/>
        <w:kinsoku/>
        <w:overflowPunct/>
        <w:topLinePunct w:val="0"/>
        <w:autoSpaceDE/>
        <w:autoSpaceDN/>
        <w:bidi w:val="0"/>
        <w:spacing w:line="58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3.数量指标。编制完成</w:t>
      </w:r>
      <w:r>
        <w:rPr>
          <w:rFonts w:hint="eastAsia" w:ascii="仿宋_GB2312" w:hAnsi="仿宋_GB2312" w:eastAsia="仿宋_GB2312" w:cs="仿宋_GB2312"/>
          <w:color w:val="auto"/>
          <w:sz w:val="32"/>
          <w:szCs w:val="32"/>
          <w:highlight w:val="none"/>
          <w:lang w:val="zh-CN"/>
        </w:rPr>
        <w:t>广元市国土绿化试点示范项目实施方案</w:t>
      </w:r>
      <w:r>
        <w:rPr>
          <w:rFonts w:hint="eastAsia" w:ascii="仿宋_GB2312" w:hAnsi="仿宋_GB2312" w:eastAsia="仿宋_GB2312" w:cs="仿宋_GB2312"/>
          <w:color w:val="auto"/>
          <w:sz w:val="32"/>
          <w:szCs w:val="32"/>
          <w:highlight w:val="none"/>
          <w:lang w:val="en-US" w:eastAsia="zh-CN"/>
        </w:rPr>
        <w:t>1个。</w:t>
      </w:r>
    </w:p>
    <w:p>
      <w:pPr>
        <w:keepNext w:val="0"/>
        <w:keepLines w:val="0"/>
        <w:pageBreakBefore w:val="0"/>
        <w:widowControl w:val="0"/>
        <w:shd w:val="clear"/>
        <w:kinsoku/>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4.经济效益指标。项目实施能推动我市争取中央财政国土绿化试点示范项目，有效增加林业项目投资。</w:t>
      </w:r>
    </w:p>
    <w:p>
      <w:pPr>
        <w:pStyle w:val="15"/>
        <w:keepNext w:val="0"/>
        <w:keepLines w:val="0"/>
        <w:pageBreakBefore w:val="0"/>
        <w:widowControl w:val="0"/>
        <w:shd w:val="clear"/>
        <w:kinsoku/>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5.满意度指标。部门满意度为90%。</w:t>
      </w:r>
    </w:p>
    <w:p>
      <w:pPr>
        <w:keepNext w:val="0"/>
        <w:keepLines w:val="0"/>
        <w:pageBreakBefore w:val="0"/>
        <w:widowControl w:val="0"/>
        <w:shd w:val="clear"/>
        <w:kinsoku/>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6.经济成本指标。</w:t>
      </w:r>
      <w:r>
        <w:rPr>
          <w:rFonts w:hint="eastAsia" w:ascii="仿宋_GB2312" w:hAnsi="仿宋_GB2312" w:eastAsia="仿宋_GB2312" w:cs="仿宋_GB2312"/>
          <w:color w:val="auto"/>
          <w:sz w:val="32"/>
          <w:szCs w:val="32"/>
          <w:highlight w:val="none"/>
          <w:lang w:val="zh-CN"/>
        </w:rPr>
        <w:t>广元市国土绿化试点示范项目实施方案编制费用</w:t>
      </w:r>
      <w:r>
        <w:rPr>
          <w:rFonts w:hint="eastAsia" w:ascii="仿宋_GB2312" w:hAnsi="仿宋_GB2312" w:eastAsia="仿宋_GB2312" w:cs="仿宋_GB2312"/>
          <w:color w:val="auto"/>
          <w:sz w:val="32"/>
          <w:szCs w:val="32"/>
          <w:highlight w:val="none"/>
          <w:lang w:val="en-US" w:eastAsia="zh-CN"/>
        </w:rPr>
        <w:t>95万元，</w:t>
      </w:r>
      <w:r>
        <w:rPr>
          <w:rFonts w:hint="eastAsia" w:ascii="仿宋_GB2312" w:hAnsi="仿宋_GB2312" w:eastAsia="仿宋_GB2312" w:cs="仿宋_GB2312"/>
          <w:color w:val="auto"/>
          <w:sz w:val="32"/>
          <w:szCs w:val="32"/>
          <w:highlight w:val="none"/>
          <w:lang w:val="zh-CN"/>
        </w:rPr>
        <w:t>已支付编制单位</w:t>
      </w:r>
      <w:r>
        <w:rPr>
          <w:rFonts w:hint="eastAsia" w:ascii="仿宋_GB2312" w:hAnsi="仿宋_GB2312" w:eastAsia="仿宋_GB2312" w:cs="仿宋_GB2312"/>
          <w:color w:val="auto"/>
          <w:sz w:val="32"/>
          <w:szCs w:val="32"/>
          <w:highlight w:val="none"/>
          <w:lang w:val="en-US" w:eastAsia="zh-CN"/>
        </w:rPr>
        <w:t>27.96万元预付款，结转资金67.04万元，资金使用率29.43%。</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（二）项目效益情况。</w:t>
      </w:r>
    </w:p>
    <w:p>
      <w:pPr>
        <w:pStyle w:val="2"/>
        <w:keepNext w:val="0"/>
        <w:keepLines w:val="0"/>
        <w:pageBreakBefore w:val="0"/>
        <w:widowControl w:val="0"/>
        <w:shd w:val="clear"/>
        <w:kinsoku/>
        <w:wordWrap/>
        <w:overflowPunct/>
        <w:topLinePunct w:val="0"/>
        <w:autoSpaceDE/>
        <w:autoSpaceDN/>
        <w:bidi w:val="0"/>
        <w:spacing w:after="0" w:line="58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通过实施该项目，完成广元市国土绿化试点示范项目实施方案编制，推进国土绿化试点示范项目争取，增加林业行业投资，目前项目正在实施中。</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outlineLvl w:val="1"/>
        <w:rPr>
          <w:rFonts w:hint="eastAsia" w:ascii="仿宋_GB2312" w:hAnsi="仿宋_GB2312" w:eastAsia="仿宋_GB2312" w:cs="仿宋_GB2312"/>
          <w:b w:val="0"/>
          <w:bCs w:val="0"/>
          <w:color w:val="auto"/>
          <w:sz w:val="32"/>
          <w:szCs w:val="32"/>
          <w:highlight w:val="none"/>
          <w:u w:val="none"/>
        </w:rPr>
      </w:pPr>
      <w:bookmarkStart w:id="120" w:name="_Toc1277"/>
      <w:r>
        <w:rPr>
          <w:rFonts w:hint="eastAsia" w:ascii="仿宋_GB2312" w:hAnsi="仿宋_GB2312" w:eastAsia="仿宋_GB2312" w:cs="仿宋_GB2312"/>
          <w:b w:val="0"/>
          <w:bCs w:val="0"/>
          <w:color w:val="auto"/>
          <w:sz w:val="32"/>
          <w:szCs w:val="32"/>
          <w:highlight w:val="none"/>
          <w:u w:val="none"/>
        </w:rPr>
        <w:t>五、评价结论及建议</w:t>
      </w:r>
      <w:bookmarkEnd w:id="120"/>
    </w:p>
    <w:p>
      <w:pPr>
        <w:pStyle w:val="15"/>
        <w:keepNext w:val="0"/>
        <w:keepLines w:val="0"/>
        <w:pageBreakBefore w:val="0"/>
        <w:widowControl w:val="0"/>
        <w:shd w:val="clear"/>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该项目资金到位及时，项目整体实施规范合理，实施过程严格按照政府采购服务程序执行，本次绩效自评得分</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90分。</w:t>
      </w:r>
    </w:p>
    <w:p>
      <w:pPr>
        <w:keepNext w:val="0"/>
        <w:keepLines w:val="0"/>
        <w:pageBreakBefore w:val="0"/>
        <w:widowControl w:val="0"/>
        <w:shd w:val="clear"/>
        <w:kinsoku/>
        <w:overflowPunct/>
        <w:topLinePunct w:val="0"/>
        <w:autoSpaceDE/>
        <w:autoSpaceDN/>
        <w:bidi w:val="0"/>
        <w:spacing w:line="580" w:lineRule="exac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p>
    <w:p>
      <w:pPr>
        <w:keepNext w:val="0"/>
        <w:keepLines w:val="0"/>
        <w:pageBreakBefore w:val="0"/>
        <w:widowControl w:val="0"/>
        <w:shd w:val="clear"/>
        <w:kinsoku/>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 w:eastAsia="zh-CN"/>
        </w:rPr>
        <w:t>附件：</w:t>
      </w:r>
      <w:r>
        <w:rPr>
          <w:rFonts w:hint="eastAsia" w:ascii="仿宋_GB2312" w:hAnsi="仿宋_GB2312" w:eastAsia="仿宋_GB2312" w:cs="仿宋_GB2312"/>
          <w:b w:val="0"/>
          <w:bCs w:val="0"/>
          <w:color w:val="auto"/>
          <w:sz w:val="32"/>
          <w:szCs w:val="32"/>
          <w:highlight w:val="none"/>
          <w:lang w:val="en-US" w:eastAsia="zh-CN"/>
        </w:rPr>
        <w:t>1.部门预算、专项资金预算项目支出绩效目标自评表</w:t>
      </w:r>
    </w:p>
    <w:p>
      <w:pPr>
        <w:keepNext w:val="0"/>
        <w:keepLines w:val="0"/>
        <w:pageBreakBefore w:val="0"/>
        <w:widowControl w:val="0"/>
        <w:shd w:val="clear"/>
        <w:kinsoku/>
        <w:overflowPunct/>
        <w:topLinePunct w:val="0"/>
        <w:autoSpaceDE/>
        <w:autoSpaceDN/>
        <w:bidi w:val="0"/>
        <w:spacing w:line="580" w:lineRule="exact"/>
        <w:ind w:left="1916" w:leftChars="760" w:hanging="320" w:hangingChars="100"/>
        <w:textAlignment w:val="auto"/>
        <w:rPr>
          <w:rFonts w:hint="eastAsia" w:ascii="仿宋_GB2312" w:hAnsi="仿宋_GB2312" w:eastAsia="仿宋_GB2312" w:cs="仿宋_GB2312"/>
          <w:b w:val="0"/>
          <w:bCs w:val="0"/>
          <w:color w:val="auto"/>
          <w:sz w:val="32"/>
          <w:szCs w:val="32"/>
          <w:highlight w:val="none"/>
          <w:lang w:val="en"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 w:eastAsia="zh-CN"/>
        </w:rPr>
        <w:t>2023年市级专项资金预算项目支出绩效评价指标体系</w:t>
      </w:r>
    </w:p>
    <w:p>
      <w:pPr>
        <w:pStyle w:val="15"/>
        <w:keepNext w:val="0"/>
        <w:keepLines w:val="0"/>
        <w:pageBreakBefore w:val="0"/>
        <w:widowControl w:val="0"/>
        <w:shd w:val="clear"/>
        <w:kinsoku/>
        <w:overflowPunct/>
        <w:topLinePunct w:val="0"/>
        <w:autoSpaceDE/>
        <w:autoSpaceDN/>
        <w:bidi w:val="0"/>
        <w:spacing w:line="58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shd w:val="clear"/>
        <w:kinsoku/>
        <w:overflowPunct/>
        <w:topLinePunct w:val="0"/>
        <w:autoSpaceDE/>
        <w:autoSpaceDN/>
        <w:bidi w:val="0"/>
        <w:spacing w:line="580" w:lineRule="exact"/>
        <w:textAlignment w:val="auto"/>
        <w:rPr>
          <w:rFonts w:hint="eastAsia" w:ascii="仿宋_GB2312" w:hAnsi="仿宋_GB2312" w:eastAsia="仿宋_GB2312" w:cs="仿宋_GB2312"/>
          <w:color w:val="auto"/>
          <w:sz w:val="32"/>
          <w:szCs w:val="32"/>
          <w:highlight w:val="none"/>
          <w:lang w:val="en-US" w:eastAsia="zh-CN"/>
        </w:rPr>
      </w:pPr>
    </w:p>
    <w:p>
      <w:pPr>
        <w:shd w:val="clear"/>
        <w:rPr>
          <w:rFonts w:hint="eastAsia" w:ascii="仿宋_GB2312" w:hAnsi="仿宋_GB2312" w:eastAsia="仿宋_GB2312" w:cs="仿宋_GB2312"/>
          <w:color w:val="auto"/>
          <w:highlight w:val="none"/>
          <w:lang w:val="en-US" w:eastAsia="zh-CN"/>
        </w:rPr>
      </w:pPr>
    </w:p>
    <w:p>
      <w:pPr>
        <w:pStyle w:val="15"/>
        <w:shd w:val="clear"/>
        <w:rPr>
          <w:rFonts w:hint="eastAsia" w:ascii="仿宋_GB2312" w:hAnsi="仿宋_GB2312" w:eastAsia="仿宋_GB2312" w:cs="仿宋_GB2312"/>
          <w:color w:val="auto"/>
          <w:highlight w:val="none"/>
          <w:lang w:val="en-US" w:eastAsia="zh-CN"/>
        </w:rPr>
      </w:pPr>
    </w:p>
    <w:p>
      <w:pPr>
        <w:shd w:val="clear"/>
        <w:rPr>
          <w:rFonts w:hint="eastAsia" w:ascii="仿宋_GB2312" w:hAnsi="仿宋_GB2312" w:eastAsia="仿宋_GB2312" w:cs="仿宋_GB2312"/>
          <w:color w:val="auto"/>
          <w:highlight w:val="none"/>
          <w:lang w:val="en-US" w:eastAsia="zh-CN"/>
        </w:rPr>
      </w:pPr>
    </w:p>
    <w:p>
      <w:pPr>
        <w:pStyle w:val="15"/>
        <w:shd w:val="clear"/>
        <w:rPr>
          <w:rFonts w:hint="eastAsia" w:ascii="仿宋_GB2312" w:hAnsi="仿宋_GB2312" w:eastAsia="仿宋_GB2312" w:cs="仿宋_GB2312"/>
          <w:color w:val="auto"/>
          <w:highlight w:val="none"/>
          <w:lang w:val="en-US" w:eastAsia="zh-CN"/>
        </w:rPr>
        <w:sectPr>
          <w:pgSz w:w="11906" w:h="16838"/>
          <w:pgMar w:top="2098" w:right="1474" w:bottom="1984" w:left="1587" w:header="851" w:footer="1559" w:gutter="0"/>
          <w:pgNumType w:fmt="decimal"/>
          <w:cols w:space="425" w:num="1"/>
          <w:docGrid w:type="lines" w:linePitch="312" w:charSpace="0"/>
        </w:sectPr>
      </w:pPr>
    </w:p>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both"/>
        <w:textAlignment w:val="center"/>
        <w:rPr>
          <w:rFonts w:hint="eastAsia" w:ascii="仿宋_GB2312" w:hAnsi="仿宋_GB2312" w:eastAsia="仿宋_GB2312" w:cs="仿宋_GB2312"/>
          <w:b/>
          <w:i w:val="0"/>
          <w:color w:val="auto"/>
          <w:sz w:val="24"/>
          <w:szCs w:val="24"/>
          <w:highlight w:val="none"/>
          <w:u w:val="none"/>
          <w:lang w:val="en-US" w:eastAsia="zh-CN"/>
        </w:rPr>
      </w:pPr>
      <w:r>
        <w:rPr>
          <w:rFonts w:hint="eastAsia" w:ascii="仿宋_GB2312" w:hAnsi="仿宋_GB2312" w:eastAsia="仿宋_GB2312" w:cs="仿宋_GB2312"/>
          <w:b/>
          <w:i w:val="0"/>
          <w:color w:val="auto"/>
          <w:sz w:val="24"/>
          <w:szCs w:val="24"/>
          <w:highlight w:val="none"/>
          <w:u w:val="none"/>
          <w:lang w:eastAsia="zh-CN"/>
        </w:rPr>
        <w:t>附件</w:t>
      </w:r>
      <w:r>
        <w:rPr>
          <w:rFonts w:hint="eastAsia" w:ascii="仿宋_GB2312" w:hAnsi="仿宋_GB2312" w:eastAsia="仿宋_GB2312" w:cs="仿宋_GB2312"/>
          <w:b/>
          <w:i w:val="0"/>
          <w:color w:val="auto"/>
          <w:sz w:val="24"/>
          <w:szCs w:val="24"/>
          <w:highlight w:val="none"/>
          <w:u w:val="none"/>
          <w:lang w:val="en-US" w:eastAsia="zh-CN"/>
        </w:rPr>
        <w:t>1</w:t>
      </w:r>
    </w:p>
    <w:p>
      <w:pPr>
        <w:shd w:val="clear"/>
        <w:rPr>
          <w:rFonts w:hint="eastAsia" w:ascii="仿宋_GB2312" w:hAnsi="仿宋_GB2312" w:eastAsia="仿宋_GB2312" w:cs="仿宋_GB2312"/>
          <w:b/>
          <w:i w:val="0"/>
          <w:color w:val="auto"/>
          <w:sz w:val="24"/>
          <w:szCs w:val="24"/>
          <w:highlight w:val="none"/>
          <w:u w:val="none"/>
          <w:lang w:val="en-US" w:eastAsia="zh-CN"/>
        </w:rPr>
      </w:pPr>
    </w:p>
    <w:tbl>
      <w:tblPr>
        <w:tblStyle w:val="19"/>
        <w:tblW w:w="148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8"/>
        <w:gridCol w:w="1636"/>
        <w:gridCol w:w="1125"/>
        <w:gridCol w:w="1736"/>
        <w:gridCol w:w="837"/>
        <w:gridCol w:w="837"/>
        <w:gridCol w:w="850"/>
        <w:gridCol w:w="1075"/>
        <w:gridCol w:w="962"/>
        <w:gridCol w:w="1302"/>
        <w:gridCol w:w="1125"/>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4888"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44"/>
                <w:szCs w:val="44"/>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部门预算、专项资金预算项目支出绩效目标自评表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项目名称</w:t>
            </w:r>
          </w:p>
        </w:tc>
        <w:tc>
          <w:tcPr>
            <w:tcW w:w="117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国土绿化试点示范项目总体实施方案编制费用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主管部门（盖章）</w:t>
            </w:r>
          </w:p>
        </w:tc>
        <w:tc>
          <w:tcPr>
            <w:tcW w:w="53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广元市林业局</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实施单位 （盖章）</w:t>
            </w:r>
          </w:p>
        </w:tc>
        <w:tc>
          <w:tcPr>
            <w:tcW w:w="52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广元市林业局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项目基本情况</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1.项目年度目标完成情况</w:t>
            </w:r>
          </w:p>
        </w:tc>
        <w:tc>
          <w:tcPr>
            <w:tcW w:w="53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项目年度目标</w:t>
            </w:r>
          </w:p>
        </w:tc>
        <w:tc>
          <w:tcPr>
            <w:tcW w:w="6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_GB2312" w:hAnsi="仿宋_GB2312" w:eastAsia="仿宋_GB2312" w:cs="仿宋_GB2312"/>
                <w:b/>
                <w:i w:val="0"/>
                <w:color w:val="auto"/>
                <w:sz w:val="16"/>
                <w:szCs w:val="16"/>
                <w:highlight w:val="none"/>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仿宋_GB2312" w:hAnsi="仿宋_GB2312" w:eastAsia="仿宋_GB2312" w:cs="仿宋_GB2312"/>
                <w:b/>
                <w:i w:val="0"/>
                <w:color w:val="auto"/>
                <w:sz w:val="16"/>
                <w:szCs w:val="16"/>
                <w:highlight w:val="none"/>
                <w:u w:val="none"/>
              </w:rPr>
            </w:pPr>
          </w:p>
        </w:tc>
        <w:tc>
          <w:tcPr>
            <w:tcW w:w="53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遴选专业咨询设计机构，编制形成符合广元市国土绿化试点示范项目内容及要求的实施方案，以便统一思想并有效指导项目申报及推动。</w:t>
            </w:r>
          </w:p>
        </w:tc>
        <w:tc>
          <w:tcPr>
            <w:tcW w:w="6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通过政府采购程序，完成国土绿化试点示范项目总体实施方案编制服务采购，已在要求的时间节点内编制完成广元市国土绿化试点示范项目实施方案，并通过省林草局审查，报送至国家林草局。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_GB2312" w:hAnsi="仿宋_GB2312" w:eastAsia="仿宋_GB2312" w:cs="仿宋_GB2312"/>
                <w:b/>
                <w:i w:val="0"/>
                <w:color w:val="auto"/>
                <w:sz w:val="16"/>
                <w:szCs w:val="16"/>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2.项目实施内容及过程概述</w:t>
            </w:r>
          </w:p>
        </w:tc>
        <w:tc>
          <w:tcPr>
            <w:tcW w:w="117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根据《财政部办公厅 国家林草局办公室关于组织开展2021-2022年中央财政国土绿化试点示范项目验收评估、2023年项目申报的通知》（财办资环〔2022〕53号）要求，通过政府采购程序，完成国土绿化试点示范项目总体实施方案编制服务采购，并按照国家、省要求编制完成广元市国土绿化试点示范项目实施方案，并通过省林草局审查，报送至国家林草局。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预算执行情况（10分）</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年度预算数（万元）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年初预算</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调整后预算数</w:t>
            </w: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预算执行数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预算执行率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权重%</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部门自评得分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财政部门科室复评得分</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b/>
                <w:i w:val="0"/>
                <w:color w:val="auto"/>
                <w:sz w:val="16"/>
                <w:szCs w:val="16"/>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总额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95.00</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95.00</w:t>
            </w: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27.96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29.43%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10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项目资金12月下达，目前项目正在实施中。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b/>
                <w:i w:val="0"/>
                <w:color w:val="auto"/>
                <w:sz w:val="16"/>
                <w:szCs w:val="16"/>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其中：财政资金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95.00</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95.00</w:t>
            </w: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27.96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29.43%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10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_GB2312" w:hAnsi="仿宋_GB2312"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b/>
                <w:i w:val="0"/>
                <w:color w:val="auto"/>
                <w:sz w:val="16"/>
                <w:szCs w:val="16"/>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财政专户管理资金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_GB2312" w:hAnsi="仿宋_GB2312"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b/>
                <w:i w:val="0"/>
                <w:color w:val="auto"/>
                <w:sz w:val="16"/>
                <w:szCs w:val="16"/>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单位资金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_GB2312" w:hAnsi="仿宋_GB2312"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b/>
                <w:i w:val="0"/>
                <w:color w:val="auto"/>
                <w:sz w:val="16"/>
                <w:szCs w:val="16"/>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其他资金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_GB2312" w:hAnsi="仿宋_GB2312"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绩效指标（90分）</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二级指标</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三级指标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指标性质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指标值</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度量单位</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完成值</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权重</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部门自评得分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财政部门科室复评得分</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b/>
                <w:i w:val="0"/>
                <w:color w:val="auto"/>
                <w:sz w:val="16"/>
                <w:szCs w:val="16"/>
                <w:highlight w:val="none"/>
                <w:u w:val="none"/>
              </w:rPr>
            </w:pPr>
          </w:p>
        </w:tc>
        <w:tc>
          <w:tcPr>
            <w:tcW w:w="163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产出指标</w:t>
            </w:r>
          </w:p>
        </w:tc>
        <w:tc>
          <w:tcPr>
            <w:tcW w:w="11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质量指标</w:t>
            </w:r>
          </w:p>
        </w:tc>
        <w:tc>
          <w:tcPr>
            <w:tcW w:w="17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质量合格</w:t>
            </w:r>
          </w:p>
        </w:tc>
        <w:tc>
          <w:tcPr>
            <w:tcW w:w="8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定性</w:t>
            </w:r>
          </w:p>
        </w:tc>
        <w:tc>
          <w:tcPr>
            <w:tcW w:w="8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是</w:t>
            </w:r>
          </w:p>
        </w:tc>
        <w:tc>
          <w:tcPr>
            <w:tcW w:w="850"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0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是</w:t>
            </w:r>
          </w:p>
        </w:tc>
        <w:tc>
          <w:tcPr>
            <w:tcW w:w="9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10</w:t>
            </w:r>
          </w:p>
        </w:tc>
        <w:tc>
          <w:tcPr>
            <w:tcW w:w="13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b/>
                <w:i w:val="0"/>
                <w:color w:val="auto"/>
                <w:sz w:val="16"/>
                <w:szCs w:val="16"/>
                <w:highlight w:val="none"/>
                <w:u w:val="none"/>
              </w:rPr>
            </w:pPr>
          </w:p>
        </w:tc>
        <w:tc>
          <w:tcPr>
            <w:tcW w:w="1636"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时效指标</w:t>
            </w:r>
          </w:p>
        </w:tc>
        <w:tc>
          <w:tcPr>
            <w:tcW w:w="17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完成时间</w:t>
            </w:r>
          </w:p>
        </w:tc>
        <w:tc>
          <w:tcPr>
            <w:tcW w:w="8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w:t>
            </w:r>
          </w:p>
        </w:tc>
        <w:tc>
          <w:tcPr>
            <w:tcW w:w="8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12</w:t>
            </w:r>
          </w:p>
        </w:tc>
        <w:tc>
          <w:tcPr>
            <w:tcW w:w="8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月</w:t>
            </w:r>
          </w:p>
        </w:tc>
        <w:tc>
          <w:tcPr>
            <w:tcW w:w="10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已完成</w:t>
            </w:r>
          </w:p>
        </w:tc>
        <w:tc>
          <w:tcPr>
            <w:tcW w:w="9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20</w:t>
            </w:r>
          </w:p>
        </w:tc>
        <w:tc>
          <w:tcPr>
            <w:tcW w:w="13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b/>
                <w:i w:val="0"/>
                <w:color w:val="auto"/>
                <w:sz w:val="16"/>
                <w:szCs w:val="16"/>
                <w:highlight w:val="none"/>
                <w:u w:val="none"/>
              </w:rPr>
            </w:pPr>
          </w:p>
        </w:tc>
        <w:tc>
          <w:tcPr>
            <w:tcW w:w="1636"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1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数量指标</w:t>
            </w:r>
          </w:p>
        </w:tc>
        <w:tc>
          <w:tcPr>
            <w:tcW w:w="17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项目总体实施方案</w:t>
            </w:r>
          </w:p>
        </w:tc>
        <w:tc>
          <w:tcPr>
            <w:tcW w:w="8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w:t>
            </w:r>
          </w:p>
        </w:tc>
        <w:tc>
          <w:tcPr>
            <w:tcW w:w="8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1</w:t>
            </w:r>
          </w:p>
        </w:tc>
        <w:tc>
          <w:tcPr>
            <w:tcW w:w="8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个</w:t>
            </w:r>
          </w:p>
        </w:tc>
        <w:tc>
          <w:tcPr>
            <w:tcW w:w="10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1</w:t>
            </w:r>
          </w:p>
        </w:tc>
        <w:tc>
          <w:tcPr>
            <w:tcW w:w="9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10</w:t>
            </w:r>
          </w:p>
        </w:tc>
        <w:tc>
          <w:tcPr>
            <w:tcW w:w="13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b/>
                <w:i w:val="0"/>
                <w:color w:val="auto"/>
                <w:sz w:val="16"/>
                <w:szCs w:val="16"/>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效益指标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经济效益指标</w:t>
            </w:r>
          </w:p>
        </w:tc>
        <w:tc>
          <w:tcPr>
            <w:tcW w:w="17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增加林业行业投资</w:t>
            </w:r>
          </w:p>
        </w:tc>
        <w:tc>
          <w:tcPr>
            <w:tcW w:w="8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定性</w:t>
            </w:r>
          </w:p>
        </w:tc>
        <w:tc>
          <w:tcPr>
            <w:tcW w:w="8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是</w:t>
            </w:r>
          </w:p>
        </w:tc>
        <w:tc>
          <w:tcPr>
            <w:tcW w:w="850"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0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是</w:t>
            </w:r>
          </w:p>
        </w:tc>
        <w:tc>
          <w:tcPr>
            <w:tcW w:w="9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30</w:t>
            </w:r>
          </w:p>
        </w:tc>
        <w:tc>
          <w:tcPr>
            <w:tcW w:w="13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b/>
                <w:i w:val="0"/>
                <w:color w:val="auto"/>
                <w:sz w:val="16"/>
                <w:szCs w:val="16"/>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满意度指标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满意度指标</w:t>
            </w:r>
          </w:p>
        </w:tc>
        <w:tc>
          <w:tcPr>
            <w:tcW w:w="17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部门满意度</w:t>
            </w:r>
          </w:p>
        </w:tc>
        <w:tc>
          <w:tcPr>
            <w:tcW w:w="8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w:t>
            </w:r>
          </w:p>
        </w:tc>
        <w:tc>
          <w:tcPr>
            <w:tcW w:w="8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90</w:t>
            </w:r>
          </w:p>
        </w:tc>
        <w:tc>
          <w:tcPr>
            <w:tcW w:w="8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w:t>
            </w:r>
          </w:p>
        </w:tc>
        <w:tc>
          <w:tcPr>
            <w:tcW w:w="10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90</w:t>
            </w:r>
          </w:p>
        </w:tc>
        <w:tc>
          <w:tcPr>
            <w:tcW w:w="9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10</w:t>
            </w:r>
          </w:p>
        </w:tc>
        <w:tc>
          <w:tcPr>
            <w:tcW w:w="13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b/>
                <w:i w:val="0"/>
                <w:color w:val="auto"/>
                <w:sz w:val="16"/>
                <w:szCs w:val="16"/>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成本指标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经济成本指标</w:t>
            </w:r>
          </w:p>
        </w:tc>
        <w:tc>
          <w:tcPr>
            <w:tcW w:w="17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项目总体实施方案编制费用</w:t>
            </w:r>
          </w:p>
        </w:tc>
        <w:tc>
          <w:tcPr>
            <w:tcW w:w="8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w:t>
            </w:r>
          </w:p>
        </w:tc>
        <w:tc>
          <w:tcPr>
            <w:tcW w:w="8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95</w:t>
            </w:r>
          </w:p>
        </w:tc>
        <w:tc>
          <w:tcPr>
            <w:tcW w:w="8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万元</w:t>
            </w:r>
          </w:p>
        </w:tc>
        <w:tc>
          <w:tcPr>
            <w:tcW w:w="10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27.96</w:t>
            </w:r>
          </w:p>
        </w:tc>
        <w:tc>
          <w:tcPr>
            <w:tcW w:w="9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10</w:t>
            </w:r>
          </w:p>
        </w:tc>
        <w:tc>
          <w:tcPr>
            <w:tcW w:w="13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项目资金12月下达，目前项目正在实施中。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5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合计</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100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90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_GB2312" w:hAnsi="仿宋_GB2312" w:eastAsia="仿宋_GB2312" w:cs="仿宋_GB2312"/>
                <w:i w:val="0"/>
                <w:color w:val="auto"/>
                <w:sz w:val="16"/>
                <w:szCs w:val="16"/>
                <w:highlight w:val="none"/>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_GB2312" w:hAnsi="仿宋_GB2312"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部门（单位）自评结论</w:t>
            </w:r>
          </w:p>
        </w:tc>
        <w:tc>
          <w:tcPr>
            <w:tcW w:w="133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项目资金来源渠道明确，资金下达及时，项目管理规范，该项目目前正在实施中，项目实施能推动我市争取中央财政国土绿化试点示范项目，有效增加林业项目投资，项目自评总分90分。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部门（单位）自评存在问题</w:t>
            </w:r>
          </w:p>
        </w:tc>
        <w:tc>
          <w:tcPr>
            <w:tcW w:w="133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部门（单位）自评改进措施</w:t>
            </w:r>
          </w:p>
        </w:tc>
        <w:tc>
          <w:tcPr>
            <w:tcW w:w="133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_GB2312" w:hAnsi="仿宋_GB2312" w:eastAsia="仿宋_GB2312" w:cs="仿宋_GB2312"/>
                <w:i w:val="0"/>
                <w:color w:val="auto"/>
                <w:sz w:val="16"/>
                <w:szCs w:val="16"/>
                <w:highlight w:val="none"/>
                <w:u w:val="none"/>
              </w:rPr>
            </w:pPr>
            <w:r>
              <w:rPr>
                <w:rFonts w:hint="eastAsia" w:ascii="仿宋_GB2312" w:hAnsi="仿宋_GB2312" w:eastAsia="仿宋_GB2312" w:cs="仿宋_GB2312"/>
                <w:i w:val="0"/>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财政部门对口科室复评结论及整改要求</w:t>
            </w:r>
          </w:p>
        </w:tc>
        <w:tc>
          <w:tcPr>
            <w:tcW w:w="133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仿宋_GB2312" w:eastAsia="仿宋_GB2312" w:cs="仿宋_GB2312"/>
                <w:i w:val="0"/>
                <w:color w:val="auto"/>
                <w:sz w:val="16"/>
                <w:szCs w:val="16"/>
                <w:highlight w:val="none"/>
                <w:u w:val="none"/>
              </w:rPr>
            </w:pPr>
          </w:p>
        </w:tc>
      </w:tr>
    </w:tbl>
    <w:p>
      <w:pPr>
        <w:pStyle w:val="15"/>
        <w:shd w:val="clear"/>
        <w:rPr>
          <w:rFonts w:hint="eastAsia" w:ascii="仿宋_GB2312" w:hAnsi="仿宋_GB2312" w:eastAsia="仿宋_GB2312" w:cs="仿宋_GB2312"/>
          <w:color w:val="auto"/>
          <w:highlight w:val="none"/>
          <w:lang w:val="en-US" w:eastAsia="zh-CN"/>
        </w:rPr>
        <w:sectPr>
          <w:footerReference r:id="rId13" w:type="default"/>
          <w:pgSz w:w="16838" w:h="11906" w:orient="landscape"/>
          <w:pgMar w:top="850" w:right="850" w:bottom="794" w:left="1077" w:header="851" w:footer="425" w:gutter="0"/>
          <w:pgNumType w:fmt="decimal"/>
          <w:cols w:space="0" w:num="1"/>
          <w:rtlGutter w:val="0"/>
          <w:docGrid w:type="lines" w:linePitch="442" w:charSpace="0"/>
        </w:sect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7"/>
        <w:gridCol w:w="400"/>
        <w:gridCol w:w="594"/>
        <w:gridCol w:w="594"/>
        <w:gridCol w:w="534"/>
        <w:gridCol w:w="591"/>
        <w:gridCol w:w="1265"/>
        <w:gridCol w:w="704"/>
        <w:gridCol w:w="427"/>
        <w:gridCol w:w="571"/>
        <w:gridCol w:w="526"/>
        <w:gridCol w:w="526"/>
        <w:gridCol w:w="433"/>
        <w:gridCol w:w="2381"/>
        <w:gridCol w:w="401"/>
        <w:gridCol w:w="401"/>
        <w:gridCol w:w="401"/>
        <w:gridCol w:w="401"/>
        <w:gridCol w:w="401"/>
        <w:gridCol w:w="401"/>
        <w:gridCol w:w="401"/>
        <w:gridCol w:w="401"/>
        <w:gridCol w:w="422"/>
        <w:gridCol w:w="401"/>
        <w:gridCol w:w="433"/>
        <w:gridCol w:w="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26"/>
            <w:tcBorders>
              <w:top w:val="nil"/>
              <w:left w:val="nil"/>
              <w:bottom w:val="nil"/>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both"/>
              <w:textAlignment w:val="center"/>
              <w:rPr>
                <w:rFonts w:hint="eastAsia" w:ascii="仿宋_GB2312" w:hAnsi="仿宋_GB2312" w:eastAsia="仿宋_GB2312" w:cs="仿宋_GB2312"/>
                <w:b/>
                <w:i w:val="0"/>
                <w:color w:val="auto"/>
                <w:sz w:val="24"/>
                <w:szCs w:val="24"/>
                <w:highlight w:val="none"/>
                <w:u w:val="none"/>
                <w:lang w:val="en-US" w:eastAsia="zh-CN"/>
              </w:rPr>
            </w:pPr>
            <w:r>
              <w:rPr>
                <w:rFonts w:hint="eastAsia" w:ascii="仿宋_GB2312" w:hAnsi="仿宋_GB2312" w:eastAsia="仿宋_GB2312" w:cs="仿宋_GB2312"/>
                <w:b/>
                <w:i w:val="0"/>
                <w:color w:val="auto"/>
                <w:sz w:val="24"/>
                <w:szCs w:val="24"/>
                <w:highlight w:val="none"/>
                <w:u w:val="none"/>
                <w:lang w:eastAsia="zh-CN"/>
              </w:rPr>
              <w:t>附件</w:t>
            </w:r>
            <w:r>
              <w:rPr>
                <w:rFonts w:hint="eastAsia" w:ascii="仿宋_GB2312" w:hAnsi="仿宋_GB2312" w:eastAsia="仿宋_GB2312" w:cs="仿宋_GB2312"/>
                <w:b/>
                <w:i w:val="0"/>
                <w:color w:val="auto"/>
                <w:sz w:val="24"/>
                <w:szCs w:val="24"/>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000" w:type="pct"/>
            <w:gridSpan w:val="26"/>
            <w:tcBorders>
              <w:top w:val="nil"/>
              <w:left w:val="nil"/>
              <w:bottom w:val="nil"/>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kern w:val="0"/>
                <w:sz w:val="24"/>
                <w:szCs w:val="24"/>
                <w:highlight w:val="none"/>
                <w:u w:val="none"/>
                <w:lang w:val="en-US" w:eastAsia="zh-CN" w:bidi="ar"/>
              </w:rPr>
            </w:pPr>
            <w:r>
              <w:rPr>
                <w:rFonts w:hint="eastAsia" w:ascii="仿宋_GB2312" w:hAnsi="仿宋_GB2312" w:eastAsia="仿宋_GB2312" w:cs="仿宋_GB2312"/>
                <w:b/>
                <w:i w:val="0"/>
                <w:color w:val="auto"/>
                <w:kern w:val="0"/>
                <w:sz w:val="24"/>
                <w:szCs w:val="24"/>
                <w:highlight w:val="none"/>
                <w:u w:val="none"/>
                <w:lang w:val="en-US" w:eastAsia="zh-CN" w:bidi="ar"/>
              </w:rPr>
              <w:t>2023年市级专项资金预算项目支出绩效评价指标体系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分值权重</w:t>
            </w:r>
          </w:p>
        </w:tc>
        <w:tc>
          <w:tcPr>
            <w:tcW w:w="914"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8"/>
                <w:szCs w:val="18"/>
                <w:highlight w:val="none"/>
                <w:u w:val="none"/>
              </w:rPr>
            </w:pPr>
            <w:r>
              <w:rPr>
                <w:rFonts w:hint="eastAsia" w:ascii="仿宋_GB2312" w:hAnsi="仿宋_GB2312" w:eastAsia="仿宋_GB2312" w:cs="仿宋_GB2312"/>
                <w:b/>
                <w:i w:val="0"/>
                <w:color w:val="auto"/>
                <w:kern w:val="0"/>
                <w:sz w:val="18"/>
                <w:szCs w:val="18"/>
                <w:highlight w:val="none"/>
                <w:u w:val="none"/>
                <w:lang w:val="en-US" w:eastAsia="zh-CN" w:bidi="ar"/>
              </w:rPr>
              <w:t>分层分类指标</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指标解释</w:t>
            </w:r>
          </w:p>
        </w:tc>
        <w:tc>
          <w:tcPr>
            <w:tcW w:w="1073"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评分方法</w:t>
            </w:r>
          </w:p>
        </w:tc>
        <w:tc>
          <w:tcPr>
            <w:tcW w:w="7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评价要点及说明</w:t>
            </w:r>
          </w:p>
        </w:tc>
        <w:tc>
          <w:tcPr>
            <w:tcW w:w="270" w:type="pct"/>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评价方式</w:t>
            </w:r>
          </w:p>
        </w:tc>
        <w:tc>
          <w:tcPr>
            <w:tcW w:w="2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评价属性</w:t>
            </w:r>
          </w:p>
        </w:tc>
        <w:tc>
          <w:tcPr>
            <w:tcW w:w="676"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定量评价标准</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自评得分</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财政科室审核得分</w:t>
            </w:r>
          </w:p>
        </w:tc>
        <w:tc>
          <w:tcPr>
            <w:tcW w:w="1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914"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8"/>
                <w:szCs w:val="18"/>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073"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270" w:type="pct"/>
            <w:gridSpan w:val="2"/>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2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67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分层指标</w:t>
            </w:r>
          </w:p>
        </w:tc>
        <w:tc>
          <w:tcPr>
            <w:tcW w:w="4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适用范围</w:t>
            </w: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一级指标</w:t>
            </w:r>
          </w:p>
        </w:tc>
        <w:tc>
          <w:tcPr>
            <w:tcW w:w="1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二级指标</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方法归类</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计算公式</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整体评价</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样本评价</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定性评价</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定量评价</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国家标准</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行业标准</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地方标准</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申报标准</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历史均值</w:t>
            </w: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0.3</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0.6</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0.8</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6"/>
                <w:szCs w:val="16"/>
                <w:highlight w:val="none"/>
                <w:u w:val="none"/>
              </w:rPr>
            </w:pPr>
            <w:r>
              <w:rPr>
                <w:rFonts w:hint="eastAsia" w:ascii="仿宋_GB2312" w:hAnsi="仿宋_GB2312" w:eastAsia="仿宋_GB2312" w:cs="仿宋_GB2312"/>
                <w:b/>
                <w:i w:val="0"/>
                <w:color w:val="auto"/>
                <w:kern w:val="0"/>
                <w:sz w:val="16"/>
                <w:szCs w:val="16"/>
                <w:highlight w:val="none"/>
                <w:u w:val="none"/>
                <w:lang w:val="en-US" w:eastAsia="zh-CN" w:bidi="ar"/>
              </w:rPr>
              <w:t>1</w:t>
            </w:r>
          </w:p>
        </w:tc>
        <w:tc>
          <w:tcPr>
            <w:tcW w:w="7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c>
          <w:tcPr>
            <w:tcW w:w="1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2%</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通用指标</w:t>
            </w:r>
          </w:p>
        </w:tc>
        <w:tc>
          <w:tcPr>
            <w:tcW w:w="4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所有项目</w:t>
            </w:r>
          </w:p>
        </w:tc>
        <w:tc>
          <w:tcPr>
            <w:tcW w:w="18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项目决策</w:t>
            </w:r>
          </w:p>
        </w:tc>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程序严密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项目设立是否经过严格评估论证和集体决策，是否与部门职责相符，是否属于公共财政支持范围，是否符合地方事权支出责任划分原则，是否与相关部门同类项目或部门内部相关项目重复</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分级评分法</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不完善</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较完善</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完善</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主要查看专项项目设立是否经过事前评估或可行性论证，是否符合专项设立的基本规范和程序要求。项目设立是否属于部门职责相符，是否属于公共财政支持范围，符合地方事权支出责任划分原则，是否与相关部门同类项目或部门内部相关项目重复。存在一项不符合的为较完善，存在两项及两项以上不符合的为不完善</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bCs/>
                <w:i w:val="0"/>
                <w:color w:val="auto"/>
                <w:sz w:val="15"/>
                <w:szCs w:val="15"/>
                <w:highlight w:val="none"/>
                <w:u w:val="none"/>
              </w:rPr>
            </w:pPr>
            <w:r>
              <w:rPr>
                <w:rFonts w:hint="eastAsia" w:ascii="仿宋_GB2312" w:hAnsi="仿宋_GB2312" w:eastAsia="仿宋_GB2312" w:cs="仿宋_GB2312"/>
                <w:b/>
                <w:bCs/>
                <w:i w:val="0"/>
                <w:color w:val="auto"/>
                <w:kern w:val="0"/>
                <w:sz w:val="15"/>
                <w:szCs w:val="15"/>
                <w:highlight w:val="none"/>
                <w:u w:val="none"/>
                <w:lang w:val="en-US" w:eastAsia="zh-CN" w:bidi="ar"/>
              </w:rPr>
              <w:t>2</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bCs/>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3%</w:t>
            </w: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规划合理★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项目规划是否符合省委、省政府重大决策部署，是否与项目年度目标一致</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分级评分法</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不合理</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较合理</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合理</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主要查看项目设立依据是否充分，符合省委、省政府重大决策部署和宏观政策规划，项目年度绩效目标与中长期规划是否一致，项目绩效目标是否具有合理性。样本评价中，规划是否与现实需求匹配，是否存在因规划不够合理导致项目效益欠佳的情况</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bCs/>
                <w:i w:val="0"/>
                <w:color w:val="auto"/>
                <w:sz w:val="15"/>
                <w:szCs w:val="15"/>
                <w:highlight w:val="none"/>
                <w:u w:val="none"/>
              </w:rPr>
            </w:pPr>
            <w:r>
              <w:rPr>
                <w:rFonts w:hint="eastAsia" w:ascii="仿宋_GB2312" w:hAnsi="仿宋_GB2312" w:eastAsia="仿宋_GB2312" w:cs="仿宋_GB2312"/>
                <w:b/>
                <w:bCs/>
                <w:i w:val="0"/>
                <w:color w:val="auto"/>
                <w:kern w:val="0"/>
                <w:sz w:val="15"/>
                <w:szCs w:val="15"/>
                <w:highlight w:val="none"/>
                <w:u w:val="none"/>
                <w:lang w:val="en-US" w:eastAsia="zh-CN" w:bidi="ar"/>
              </w:rPr>
              <w:t>3</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bCs/>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3%</w:t>
            </w: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制度完备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项目指导意见、管理办法、申报指南、实施细则等管理制度是否完善，是否存在脱离实际、缺陷、漏洞导致执行偏离预期</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缺（错）项扣分法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发现一处扣0.5分，直至扣完</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主要查看项目的相关管理制度机制是否健全完善，在项目执行过程中，是否存在管理制度有悖于实际的情况，是否存在难以操作、无法落地、执行不畅的情况，是否存在不能满足实际需求，未及时动态调整的情况</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bCs/>
                <w:i w:val="0"/>
                <w:color w:val="auto"/>
                <w:sz w:val="15"/>
                <w:szCs w:val="15"/>
                <w:highlight w:val="none"/>
                <w:u w:val="none"/>
              </w:rPr>
            </w:pPr>
            <w:r>
              <w:rPr>
                <w:rFonts w:hint="eastAsia" w:ascii="仿宋_GB2312" w:hAnsi="仿宋_GB2312" w:eastAsia="仿宋_GB2312" w:cs="仿宋_GB2312"/>
                <w:b/>
                <w:bCs/>
                <w:i w:val="0"/>
                <w:color w:val="auto"/>
                <w:kern w:val="0"/>
                <w:sz w:val="15"/>
                <w:szCs w:val="15"/>
                <w:highlight w:val="none"/>
                <w:u w:val="none"/>
                <w:lang w:val="en-US" w:eastAsia="zh-CN" w:bidi="ar"/>
              </w:rPr>
              <w:t>3</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bCs/>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4%</w:t>
            </w: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项目实施</w:t>
            </w:r>
          </w:p>
        </w:tc>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分配合理★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项目资金分配结果是否与规划计划一致；是否按规定及时分配专项预算资金</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是否评分法</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否</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是</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按项目法分配的项目，以所有项目点实施完成情况与规划计划情况进行对比。按因素法分配的项目和据实据效分配的项目，将资金分配方向与规划计划支持方向进行对比；省级接到中央一般性转移支付和专项转移支付后，应当在30日内正式下达到本行政区域县级以上各级政府；县级以上地方各级预算安排对下级政府的一般性转移支付和专项转移支付，应当分别在本级人民代表大会批准预算后的30日和60日内正式下达；《预算法》其他规定；分配依据充分的得分，明显不充分扣分。两种情况分值权重各占一半</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bCs/>
                <w:i w:val="0"/>
                <w:color w:val="auto"/>
                <w:sz w:val="15"/>
                <w:szCs w:val="15"/>
                <w:highlight w:val="none"/>
                <w:u w:val="none"/>
              </w:rPr>
            </w:pPr>
            <w:r>
              <w:rPr>
                <w:rFonts w:hint="eastAsia" w:ascii="仿宋_GB2312" w:hAnsi="仿宋_GB2312" w:eastAsia="仿宋_GB2312" w:cs="仿宋_GB2312"/>
                <w:b/>
                <w:bCs/>
                <w:i w:val="0"/>
                <w:color w:val="auto"/>
                <w:kern w:val="0"/>
                <w:sz w:val="15"/>
                <w:szCs w:val="15"/>
                <w:highlight w:val="none"/>
                <w:u w:val="none"/>
                <w:lang w:val="en-US" w:eastAsia="zh-CN" w:bidi="ar"/>
              </w:rPr>
              <w:t>4</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bCs/>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3%</w:t>
            </w: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使用合规</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项目资金使用是否符合相关的财务管理制度规定</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缺（错）项扣分法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发现一处扣0.5分，直至扣完</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bCs/>
                <w:i w:val="0"/>
                <w:color w:val="auto"/>
                <w:sz w:val="15"/>
                <w:szCs w:val="15"/>
                <w:highlight w:val="none"/>
                <w:u w:val="none"/>
              </w:rPr>
            </w:pPr>
            <w:r>
              <w:rPr>
                <w:rFonts w:hint="eastAsia" w:ascii="仿宋_GB2312" w:hAnsi="仿宋_GB2312" w:eastAsia="仿宋_GB2312" w:cs="仿宋_GB2312"/>
                <w:b/>
                <w:bCs/>
                <w:i w:val="0"/>
                <w:color w:val="auto"/>
                <w:kern w:val="0"/>
                <w:sz w:val="15"/>
                <w:szCs w:val="15"/>
                <w:highlight w:val="none"/>
                <w:u w:val="none"/>
                <w:lang w:val="en-US" w:eastAsia="zh-CN" w:bidi="ar"/>
              </w:rPr>
              <w:t>3</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bCs/>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2%</w:t>
            </w: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执行有效</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项目实施是否符合相关管理制度规定</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缺（错）项扣分法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发现一处扣0.5分，直至扣完</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bCs/>
                <w:i w:val="0"/>
                <w:color w:val="auto"/>
                <w:sz w:val="15"/>
                <w:szCs w:val="15"/>
                <w:highlight w:val="none"/>
                <w:u w:val="none"/>
              </w:rPr>
            </w:pPr>
            <w:r>
              <w:rPr>
                <w:rFonts w:hint="eastAsia" w:ascii="仿宋_GB2312" w:hAnsi="仿宋_GB2312" w:eastAsia="仿宋_GB2312" w:cs="仿宋_GB2312"/>
                <w:b/>
                <w:bCs/>
                <w:i w:val="0"/>
                <w:color w:val="auto"/>
                <w:kern w:val="0"/>
                <w:sz w:val="15"/>
                <w:szCs w:val="15"/>
                <w:highlight w:val="none"/>
                <w:u w:val="none"/>
                <w:lang w:val="en-US" w:eastAsia="zh-CN" w:bidi="ar"/>
              </w:rPr>
              <w:t>2</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bCs/>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3%</w:t>
            </w: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完成结果</w:t>
            </w:r>
          </w:p>
        </w:tc>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预算完成★</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项目资金拨付到具体支持对象企业、项目（人）的情况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 xml:space="preserve">   指标得分=项目实际到位金额/承诺到位金额×100%*指标分值</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主要查看项目资金拨付到人到户、到项目、到企业与资金总量的对比，配套预算到位率。</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bCs/>
                <w:i w:val="0"/>
                <w:color w:val="auto"/>
                <w:sz w:val="15"/>
                <w:szCs w:val="15"/>
                <w:highlight w:val="none"/>
                <w:u w:val="none"/>
              </w:rPr>
            </w:pPr>
            <w:r>
              <w:rPr>
                <w:rFonts w:hint="eastAsia" w:ascii="仿宋_GB2312" w:hAnsi="仿宋_GB2312" w:eastAsia="仿宋_GB2312" w:cs="仿宋_GB2312"/>
                <w:b/>
                <w:bCs/>
                <w:i w:val="0"/>
                <w:color w:val="auto"/>
                <w:kern w:val="0"/>
                <w:sz w:val="15"/>
                <w:szCs w:val="15"/>
                <w:highlight w:val="none"/>
                <w:u w:val="none"/>
                <w:lang w:val="en-US" w:eastAsia="zh-CN" w:bidi="ar"/>
              </w:rPr>
              <w:t>3</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bCs/>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10%</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通用指标</w:t>
            </w:r>
          </w:p>
        </w:tc>
        <w:tc>
          <w:tcPr>
            <w:tcW w:w="4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所有项目</w:t>
            </w: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完成结果</w:t>
            </w:r>
          </w:p>
        </w:tc>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资金结余★</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项目资金结余的情况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指标得分=（1-结余率/0.2）*指标分值</w:t>
            </w:r>
            <w:r>
              <w:rPr>
                <w:rFonts w:hint="eastAsia" w:ascii="仿宋_GB2312" w:hAnsi="仿宋_GB2312" w:eastAsia="仿宋_GB2312" w:cs="仿宋_GB2312"/>
                <w:i w:val="0"/>
                <w:color w:val="auto"/>
                <w:kern w:val="0"/>
                <w:sz w:val="15"/>
                <w:szCs w:val="15"/>
                <w:highlight w:val="none"/>
                <w:u w:val="none"/>
                <w:lang w:val="en-US" w:eastAsia="zh-CN" w:bidi="ar"/>
              </w:rPr>
              <w:br w:type="textWrapping"/>
            </w:r>
            <w:r>
              <w:rPr>
                <w:rFonts w:hint="eastAsia" w:ascii="仿宋_GB2312" w:hAnsi="仿宋_GB2312" w:eastAsia="仿宋_GB2312" w:cs="仿宋_GB2312"/>
                <w:i w:val="0"/>
                <w:color w:val="auto"/>
                <w:kern w:val="0"/>
                <w:sz w:val="15"/>
                <w:szCs w:val="15"/>
                <w:highlight w:val="none"/>
                <w:u w:val="none"/>
                <w:lang w:val="en-US" w:eastAsia="zh-CN" w:bidi="ar"/>
              </w:rPr>
              <w:t xml:space="preserve">结余率大于等于0.2，指标得0分                             结余率=结余金额/省级财政资金预算数×100%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结余资金是指项目实施周期已结束、项目目标完成或项目提前终止，尚未列支的项目支出预算资金；因项目实施计划调整，不需要继续支出的预算资金；预算批复后连续两年未用完的预算资金。</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bCs/>
                <w:i w:val="0"/>
                <w:color w:val="auto"/>
                <w:sz w:val="15"/>
                <w:szCs w:val="15"/>
                <w:highlight w:val="none"/>
                <w:u w:val="none"/>
                <w:lang w:val="en-US" w:eastAsia="zh-CN"/>
              </w:rPr>
            </w:pPr>
            <w:r>
              <w:rPr>
                <w:rFonts w:hint="eastAsia" w:ascii="仿宋_GB2312" w:hAnsi="仿宋_GB2312" w:eastAsia="仿宋_GB2312" w:cs="仿宋_GB2312"/>
                <w:b/>
                <w:bCs/>
                <w:i w:val="0"/>
                <w:color w:val="auto"/>
                <w:sz w:val="15"/>
                <w:szCs w:val="15"/>
                <w:highlight w:val="none"/>
                <w:u w:val="none"/>
                <w:lang w:val="en-US" w:eastAsia="zh-CN"/>
              </w:rPr>
              <w:t>3</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bCs/>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4%</w:t>
            </w: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仿宋_GB2312" w:hAnsi="仿宋_GB2312" w:eastAsia="仿宋_GB2312" w:cs="仿宋_GB2312"/>
                <w:b/>
                <w:i w:val="0"/>
                <w:color w:val="auto"/>
                <w:sz w:val="15"/>
                <w:szCs w:val="15"/>
                <w:highlight w:val="none"/>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目标完成★</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项目实施后是否完成预期目标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 xml:space="preserve">指标得分=实际完成任务量/绩效目标设定任务量×100%*指标分值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Style w:val="44"/>
                <w:rFonts w:hint="eastAsia" w:ascii="仿宋_GB2312" w:hAnsi="仿宋_GB2312" w:eastAsia="仿宋_GB2312" w:cs="仿宋_GB2312"/>
                <w:color w:val="auto"/>
                <w:sz w:val="15"/>
                <w:szCs w:val="15"/>
                <w:highlight w:val="none"/>
                <w:lang w:val="en-US" w:eastAsia="zh-CN" w:bidi="ar"/>
              </w:rPr>
              <w:t>主要查看项目实施后产出数量指标完成情况。以样本点资金量为权重，加权计算指标得分。当实际完成任务量/绩效目标设定任务量&gt;1时按1计算</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bCs/>
                <w:i w:val="0"/>
                <w:color w:val="auto"/>
                <w:sz w:val="15"/>
                <w:szCs w:val="15"/>
                <w:highlight w:val="none"/>
                <w:u w:val="none"/>
                <w:lang w:val="en-US" w:eastAsia="zh-CN"/>
              </w:rPr>
            </w:pPr>
            <w:r>
              <w:rPr>
                <w:rFonts w:hint="eastAsia" w:ascii="仿宋_GB2312" w:hAnsi="仿宋_GB2312" w:eastAsia="仿宋_GB2312" w:cs="仿宋_GB2312"/>
                <w:b/>
                <w:bCs/>
                <w:i w:val="0"/>
                <w:color w:val="auto"/>
                <w:sz w:val="15"/>
                <w:szCs w:val="15"/>
                <w:highlight w:val="none"/>
                <w:u w:val="none"/>
                <w:lang w:val="en-US" w:eastAsia="zh-CN"/>
              </w:rPr>
              <w:t>1</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bCs/>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4%</w:t>
            </w: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仿宋_GB2312" w:hAnsi="仿宋_GB2312" w:eastAsia="仿宋_GB2312" w:cs="仿宋_GB2312"/>
                <w:b/>
                <w:i w:val="0"/>
                <w:color w:val="auto"/>
                <w:sz w:val="15"/>
                <w:szCs w:val="15"/>
                <w:highlight w:val="none"/>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完成及时</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项目实际完成时间与计划完成时间的比较，用以反映和考核项目产出实效目标的实现程度</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 xml:space="preserve">指标得分=(1-(实际完成时间-计划完成时间)/计划完成时间)×100%*指标分值  </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主要查看项目实际计划完成时间情况，一般以天数、月数或年数为单位。当实际完成时间-计划完成时间小于等于0时得满分；实际完成时间超过计划完成时间1倍时得0分</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bCs/>
                <w:i w:val="0"/>
                <w:color w:val="auto"/>
                <w:sz w:val="15"/>
                <w:szCs w:val="15"/>
                <w:highlight w:val="none"/>
                <w:u w:val="none"/>
              </w:rPr>
            </w:pPr>
            <w:r>
              <w:rPr>
                <w:rFonts w:hint="eastAsia" w:ascii="仿宋_GB2312" w:hAnsi="仿宋_GB2312" w:eastAsia="仿宋_GB2312" w:cs="仿宋_GB2312"/>
                <w:b/>
                <w:bCs/>
                <w:i w:val="0"/>
                <w:color w:val="auto"/>
                <w:kern w:val="0"/>
                <w:sz w:val="15"/>
                <w:szCs w:val="15"/>
                <w:highlight w:val="none"/>
                <w:u w:val="none"/>
                <w:lang w:val="en-US" w:eastAsia="zh-CN" w:bidi="ar"/>
              </w:rPr>
              <w:t>4</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bCs/>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2%</w:t>
            </w: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仿宋_GB2312" w:hAnsi="仿宋_GB2312" w:eastAsia="仿宋_GB2312" w:cs="仿宋_GB2312"/>
                <w:b/>
                <w:i w:val="0"/>
                <w:color w:val="auto"/>
                <w:sz w:val="15"/>
                <w:szCs w:val="15"/>
                <w:highlight w:val="none"/>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违规记录</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项目管理是否合规</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分级评分法</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不合规</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3处及以上不合规</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2处不合规</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1处不合规</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合规</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根据审计监督、财政检查结果反映专项管理是否合规</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bCs/>
                <w:i w:val="0"/>
                <w:color w:val="auto"/>
                <w:sz w:val="15"/>
                <w:szCs w:val="15"/>
                <w:highlight w:val="none"/>
                <w:u w:val="none"/>
              </w:rPr>
            </w:pPr>
            <w:r>
              <w:rPr>
                <w:rFonts w:hint="eastAsia" w:ascii="仿宋_GB2312" w:hAnsi="仿宋_GB2312" w:eastAsia="仿宋_GB2312" w:cs="仿宋_GB2312"/>
                <w:b/>
                <w:bCs/>
                <w:i w:val="0"/>
                <w:color w:val="auto"/>
                <w:kern w:val="0"/>
                <w:sz w:val="15"/>
                <w:szCs w:val="15"/>
                <w:highlight w:val="none"/>
                <w:u w:val="none"/>
                <w:lang w:val="en-US" w:eastAsia="zh-CN" w:bidi="ar"/>
              </w:rPr>
              <w:t>2</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bCs/>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20%</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共性指标</w:t>
            </w:r>
          </w:p>
        </w:tc>
        <w:tc>
          <w:tcPr>
            <w:tcW w:w="4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产业发展项目</w:t>
            </w: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项目效果</w:t>
            </w:r>
          </w:p>
        </w:tc>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符合性</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项目实施效果是否与绩效目标或申报目标符合</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指标得分=项目实施符合的点位数/所有选点总数×100%*指标分值</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根据项目现场评价实施效果与绩效目标进行对比，汇总所有样本点情况综合分析政策整体吻合度</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成长性★</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反映不同类型产业政策实施对相关行业企业成长性的促进作用，主要反映支持对象的创新、创造、创业能力情况，产业结构情况，持续盈利能力情况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指标得分=各项具体指标得分的平均分</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根据产业政策实施对象的主营业务收入增长率、净利润增长率或税收增长率等情况综合判断，统计年鉴相关数据为准（主要查看企业2018年度、2019年度财报，2020年根据实际情况收集）</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4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民生保障项目</w:t>
            </w:r>
          </w:p>
        </w:tc>
        <w:tc>
          <w:tcPr>
            <w:tcW w:w="180" w:type="pct"/>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项目效果</w:t>
            </w:r>
          </w:p>
        </w:tc>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区域均衡性</w:t>
            </w:r>
          </w:p>
        </w:tc>
        <w:tc>
          <w:tcPr>
            <w:tcW w:w="42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项目资金分配体现的均衡公平情况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分级评分法</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不均衡</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较均衡</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均衡</w:t>
            </w:r>
          </w:p>
        </w:tc>
        <w:tc>
          <w:tcPr>
            <w:tcW w:w="79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按实际分配结果选择客观因素测算验证资金分配方法制定、分配要素设定、基础数据应用、测算依据选取等是否科学合理</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bCs/>
                <w:i w:val="0"/>
                <w:color w:val="auto"/>
                <w:sz w:val="15"/>
                <w:szCs w:val="15"/>
                <w:highlight w:val="none"/>
                <w:u w:val="none"/>
              </w:rPr>
            </w:pPr>
            <w:r>
              <w:rPr>
                <w:rFonts w:hint="eastAsia" w:ascii="仿宋_GB2312" w:hAnsi="仿宋_GB2312" w:eastAsia="仿宋_GB2312" w:cs="仿宋_GB2312"/>
                <w:b/>
                <w:bCs/>
                <w:i w:val="0"/>
                <w:color w:val="auto"/>
                <w:kern w:val="0"/>
                <w:sz w:val="15"/>
                <w:szCs w:val="15"/>
                <w:highlight w:val="none"/>
                <w:u w:val="none"/>
                <w:lang w:val="en-US" w:eastAsia="zh-CN" w:bidi="ar"/>
              </w:rPr>
              <w:t>5</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对象公平性★</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项目资金分配结果是否公平合理，是否充分考虑地域条件、经济条件等</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分级评分法</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不公平</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一般</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公平</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Style w:val="44"/>
                <w:rFonts w:hint="eastAsia" w:ascii="仿宋_GB2312" w:hAnsi="仿宋_GB2312" w:eastAsia="仿宋_GB2312" w:cs="仿宋_GB2312"/>
                <w:color w:val="auto"/>
                <w:sz w:val="15"/>
                <w:szCs w:val="15"/>
                <w:highlight w:val="none"/>
                <w:lang w:val="en-US" w:eastAsia="zh-CN" w:bidi="ar"/>
              </w:rPr>
              <w:t>主要查看项目资金分配和实施结果是否体现公平公正性，在支持</w:t>
            </w:r>
            <w:r>
              <w:rPr>
                <w:rFonts w:hint="eastAsia" w:ascii="仿宋_GB2312" w:hAnsi="仿宋_GB2312" w:eastAsia="仿宋_GB2312" w:cs="仿宋_GB2312"/>
                <w:b/>
                <w:i w:val="0"/>
                <w:color w:val="auto"/>
                <w:kern w:val="0"/>
                <w:sz w:val="15"/>
                <w:szCs w:val="15"/>
                <w:highlight w:val="none"/>
                <w:u w:val="none"/>
                <w:lang w:val="en-US" w:eastAsia="zh-CN" w:bidi="ar"/>
              </w:rPr>
              <w:t>范围、标准、程序</w:t>
            </w:r>
            <w:r>
              <w:rPr>
                <w:rStyle w:val="44"/>
                <w:rFonts w:hint="eastAsia" w:ascii="仿宋_GB2312" w:hAnsi="仿宋_GB2312" w:eastAsia="仿宋_GB2312" w:cs="仿宋_GB2312"/>
                <w:color w:val="auto"/>
                <w:sz w:val="15"/>
                <w:szCs w:val="15"/>
                <w:highlight w:val="none"/>
                <w:lang w:val="en-US" w:eastAsia="zh-CN" w:bidi="ar"/>
              </w:rPr>
              <w:t>上是否存在明显的排他性和歧视性规定，是否做到大多数和少数的协调统一，统筹兼顾。标黑因素存在一项不公平的按一般档次计算分值，存在两项因素不公平的得0分</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bCs/>
                <w:i w:val="0"/>
                <w:color w:val="auto"/>
                <w:sz w:val="15"/>
                <w:szCs w:val="15"/>
                <w:highlight w:val="none"/>
                <w:u w:val="none"/>
              </w:rPr>
            </w:pPr>
            <w:r>
              <w:rPr>
                <w:rFonts w:hint="eastAsia" w:ascii="仿宋_GB2312" w:hAnsi="仿宋_GB2312" w:eastAsia="仿宋_GB2312" w:cs="仿宋_GB2312"/>
                <w:b/>
                <w:bCs/>
                <w:i w:val="0"/>
                <w:color w:val="auto"/>
                <w:kern w:val="0"/>
                <w:sz w:val="15"/>
                <w:szCs w:val="15"/>
                <w:highlight w:val="none"/>
                <w:u w:val="none"/>
                <w:lang w:val="en-US" w:eastAsia="zh-CN" w:bidi="ar"/>
              </w:rPr>
              <w:t>10</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社会满意度</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相关群体满意度调查情况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按根据实际满意度与满意度标准值的比率计算指标得分</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主要调研政策和项目相关方在政策实施过程中的满意值，通过不满意情况汇总分析政策在顶层设计、制度构建、管理实施及成效各环节的情况</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bCs/>
                <w:i w:val="0"/>
                <w:color w:val="auto"/>
                <w:sz w:val="15"/>
                <w:szCs w:val="15"/>
                <w:highlight w:val="none"/>
                <w:u w:val="none"/>
              </w:rPr>
            </w:pPr>
            <w:r>
              <w:rPr>
                <w:rFonts w:hint="eastAsia" w:ascii="仿宋_GB2312" w:hAnsi="仿宋_GB2312" w:eastAsia="仿宋_GB2312" w:cs="仿宋_GB2312"/>
                <w:b/>
                <w:bCs/>
                <w:i w:val="0"/>
                <w:color w:val="auto"/>
                <w:kern w:val="0"/>
                <w:sz w:val="15"/>
                <w:szCs w:val="15"/>
                <w:highlight w:val="none"/>
                <w:u w:val="none"/>
                <w:lang w:val="en-US" w:eastAsia="zh-CN" w:bidi="ar"/>
              </w:rPr>
              <w:t>5</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4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基础设施（设备购置）项目</w:t>
            </w: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项目效果</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功能性★</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反映公共基础设施建设功能是否达到计划能力，建成后是否正常并良好运行，延续性是否达到预期</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发现基础设施功能明显未实现预期的，发现一项扣1分，直至扣完</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主要查看建设项目是否实施方案实现预期功能，是否能够持续良好地运作，有效地维护，特别是公共设施类的项目，是否能有效满足人民群众的现实需要</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4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配套性★</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项目建成后相关工程、点位是否相关协调，配套设施是否整体协调，是否全面衔接发挥整体效益</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分级评分法</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差</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较差</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一般</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较好</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好</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重点查看区域内建设规划在空间分布、功能配套整合、土地利用等方面是否存在明显有违常理，不科学合理的情况</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30%</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特性指标</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产业发展项目</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工业产业（包括技术改造）</w:t>
            </w: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经济效益</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利税增长率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项目实施单位利税增长情况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指标得分=利税增长率/标准值*指标分值（利税增长率/标准值＞1按1计算，负值按0计算）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评价年度前三年利税平均增长率（不含评价当年，不足三年按实际存续年限计算）</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投资回报率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项目投产后回报情况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指标得分=投资回报率/标准值*指标得分（投资回报率/标准值＞1按1计算，负值按0计算）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投资回报率=项目年新增利税额/项目投入资金总额</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社会效益</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社会贡献率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企业运用资产为社会创造价值的能力</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指标得分=社会贡献率/标准值*指标分值（社会贡献率/标准值＞1按1计算，负值按0计算）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社会贡献率=社会贡献额/资产总额 ×100%</w:t>
            </w:r>
            <w:r>
              <w:rPr>
                <w:rFonts w:hint="eastAsia" w:ascii="仿宋_GB2312" w:hAnsi="仿宋_GB2312" w:eastAsia="仿宋_GB2312" w:cs="仿宋_GB2312"/>
                <w:i w:val="0"/>
                <w:color w:val="auto"/>
                <w:kern w:val="0"/>
                <w:sz w:val="15"/>
                <w:szCs w:val="15"/>
                <w:highlight w:val="none"/>
                <w:u w:val="none"/>
                <w:lang w:val="en-US" w:eastAsia="zh-CN" w:bidi="ar"/>
              </w:rPr>
              <w:br w:type="textWrapping"/>
            </w:r>
            <w:r>
              <w:rPr>
                <w:rFonts w:hint="eastAsia" w:ascii="仿宋_GB2312" w:hAnsi="仿宋_GB2312" w:eastAsia="仿宋_GB2312" w:cs="仿宋_GB2312"/>
                <w:i w:val="0"/>
                <w:color w:val="auto"/>
                <w:kern w:val="0"/>
                <w:sz w:val="15"/>
                <w:szCs w:val="15"/>
                <w:highlight w:val="none"/>
                <w:u w:val="none"/>
                <w:lang w:val="en-US" w:eastAsia="zh-CN" w:bidi="ar"/>
              </w:rPr>
              <w:t xml:space="preserve">社会贡献额=工资总额+主营业务税金及附加+利润总额+五险一金                    </w:t>
            </w:r>
            <w:r>
              <w:rPr>
                <w:rFonts w:hint="eastAsia" w:ascii="仿宋_GB2312" w:hAnsi="仿宋_GB2312" w:eastAsia="仿宋_GB2312" w:cs="仿宋_GB2312"/>
                <w:i w:val="0"/>
                <w:color w:val="auto"/>
                <w:kern w:val="0"/>
                <w:sz w:val="15"/>
                <w:szCs w:val="15"/>
                <w:highlight w:val="none"/>
                <w:u w:val="none"/>
                <w:lang w:val="en-US" w:eastAsia="zh-CN" w:bidi="ar"/>
              </w:rPr>
              <w:br w:type="textWrapping"/>
            </w:r>
            <w:r>
              <w:rPr>
                <w:rFonts w:hint="eastAsia" w:ascii="仿宋_GB2312" w:hAnsi="仿宋_GB2312" w:eastAsia="仿宋_GB2312" w:cs="仿宋_GB2312"/>
                <w:i w:val="0"/>
                <w:color w:val="auto"/>
                <w:kern w:val="0"/>
                <w:sz w:val="15"/>
                <w:szCs w:val="15"/>
                <w:highlight w:val="none"/>
                <w:u w:val="none"/>
                <w:lang w:val="en-US" w:eastAsia="zh-CN" w:bidi="ar"/>
              </w:rPr>
              <w:t xml:space="preserve">资产总额=（期初资产总额+期末资产总额）/2 </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就业贡献率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企业就业人数增量变化</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指标得分=就业贡献率/标准值*指标分值（就业贡献率/标准值＞1按1计算，负值按0计算）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就业贡献率=企业三年平均新增就业人数/行业新增就业总人数×100%</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仿宋_GB2312" w:hAnsi="仿宋_GB2312" w:eastAsia="仿宋_GB2312" w:cs="仿宋_GB2312"/>
                <w:i w:val="0"/>
                <w:color w:val="auto"/>
                <w:sz w:val="15"/>
                <w:szCs w:val="15"/>
                <w:highlight w:val="none"/>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农业产业（包括林业产业）</w:t>
            </w: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经济效益</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增加值提升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项目实施涉及产值增长情况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指标得分=三年产值平均增长率/标准值*指标分值</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产值增长率=当年涉农产值增量/上一年度涉农产值总量×100%</w:t>
            </w:r>
            <w:r>
              <w:rPr>
                <w:rFonts w:hint="eastAsia" w:ascii="仿宋_GB2312" w:hAnsi="仿宋_GB2312" w:eastAsia="仿宋_GB2312" w:cs="仿宋_GB2312"/>
                <w:i w:val="0"/>
                <w:color w:val="auto"/>
                <w:kern w:val="0"/>
                <w:sz w:val="15"/>
                <w:szCs w:val="15"/>
                <w:highlight w:val="none"/>
                <w:u w:val="none"/>
                <w:lang w:val="en-US" w:eastAsia="zh-CN" w:bidi="ar"/>
              </w:rPr>
              <w:br w:type="textWrapping"/>
            </w:r>
            <w:r>
              <w:rPr>
                <w:rFonts w:hint="eastAsia" w:ascii="仿宋_GB2312" w:hAnsi="仿宋_GB2312" w:eastAsia="仿宋_GB2312" w:cs="仿宋_GB2312"/>
                <w:i w:val="0"/>
                <w:color w:val="auto"/>
                <w:kern w:val="0"/>
                <w:sz w:val="15"/>
                <w:szCs w:val="15"/>
                <w:highlight w:val="none"/>
                <w:u w:val="none"/>
                <w:lang w:val="en-US" w:eastAsia="zh-CN" w:bidi="ar"/>
              </w:rPr>
              <w:t>重点查看项目实施区域涉农增加值变动情况</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年均收入变动率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项目实施后农户收入变动情况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指标得分=三年人均年收入增长率/标准值*指标分值（三年人均年收入增长率/标准值负值为0，＞1按1计算）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人均年收入增长率=（项目实施后人均年收入-项目实施前人均年收入）/项目实施前人均年收入×100%</w:t>
            </w:r>
            <w:r>
              <w:rPr>
                <w:rFonts w:hint="eastAsia" w:ascii="仿宋_GB2312" w:hAnsi="仿宋_GB2312" w:eastAsia="仿宋_GB2312" w:cs="仿宋_GB2312"/>
                <w:i w:val="0"/>
                <w:color w:val="auto"/>
                <w:kern w:val="0"/>
                <w:sz w:val="15"/>
                <w:szCs w:val="15"/>
                <w:highlight w:val="none"/>
                <w:u w:val="none"/>
                <w:lang w:val="en-US" w:eastAsia="zh-CN" w:bidi="ar"/>
              </w:rPr>
              <w:br w:type="textWrapping"/>
            </w:r>
            <w:r>
              <w:rPr>
                <w:rFonts w:hint="eastAsia" w:ascii="仿宋_GB2312" w:hAnsi="仿宋_GB2312" w:eastAsia="仿宋_GB2312" w:cs="仿宋_GB2312"/>
                <w:i w:val="0"/>
                <w:color w:val="auto"/>
                <w:kern w:val="0"/>
                <w:sz w:val="15"/>
                <w:szCs w:val="15"/>
                <w:highlight w:val="none"/>
                <w:u w:val="none"/>
                <w:lang w:val="en-US" w:eastAsia="zh-CN" w:bidi="ar"/>
              </w:rPr>
              <w:t>重点查看三年来农民人均年收入增长变化情况</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社会效益</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从业带动能力</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项目带动周边从事相关行业情况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指标得分=三年平均新增带动就业户数/标准值*指标分值</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通过实地走访、调研、收集带动就业户数相关基础数据进行对比分析</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仿宋_GB2312" w:hAnsi="仿宋_GB2312" w:eastAsia="仿宋_GB2312" w:cs="仿宋_GB2312"/>
                <w:i w:val="0"/>
                <w:color w:val="auto"/>
                <w:sz w:val="15"/>
                <w:szCs w:val="15"/>
                <w:highlight w:val="none"/>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服务业</w:t>
            </w:r>
          </w:p>
        </w:tc>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经济效益</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消费增长</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项目支持区域内社会消费品零售总额增长情况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指标得分根据三年社会消费品零售增长变化计算得分，社会消费品零售增长≥标准值的得满分，＜标准值80%的不得分，其余按比值计算得分</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重点收集三年来区域内社会消费品零售增长数据，主要通过官方统计数据采集，同时结合实地调查对比，综合计算指标得分</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增加值增长率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项目实施涉及增加值增长情况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指标得分=三年增加值平均增长率/标准值*指标分值</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增加值增长率=当年服务业增加值增量/上一年度服务业增加值总量×100%。重点查看项目实施区域服务业增加值变动情况</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社会效益</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服务效能</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区域内相关事务处理能力提升情况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分级评分法</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差</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较差</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一般</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较好</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好</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重点查看区域内相关事务处理能力提升状况，通过资料记录查询，现场持续跟踪，走访调研了解等手段综合判断</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仿宋_GB2312" w:hAnsi="仿宋_GB2312" w:eastAsia="仿宋_GB2312" w:cs="仿宋_GB2312"/>
                <w:i w:val="0"/>
                <w:color w:val="auto"/>
                <w:sz w:val="15"/>
                <w:szCs w:val="15"/>
                <w:highlight w:val="none"/>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nil"/>
              <w:left w:val="nil"/>
              <w:bottom w:val="nil"/>
              <w:right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30%</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特性指标</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民生保障项目</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社会保障与就业</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基础管理</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审核把关</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项目申报是否真实准确</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指标得分=基础数据真实客观的人数/项目受益总人数×100%*指标分值，基础数据真实客观的人数/项目受益总人数小于70%不得分</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主要查看项目受益人群的精准性和客观性，是否存在因制度机制缺陷或管理疏漏导致审核把关不严的情况</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社会效益</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资金使用率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项目资金支付使用情况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指标得分=资金实际使用金额/资金实际拨付金额×100%*指标分值</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主要查看财政资金实际支付使用，是否存在因制度机制、操作流程、管理疏漏、数据缺失等导致的资金结余，闲置浪费的情况</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仿宋_GB2312" w:hAnsi="仿宋_GB2312" w:eastAsia="仿宋_GB2312" w:cs="仿宋_GB2312"/>
                <w:i w:val="0"/>
                <w:color w:val="auto"/>
                <w:sz w:val="15"/>
                <w:szCs w:val="15"/>
                <w:highlight w:val="none"/>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医疗卫生计生</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基础管理</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服务质量提升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反映服务安全、便捷、规范情况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分级评分法</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差</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较差</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一般</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较好</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好</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主要调查医疗卫生计生机构提供服务的安全性、便捷程度和规范性</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社会效益</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健康状况改善</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反映区域内居民健康状况改善情况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分级评分法</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差</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较差</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一般</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较好</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好</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主要包括健康档案使用率、新生儿死亡率、高血压患者控制率等，通过几个主要的维度综合衡量区域内居民健康状况改善情况</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仿宋_GB2312" w:hAnsi="仿宋_GB2312" w:eastAsia="仿宋_GB2312" w:cs="仿宋_GB2312"/>
                <w:i w:val="0"/>
                <w:color w:val="auto"/>
                <w:sz w:val="15"/>
                <w:szCs w:val="15"/>
                <w:highlight w:val="none"/>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教育文化</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基础管理</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对象覆盖全面</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项目区域范围内实施对象覆盖情况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分级评分法</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明显疏漏</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基本覆盖</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全面覆盖</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主要查看项目实施对相关群体的覆盖情况，是否充分考虑主要群体和特殊个体的统一，做到全面覆盖</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项目效果</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教学（文化）设备利用率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反映教育（文化）设备使用情况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设备使用率=设备使用时间/设备计划用时（分钟、小时、日、月）×100%</w:t>
            </w:r>
            <w:r>
              <w:rPr>
                <w:rFonts w:hint="eastAsia" w:ascii="仿宋_GB2312" w:hAnsi="仿宋_GB2312" w:eastAsia="仿宋_GB2312" w:cs="仿宋_GB2312"/>
                <w:i w:val="0"/>
                <w:color w:val="auto"/>
                <w:kern w:val="0"/>
                <w:sz w:val="15"/>
                <w:szCs w:val="15"/>
                <w:highlight w:val="none"/>
                <w:u w:val="none"/>
                <w:lang w:val="en-US" w:eastAsia="zh-CN" w:bidi="ar"/>
              </w:rPr>
              <w:br w:type="textWrapping"/>
            </w:r>
            <w:r>
              <w:rPr>
                <w:rFonts w:hint="eastAsia" w:ascii="仿宋_GB2312" w:hAnsi="仿宋_GB2312" w:eastAsia="仿宋_GB2312" w:cs="仿宋_GB2312"/>
                <w:i w:val="0"/>
                <w:color w:val="auto"/>
                <w:kern w:val="0"/>
                <w:sz w:val="15"/>
                <w:szCs w:val="15"/>
                <w:highlight w:val="none"/>
                <w:u w:val="none"/>
                <w:lang w:val="en-US" w:eastAsia="zh-CN" w:bidi="ar"/>
              </w:rPr>
              <w:t>指标得分=设备使用率/标准值*指标分值</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主要调查设备工作状态及工作效率的情况，和绩效目标及相关标准对比</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采购项目实施方案编制服务</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质量指标</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审查通过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sz w:val="15"/>
                <w:szCs w:val="15"/>
                <w:highlight w:val="none"/>
                <w:u w:val="none"/>
              </w:rPr>
              <w:t>是否通过省级部门审查</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是否评分法</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否</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是</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通过省级部门审查，上报至国家</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nil"/>
              <w:left w:val="nil"/>
              <w:bottom w:val="nil"/>
              <w:right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b/>
                <w:bCs/>
                <w:i w:val="0"/>
                <w:color w:val="auto"/>
                <w:kern w:val="0"/>
                <w:sz w:val="15"/>
                <w:szCs w:val="15"/>
                <w:highlight w:val="none"/>
                <w:u w:val="none"/>
                <w:lang w:val="en-US" w:eastAsia="zh-CN" w:bidi="ar"/>
              </w:rPr>
              <w:t>30</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基础设施（设备购置）项目</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交通运输</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完成质量</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质量达标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是否符合验收标准，达到行业基准水平</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指标得分=项目达标数/实施项目总数×100%*指标分值</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质量达标率＞100%时按100%计算；当质量达标率＜90%时，指标不得分</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社会效益</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道路通行能力提升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项目区域内道路通行能力提升情况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br w:type="textWrapping"/>
            </w:r>
            <w:r>
              <w:rPr>
                <w:rFonts w:hint="eastAsia" w:ascii="仿宋_GB2312" w:hAnsi="仿宋_GB2312" w:eastAsia="仿宋_GB2312" w:cs="仿宋_GB2312"/>
                <w:i w:val="0"/>
                <w:color w:val="auto"/>
                <w:kern w:val="0"/>
                <w:sz w:val="15"/>
                <w:szCs w:val="15"/>
                <w:highlight w:val="none"/>
                <w:u w:val="none"/>
                <w:lang w:val="en-US" w:eastAsia="zh-CN" w:bidi="ar"/>
              </w:rPr>
              <w:t>指标得分=实际通行能力/计划通行能力×100%*指标分值</w:t>
            </w:r>
            <w:r>
              <w:rPr>
                <w:rFonts w:hint="eastAsia" w:ascii="仿宋_GB2312" w:hAnsi="仿宋_GB2312" w:eastAsia="仿宋_GB2312" w:cs="仿宋_GB2312"/>
                <w:i w:val="0"/>
                <w:color w:val="auto"/>
                <w:kern w:val="0"/>
                <w:sz w:val="15"/>
                <w:szCs w:val="15"/>
                <w:highlight w:val="none"/>
                <w:u w:val="none"/>
                <w:lang w:val="en-US" w:eastAsia="zh-CN" w:bidi="ar"/>
              </w:rPr>
              <w:br w:type="textWrapping"/>
            </w:r>
            <w:r>
              <w:rPr>
                <w:rFonts w:hint="eastAsia" w:ascii="仿宋_GB2312" w:hAnsi="仿宋_GB2312" w:eastAsia="仿宋_GB2312" w:cs="仿宋_GB2312"/>
                <w:i w:val="0"/>
                <w:color w:val="auto"/>
                <w:kern w:val="0"/>
                <w:sz w:val="15"/>
                <w:szCs w:val="15"/>
                <w:highlight w:val="none"/>
                <w:u w:val="none"/>
                <w:lang w:val="en-US" w:eastAsia="zh-CN" w:bidi="ar"/>
              </w:rPr>
              <w:t>（实际通行能力/计划通行能力＞1按1计算）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通行能力=设计每小时通车数量，按照各种等级道路通行能力标准测算</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仿宋_GB2312" w:hAnsi="仿宋_GB2312" w:eastAsia="仿宋_GB2312" w:cs="仿宋_GB2312"/>
                <w:i w:val="0"/>
                <w:color w:val="auto"/>
                <w:sz w:val="15"/>
                <w:szCs w:val="15"/>
                <w:highlight w:val="none"/>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住房保障</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完成质量</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质量达标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是否符合验收标准，达到行业基准水平</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指标得分=项目达标数/实施项目总数×100%*指标分值</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质量达标率＞100%时按100%计算；当质量达标率＜90%时，指标不得分</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社会效益</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保障实现率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项目区域内应保家庭住房保障实现情况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满意值赋分法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保障实现率达到标准值得满分，每低一个百分点扣1分</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住房保障率=已保家庭户数/应保家庭户数*100%</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仿宋_GB2312" w:hAnsi="仿宋_GB2312" w:eastAsia="仿宋_GB2312" w:cs="仿宋_GB2312"/>
                <w:i w:val="0"/>
                <w:color w:val="auto"/>
                <w:sz w:val="15"/>
                <w:szCs w:val="15"/>
                <w:highlight w:val="none"/>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城乡社区</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完成质量</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质量达标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是否符合验收标准，达到行业基准水平</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指标得分=项目达标数/实施项目总数×100%*指标分值</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质量达标率＞100%时按100%计算；当质量达标率＜90%时，指标不得分</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社会效益</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运行效率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城乡社区公共设施正常运转情况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指标得分=运转效率/标准值*指标正分值</w:t>
            </w:r>
            <w:r>
              <w:rPr>
                <w:rFonts w:hint="eastAsia" w:ascii="仿宋_GB2312" w:hAnsi="仿宋_GB2312" w:eastAsia="仿宋_GB2312" w:cs="仿宋_GB2312"/>
                <w:i w:val="0"/>
                <w:color w:val="auto"/>
                <w:kern w:val="0"/>
                <w:sz w:val="15"/>
                <w:szCs w:val="15"/>
                <w:highlight w:val="none"/>
                <w:u w:val="none"/>
                <w:lang w:val="en-US" w:eastAsia="zh-CN" w:bidi="ar"/>
              </w:rPr>
              <w:br w:type="textWrapping"/>
            </w:r>
            <w:r>
              <w:rPr>
                <w:rFonts w:hint="eastAsia" w:ascii="仿宋_GB2312" w:hAnsi="仿宋_GB2312" w:eastAsia="仿宋_GB2312" w:cs="仿宋_GB2312"/>
                <w:i w:val="0"/>
                <w:color w:val="auto"/>
                <w:kern w:val="0"/>
                <w:sz w:val="15"/>
                <w:szCs w:val="15"/>
                <w:highlight w:val="none"/>
                <w:u w:val="none"/>
                <w:lang w:val="en-US" w:eastAsia="zh-CN" w:bidi="ar"/>
              </w:rPr>
              <w:t>（运转效率/标准值＞1按1计算）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运转效率=政策运转设施个数/设计正常运转设施个数*100%</w:t>
            </w:r>
            <w:r>
              <w:rPr>
                <w:rFonts w:hint="eastAsia" w:ascii="仿宋_GB2312" w:hAnsi="仿宋_GB2312" w:eastAsia="仿宋_GB2312" w:cs="仿宋_GB2312"/>
                <w:i w:val="0"/>
                <w:color w:val="auto"/>
                <w:kern w:val="0"/>
                <w:sz w:val="15"/>
                <w:szCs w:val="15"/>
                <w:highlight w:val="none"/>
                <w:u w:val="none"/>
                <w:lang w:val="en-US" w:eastAsia="zh-CN" w:bidi="ar"/>
              </w:rPr>
              <w:br w:type="textWrapping"/>
            </w:r>
            <w:r>
              <w:rPr>
                <w:rFonts w:hint="eastAsia" w:ascii="仿宋_GB2312" w:hAnsi="仿宋_GB2312" w:eastAsia="仿宋_GB2312" w:cs="仿宋_GB2312"/>
                <w:i w:val="0"/>
                <w:color w:val="auto"/>
                <w:kern w:val="0"/>
                <w:sz w:val="15"/>
                <w:szCs w:val="15"/>
                <w:highlight w:val="none"/>
                <w:u w:val="none"/>
                <w:lang w:val="en-US" w:eastAsia="zh-CN" w:bidi="ar"/>
              </w:rPr>
              <w:t>主要包括城乡社区公共交通、照明、燃气、环境保护、娱乐、体育等相关公共设施正常运转情况</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仿宋_GB2312" w:hAnsi="仿宋_GB2312" w:eastAsia="仿宋_GB2312" w:cs="仿宋_GB2312"/>
                <w:i w:val="0"/>
                <w:color w:val="auto"/>
                <w:sz w:val="15"/>
                <w:szCs w:val="15"/>
                <w:highlight w:val="none"/>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水利设施</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完成质量</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质量达标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是否符合验收标准，达到行业基准水平</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指标得分=项目达标数/实施项目总数×100%*指标分值</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质量达标率＞100%时按100%计算；当质量达标率＜90%时，指标不得分</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社会效益</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能力实现率</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水利设施设计能实现情况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比率分值法</w:t>
            </w: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指标得分=能力实现率/标准值*指标正分值</w:t>
            </w:r>
            <w:r>
              <w:rPr>
                <w:rFonts w:hint="eastAsia" w:ascii="仿宋_GB2312" w:hAnsi="仿宋_GB2312" w:eastAsia="仿宋_GB2312" w:cs="仿宋_GB2312"/>
                <w:i w:val="0"/>
                <w:color w:val="auto"/>
                <w:kern w:val="0"/>
                <w:sz w:val="15"/>
                <w:szCs w:val="15"/>
                <w:highlight w:val="none"/>
                <w:u w:val="none"/>
                <w:lang w:val="en-US" w:eastAsia="zh-CN" w:bidi="ar"/>
              </w:rPr>
              <w:br w:type="textWrapping"/>
            </w:r>
            <w:r>
              <w:rPr>
                <w:rFonts w:hint="eastAsia" w:ascii="仿宋_GB2312" w:hAnsi="仿宋_GB2312" w:eastAsia="仿宋_GB2312" w:cs="仿宋_GB2312"/>
                <w:i w:val="0"/>
                <w:color w:val="auto"/>
                <w:kern w:val="0"/>
                <w:sz w:val="15"/>
                <w:szCs w:val="15"/>
                <w:highlight w:val="none"/>
                <w:u w:val="none"/>
                <w:lang w:val="en-US" w:eastAsia="zh-CN" w:bidi="ar"/>
              </w:rPr>
              <w:t>（能力实现率/标准值＞1按1计算）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能力实现率=实现设计能力水利设施个数/水利设施总个数*100%</w:t>
            </w:r>
            <w:r>
              <w:rPr>
                <w:rFonts w:hint="eastAsia" w:ascii="仿宋_GB2312" w:hAnsi="仿宋_GB2312" w:eastAsia="仿宋_GB2312" w:cs="仿宋_GB2312"/>
                <w:i w:val="0"/>
                <w:color w:val="auto"/>
                <w:kern w:val="0"/>
                <w:sz w:val="15"/>
                <w:szCs w:val="15"/>
                <w:highlight w:val="none"/>
                <w:u w:val="none"/>
                <w:lang w:val="en-US" w:eastAsia="zh-CN" w:bidi="ar"/>
              </w:rPr>
              <w:br w:type="textWrapping"/>
            </w:r>
            <w:r>
              <w:rPr>
                <w:rFonts w:hint="eastAsia" w:ascii="仿宋_GB2312" w:hAnsi="仿宋_GB2312" w:eastAsia="仿宋_GB2312" w:cs="仿宋_GB2312"/>
                <w:i w:val="0"/>
                <w:color w:val="auto"/>
                <w:kern w:val="0"/>
                <w:sz w:val="15"/>
                <w:szCs w:val="15"/>
                <w:highlight w:val="none"/>
                <w:u w:val="none"/>
                <w:lang w:val="en-US" w:eastAsia="zh-CN" w:bidi="ar"/>
              </w:rPr>
              <w:t>主要包括水利系统建设用于堤防、河道、水库、水利枢纽、涵闸、灌区、供水、蓄滞洪区等水利工程建设及设备、设施改造维护后能力实现情况</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仿宋_GB2312" w:hAnsi="仿宋_GB2312" w:eastAsia="仿宋_GB2312" w:cs="仿宋_GB2312"/>
                <w:i w:val="0"/>
                <w:color w:val="auto"/>
                <w:sz w:val="15"/>
                <w:szCs w:val="15"/>
                <w:highlight w:val="none"/>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设备购置</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社会效益</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运行状况</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购置的设备常态化运行情况</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分级评分法</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差</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较差</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一般</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较好</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好</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重点查看购置设备日常使用频率及正常运转情况</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i w:val="0"/>
                <w:color w:val="auto"/>
                <w:sz w:val="15"/>
                <w:szCs w:val="15"/>
                <w:highlight w:val="none"/>
                <w:u w:val="none"/>
              </w:rPr>
            </w:pPr>
          </w:p>
        </w:tc>
        <w:tc>
          <w:tcPr>
            <w:tcW w:w="20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rPr>
                <w:rFonts w:hint="eastAsia" w:ascii="仿宋_GB2312" w:hAnsi="仿宋_GB2312" w:eastAsia="仿宋_GB2312" w:cs="仿宋_GB2312"/>
                <w:i w:val="0"/>
                <w:color w:val="auto"/>
                <w:sz w:val="15"/>
                <w:szCs w:val="15"/>
                <w:highlight w:val="none"/>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10%</w:t>
            </w:r>
          </w:p>
        </w:tc>
        <w:tc>
          <w:tcPr>
            <w:tcW w:w="335"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个性指标</w:t>
            </w:r>
          </w:p>
        </w:tc>
        <w:tc>
          <w:tcPr>
            <w:tcW w:w="2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采购项目实施方案编制服务</w:t>
            </w:r>
          </w:p>
        </w:tc>
        <w:tc>
          <w:tcPr>
            <w:tcW w:w="180"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i w:val="0"/>
                <w:color w:val="auto"/>
                <w:sz w:val="15"/>
                <w:szCs w:val="15"/>
                <w:highlight w:val="none"/>
                <w:u w:val="none"/>
              </w:rPr>
            </w:pPr>
            <w:r>
              <w:rPr>
                <w:rFonts w:hint="eastAsia" w:ascii="仿宋_GB2312" w:hAnsi="仿宋_GB2312" w:eastAsia="仿宋_GB2312" w:cs="仿宋_GB2312"/>
                <w:b/>
                <w:i w:val="0"/>
                <w:color w:val="auto"/>
                <w:kern w:val="0"/>
                <w:sz w:val="15"/>
                <w:szCs w:val="15"/>
                <w:highlight w:val="none"/>
                <w:u w:val="none"/>
                <w:lang w:val="en-US" w:eastAsia="zh-CN" w:bidi="ar"/>
              </w:rPr>
              <w:t>数量指标</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项目实施方案</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完成项目实施方案编制</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是否评分法</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否</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是</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left"/>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编制完成项目实施方案</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left"/>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i w:val="0"/>
                <w:color w:val="auto"/>
                <w:kern w:val="0"/>
                <w:sz w:val="15"/>
                <w:szCs w:val="15"/>
                <w:highlight w:val="none"/>
                <w:u w:val="none"/>
                <w:lang w:val="en-US" w:eastAsia="zh-CN" w:bidi="ar"/>
              </w:rPr>
              <w:t>√</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i w:val="0"/>
                <w:color w:val="auto"/>
                <w:sz w:val="15"/>
                <w:szCs w:val="15"/>
                <w:highlight w:val="none"/>
                <w:u w:val="none"/>
              </w:rPr>
            </w:pPr>
            <w:r>
              <w:rPr>
                <w:rFonts w:hint="eastAsia" w:ascii="仿宋_GB2312" w:hAnsi="仿宋_GB2312" w:eastAsia="仿宋_GB2312" w:cs="仿宋_GB2312"/>
                <w:b/>
                <w:bCs/>
                <w:i w:val="0"/>
                <w:color w:val="auto"/>
                <w:kern w:val="0"/>
                <w:sz w:val="15"/>
                <w:szCs w:val="15"/>
                <w:highlight w:val="none"/>
                <w:u w:val="none"/>
                <w:lang w:val="en-US" w:eastAsia="zh-CN" w:bidi="ar"/>
              </w:rPr>
              <w:t>10</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586"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b/>
                <w:bCs/>
                <w:i w:val="0"/>
                <w:color w:val="auto"/>
                <w:sz w:val="15"/>
                <w:szCs w:val="15"/>
                <w:highlight w:val="none"/>
                <w:u w:val="none"/>
                <w:lang w:eastAsia="zh-CN"/>
              </w:rPr>
            </w:pPr>
            <w:r>
              <w:rPr>
                <w:rFonts w:hint="eastAsia" w:ascii="仿宋_GB2312" w:hAnsi="仿宋_GB2312" w:eastAsia="仿宋_GB2312" w:cs="仿宋_GB2312"/>
                <w:b/>
                <w:bCs/>
                <w:i w:val="0"/>
                <w:color w:val="auto"/>
                <w:sz w:val="15"/>
                <w:szCs w:val="15"/>
                <w:highlight w:val="none"/>
                <w:u w:val="none"/>
                <w:lang w:eastAsia="zh-CN"/>
              </w:rPr>
              <w:t>总分</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160" w:lineRule="atLeast"/>
              <w:jc w:val="center"/>
              <w:textAlignment w:val="center"/>
              <w:rPr>
                <w:rFonts w:hint="eastAsia" w:ascii="仿宋_GB2312" w:hAnsi="仿宋_GB2312" w:eastAsia="仿宋_GB2312" w:cs="仿宋_GB2312"/>
                <w:b/>
                <w:bCs/>
                <w:i w:val="0"/>
                <w:color w:val="auto"/>
                <w:kern w:val="0"/>
                <w:sz w:val="15"/>
                <w:szCs w:val="15"/>
                <w:highlight w:val="none"/>
                <w:u w:val="none"/>
                <w:lang w:val="en-US" w:eastAsia="zh-CN" w:bidi="ar"/>
              </w:rPr>
            </w:pPr>
            <w:r>
              <w:rPr>
                <w:rFonts w:hint="eastAsia" w:ascii="仿宋_GB2312" w:hAnsi="仿宋_GB2312" w:eastAsia="仿宋_GB2312" w:cs="仿宋_GB2312"/>
                <w:b/>
                <w:bCs/>
                <w:i w:val="0"/>
                <w:color w:val="auto"/>
                <w:kern w:val="0"/>
                <w:sz w:val="15"/>
                <w:szCs w:val="15"/>
                <w:highlight w:val="none"/>
                <w:u w:val="none"/>
                <w:lang w:val="en-US" w:eastAsia="zh-CN" w:bidi="ar"/>
              </w:rPr>
              <w:t>90</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val="0"/>
              <w:snapToGrid w:val="0"/>
              <w:spacing w:line="160" w:lineRule="atLeast"/>
              <w:jc w:val="center"/>
              <w:rPr>
                <w:rFonts w:hint="eastAsia" w:ascii="仿宋_GB2312" w:hAnsi="仿宋_GB2312" w:eastAsia="仿宋_GB2312" w:cs="仿宋_GB2312"/>
                <w:i w:val="0"/>
                <w:color w:val="auto"/>
                <w:sz w:val="15"/>
                <w:szCs w:val="15"/>
                <w:highlight w:val="none"/>
                <w:u w:val="none"/>
              </w:rPr>
            </w:pPr>
          </w:p>
        </w:tc>
      </w:tr>
    </w:tbl>
    <w:p>
      <w:pPr>
        <w:pStyle w:val="15"/>
        <w:shd w:val="clear"/>
        <w:ind w:left="0" w:leftChars="0" w:firstLine="0" w:firstLineChars="0"/>
        <w:rPr>
          <w:rFonts w:hint="eastAsia" w:ascii="仿宋_GB2312" w:hAnsi="仿宋_GB2312" w:eastAsia="仿宋_GB2312" w:cs="仿宋_GB2312"/>
          <w:color w:val="auto"/>
          <w:highlight w:val="none"/>
          <w:lang w:val="en-US" w:eastAsia="zh-CN"/>
        </w:rPr>
      </w:pPr>
    </w:p>
    <w:p>
      <w:pPr>
        <w:shd w:val="clear"/>
        <w:rPr>
          <w:rFonts w:hint="eastAsia"/>
          <w:color w:val="auto"/>
          <w:highlight w:val="none"/>
          <w:lang w:val="en-US" w:eastAsia="zh-CN"/>
        </w:rPr>
      </w:pPr>
    </w:p>
    <w:p>
      <w:pPr>
        <w:shd w:val="clear"/>
        <w:rPr>
          <w:rFonts w:hint="eastAsia"/>
          <w:color w:val="auto"/>
          <w:highlight w:val="none"/>
          <w:lang w:val="en-US" w:eastAsia="zh-CN"/>
        </w:rPr>
      </w:pPr>
    </w:p>
    <w:p>
      <w:pPr>
        <w:pStyle w:val="15"/>
        <w:shd w:val="clear"/>
        <w:rPr>
          <w:rFonts w:hint="eastAsia"/>
          <w:color w:val="auto"/>
          <w:highlight w:val="none"/>
          <w:lang w:val="en-US" w:eastAsia="zh-CN"/>
        </w:rPr>
      </w:pPr>
    </w:p>
    <w:p>
      <w:pPr>
        <w:shd w:val="clear"/>
        <w:rPr>
          <w:rFonts w:hint="eastAsia"/>
          <w:color w:val="auto"/>
          <w:highlight w:val="none"/>
          <w:lang w:val="en-US" w:eastAsia="zh-CN"/>
        </w:rPr>
      </w:pPr>
    </w:p>
    <w:p>
      <w:pPr>
        <w:pStyle w:val="15"/>
        <w:shd w:val="clear"/>
        <w:rPr>
          <w:rFonts w:hint="eastAsia"/>
          <w:color w:val="auto"/>
          <w:highlight w:val="none"/>
          <w:lang w:val="en-US" w:eastAsia="zh-CN"/>
        </w:rPr>
      </w:pPr>
    </w:p>
    <w:p>
      <w:pPr>
        <w:shd w:val="clear"/>
        <w:rPr>
          <w:rFonts w:hint="eastAsia"/>
          <w:color w:val="auto"/>
          <w:highlight w:val="none"/>
          <w:lang w:val="en-US" w:eastAsia="zh-CN"/>
        </w:rPr>
      </w:pPr>
    </w:p>
    <w:p>
      <w:pPr>
        <w:pStyle w:val="15"/>
        <w:shd w:val="clear"/>
        <w:rPr>
          <w:rFonts w:hint="eastAsia"/>
          <w:color w:val="auto"/>
          <w:highlight w:val="none"/>
          <w:lang w:val="en-US" w:eastAsia="zh-CN"/>
        </w:rPr>
      </w:pPr>
    </w:p>
    <w:p>
      <w:pPr>
        <w:shd w:val="clear"/>
        <w:rPr>
          <w:rFonts w:hint="eastAsia"/>
          <w:color w:val="auto"/>
          <w:highlight w:val="none"/>
          <w:lang w:val="en-US" w:eastAsia="zh-CN"/>
        </w:rPr>
      </w:pPr>
    </w:p>
    <w:p>
      <w:pPr>
        <w:pStyle w:val="15"/>
        <w:shd w:val="clear"/>
        <w:rPr>
          <w:rFonts w:hint="eastAsia"/>
          <w:color w:val="auto"/>
          <w:highlight w:val="none"/>
          <w:lang w:val="en-US" w:eastAsia="zh-CN"/>
        </w:rPr>
        <w:sectPr>
          <w:pgSz w:w="16783" w:h="11850" w:orient="landscape"/>
          <w:pgMar w:top="1800" w:right="1043" w:bottom="1800" w:left="1043" w:header="851" w:footer="992" w:gutter="0"/>
          <w:pgNumType w:fmt="decimal"/>
          <w:cols w:space="425" w:num="1"/>
          <w:titlePg/>
          <w:docGrid w:type="lines" w:linePitch="312" w:charSpace="0"/>
        </w:sectPr>
      </w:pPr>
    </w:p>
    <w:p>
      <w:pPr>
        <w:pStyle w:val="40"/>
        <w:keepNext w:val="0"/>
        <w:keepLines w:val="0"/>
        <w:pageBreakBefore w:val="0"/>
        <w:widowControl w:val="0"/>
        <w:shd w:val="clear"/>
        <w:kinsoku/>
        <w:wordWrap/>
        <w:overflowPunct/>
        <w:topLinePunct w:val="0"/>
        <w:autoSpaceDE/>
        <w:autoSpaceDN/>
        <w:bidi w:val="0"/>
        <w:adjustRightInd/>
        <w:snapToGrid/>
        <w:spacing w:line="576" w:lineRule="exact"/>
        <w:ind w:firstLine="0"/>
        <w:jc w:val="center"/>
        <w:textAlignment w:val="auto"/>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广元市林业局</w:t>
      </w:r>
    </w:p>
    <w:p>
      <w:pPr>
        <w:pStyle w:val="40"/>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rPr>
        <w:t>2023年市级专项资金预算项目</w:t>
      </w:r>
      <w:r>
        <w:rPr>
          <w:rFonts w:hint="eastAsia" w:ascii="仿宋_GB2312" w:hAnsi="仿宋_GB2312" w:eastAsia="仿宋_GB2312" w:cs="仿宋_GB2312"/>
          <w:b w:val="0"/>
          <w:bCs w:val="0"/>
          <w:color w:val="auto"/>
          <w:kern w:val="2"/>
          <w:sz w:val="32"/>
          <w:szCs w:val="32"/>
          <w:highlight w:val="none"/>
          <w:lang w:eastAsia="zh-CN"/>
        </w:rPr>
        <w:t>（“三区”科技人才支持计划）</w:t>
      </w:r>
      <w:r>
        <w:rPr>
          <w:rFonts w:hint="eastAsia" w:ascii="仿宋_GB2312" w:hAnsi="仿宋_GB2312" w:eastAsia="仿宋_GB2312" w:cs="仿宋_GB2312"/>
          <w:b w:val="0"/>
          <w:bCs w:val="0"/>
          <w:color w:val="auto"/>
          <w:kern w:val="2"/>
          <w:sz w:val="32"/>
          <w:szCs w:val="32"/>
          <w:highlight w:val="none"/>
          <w:lang w:val="en-US" w:eastAsia="zh-CN"/>
        </w:rPr>
        <w:t>支出绩效自评报告</w:t>
      </w:r>
    </w:p>
    <w:p>
      <w:pPr>
        <w:pStyle w:val="40"/>
        <w:keepNext w:val="0"/>
        <w:keepLines w:val="0"/>
        <w:pageBreakBefore w:val="0"/>
        <w:widowControl w:val="0"/>
        <w:shd w:val="clear"/>
        <w:kinsoku/>
        <w:wordWrap/>
        <w:overflowPunct/>
        <w:topLinePunct w:val="0"/>
        <w:autoSpaceDE/>
        <w:autoSpaceDN/>
        <w:bidi w:val="0"/>
        <w:adjustRightInd/>
        <w:snapToGrid/>
        <w:spacing w:line="576" w:lineRule="exact"/>
        <w:ind w:firstLine="0"/>
        <w:jc w:val="center"/>
        <w:textAlignment w:val="auto"/>
        <w:rPr>
          <w:rFonts w:hint="eastAsia" w:ascii="仿宋_GB2312" w:hAnsi="仿宋_GB2312" w:eastAsia="仿宋_GB2312" w:cs="仿宋_GB2312"/>
          <w:b w:val="0"/>
          <w:bCs w:val="0"/>
          <w:color w:val="auto"/>
          <w:kern w:val="2"/>
          <w:sz w:val="32"/>
          <w:szCs w:val="32"/>
          <w:highlight w:val="none"/>
          <w:lang w:val="en-US" w:eastAsia="zh-CN"/>
        </w:rPr>
      </w:pP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zh-CN"/>
        </w:rPr>
      </w:pPr>
      <w:bookmarkStart w:id="121" w:name="_Toc18461"/>
      <w:r>
        <w:rPr>
          <w:rFonts w:hint="eastAsia" w:ascii="仿宋_GB2312" w:hAnsi="仿宋_GB2312" w:eastAsia="仿宋_GB2312" w:cs="仿宋_GB2312"/>
          <w:b w:val="0"/>
          <w:bCs w:val="0"/>
          <w:color w:val="auto"/>
          <w:sz w:val="32"/>
          <w:szCs w:val="32"/>
          <w:highlight w:val="none"/>
        </w:rPr>
        <w:t>一、</w:t>
      </w:r>
      <w:r>
        <w:rPr>
          <w:rFonts w:hint="eastAsia" w:ascii="仿宋_GB2312" w:hAnsi="仿宋_GB2312" w:eastAsia="仿宋_GB2312" w:cs="仿宋_GB2312"/>
          <w:b w:val="0"/>
          <w:bCs w:val="0"/>
          <w:color w:val="auto"/>
          <w:sz w:val="32"/>
          <w:szCs w:val="32"/>
          <w:highlight w:val="none"/>
          <w:lang w:val="zh-CN"/>
        </w:rPr>
        <w:t>项目概况</w:t>
      </w:r>
      <w:bookmarkEnd w:id="121"/>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（一）项目基本情况。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val="zh-CN" w:eastAsia="zh-CN"/>
        </w:rPr>
        <w:t>说明项目主管部门（单位）在该项目管理中的职能。</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zh-CN" w:eastAsia="zh-CN"/>
        </w:rPr>
        <w:t>负责项目资金规划方案编制、组织实施、监督管理、检查验收和区域绩效目标申报及评价等工作，配合做好项目绩效评价工作。</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val="zh-CN" w:eastAsia="zh-CN"/>
        </w:rPr>
        <w:t>项目立项、资金申报的依据。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边远贫困地区、边疆民族地区和革命老区人才支持计划科技人员专项计划实施方案》（国科发农〔２０１４〕１０５号）、《四川省贫困地区民族地区和革命老区人才支持计划科技人员专项计划实施方案》（川科发农〔２０１４〕１２号）和《财政部关于下达２０２１年“三区”科技人才支持计划预算的通知》（财教〔２０２１〕６２号）、《四川省科学技术厅关于征集２０２１一２０２３年“三区”人才支持计划科技人员专项计划需求的通知》（川科农〔２０２１〕 ５号）</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val="zh-CN" w:eastAsia="zh-CN"/>
        </w:rPr>
        <w:t>资金管理办法制定情况，资金支持具体项目的条件、范围与支持方式概况。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en-US" w:eastAsia="zh-CN"/>
        </w:rPr>
        <w:t>按照省、市相关资金管理办法及</w:t>
      </w:r>
      <w:r>
        <w:rPr>
          <w:rFonts w:hint="eastAsia" w:ascii="仿宋_GB2312" w:hAnsi="仿宋_GB2312" w:eastAsia="仿宋_GB2312" w:cs="仿宋_GB2312"/>
          <w:color w:val="auto"/>
          <w:sz w:val="32"/>
          <w:szCs w:val="32"/>
          <w:highlight w:val="none"/>
          <w:u w:val="none"/>
          <w:lang w:val="zh-CN" w:eastAsia="zh-CN"/>
        </w:rPr>
        <w:t>项目管理</w:t>
      </w:r>
      <w:r>
        <w:rPr>
          <w:rFonts w:hint="eastAsia" w:ascii="仿宋_GB2312" w:hAnsi="仿宋_GB2312" w:eastAsia="仿宋_GB2312" w:cs="仿宋_GB2312"/>
          <w:color w:val="auto"/>
          <w:sz w:val="32"/>
          <w:szCs w:val="32"/>
          <w:highlight w:val="none"/>
          <w:u w:val="none"/>
          <w:lang w:val="en-US" w:eastAsia="zh-CN"/>
        </w:rPr>
        <w:t>的</w:t>
      </w:r>
      <w:r>
        <w:rPr>
          <w:rFonts w:hint="eastAsia" w:ascii="仿宋_GB2312" w:hAnsi="仿宋_GB2312" w:eastAsia="仿宋_GB2312" w:cs="仿宋_GB2312"/>
          <w:color w:val="auto"/>
          <w:sz w:val="32"/>
          <w:szCs w:val="32"/>
          <w:highlight w:val="none"/>
          <w:u w:val="none"/>
          <w:lang w:val="zh-CN" w:eastAsia="zh-CN"/>
        </w:rPr>
        <w:t>相关</w:t>
      </w:r>
      <w:r>
        <w:rPr>
          <w:rFonts w:hint="eastAsia" w:ascii="仿宋_GB2312" w:hAnsi="仿宋_GB2312" w:eastAsia="仿宋_GB2312" w:cs="仿宋_GB2312"/>
          <w:color w:val="auto"/>
          <w:sz w:val="32"/>
          <w:szCs w:val="32"/>
          <w:highlight w:val="none"/>
          <w:u w:val="none"/>
          <w:lang w:val="en-US" w:eastAsia="zh-CN"/>
        </w:rPr>
        <w:t>规定</w:t>
      </w:r>
      <w:r>
        <w:rPr>
          <w:rFonts w:hint="eastAsia" w:ascii="仿宋_GB2312" w:hAnsi="仿宋_GB2312" w:eastAsia="仿宋_GB2312" w:cs="仿宋_GB2312"/>
          <w:color w:val="auto"/>
          <w:sz w:val="32"/>
          <w:szCs w:val="32"/>
          <w:highlight w:val="none"/>
          <w:u w:val="none"/>
          <w:lang w:val="zh-CN" w:eastAsia="zh-CN"/>
        </w:rPr>
        <w:t>，严格执行项目</w:t>
      </w:r>
      <w:r>
        <w:rPr>
          <w:rFonts w:hint="eastAsia" w:ascii="仿宋_GB2312" w:hAnsi="仿宋_GB2312" w:eastAsia="仿宋_GB2312" w:cs="仿宋_GB2312"/>
          <w:color w:val="auto"/>
          <w:sz w:val="32"/>
          <w:szCs w:val="32"/>
          <w:highlight w:val="none"/>
          <w:u w:val="none"/>
          <w:lang w:val="en-US" w:eastAsia="zh-CN"/>
        </w:rPr>
        <w:t>资金</w:t>
      </w:r>
      <w:r>
        <w:rPr>
          <w:rFonts w:hint="eastAsia" w:ascii="仿宋_GB2312" w:hAnsi="仿宋_GB2312" w:eastAsia="仿宋_GB2312" w:cs="仿宋_GB2312"/>
          <w:color w:val="auto"/>
          <w:sz w:val="32"/>
          <w:szCs w:val="32"/>
          <w:highlight w:val="none"/>
          <w:u w:val="none"/>
          <w:lang w:val="zh-CN" w:eastAsia="zh-CN"/>
        </w:rPr>
        <w:t>绩效管理制度，扎实开展事前绩效评估，加强预算项目前端绩效管控，推动预算安排理性决策动态实施绩效运行监控，深入开展绩效自评。资金支持项目的条件、范围与支持方式</w:t>
      </w:r>
      <w:r>
        <w:rPr>
          <w:rFonts w:hint="eastAsia" w:ascii="仿宋_GB2312" w:hAnsi="仿宋_GB2312" w:eastAsia="仿宋_GB2312" w:cs="仿宋_GB2312"/>
          <w:color w:val="auto"/>
          <w:sz w:val="32"/>
          <w:szCs w:val="32"/>
          <w:highlight w:val="none"/>
          <w:u w:val="none"/>
          <w:lang w:val="en-US" w:eastAsia="zh-CN"/>
        </w:rPr>
        <w:t>符合相关管理规定</w:t>
      </w:r>
      <w:r>
        <w:rPr>
          <w:rFonts w:hint="eastAsia" w:ascii="仿宋_GB2312" w:hAnsi="仿宋_GB2312" w:eastAsia="仿宋_GB2312" w:cs="仿宋_GB2312"/>
          <w:color w:val="auto"/>
          <w:sz w:val="32"/>
          <w:szCs w:val="32"/>
          <w:highlight w:val="none"/>
          <w:u w:val="none"/>
          <w:lang w:val="zh-CN"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lang w:val="zh-CN" w:eastAsia="zh-CN"/>
        </w:rPr>
        <w:t>资金分配的原则及考虑因素。</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lang w:val="zh-CN" w:eastAsia="zh-CN"/>
        </w:rPr>
        <w:t>我局所有项目</w:t>
      </w:r>
      <w:r>
        <w:rPr>
          <w:rFonts w:hint="eastAsia" w:ascii="仿宋_GB2312" w:hAnsi="仿宋_GB2312" w:eastAsia="仿宋_GB2312" w:cs="仿宋_GB2312"/>
          <w:color w:val="auto"/>
          <w:sz w:val="32"/>
          <w:szCs w:val="32"/>
          <w:highlight w:val="none"/>
          <w:u w:val="none"/>
          <w:lang w:val="en-US" w:eastAsia="zh-CN"/>
        </w:rPr>
        <w:t>资金均按相关规定，</w:t>
      </w:r>
      <w:r>
        <w:rPr>
          <w:rFonts w:hint="eastAsia" w:ascii="仿宋_GB2312" w:hAnsi="仿宋_GB2312" w:eastAsia="仿宋_GB2312" w:cs="仿宋_GB2312"/>
          <w:color w:val="auto"/>
          <w:sz w:val="32"/>
          <w:szCs w:val="32"/>
          <w:highlight w:val="none"/>
          <w:u w:val="none"/>
          <w:lang w:val="zh-CN" w:eastAsia="zh-CN"/>
        </w:rPr>
        <w:t>按照“政策目标明确、分配规范、支出方向协调、绩效结果挂钩”的原则分配。</w:t>
      </w:r>
    </w:p>
    <w:p>
      <w:pPr>
        <w:keepNext w:val="0"/>
        <w:keepLines w:val="0"/>
        <w:pageBreakBefore w:val="0"/>
        <w:widowControl w:val="0"/>
        <w:numPr>
          <w:ilvl w:val="0"/>
          <w:numId w:val="7"/>
        </w:numPr>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lang w:val="zh-CN"/>
        </w:rPr>
        <w:t>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lang w:val="zh-CN"/>
        </w:rPr>
        <w:t>项目主要内容。</w:t>
      </w:r>
      <w:r>
        <w:rPr>
          <w:rFonts w:hint="eastAsia" w:ascii="仿宋_GB2312" w:hAnsi="仿宋_GB2312" w:eastAsia="仿宋_GB2312" w:cs="仿宋_GB2312"/>
          <w:b w:val="0"/>
          <w:bCs w:val="0"/>
          <w:color w:val="auto"/>
          <w:sz w:val="32"/>
          <w:szCs w:val="32"/>
          <w:highlight w:val="none"/>
          <w:u w:val="none"/>
          <w:lang w:val="en-US" w:eastAsia="zh-CN"/>
        </w:rPr>
        <w:t>每年选派科技人员到“三区”提供科技服务、开展农村科技创新创业，每年为“三区”培养本土科技服务人员和农村科技创新创业人员，积极推动“三区科技人员队伍建设，围绕“三区”支柱产业大力引导科技成果的转移和转化，为“三区”经济社会发展提供有效的科技人才支大和智力服务。</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eastAsia="zh-CN"/>
        </w:rPr>
        <w:t>2．项目应实现的具体绩效目标。对旺苍县、剑阁县、青川县、昭化区、朝天区等</w:t>
      </w:r>
      <w:r>
        <w:rPr>
          <w:rFonts w:hint="eastAsia" w:ascii="仿宋_GB2312" w:hAnsi="仿宋_GB2312" w:eastAsia="仿宋_GB2312" w:cs="仿宋_GB2312"/>
          <w:b w:val="0"/>
          <w:bCs w:val="0"/>
          <w:color w:val="auto"/>
          <w:sz w:val="32"/>
          <w:szCs w:val="32"/>
          <w:highlight w:val="none"/>
          <w:u w:val="none"/>
          <w:lang w:val="en-US" w:eastAsia="zh-CN"/>
        </w:rPr>
        <w:t>5个</w:t>
      </w:r>
      <w:r>
        <w:rPr>
          <w:rFonts w:hint="eastAsia" w:ascii="仿宋_GB2312" w:hAnsi="仿宋_GB2312" w:eastAsia="仿宋_GB2312" w:cs="仿宋_GB2312"/>
          <w:b w:val="0"/>
          <w:bCs w:val="0"/>
          <w:color w:val="auto"/>
          <w:sz w:val="32"/>
          <w:szCs w:val="32"/>
          <w:highlight w:val="none"/>
          <w:u w:val="none"/>
          <w:lang w:val="zh-CN" w:eastAsia="zh-CN"/>
        </w:rPr>
        <w:t>县区林业局、乡镇、专合社、企业等</w:t>
      </w:r>
      <w:r>
        <w:rPr>
          <w:rFonts w:hint="eastAsia" w:ascii="仿宋_GB2312" w:hAnsi="仿宋_GB2312" w:eastAsia="仿宋_GB2312" w:cs="仿宋_GB2312"/>
          <w:b w:val="0"/>
          <w:bCs w:val="0"/>
          <w:color w:val="auto"/>
          <w:sz w:val="32"/>
          <w:szCs w:val="32"/>
          <w:highlight w:val="none"/>
          <w:u w:val="none"/>
          <w:lang w:val="en-US" w:eastAsia="zh-CN"/>
        </w:rPr>
        <w:t>12个点</w:t>
      </w:r>
      <w:r>
        <w:rPr>
          <w:rFonts w:hint="eastAsia" w:ascii="仿宋_GB2312" w:hAnsi="仿宋_GB2312" w:eastAsia="仿宋_GB2312" w:cs="仿宋_GB2312"/>
          <w:b w:val="0"/>
          <w:bCs w:val="0"/>
          <w:color w:val="auto"/>
          <w:sz w:val="32"/>
          <w:szCs w:val="32"/>
          <w:highlight w:val="none"/>
          <w:u w:val="none"/>
          <w:lang w:val="zh-CN" w:eastAsia="zh-CN"/>
        </w:rPr>
        <w:t>开展科技服务。</w:t>
      </w:r>
      <w:r>
        <w:rPr>
          <w:rFonts w:hint="eastAsia" w:ascii="仿宋_GB2312" w:hAnsi="仿宋_GB2312" w:eastAsia="仿宋_GB2312" w:cs="仿宋_GB2312"/>
          <w:b w:val="0"/>
          <w:bCs w:val="0"/>
          <w:color w:val="auto"/>
          <w:sz w:val="32"/>
          <w:szCs w:val="32"/>
          <w:highlight w:val="none"/>
          <w:u w:val="none"/>
          <w:lang w:val="zh-CN"/>
        </w:rPr>
        <w:t>一是服务县区范围内大面积的技术推广或科技培训工作；二是服务某一乡（镇）、村，开展技术推广服务或科技培训工作；三是专门服务某一企业或专合组织等，开展产品研发、技术咨询等科技服务工作。</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3．申报内容与实际相符，申报目标合理可行。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（三）项目自评步骤及方法。</w:t>
      </w:r>
    </w:p>
    <w:p>
      <w:pPr>
        <w:keepNext w:val="0"/>
        <w:keepLines w:val="0"/>
        <w:pageBreakBefore w:val="0"/>
        <w:widowControl w:val="0"/>
        <w:shd w:val="clear"/>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u w:val="none"/>
          <w:lang w:val="zh-CN"/>
        </w:rPr>
        <w:t>我局高度重视</w:t>
      </w:r>
      <w:r>
        <w:rPr>
          <w:rFonts w:hint="eastAsia" w:ascii="仿宋_GB2312" w:hAnsi="仿宋_GB2312" w:eastAsia="仿宋_GB2312" w:cs="仿宋_GB2312"/>
          <w:color w:val="auto"/>
          <w:sz w:val="32"/>
          <w:szCs w:val="32"/>
          <w:highlight w:val="none"/>
          <w:u w:val="none"/>
        </w:rPr>
        <w:t>此次</w:t>
      </w:r>
      <w:r>
        <w:rPr>
          <w:rFonts w:hint="eastAsia" w:ascii="仿宋_GB2312" w:hAnsi="仿宋_GB2312" w:eastAsia="仿宋_GB2312" w:cs="仿宋_GB2312"/>
          <w:color w:val="auto"/>
          <w:sz w:val="32"/>
          <w:szCs w:val="32"/>
          <w:highlight w:val="none"/>
          <w:u w:val="none"/>
          <w:lang w:val="zh-CN"/>
        </w:rPr>
        <w:t>绩效自评工作，</w:t>
      </w:r>
      <w:r>
        <w:rPr>
          <w:rFonts w:hint="eastAsia" w:ascii="仿宋_GB2312" w:hAnsi="仿宋_GB2312" w:eastAsia="仿宋_GB2312" w:cs="仿宋_GB2312"/>
          <w:color w:val="auto"/>
          <w:sz w:val="32"/>
          <w:szCs w:val="32"/>
          <w:highlight w:val="none"/>
          <w:u w:val="none"/>
        </w:rPr>
        <w:t>按照</w:t>
      </w:r>
      <w:r>
        <w:rPr>
          <w:rFonts w:hint="eastAsia" w:ascii="仿宋_GB2312" w:hAnsi="仿宋_GB2312" w:eastAsia="仿宋_GB2312" w:cs="仿宋_GB2312"/>
          <w:color w:val="auto"/>
          <w:kern w:val="0"/>
          <w:sz w:val="32"/>
          <w:szCs w:val="32"/>
          <w:highlight w:val="none"/>
          <w:lang w:val="en-US" w:eastAsia="zh-CN" w:bidi="ar"/>
        </w:rPr>
        <w:t>《广元市财政局关于开展2022年度市级部门绩效自评工作的通知》（广财绩〔2023〕5号）</w:t>
      </w:r>
      <w:r>
        <w:rPr>
          <w:rFonts w:hint="eastAsia" w:ascii="仿宋_GB2312" w:hAnsi="仿宋_GB2312" w:eastAsia="仿宋_GB2312" w:cs="仿宋_GB2312"/>
          <w:color w:val="auto"/>
          <w:sz w:val="32"/>
          <w:szCs w:val="32"/>
          <w:highlight w:val="none"/>
          <w:u w:val="none"/>
        </w:rPr>
        <w:t>要求，一是认真学习领会文件精神，明确绩效评价要求，</w:t>
      </w:r>
      <w:r>
        <w:rPr>
          <w:rFonts w:hint="eastAsia" w:ascii="仿宋_GB2312" w:hAnsi="仿宋_GB2312" w:eastAsia="仿宋_GB2312" w:cs="仿宋_GB2312"/>
          <w:color w:val="auto"/>
          <w:sz w:val="32"/>
          <w:szCs w:val="32"/>
          <w:highlight w:val="none"/>
          <w:u w:val="none"/>
          <w:lang w:eastAsia="zh-CN"/>
        </w:rPr>
        <w:t>编制了</w:t>
      </w:r>
      <w:r>
        <w:rPr>
          <w:rFonts w:hint="eastAsia" w:ascii="仿宋_GB2312" w:hAnsi="仿宋_GB2312" w:eastAsia="仿宋_GB2312" w:cs="仿宋_GB2312"/>
          <w:color w:val="auto"/>
          <w:kern w:val="0"/>
          <w:sz w:val="32"/>
          <w:szCs w:val="32"/>
          <w:highlight w:val="none"/>
          <w:lang w:val="en-US" w:eastAsia="zh-CN" w:bidi="ar"/>
        </w:rPr>
        <w:t>《广元市林业局办公室关于预算绩效管理工作责任分工的通知》</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二是</w:t>
      </w:r>
      <w:r>
        <w:rPr>
          <w:rFonts w:hint="eastAsia" w:ascii="仿宋_GB2312" w:hAnsi="仿宋_GB2312" w:eastAsia="仿宋_GB2312" w:cs="仿宋_GB2312"/>
          <w:color w:val="auto"/>
          <w:sz w:val="32"/>
          <w:szCs w:val="32"/>
          <w:highlight w:val="none"/>
          <w:u w:val="none"/>
        </w:rPr>
        <w:t>及时收集基础资料，按照本次绩效评价要求，及时全面收集整理各类绩效评价基础资料，包括资金下达文件、绩效目标</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财政政策执行、财经纪律监督执行、项目申报、批复</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实施、验收</w:t>
      </w:r>
      <w:r>
        <w:rPr>
          <w:rFonts w:hint="eastAsia" w:ascii="仿宋_GB2312" w:hAnsi="仿宋_GB2312" w:eastAsia="仿宋_GB2312" w:cs="仿宋_GB2312"/>
          <w:color w:val="auto"/>
          <w:sz w:val="32"/>
          <w:szCs w:val="32"/>
          <w:highlight w:val="none"/>
          <w:u w:val="none"/>
        </w:rPr>
        <w:t>等相关文件资料</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三</w:t>
      </w:r>
      <w:r>
        <w:rPr>
          <w:rFonts w:hint="eastAsia" w:ascii="仿宋_GB2312" w:hAnsi="仿宋_GB2312" w:eastAsia="仿宋_GB2312" w:cs="仿宋_GB2312"/>
          <w:color w:val="auto"/>
          <w:sz w:val="32"/>
          <w:szCs w:val="32"/>
          <w:highlight w:val="none"/>
          <w:u w:val="none"/>
        </w:rPr>
        <w:t>是对照《2023年市级专项资金预算项目支出绩效评价指标体系》一级、二级指标要求，组织开展自查自评，分析项目实施、完成结果、项目效果等方面的情况；</w:t>
      </w:r>
      <w:r>
        <w:rPr>
          <w:rFonts w:hint="eastAsia" w:ascii="仿宋_GB2312" w:hAnsi="仿宋_GB2312" w:eastAsia="仿宋_GB2312" w:cs="仿宋_GB2312"/>
          <w:color w:val="auto"/>
          <w:sz w:val="32"/>
          <w:szCs w:val="32"/>
          <w:highlight w:val="none"/>
          <w:u w:val="none"/>
          <w:lang w:val="en-US" w:eastAsia="zh-CN"/>
        </w:rPr>
        <w:t>四</w:t>
      </w:r>
      <w:r>
        <w:rPr>
          <w:rFonts w:hint="eastAsia" w:ascii="仿宋_GB2312" w:hAnsi="仿宋_GB2312" w:eastAsia="仿宋_GB2312" w:cs="仿宋_GB2312"/>
          <w:color w:val="auto"/>
          <w:sz w:val="32"/>
          <w:szCs w:val="32"/>
          <w:highlight w:val="none"/>
          <w:u w:val="none"/>
        </w:rPr>
        <w:t>是全面总结项目存在的问题，提出相关建议；</w:t>
      </w:r>
      <w:r>
        <w:rPr>
          <w:rFonts w:hint="eastAsia" w:ascii="仿宋_GB2312" w:hAnsi="仿宋_GB2312" w:eastAsia="仿宋_GB2312" w:cs="仿宋_GB2312"/>
          <w:color w:val="auto"/>
          <w:sz w:val="32"/>
          <w:szCs w:val="32"/>
          <w:highlight w:val="none"/>
          <w:u w:val="none"/>
          <w:lang w:val="en-US" w:eastAsia="zh-CN"/>
        </w:rPr>
        <w:t>五</w:t>
      </w:r>
      <w:r>
        <w:rPr>
          <w:rFonts w:hint="eastAsia" w:ascii="仿宋_GB2312" w:hAnsi="仿宋_GB2312" w:eastAsia="仿宋_GB2312" w:cs="仿宋_GB2312"/>
          <w:color w:val="auto"/>
          <w:sz w:val="32"/>
          <w:szCs w:val="32"/>
          <w:highlight w:val="none"/>
          <w:u w:val="none"/>
        </w:rPr>
        <w:t>是</w:t>
      </w:r>
      <w:r>
        <w:rPr>
          <w:rFonts w:hint="eastAsia" w:ascii="仿宋_GB2312" w:hAnsi="仿宋_GB2312" w:eastAsia="仿宋_GB2312" w:cs="仿宋_GB2312"/>
          <w:color w:val="auto"/>
          <w:sz w:val="32"/>
          <w:szCs w:val="32"/>
          <w:highlight w:val="none"/>
          <w:u w:val="none"/>
          <w:lang w:val="zh-CN"/>
        </w:rPr>
        <w:t>由</w:t>
      </w:r>
      <w:r>
        <w:rPr>
          <w:rFonts w:hint="eastAsia" w:ascii="仿宋_GB2312" w:hAnsi="仿宋_GB2312" w:eastAsia="仿宋_GB2312" w:cs="仿宋_GB2312"/>
          <w:color w:val="auto"/>
          <w:sz w:val="32"/>
          <w:szCs w:val="32"/>
          <w:highlight w:val="none"/>
          <w:u w:val="none"/>
        </w:rPr>
        <w:t>我局</w:t>
      </w:r>
      <w:r>
        <w:rPr>
          <w:rFonts w:hint="eastAsia" w:ascii="仿宋_GB2312" w:hAnsi="仿宋_GB2312" w:eastAsia="仿宋_GB2312" w:cs="仿宋_GB2312"/>
          <w:color w:val="auto"/>
          <w:sz w:val="32"/>
          <w:szCs w:val="32"/>
          <w:highlight w:val="none"/>
          <w:u w:val="none"/>
          <w:lang w:val="en-US" w:eastAsia="zh-CN"/>
        </w:rPr>
        <w:t>林业产业和科技</w:t>
      </w:r>
      <w:r>
        <w:rPr>
          <w:rFonts w:hint="eastAsia" w:ascii="仿宋_GB2312" w:hAnsi="仿宋_GB2312" w:eastAsia="仿宋_GB2312" w:cs="仿宋_GB2312"/>
          <w:color w:val="auto"/>
          <w:sz w:val="32"/>
          <w:szCs w:val="32"/>
          <w:highlight w:val="none"/>
          <w:u w:val="none"/>
        </w:rPr>
        <w:t>科</w:t>
      </w:r>
      <w:r>
        <w:rPr>
          <w:rFonts w:hint="eastAsia" w:ascii="仿宋_GB2312" w:hAnsi="仿宋_GB2312" w:eastAsia="仿宋_GB2312" w:cs="仿宋_GB2312"/>
          <w:color w:val="auto"/>
          <w:sz w:val="32"/>
          <w:szCs w:val="32"/>
          <w:highlight w:val="none"/>
          <w:u w:val="none"/>
          <w:lang w:val="zh-CN"/>
        </w:rPr>
        <w:t>牵头</w:t>
      </w:r>
      <w:r>
        <w:rPr>
          <w:rFonts w:hint="eastAsia" w:ascii="仿宋_GB2312" w:hAnsi="仿宋_GB2312" w:eastAsia="仿宋_GB2312" w:cs="仿宋_GB2312"/>
          <w:color w:val="auto"/>
          <w:sz w:val="32"/>
          <w:szCs w:val="32"/>
          <w:highlight w:val="none"/>
          <w:u w:val="none"/>
        </w:rPr>
        <w:t>的专项绩效评价工作组对各项数据进行整理、分析，并撰写我</w:t>
      </w:r>
      <w:r>
        <w:rPr>
          <w:rFonts w:hint="eastAsia" w:ascii="仿宋_GB2312" w:hAnsi="仿宋_GB2312" w:eastAsia="仿宋_GB2312" w:cs="仿宋_GB2312"/>
          <w:color w:val="auto"/>
          <w:sz w:val="32"/>
          <w:szCs w:val="32"/>
          <w:highlight w:val="none"/>
          <w:u w:val="none"/>
          <w:lang w:eastAsia="zh-CN"/>
        </w:rPr>
        <w:t>局</w:t>
      </w:r>
      <w:r>
        <w:rPr>
          <w:rFonts w:hint="eastAsia" w:ascii="仿宋_GB2312" w:hAnsi="仿宋_GB2312" w:eastAsia="仿宋_GB2312" w:cs="仿宋_GB2312"/>
          <w:color w:val="auto"/>
          <w:sz w:val="32"/>
          <w:szCs w:val="32"/>
          <w:highlight w:val="none"/>
          <w:u w:val="none"/>
          <w:lang w:val="en-US" w:eastAsia="zh-CN"/>
        </w:rPr>
        <w:t>2023年市级专项资金预算项目（“三区”科技人才支持计划）支出绩效自评报告</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rPr>
      </w:pPr>
      <w:bookmarkStart w:id="122" w:name="_Toc6373"/>
      <w:r>
        <w:rPr>
          <w:rFonts w:hint="eastAsia" w:ascii="仿宋_GB2312" w:hAnsi="仿宋_GB2312" w:eastAsia="仿宋_GB2312" w:cs="仿宋_GB2312"/>
          <w:b w:val="0"/>
          <w:bCs w:val="0"/>
          <w:color w:val="auto"/>
          <w:sz w:val="32"/>
          <w:szCs w:val="32"/>
          <w:highlight w:val="none"/>
        </w:rPr>
        <w:t>二、项目资金申报及使用情况</w:t>
      </w:r>
      <w:bookmarkEnd w:id="122"/>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（一）项目资金申报及批复情况。</w:t>
      </w:r>
    </w:p>
    <w:p>
      <w:pPr>
        <w:pStyle w:val="15"/>
        <w:shd w:val="clear"/>
        <w:ind w:left="0" w:leftChars="0" w:firstLine="640" w:firstLineChars="200"/>
        <w:jc w:val="left"/>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2022</w:t>
      </w:r>
      <w:r>
        <w:rPr>
          <w:rFonts w:hint="eastAsia" w:ascii="仿宋_GB2312" w:hAnsi="仿宋_GB2312" w:eastAsia="仿宋_GB2312" w:cs="仿宋_GB2312"/>
          <w:color w:val="auto"/>
          <w:kern w:val="2"/>
          <w:sz w:val="32"/>
          <w:szCs w:val="32"/>
          <w:highlight w:val="none"/>
          <w:u w:val="none"/>
          <w:lang w:val="zh-CN" w:eastAsia="zh-CN" w:bidi="ar-SA"/>
        </w:rPr>
        <w:t>年度</w:t>
      </w:r>
      <w:r>
        <w:rPr>
          <w:rFonts w:hint="eastAsia" w:ascii="仿宋_GB2312" w:hAnsi="仿宋_GB2312" w:eastAsia="仿宋_GB2312" w:cs="仿宋_GB2312"/>
          <w:color w:val="auto"/>
          <w:kern w:val="2"/>
          <w:sz w:val="32"/>
          <w:szCs w:val="32"/>
          <w:highlight w:val="none"/>
          <w:u w:val="none"/>
          <w:lang w:val="en-US" w:eastAsia="zh-CN" w:bidi="ar-SA"/>
        </w:rPr>
        <w:t>“三区”科技人才支持计划项目</w:t>
      </w:r>
      <w:r>
        <w:rPr>
          <w:rFonts w:hint="eastAsia" w:ascii="仿宋_GB2312" w:hAnsi="仿宋_GB2312" w:eastAsia="仿宋_GB2312" w:cs="仿宋_GB2312"/>
          <w:color w:val="auto"/>
          <w:kern w:val="2"/>
          <w:sz w:val="32"/>
          <w:szCs w:val="32"/>
          <w:highlight w:val="none"/>
          <w:u w:val="none"/>
          <w:lang w:val="zh-CN" w:eastAsia="zh-CN" w:bidi="ar-SA"/>
        </w:rPr>
        <w:t>资金总额：</w:t>
      </w:r>
      <w:r>
        <w:rPr>
          <w:rFonts w:hint="eastAsia" w:ascii="仿宋_GB2312" w:hAnsi="仿宋_GB2312" w:eastAsia="仿宋_GB2312" w:cs="仿宋_GB2312"/>
          <w:color w:val="auto"/>
          <w:kern w:val="2"/>
          <w:sz w:val="32"/>
          <w:szCs w:val="32"/>
          <w:highlight w:val="none"/>
          <w:u w:val="none"/>
          <w:lang w:val="en-US" w:eastAsia="zh-CN" w:bidi="ar-SA"/>
        </w:rPr>
        <w:t>24</w:t>
      </w:r>
      <w:r>
        <w:rPr>
          <w:rFonts w:hint="eastAsia" w:ascii="仿宋_GB2312" w:hAnsi="仿宋_GB2312" w:eastAsia="仿宋_GB2312" w:cs="仿宋_GB2312"/>
          <w:color w:val="auto"/>
          <w:kern w:val="2"/>
          <w:sz w:val="32"/>
          <w:szCs w:val="32"/>
          <w:highlight w:val="none"/>
          <w:u w:val="none"/>
          <w:lang w:val="zh-CN" w:eastAsia="zh-CN" w:bidi="ar-SA"/>
        </w:rPr>
        <w:t>万元，全部为财政资金</w:t>
      </w:r>
      <w:r>
        <w:rPr>
          <w:rFonts w:hint="eastAsia" w:ascii="仿宋_GB2312" w:hAnsi="仿宋_GB2312" w:eastAsia="仿宋_GB2312" w:cs="仿宋_GB2312"/>
          <w:color w:val="auto"/>
          <w:kern w:val="2"/>
          <w:sz w:val="32"/>
          <w:szCs w:val="32"/>
          <w:highlight w:val="none"/>
          <w:u w:val="none"/>
          <w:lang w:val="en-US"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（二）资金计划、到位及使用情况（可用表格形式反映）。</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1．资金到位。</w:t>
      </w:r>
    </w:p>
    <w:p>
      <w:pPr>
        <w:pStyle w:val="15"/>
        <w:shd w:val="clear"/>
        <w:ind w:left="0" w:leftChars="0" w:firstLine="640" w:firstLineChars="200"/>
        <w:jc w:val="left"/>
        <w:rPr>
          <w:rFonts w:hint="eastAsia" w:ascii="仿宋_GB2312" w:hAnsi="仿宋_GB2312" w:eastAsia="仿宋_GB2312" w:cs="仿宋_GB2312"/>
          <w:color w:val="auto"/>
          <w:sz w:val="32"/>
          <w:szCs w:val="32"/>
          <w:highlight w:val="none"/>
          <w:u w:val="single"/>
          <w:lang w:val="zh-CN"/>
        </w:rPr>
      </w:pPr>
      <w:r>
        <w:rPr>
          <w:rFonts w:hint="eastAsia" w:ascii="仿宋_GB2312" w:hAnsi="仿宋_GB2312" w:eastAsia="仿宋_GB2312" w:cs="仿宋_GB2312"/>
          <w:color w:val="auto"/>
          <w:sz w:val="32"/>
          <w:szCs w:val="32"/>
          <w:highlight w:val="none"/>
          <w:u w:val="none"/>
          <w:lang w:val="en-US" w:eastAsia="zh-CN"/>
        </w:rPr>
        <w:t>2022</w:t>
      </w:r>
      <w:r>
        <w:rPr>
          <w:rFonts w:hint="eastAsia" w:ascii="仿宋_GB2312" w:hAnsi="仿宋_GB2312" w:eastAsia="仿宋_GB2312" w:cs="仿宋_GB2312"/>
          <w:color w:val="auto"/>
          <w:sz w:val="32"/>
          <w:szCs w:val="32"/>
          <w:highlight w:val="none"/>
          <w:u w:val="none"/>
          <w:lang w:val="zh-CN"/>
        </w:rPr>
        <w:t>年度</w:t>
      </w:r>
      <w:r>
        <w:rPr>
          <w:rFonts w:hint="eastAsia" w:ascii="仿宋_GB2312" w:hAnsi="仿宋_GB2312" w:eastAsia="仿宋_GB2312" w:cs="仿宋_GB2312"/>
          <w:color w:val="auto"/>
          <w:sz w:val="32"/>
          <w:szCs w:val="32"/>
          <w:highlight w:val="none"/>
          <w:u w:val="none"/>
          <w:lang w:val="en-US" w:eastAsia="zh-CN"/>
        </w:rPr>
        <w:t>“三区”科技人才支持计划项目</w:t>
      </w:r>
      <w:r>
        <w:rPr>
          <w:rFonts w:hint="eastAsia" w:ascii="仿宋_GB2312" w:hAnsi="仿宋_GB2312" w:eastAsia="仿宋_GB2312" w:cs="仿宋_GB2312"/>
          <w:color w:val="auto"/>
          <w:sz w:val="32"/>
          <w:szCs w:val="32"/>
          <w:highlight w:val="none"/>
          <w:u w:val="none"/>
          <w:lang w:val="zh-CN"/>
        </w:rPr>
        <w:t xml:space="preserve">资金到位 </w:t>
      </w:r>
      <w:r>
        <w:rPr>
          <w:rFonts w:hint="eastAsia" w:ascii="仿宋_GB2312" w:hAnsi="仿宋_GB2312" w:eastAsia="仿宋_GB2312" w:cs="仿宋_GB2312"/>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lang w:val="zh-CN"/>
        </w:rPr>
        <w:t>万元，资金到位率 100%。</w:t>
      </w:r>
    </w:p>
    <w:p>
      <w:pPr>
        <w:keepNext w:val="0"/>
        <w:keepLines w:val="0"/>
        <w:pageBreakBefore w:val="0"/>
        <w:widowControl w:val="0"/>
        <w:numPr>
          <w:ilvl w:val="0"/>
          <w:numId w:val="10"/>
        </w:numPr>
        <w:shd w:val="clea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资金使用。</w:t>
      </w:r>
    </w:p>
    <w:p>
      <w:pPr>
        <w:pStyle w:val="15"/>
        <w:shd w:val="clear"/>
        <w:ind w:left="0" w:leftChars="0" w:firstLine="640" w:firstLineChars="200"/>
        <w:rPr>
          <w:rFonts w:hint="eastAsia" w:ascii="仿宋_GB2312" w:hAnsi="仿宋_GB2312" w:eastAsia="仿宋_GB2312" w:cs="仿宋_GB2312"/>
          <w:b/>
          <w:bCs/>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lang w:val="zh-CN"/>
        </w:rPr>
        <w:t>截至目前，</w:t>
      </w:r>
      <w:r>
        <w:rPr>
          <w:rFonts w:hint="eastAsia" w:ascii="仿宋_GB2312" w:hAnsi="仿宋_GB2312" w:eastAsia="仿宋_GB2312" w:cs="仿宋_GB2312"/>
          <w:color w:val="auto"/>
          <w:sz w:val="32"/>
          <w:szCs w:val="32"/>
          <w:highlight w:val="none"/>
          <w:u w:val="none"/>
          <w:lang w:val="en-US" w:eastAsia="zh-CN"/>
        </w:rPr>
        <w:t>2022年“三区”科技人才支持计划项目</w:t>
      </w:r>
      <w:r>
        <w:rPr>
          <w:rFonts w:hint="eastAsia" w:ascii="仿宋_GB2312" w:hAnsi="仿宋_GB2312" w:eastAsia="仿宋_GB2312" w:cs="仿宋_GB2312"/>
          <w:color w:val="auto"/>
          <w:sz w:val="32"/>
          <w:szCs w:val="32"/>
          <w:highlight w:val="none"/>
          <w:u w:val="none"/>
          <w:lang w:val="zh-CN"/>
        </w:rPr>
        <w:t>资金支付</w:t>
      </w:r>
      <w:r>
        <w:rPr>
          <w:rFonts w:hint="eastAsia" w:ascii="仿宋_GB2312" w:hAnsi="仿宋_GB2312" w:eastAsia="仿宋_GB2312" w:cs="仿宋_GB2312"/>
          <w:color w:val="auto"/>
          <w:sz w:val="32"/>
          <w:szCs w:val="32"/>
          <w:highlight w:val="none"/>
          <w:u w:val="none"/>
          <w:lang w:val="en-US" w:eastAsia="zh-CN"/>
        </w:rPr>
        <w:t>1.8</w:t>
      </w:r>
      <w:r>
        <w:rPr>
          <w:rFonts w:hint="eastAsia" w:ascii="仿宋_GB2312" w:hAnsi="仿宋_GB2312" w:eastAsia="仿宋_GB2312" w:cs="仿宋_GB2312"/>
          <w:color w:val="auto"/>
          <w:sz w:val="32"/>
          <w:szCs w:val="32"/>
          <w:highlight w:val="none"/>
          <w:u w:val="none"/>
          <w:lang w:val="zh-CN"/>
        </w:rPr>
        <w:t xml:space="preserve">万元，结转 </w:t>
      </w:r>
      <w:r>
        <w:rPr>
          <w:rFonts w:hint="eastAsia" w:ascii="仿宋_GB2312" w:hAnsi="仿宋_GB2312" w:eastAsia="仿宋_GB2312" w:cs="仿宋_GB2312"/>
          <w:color w:val="auto"/>
          <w:sz w:val="32"/>
          <w:szCs w:val="32"/>
          <w:highlight w:val="none"/>
          <w:u w:val="none"/>
          <w:lang w:val="en-US" w:eastAsia="zh-CN"/>
        </w:rPr>
        <w:t>22.2</w:t>
      </w:r>
      <w:r>
        <w:rPr>
          <w:rFonts w:hint="eastAsia" w:ascii="仿宋_GB2312" w:hAnsi="仿宋_GB2312" w:eastAsia="仿宋_GB2312" w:cs="仿宋_GB2312"/>
          <w:color w:val="auto"/>
          <w:sz w:val="32"/>
          <w:szCs w:val="32"/>
          <w:highlight w:val="none"/>
          <w:u w:val="none"/>
          <w:lang w:val="zh-CN"/>
        </w:rPr>
        <w:t>万元。</w:t>
      </w:r>
    </w:p>
    <w:p>
      <w:pPr>
        <w:shd w:val="clea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我局资金使用安全、规范、高效。资金支付范围、支付标准、支付进度、支付依据合规合法，与预算相符。</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Chars="200"/>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（三）项目财务管理情况。</w:t>
      </w:r>
    </w:p>
    <w:p>
      <w:pPr>
        <w:shd w:val="clear"/>
        <w:adjustRightInd w:val="0"/>
        <w:snapToGrid w:val="0"/>
        <w:spacing w:line="600" w:lineRule="exact"/>
        <w:ind w:firstLine="72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我</w:t>
      </w:r>
      <w:r>
        <w:rPr>
          <w:rFonts w:hint="eastAsia" w:ascii="仿宋_GB2312" w:hAnsi="仿宋_GB2312" w:eastAsia="仿宋_GB2312" w:cs="仿宋_GB2312"/>
          <w:color w:val="auto"/>
          <w:sz w:val="32"/>
          <w:szCs w:val="32"/>
          <w:highlight w:val="none"/>
          <w:u w:val="none"/>
          <w:lang w:eastAsia="zh-CN"/>
        </w:rPr>
        <w:t>局</w:t>
      </w:r>
      <w:r>
        <w:rPr>
          <w:rFonts w:hint="eastAsia" w:ascii="仿宋_GB2312" w:hAnsi="仿宋_GB2312" w:eastAsia="仿宋_GB2312" w:cs="仿宋_GB2312"/>
          <w:color w:val="auto"/>
          <w:sz w:val="32"/>
          <w:szCs w:val="32"/>
          <w:highlight w:val="none"/>
          <w:u w:val="none"/>
        </w:rPr>
        <w:t>严格执行中央、省、市有关资金使用与管理规定，实行专款专用。加强财务管理，规范会计核算，及时准确掌握资金到位、使用等情况，真实完整地反映会计报表，努力提高资金管理效果，资金无截留、挤占</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挪用现象</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numPr>
          <w:ilvl w:val="0"/>
          <w:numId w:val="8"/>
        </w:numPr>
        <w:shd w:val="clear"/>
        <w:kinsoku/>
        <w:wordWrap/>
        <w:overflowPunct/>
        <w:topLinePunct w:val="0"/>
        <w:autoSpaceDE/>
        <w:autoSpaceDN/>
        <w:bidi w:val="0"/>
        <w:adjustRightInd w:val="0"/>
        <w:snapToGrid w:val="0"/>
        <w:spacing w:line="576"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rPr>
      </w:pPr>
      <w:bookmarkStart w:id="123" w:name="_Toc9349"/>
      <w:r>
        <w:rPr>
          <w:rFonts w:hint="eastAsia" w:ascii="仿宋_GB2312" w:hAnsi="仿宋_GB2312" w:eastAsia="仿宋_GB2312" w:cs="仿宋_GB2312"/>
          <w:b w:val="0"/>
          <w:bCs w:val="0"/>
          <w:color w:val="auto"/>
          <w:sz w:val="32"/>
          <w:szCs w:val="32"/>
          <w:highlight w:val="none"/>
        </w:rPr>
        <w:t>项目实施及管理情况</w:t>
      </w:r>
      <w:bookmarkEnd w:id="123"/>
    </w:p>
    <w:p>
      <w:pPr>
        <w:shd w:val="clear"/>
        <w:spacing w:line="360" w:lineRule="auto"/>
        <w:ind w:firstLine="640" w:firstLineChars="200"/>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rPr>
        <w:t>（一）项目组织架构及实施流程</w:t>
      </w:r>
      <w:r>
        <w:rPr>
          <w:rFonts w:hint="eastAsia" w:ascii="仿宋_GB2312" w:hAnsi="仿宋_GB2312" w:eastAsia="仿宋_GB2312" w:cs="仿宋_GB2312"/>
          <w:b/>
          <w:bCs/>
          <w:color w:val="auto"/>
          <w:sz w:val="32"/>
          <w:szCs w:val="32"/>
          <w:highlight w:val="none"/>
          <w:u w:val="none"/>
          <w:lang w:eastAsia="zh-CN"/>
        </w:rPr>
        <w:t>。</w:t>
      </w:r>
    </w:p>
    <w:p>
      <w:pPr>
        <w:shd w:val="clear"/>
        <w:spacing w:line="576"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1.高度重视，加强管理。</w:t>
      </w:r>
      <w:r>
        <w:rPr>
          <w:rFonts w:hint="eastAsia" w:ascii="仿宋_GB2312" w:hAnsi="仿宋_GB2312" w:eastAsia="仿宋_GB2312" w:cs="仿宋_GB2312"/>
          <w:color w:val="auto"/>
          <w:sz w:val="32"/>
          <w:szCs w:val="32"/>
          <w:highlight w:val="none"/>
          <w:u w:val="none"/>
          <w:lang w:eastAsia="zh-CN"/>
        </w:rPr>
        <w:t>我</w:t>
      </w:r>
      <w:r>
        <w:rPr>
          <w:rFonts w:hint="eastAsia" w:ascii="仿宋_GB2312" w:hAnsi="仿宋_GB2312" w:eastAsia="仿宋_GB2312" w:cs="仿宋_GB2312"/>
          <w:color w:val="auto"/>
          <w:sz w:val="32"/>
          <w:szCs w:val="32"/>
          <w:highlight w:val="none"/>
          <w:u w:val="none"/>
        </w:rPr>
        <w:t>局落实分管领导和</w:t>
      </w:r>
      <w:r>
        <w:rPr>
          <w:rFonts w:hint="eastAsia" w:ascii="仿宋_GB2312" w:hAnsi="仿宋_GB2312" w:eastAsia="仿宋_GB2312" w:cs="仿宋_GB2312"/>
          <w:color w:val="auto"/>
          <w:sz w:val="32"/>
          <w:szCs w:val="32"/>
          <w:highlight w:val="none"/>
          <w:u w:val="none"/>
          <w:lang w:eastAsia="zh-CN"/>
        </w:rPr>
        <w:t>责任科室</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加强</w:t>
      </w:r>
      <w:r>
        <w:rPr>
          <w:rFonts w:hint="eastAsia" w:ascii="仿宋_GB2312" w:hAnsi="仿宋_GB2312" w:eastAsia="仿宋_GB2312" w:cs="仿宋_GB2312"/>
          <w:color w:val="auto"/>
          <w:sz w:val="32"/>
          <w:szCs w:val="32"/>
          <w:highlight w:val="none"/>
          <w:u w:val="none"/>
        </w:rPr>
        <w:t>对资金分配、项目立项等方面</w:t>
      </w:r>
      <w:r>
        <w:rPr>
          <w:rFonts w:hint="eastAsia" w:ascii="仿宋_GB2312" w:hAnsi="仿宋_GB2312" w:eastAsia="仿宋_GB2312" w:cs="仿宋_GB2312"/>
          <w:color w:val="auto"/>
          <w:sz w:val="32"/>
          <w:szCs w:val="32"/>
          <w:highlight w:val="none"/>
          <w:u w:val="none"/>
          <w:lang w:eastAsia="zh-CN"/>
        </w:rPr>
        <w:t>管理，</w:t>
      </w:r>
      <w:r>
        <w:rPr>
          <w:rFonts w:hint="eastAsia" w:ascii="仿宋_GB2312" w:hAnsi="仿宋_GB2312" w:eastAsia="仿宋_GB2312" w:cs="仿宋_GB2312"/>
          <w:color w:val="auto"/>
          <w:sz w:val="32"/>
          <w:szCs w:val="32"/>
          <w:highlight w:val="none"/>
          <w:u w:val="none"/>
        </w:rPr>
        <w:t>组织项目的具体实施。</w:t>
      </w:r>
    </w:p>
    <w:p>
      <w:pPr>
        <w:shd w:val="clear"/>
        <w:spacing w:line="576"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2.认真学习，把握规范要求。不断深化学习相关政策，项目严格按照各相应技术标准及验收规范开展。</w:t>
      </w:r>
    </w:p>
    <w:p>
      <w:pPr>
        <w:shd w:val="clear"/>
        <w:spacing w:line="360" w:lineRule="auto"/>
        <w:ind w:firstLine="640" w:firstLineChars="200"/>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rPr>
        <w:t>（二）项目管理情况</w:t>
      </w:r>
      <w:r>
        <w:rPr>
          <w:rFonts w:hint="eastAsia" w:ascii="仿宋_GB2312" w:hAnsi="仿宋_GB2312" w:eastAsia="仿宋_GB2312" w:cs="仿宋_GB2312"/>
          <w:b/>
          <w:bCs/>
          <w:color w:val="auto"/>
          <w:sz w:val="32"/>
          <w:szCs w:val="32"/>
          <w:highlight w:val="none"/>
          <w:u w:val="none"/>
          <w:lang w:eastAsia="zh-CN"/>
        </w:rPr>
        <w:t>。</w:t>
      </w:r>
    </w:p>
    <w:p>
      <w:pPr>
        <w:shd w:val="clear"/>
        <w:spacing w:line="576"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相关业务科室</w:t>
      </w:r>
      <w:r>
        <w:rPr>
          <w:rFonts w:hint="eastAsia" w:ascii="仿宋_GB2312" w:hAnsi="仿宋_GB2312" w:eastAsia="仿宋_GB2312" w:cs="仿宋_GB2312"/>
          <w:color w:val="auto"/>
          <w:sz w:val="32"/>
          <w:szCs w:val="32"/>
          <w:highlight w:val="none"/>
          <w:u w:val="none"/>
        </w:rPr>
        <w:t>具体</w:t>
      </w:r>
      <w:r>
        <w:rPr>
          <w:rFonts w:hint="eastAsia" w:ascii="仿宋_GB2312" w:hAnsi="仿宋_GB2312" w:eastAsia="仿宋_GB2312" w:cs="仿宋_GB2312"/>
          <w:color w:val="auto"/>
          <w:sz w:val="32"/>
          <w:szCs w:val="32"/>
          <w:highlight w:val="none"/>
          <w:u w:val="none"/>
          <w:lang w:eastAsia="zh-CN"/>
        </w:rPr>
        <w:t>组织</w:t>
      </w:r>
      <w:r>
        <w:rPr>
          <w:rFonts w:hint="eastAsia" w:ascii="仿宋_GB2312" w:hAnsi="仿宋_GB2312" w:eastAsia="仿宋_GB2312" w:cs="仿宋_GB2312"/>
          <w:color w:val="auto"/>
          <w:sz w:val="32"/>
          <w:szCs w:val="32"/>
          <w:highlight w:val="none"/>
          <w:u w:val="none"/>
        </w:rPr>
        <w:t>实施，严格执行财务管理制度、财务处理及时，会计核算规范。在项目建设过程中，按项目工程建设管理、资金管理要求，严格按政府采购等程序实施，确保项目质量和进度。</w:t>
      </w:r>
    </w:p>
    <w:p>
      <w:pPr>
        <w:shd w:val="clear"/>
        <w:spacing w:line="360" w:lineRule="auto"/>
        <w:ind w:firstLine="640" w:firstLineChars="200"/>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rPr>
        <w:t>（三）项目监管情况</w:t>
      </w:r>
      <w:r>
        <w:rPr>
          <w:rFonts w:hint="eastAsia" w:ascii="仿宋_GB2312" w:hAnsi="仿宋_GB2312" w:eastAsia="仿宋_GB2312" w:cs="仿宋_GB2312"/>
          <w:b/>
          <w:bCs/>
          <w:color w:val="auto"/>
          <w:sz w:val="32"/>
          <w:szCs w:val="32"/>
          <w:highlight w:val="none"/>
          <w:u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u w:val="none"/>
          <w:lang w:val="zh-CN"/>
        </w:rPr>
      </w:pPr>
      <w:bookmarkStart w:id="124" w:name="_Toc25198"/>
      <w:r>
        <w:rPr>
          <w:rFonts w:hint="eastAsia" w:ascii="仿宋_GB2312" w:hAnsi="仿宋_GB2312" w:eastAsia="仿宋_GB2312" w:cs="仿宋_GB2312"/>
          <w:b w:val="0"/>
          <w:bCs w:val="0"/>
          <w:color w:val="auto"/>
          <w:sz w:val="32"/>
          <w:szCs w:val="32"/>
          <w:highlight w:val="none"/>
          <w:u w:val="none"/>
        </w:rPr>
        <w:t>四、项目绩效情况</w:t>
      </w:r>
      <w:bookmarkEnd w:id="124"/>
      <w:r>
        <w:rPr>
          <w:rFonts w:hint="eastAsia" w:ascii="仿宋_GB2312" w:hAnsi="仿宋_GB2312" w:eastAsia="仿宋_GB2312" w:cs="仿宋_GB2312"/>
          <w:b w:val="0"/>
          <w:bCs w:val="0"/>
          <w:color w:val="auto"/>
          <w:sz w:val="32"/>
          <w:szCs w:val="32"/>
          <w:highlight w:val="none"/>
          <w:u w:val="none"/>
          <w:lang w:val="zh-CN"/>
        </w:rPr>
        <w:tab/>
      </w:r>
    </w:p>
    <w:p>
      <w:pPr>
        <w:shd w:val="clear"/>
        <w:spacing w:line="576" w:lineRule="exact"/>
        <w:ind w:firstLine="640" w:firstLineChars="200"/>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lang w:val="zh-CN"/>
        </w:rPr>
        <w:t>（一）项目完成情况。</w:t>
      </w:r>
    </w:p>
    <w:p>
      <w:pPr>
        <w:shd w:val="clear"/>
        <w:spacing w:line="576" w:lineRule="exact"/>
        <w:ind w:firstLine="640"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color w:val="auto"/>
          <w:sz w:val="32"/>
          <w:szCs w:val="32"/>
          <w:highlight w:val="none"/>
          <w:u w:val="none"/>
          <w:lang w:val="en-US" w:eastAsia="zh-CN"/>
        </w:rPr>
        <w:t>1.数量指标：2022</w:t>
      </w:r>
      <w:r>
        <w:rPr>
          <w:rFonts w:hint="eastAsia" w:ascii="仿宋_GB2312" w:hAnsi="仿宋_GB2312" w:eastAsia="仿宋_GB2312" w:cs="仿宋_GB2312"/>
          <w:color w:val="auto"/>
          <w:sz w:val="32"/>
          <w:szCs w:val="32"/>
          <w:highlight w:val="none"/>
          <w:u w:val="none"/>
          <w:lang w:val="zh-CN"/>
        </w:rPr>
        <w:t>年，</w:t>
      </w:r>
      <w:r>
        <w:rPr>
          <w:rFonts w:hint="eastAsia" w:ascii="仿宋_GB2312" w:hAnsi="仿宋_GB2312" w:eastAsia="仿宋_GB2312" w:cs="仿宋_GB2312"/>
          <w:color w:val="auto"/>
          <w:sz w:val="32"/>
          <w:szCs w:val="32"/>
          <w:highlight w:val="none"/>
          <w:u w:val="none"/>
          <w:lang w:val="en-US" w:eastAsia="zh-CN"/>
        </w:rPr>
        <w:t>“三区”科技人才支持计划项目</w:t>
      </w:r>
      <w:r>
        <w:rPr>
          <w:rFonts w:hint="eastAsia" w:ascii="仿宋_GB2312" w:hAnsi="仿宋_GB2312" w:eastAsia="仿宋_GB2312" w:cs="仿宋_GB2312"/>
          <w:color w:val="auto"/>
          <w:sz w:val="32"/>
          <w:szCs w:val="32"/>
          <w:highlight w:val="none"/>
          <w:u w:val="none"/>
          <w:lang w:val="zh-CN"/>
        </w:rPr>
        <w:t>选派了孟瑜、赵刚、刘天美等</w:t>
      </w:r>
      <w:r>
        <w:rPr>
          <w:rFonts w:hint="eastAsia" w:ascii="仿宋_GB2312" w:hAnsi="仿宋_GB2312" w:eastAsia="仿宋_GB2312" w:cs="仿宋_GB2312"/>
          <w:color w:val="auto"/>
          <w:sz w:val="32"/>
          <w:szCs w:val="32"/>
          <w:highlight w:val="none"/>
          <w:u w:val="none"/>
          <w:lang w:val="en-US" w:eastAsia="zh-CN"/>
        </w:rPr>
        <w:t>12名（高级工程师11人、工程师1人）农技推广、种植业专业的科技人才到</w:t>
      </w:r>
      <w:r>
        <w:rPr>
          <w:rFonts w:hint="eastAsia" w:ascii="仿宋_GB2312" w:hAnsi="仿宋_GB2312" w:eastAsia="仿宋_GB2312" w:cs="仿宋_GB2312"/>
          <w:color w:val="auto"/>
          <w:sz w:val="32"/>
          <w:szCs w:val="32"/>
          <w:highlight w:val="none"/>
          <w:u w:val="none"/>
          <w:lang w:val="zh-CN"/>
        </w:rPr>
        <w:t>旺苍县、剑阁县、青川县、昭化区、朝天区等</w:t>
      </w:r>
      <w:r>
        <w:rPr>
          <w:rFonts w:hint="eastAsia" w:ascii="仿宋_GB2312" w:hAnsi="仿宋_GB2312" w:eastAsia="仿宋_GB2312" w:cs="仿宋_GB2312"/>
          <w:color w:val="auto"/>
          <w:sz w:val="32"/>
          <w:szCs w:val="32"/>
          <w:highlight w:val="none"/>
          <w:u w:val="none"/>
          <w:lang w:val="en-US" w:eastAsia="zh-CN"/>
        </w:rPr>
        <w:t>5个</w:t>
      </w:r>
      <w:r>
        <w:rPr>
          <w:rFonts w:hint="eastAsia" w:ascii="仿宋_GB2312" w:hAnsi="仿宋_GB2312" w:eastAsia="仿宋_GB2312" w:cs="仿宋_GB2312"/>
          <w:color w:val="auto"/>
          <w:sz w:val="32"/>
          <w:szCs w:val="32"/>
          <w:highlight w:val="none"/>
          <w:u w:val="none"/>
          <w:lang w:val="zh-CN"/>
        </w:rPr>
        <w:t>县区林业局、乡镇、专合社、企业等</w:t>
      </w:r>
      <w:r>
        <w:rPr>
          <w:rFonts w:hint="eastAsia" w:ascii="仿宋_GB2312" w:hAnsi="仿宋_GB2312" w:eastAsia="仿宋_GB2312" w:cs="仿宋_GB2312"/>
          <w:color w:val="auto"/>
          <w:sz w:val="32"/>
          <w:szCs w:val="32"/>
          <w:highlight w:val="none"/>
          <w:u w:val="none"/>
          <w:lang w:val="en-US" w:eastAsia="zh-CN"/>
        </w:rPr>
        <w:t>12个点</w:t>
      </w:r>
      <w:r>
        <w:rPr>
          <w:rFonts w:hint="eastAsia" w:ascii="仿宋_GB2312" w:hAnsi="仿宋_GB2312" w:eastAsia="仿宋_GB2312" w:cs="仿宋_GB2312"/>
          <w:color w:val="auto"/>
          <w:sz w:val="32"/>
          <w:szCs w:val="32"/>
          <w:highlight w:val="none"/>
          <w:u w:val="none"/>
          <w:lang w:val="zh-CN"/>
        </w:rPr>
        <w:t>开展科技服务。一是围绕受援单位产业发展，</w:t>
      </w:r>
      <w:r>
        <w:rPr>
          <w:rFonts w:hint="eastAsia" w:ascii="仿宋_GB2312" w:hAnsi="仿宋_GB2312" w:eastAsia="仿宋_GB2312" w:cs="仿宋_GB2312"/>
          <w:color w:val="auto"/>
          <w:sz w:val="32"/>
          <w:szCs w:val="32"/>
          <w:highlight w:val="none"/>
          <w:u w:val="none"/>
        </w:rPr>
        <w:t>积极深入田间</w:t>
      </w:r>
      <w:r>
        <w:rPr>
          <w:rFonts w:hint="eastAsia" w:ascii="仿宋_GB2312" w:hAnsi="仿宋_GB2312" w:eastAsia="仿宋_GB2312" w:cs="仿宋_GB2312"/>
          <w:snapToGrid w:val="0"/>
          <w:color w:val="auto"/>
          <w:kern w:val="0"/>
          <w:sz w:val="32"/>
          <w:szCs w:val="32"/>
          <w:highlight w:val="none"/>
        </w:rPr>
        <w:t>地头、产业园区、生产企业等，大力开展</w:t>
      </w:r>
      <w:r>
        <w:rPr>
          <w:rFonts w:hint="eastAsia" w:ascii="仿宋_GB2312" w:hAnsi="仿宋_GB2312" w:eastAsia="仿宋_GB2312" w:cs="仿宋_GB2312"/>
          <w:snapToGrid w:val="0"/>
          <w:color w:val="auto"/>
          <w:kern w:val="0"/>
          <w:sz w:val="32"/>
          <w:szCs w:val="32"/>
          <w:highlight w:val="none"/>
          <w:lang w:eastAsia="zh-CN"/>
        </w:rPr>
        <w:t>核桃、油橄榄、笋用竹、中药材等</w:t>
      </w:r>
      <w:r>
        <w:rPr>
          <w:rFonts w:hint="eastAsia" w:ascii="仿宋_GB2312" w:hAnsi="仿宋_GB2312" w:eastAsia="仿宋_GB2312" w:cs="仿宋_GB2312"/>
          <w:snapToGrid w:val="0"/>
          <w:color w:val="auto"/>
          <w:kern w:val="0"/>
          <w:sz w:val="32"/>
          <w:szCs w:val="32"/>
          <w:highlight w:val="none"/>
        </w:rPr>
        <w:t>林业实用技术培训和服务活动，及时解决产</w:t>
      </w:r>
      <w:r>
        <w:rPr>
          <w:rFonts w:hint="eastAsia" w:ascii="仿宋_GB2312" w:hAnsi="仿宋_GB2312" w:eastAsia="仿宋_GB2312" w:cs="仿宋_GB2312"/>
          <w:color w:val="auto"/>
          <w:kern w:val="0"/>
          <w:sz w:val="32"/>
          <w:szCs w:val="32"/>
          <w:highlight w:val="none"/>
        </w:rPr>
        <w:t>业发展存在的问题</w:t>
      </w:r>
      <w:r>
        <w:rPr>
          <w:rFonts w:hint="eastAsia" w:ascii="仿宋_GB2312" w:hAnsi="仿宋_GB2312" w:eastAsia="仿宋_GB2312" w:cs="仿宋_GB2312"/>
          <w:snapToGrid w:val="0"/>
          <w:color w:val="auto"/>
          <w:kern w:val="0"/>
          <w:sz w:val="32"/>
          <w:szCs w:val="32"/>
          <w:highlight w:val="none"/>
        </w:rPr>
        <w:t>，切实打通科技服务产业发展“最后一公里”。二是优中选优，</w:t>
      </w:r>
      <w:r>
        <w:rPr>
          <w:rFonts w:hint="eastAsia" w:ascii="仿宋_GB2312" w:hAnsi="仿宋_GB2312" w:eastAsia="仿宋_GB2312" w:cs="仿宋_GB2312"/>
          <w:snapToGrid w:val="0"/>
          <w:color w:val="auto"/>
          <w:kern w:val="0"/>
          <w:sz w:val="32"/>
          <w:szCs w:val="32"/>
          <w:highlight w:val="none"/>
          <w:lang w:eastAsia="zh-CN"/>
        </w:rPr>
        <w:t>成功</w:t>
      </w:r>
      <w:r>
        <w:rPr>
          <w:rFonts w:hint="eastAsia" w:ascii="仿宋_GB2312" w:hAnsi="仿宋_GB2312" w:eastAsia="仿宋_GB2312" w:cs="仿宋_GB2312"/>
          <w:snapToGrid w:val="0"/>
          <w:color w:val="auto"/>
          <w:kern w:val="0"/>
          <w:sz w:val="32"/>
          <w:szCs w:val="32"/>
          <w:highlight w:val="none"/>
        </w:rPr>
        <w:t>推荐1名核桃乡土专家</w:t>
      </w:r>
      <w:r>
        <w:rPr>
          <w:rFonts w:hint="eastAsia" w:ascii="仿宋_GB2312" w:hAnsi="仿宋_GB2312" w:eastAsia="仿宋_GB2312" w:cs="仿宋_GB2312"/>
          <w:snapToGrid w:val="0"/>
          <w:color w:val="auto"/>
          <w:kern w:val="0"/>
          <w:sz w:val="32"/>
          <w:szCs w:val="32"/>
          <w:highlight w:val="none"/>
          <w:lang w:eastAsia="zh-CN"/>
        </w:rPr>
        <w:t>侯银堂</w:t>
      </w:r>
      <w:r>
        <w:rPr>
          <w:rFonts w:hint="eastAsia" w:ascii="仿宋_GB2312" w:hAnsi="仿宋_GB2312" w:eastAsia="仿宋_GB2312" w:cs="仿宋_GB2312"/>
          <w:snapToGrid w:val="0"/>
          <w:color w:val="auto"/>
          <w:kern w:val="0"/>
          <w:sz w:val="32"/>
          <w:szCs w:val="32"/>
          <w:highlight w:val="none"/>
          <w:lang w:val="en-US" w:eastAsia="zh-CN"/>
        </w:rPr>
        <w:t>聘任为“国家林草乡土专家”</w:t>
      </w:r>
      <w:r>
        <w:rPr>
          <w:rFonts w:hint="eastAsia" w:ascii="仿宋_GB2312" w:hAnsi="仿宋_GB2312" w:eastAsia="仿宋_GB2312" w:cs="仿宋_GB2312"/>
          <w:snapToGrid w:val="0"/>
          <w:color w:val="auto"/>
          <w:kern w:val="0"/>
          <w:sz w:val="32"/>
          <w:szCs w:val="32"/>
          <w:highlight w:val="none"/>
        </w:rPr>
        <w:t>。自2019年国家林草局启动林草乡土专家遴选工作以来，我市共获聘国家林草乡土专家3名，累计获聘人数居全省市州前例。202</w:t>
      </w:r>
      <w:r>
        <w:rPr>
          <w:rFonts w:hint="eastAsia" w:ascii="仿宋_GB2312" w:hAnsi="仿宋_GB2312" w:eastAsia="仿宋_GB2312" w:cs="仿宋_GB2312"/>
          <w:snapToGrid w:val="0"/>
          <w:color w:val="auto"/>
          <w:kern w:val="0"/>
          <w:sz w:val="32"/>
          <w:szCs w:val="32"/>
          <w:highlight w:val="none"/>
          <w:lang w:val="en-US" w:eastAsia="zh-CN"/>
        </w:rPr>
        <w:t>2</w:t>
      </w:r>
      <w:r>
        <w:rPr>
          <w:rFonts w:hint="eastAsia" w:ascii="仿宋_GB2312" w:hAnsi="仿宋_GB2312" w:eastAsia="仿宋_GB2312" w:cs="仿宋_GB2312"/>
          <w:snapToGrid w:val="0"/>
          <w:color w:val="auto"/>
          <w:kern w:val="0"/>
          <w:sz w:val="32"/>
          <w:szCs w:val="32"/>
          <w:highlight w:val="none"/>
        </w:rPr>
        <w:t>年，</w:t>
      </w:r>
      <w:r>
        <w:rPr>
          <w:rFonts w:hint="eastAsia" w:ascii="仿宋_GB2312" w:hAnsi="仿宋_GB2312" w:eastAsia="仿宋_GB2312" w:cs="仿宋_GB2312"/>
          <w:color w:val="auto"/>
          <w:sz w:val="32"/>
          <w:szCs w:val="32"/>
          <w:highlight w:val="none"/>
          <w:lang w:eastAsia="zh-CN"/>
        </w:rPr>
        <w:t>全市共组织开展核桃、油橄榄、笋用竹等重点产业嫁接、田间管理、病虫害防治、无人机使用等丰产管理技术及项目建设管理现场培训会100余场次10000余人次，依托科技扶贫在线平台，市县专家在线解答核桃、油橄榄等产业发展相关问题，及时解答群众疑惑，市本级在线咨询答疑</w:t>
      </w:r>
      <w:r>
        <w:rPr>
          <w:rFonts w:hint="eastAsia" w:ascii="仿宋_GB2312" w:hAnsi="仿宋_GB2312" w:eastAsia="仿宋_GB2312" w:cs="仿宋_GB2312"/>
          <w:color w:val="auto"/>
          <w:sz w:val="32"/>
          <w:szCs w:val="32"/>
          <w:highlight w:val="none"/>
          <w:lang w:val="en-US" w:eastAsia="zh-CN"/>
        </w:rPr>
        <w:t>477</w:t>
      </w:r>
      <w:r>
        <w:rPr>
          <w:rFonts w:hint="eastAsia" w:ascii="仿宋_GB2312" w:hAnsi="仿宋_GB2312" w:eastAsia="仿宋_GB2312" w:cs="仿宋_GB2312"/>
          <w:color w:val="auto"/>
          <w:sz w:val="32"/>
          <w:szCs w:val="32"/>
          <w:highlight w:val="none"/>
          <w:lang w:eastAsia="zh-CN"/>
        </w:rPr>
        <w:t>条。</w:t>
      </w:r>
    </w:p>
    <w:p>
      <w:pPr>
        <w:shd w:val="clea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12</w:t>
      </w:r>
      <w:r>
        <w:rPr>
          <w:rFonts w:hint="eastAsia" w:ascii="仿宋_GB2312" w:hAnsi="仿宋_GB2312" w:eastAsia="仿宋_GB2312" w:cs="仿宋_GB2312"/>
          <w:bCs/>
          <w:color w:val="auto"/>
          <w:sz w:val="32"/>
          <w:szCs w:val="32"/>
          <w:highlight w:val="none"/>
        </w:rPr>
        <w:t>名“三区”科技人员常态化与县区和业主齐抓共管核桃、油橄榄、笋用竹等产业工作机制，抓点示范林业产业新技术、新模式、新机制，助推全市全面完成</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rPr>
        <w:t>万亩木本油料品改</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sz w:val="32"/>
          <w:szCs w:val="32"/>
          <w:highlight w:val="none"/>
        </w:rPr>
        <w:t>丰产示范基地60万亩，建成林下经济示范基地10万亩，</w:t>
      </w:r>
      <w:r>
        <w:rPr>
          <w:rFonts w:hint="eastAsia" w:ascii="仿宋_GB2312" w:hAnsi="仿宋_GB2312" w:eastAsia="仿宋_GB2312" w:cs="仿宋_GB2312"/>
          <w:bCs/>
          <w:color w:val="auto"/>
          <w:sz w:val="32"/>
          <w:szCs w:val="32"/>
          <w:highlight w:val="none"/>
        </w:rPr>
        <w:t>3万亩笋用竹基地建设。此项</w:t>
      </w:r>
      <w:r>
        <w:rPr>
          <w:rFonts w:hint="eastAsia" w:ascii="仿宋_GB2312" w:hAnsi="仿宋_GB2312" w:eastAsia="仿宋_GB2312" w:cs="仿宋_GB2312"/>
          <w:color w:val="auto"/>
          <w:sz w:val="32"/>
          <w:szCs w:val="32"/>
          <w:highlight w:val="none"/>
        </w:rPr>
        <w:t>工作得到县区、乡镇和业主的高度肯定。</w:t>
      </w:r>
    </w:p>
    <w:p>
      <w:pPr>
        <w:pStyle w:val="15"/>
        <w:shd w:val="clea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2.成本指标。人员经费２万元／人·年。</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（二）项目效益情况。</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1.经济效益。通过项目的实施</w:t>
      </w:r>
      <w:r>
        <w:rPr>
          <w:rFonts w:hint="eastAsia" w:ascii="仿宋_GB2312" w:hAnsi="仿宋_GB2312" w:eastAsia="仿宋_GB2312" w:cs="仿宋_GB2312"/>
          <w:color w:val="auto"/>
          <w:sz w:val="32"/>
          <w:szCs w:val="32"/>
          <w:highlight w:val="none"/>
          <w:lang w:val="en-US" w:eastAsia="zh-CN"/>
        </w:rPr>
        <w:t>，调整林业和农村经济结构，进一步促进了全市林业产业的发展，增加地方经济收入，有效改善项目区经济落后的现状，促进林业产业化经营，切实巩固林农脱贫成效，实现人民群众生活富足、安居乐业。</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2.社会效益。项目实施过程中，通过宣传培训，培养一批精通核桃、笋用竹、中药材的农村实用技术人才，为</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 HYPERLINK "https://baike.baidu.com/item/%E5%86%9C%E6%9D%91%E5%89%A9%E4%BD%99%E5%8A%B3%E5%8A%A8%E5%8A%9B" \t "/home/user/Documents\\x/_blank" </w:instrText>
      </w:r>
      <w:r>
        <w:rPr>
          <w:rFonts w:hint="eastAsia" w:ascii="仿宋_GB2312" w:hAnsi="仿宋_GB2312" w:eastAsia="仿宋_GB2312" w:cs="仿宋_GB2312"/>
          <w:color w:val="auto"/>
          <w:sz w:val="32"/>
          <w:szCs w:val="32"/>
          <w:highlight w:val="none"/>
          <w:lang w:val="en-US" w:eastAsia="zh-CN"/>
        </w:rPr>
        <w:fldChar w:fldCharType="separate"/>
      </w:r>
      <w:r>
        <w:rPr>
          <w:rFonts w:hint="eastAsia" w:ascii="仿宋_GB2312" w:hAnsi="仿宋_GB2312" w:eastAsia="仿宋_GB2312" w:cs="仿宋_GB2312"/>
          <w:color w:val="auto"/>
          <w:sz w:val="32"/>
          <w:szCs w:val="32"/>
          <w:highlight w:val="none"/>
          <w:lang w:val="en-US" w:eastAsia="zh-CN"/>
        </w:rPr>
        <w:t>农村剩余劳动力</w:t>
      </w:r>
      <w:r>
        <w:rPr>
          <w:rFonts w:hint="eastAsia" w:ascii="仿宋_GB2312" w:hAnsi="仿宋_GB2312" w:eastAsia="仿宋_GB2312" w:cs="仿宋_GB2312"/>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val="en-US" w:eastAsia="zh-CN"/>
        </w:rPr>
        <w:t>提供更广阔的就业空间。</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u w:val="none"/>
        </w:rPr>
      </w:pPr>
      <w:bookmarkStart w:id="125" w:name="_Toc13891"/>
      <w:r>
        <w:rPr>
          <w:rFonts w:hint="eastAsia" w:ascii="仿宋_GB2312" w:hAnsi="仿宋_GB2312" w:eastAsia="仿宋_GB2312" w:cs="仿宋_GB2312"/>
          <w:b w:val="0"/>
          <w:bCs w:val="0"/>
          <w:color w:val="auto"/>
          <w:sz w:val="32"/>
          <w:szCs w:val="32"/>
          <w:highlight w:val="none"/>
          <w:u w:val="none"/>
        </w:rPr>
        <w:t>五、评价结论及建议</w:t>
      </w:r>
      <w:bookmarkEnd w:id="125"/>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zh-CN"/>
        </w:rPr>
        <w:t>（一）评价结论。</w:t>
      </w:r>
    </w:p>
    <w:p>
      <w:pPr>
        <w:shd w:val="clear"/>
        <w:spacing w:line="360" w:lineRule="auto"/>
        <w:ind w:firstLine="640" w:firstLineChars="200"/>
        <w:rPr>
          <w:rFonts w:hint="eastAsia" w:ascii="仿宋_GB2312" w:hAnsi="仿宋_GB2312" w:eastAsia="仿宋_GB2312" w:cs="仿宋_GB2312"/>
          <w:color w:val="auto"/>
          <w:sz w:val="32"/>
          <w:szCs w:val="32"/>
          <w:highlight w:val="none"/>
          <w:u w:val="none"/>
          <w:lang w:val="zh-CN" w:eastAsia="zh-CN"/>
        </w:rPr>
      </w:pPr>
      <w:r>
        <w:rPr>
          <w:rFonts w:hint="eastAsia" w:ascii="仿宋_GB2312" w:hAnsi="仿宋_GB2312" w:eastAsia="仿宋_GB2312" w:cs="仿宋_GB2312"/>
          <w:color w:val="auto"/>
          <w:sz w:val="32"/>
          <w:szCs w:val="32"/>
          <w:highlight w:val="none"/>
          <w:u w:val="none"/>
        </w:rPr>
        <w:t>项目决策科学，依据充分，项目管理规范，项目完成效果好，实施后达到了预期目的，</w:t>
      </w:r>
      <w:r>
        <w:rPr>
          <w:rFonts w:hint="eastAsia" w:ascii="仿宋_GB2312" w:hAnsi="仿宋_GB2312" w:eastAsia="仿宋_GB2312" w:cs="仿宋_GB2312"/>
          <w:color w:val="auto"/>
          <w:sz w:val="32"/>
          <w:szCs w:val="32"/>
          <w:highlight w:val="none"/>
          <w:u w:val="none"/>
          <w:lang w:eastAsia="zh-CN"/>
        </w:rPr>
        <w:t>该项目的实施</w:t>
      </w:r>
      <w:r>
        <w:rPr>
          <w:rFonts w:hint="eastAsia" w:ascii="仿宋_GB2312" w:hAnsi="仿宋_GB2312" w:eastAsia="仿宋_GB2312" w:cs="仿宋_GB2312"/>
          <w:color w:val="auto"/>
          <w:sz w:val="32"/>
          <w:szCs w:val="32"/>
          <w:highlight w:val="none"/>
          <w:u w:val="none"/>
        </w:rPr>
        <w:t>为支撑生态建设</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引领产业升级</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服务社会民生</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推进林业发展、助推乡村振兴提供了有力支撑。按照《202</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eastAsia="zh-CN"/>
        </w:rPr>
        <w:t>市级专项预算项目</w:t>
      </w:r>
      <w:r>
        <w:rPr>
          <w:rFonts w:hint="eastAsia" w:ascii="仿宋_GB2312" w:hAnsi="仿宋_GB2312" w:eastAsia="仿宋_GB2312" w:cs="仿宋_GB2312"/>
          <w:color w:val="auto"/>
          <w:sz w:val="32"/>
          <w:szCs w:val="32"/>
          <w:highlight w:val="none"/>
          <w:u w:val="none"/>
        </w:rPr>
        <w:t>支出绩效评价指标体系》，自评得分</w:t>
      </w:r>
      <w:r>
        <w:rPr>
          <w:rFonts w:hint="eastAsia" w:ascii="仿宋_GB2312" w:hAnsi="仿宋_GB2312" w:eastAsia="仿宋_GB2312" w:cs="仿宋_GB2312"/>
          <w:color w:val="auto"/>
          <w:sz w:val="32"/>
          <w:szCs w:val="32"/>
          <w:highlight w:val="none"/>
          <w:u w:val="none"/>
          <w:lang w:val="en-US" w:eastAsia="zh-CN"/>
        </w:rPr>
        <w:t>98</w:t>
      </w:r>
      <w:r>
        <w:rPr>
          <w:rFonts w:hint="eastAsia" w:ascii="仿宋_GB2312" w:hAnsi="仿宋_GB2312" w:eastAsia="仿宋_GB2312" w:cs="仿宋_GB2312"/>
          <w:color w:val="auto"/>
          <w:sz w:val="32"/>
          <w:szCs w:val="32"/>
          <w:highlight w:val="none"/>
          <w:u w:val="none"/>
        </w:rPr>
        <w:t>分</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（二）存在的问题。</w:t>
      </w:r>
    </w:p>
    <w:p>
      <w:pPr>
        <w:shd w:val="clea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项目经费支出较为滞后。</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ab/>
      </w:r>
      <w:r>
        <w:rPr>
          <w:rFonts w:hint="eastAsia" w:ascii="仿宋_GB2312" w:hAnsi="仿宋_GB2312" w:eastAsia="仿宋_GB2312" w:cs="仿宋_GB2312"/>
          <w:b w:val="0"/>
          <w:bCs w:val="0"/>
          <w:color w:val="auto"/>
          <w:sz w:val="32"/>
          <w:szCs w:val="32"/>
          <w:highlight w:val="none"/>
          <w:lang w:val="zh-CN"/>
        </w:rPr>
        <w:t>（三）相关建议。</w:t>
      </w:r>
    </w:p>
    <w:p>
      <w:pPr>
        <w:pStyle w:val="15"/>
        <w:shd w:val="clear"/>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color w:val="auto"/>
          <w:sz w:val="32"/>
          <w:szCs w:val="32"/>
          <w:highlight w:val="none"/>
          <w:u w:val="none"/>
          <w:shd w:val="clear" w:color="auto" w:fill="auto"/>
          <w:lang w:val="zh-CN"/>
        </w:rPr>
        <w:t>加快项目推进，</w:t>
      </w:r>
      <w:r>
        <w:rPr>
          <w:rFonts w:hint="eastAsia" w:ascii="仿宋_GB2312" w:hAnsi="仿宋_GB2312" w:eastAsia="仿宋_GB2312" w:cs="仿宋_GB2312"/>
          <w:snapToGrid w:val="0"/>
          <w:color w:val="auto"/>
          <w:kern w:val="0"/>
          <w:sz w:val="32"/>
          <w:szCs w:val="32"/>
          <w:highlight w:val="none"/>
        </w:rPr>
        <w:t>积极深入</w:t>
      </w:r>
      <w:r>
        <w:rPr>
          <w:rFonts w:hint="eastAsia" w:ascii="仿宋_GB2312" w:hAnsi="仿宋_GB2312" w:eastAsia="仿宋_GB2312" w:cs="仿宋_GB2312"/>
          <w:snapToGrid w:val="0"/>
          <w:color w:val="auto"/>
          <w:kern w:val="0"/>
          <w:sz w:val="32"/>
          <w:szCs w:val="32"/>
          <w:highlight w:val="none"/>
          <w:lang w:eastAsia="zh-CN"/>
        </w:rPr>
        <w:t>一线，开展科技服务。</w:t>
      </w:r>
    </w:p>
    <w:p>
      <w:pPr>
        <w:shd w:val="clear"/>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1700" w:leftChars="200" w:hanging="1280" w:hangingChars="400"/>
        <w:contextualSpacing/>
        <w:jc w:val="left"/>
        <w:textAlignment w:val="auto"/>
        <w:outlineLvl w:val="0"/>
        <w:rPr>
          <w:rFonts w:hint="eastAsia" w:ascii="仿宋_GB2312" w:hAnsi="仿宋_GB2312" w:eastAsia="仿宋_GB2312" w:cs="仿宋_GB2312"/>
          <w:color w:val="auto"/>
          <w:sz w:val="32"/>
          <w:szCs w:val="32"/>
          <w:highlight w:val="none"/>
          <w:u w:val="none"/>
        </w:rPr>
      </w:pPr>
      <w:bookmarkStart w:id="126" w:name="_Toc16970"/>
      <w:r>
        <w:rPr>
          <w:rFonts w:hint="eastAsia" w:ascii="仿宋_GB2312" w:hAnsi="仿宋_GB2312" w:eastAsia="仿宋_GB2312" w:cs="仿宋_GB2312"/>
          <w:b w:val="0"/>
          <w:bCs w:val="0"/>
          <w:color w:val="auto"/>
          <w:sz w:val="32"/>
          <w:szCs w:val="32"/>
          <w:highlight w:val="none"/>
          <w:lang w:eastAsia="zh-CN"/>
        </w:rPr>
        <w:t>附件：</w:t>
      </w:r>
      <w:r>
        <w:rPr>
          <w:rFonts w:hint="eastAsia" w:ascii="仿宋_GB2312" w:hAnsi="仿宋_GB2312" w:eastAsia="仿宋_GB2312" w:cs="仿宋_GB2312"/>
          <w:color w:val="auto"/>
          <w:sz w:val="32"/>
          <w:szCs w:val="32"/>
          <w:highlight w:val="none"/>
          <w:u w:val="none"/>
        </w:rPr>
        <w:t>202</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eastAsia="zh-CN"/>
        </w:rPr>
        <w:t>市级专项预算项目</w:t>
      </w:r>
      <w:r>
        <w:rPr>
          <w:rFonts w:hint="eastAsia" w:ascii="仿宋_GB2312" w:hAnsi="仿宋_GB2312" w:eastAsia="仿宋_GB2312" w:cs="仿宋_GB2312"/>
          <w:color w:val="auto"/>
          <w:sz w:val="32"/>
          <w:szCs w:val="32"/>
          <w:highlight w:val="none"/>
          <w:u w:val="none"/>
        </w:rPr>
        <w:t>支出绩效评价指标体系</w:t>
      </w:r>
      <w:bookmarkEnd w:id="126"/>
    </w:p>
    <w:p>
      <w:pPr>
        <w:pStyle w:val="15"/>
        <w:shd w:val="clear"/>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                               </w:t>
      </w:r>
    </w:p>
    <w:p>
      <w:pPr>
        <w:pStyle w:val="15"/>
        <w:shd w:val="clear"/>
        <w:ind w:left="1058" w:leftChars="504" w:firstLine="4480" w:firstLineChars="14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 </w:t>
      </w:r>
    </w:p>
    <w:p>
      <w:pPr>
        <w:shd w:val="clear"/>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                                  </w:t>
      </w:r>
    </w:p>
    <w:p>
      <w:pPr>
        <w:pStyle w:val="2"/>
        <w:shd w:val="clear"/>
        <w:rPr>
          <w:rFonts w:hint="eastAsia" w:ascii="仿宋_GB2312" w:hAnsi="仿宋_GB2312" w:eastAsia="仿宋_GB2312" w:cs="仿宋_GB2312"/>
          <w:color w:val="auto"/>
          <w:sz w:val="32"/>
          <w:szCs w:val="32"/>
          <w:highlight w:val="none"/>
          <w:u w:val="none"/>
          <w:lang w:val="en-US" w:eastAsia="zh-CN"/>
        </w:rPr>
      </w:pPr>
    </w:p>
    <w:p>
      <w:pPr>
        <w:shd w:val="clear"/>
        <w:rPr>
          <w:rFonts w:hint="eastAsia" w:ascii="仿宋_GB2312" w:hAnsi="仿宋_GB2312" w:eastAsia="仿宋_GB2312" w:cs="仿宋_GB2312"/>
          <w:color w:val="auto"/>
          <w:sz w:val="32"/>
          <w:szCs w:val="32"/>
          <w:highlight w:val="none"/>
          <w:u w:val="none"/>
          <w:lang w:val="en-US" w:eastAsia="zh-CN"/>
        </w:rPr>
      </w:pPr>
    </w:p>
    <w:p>
      <w:pPr>
        <w:pStyle w:val="2"/>
        <w:shd w:val="clear"/>
        <w:rPr>
          <w:rFonts w:hint="eastAsia"/>
          <w:color w:val="auto"/>
          <w:highlight w:val="none"/>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sectPr>
          <w:footerReference r:id="rId14" w:type="default"/>
          <w:pgSz w:w="11850" w:h="16783"/>
          <w:pgMar w:top="1043" w:right="1800" w:bottom="1043" w:left="1800" w:header="851" w:footer="992" w:gutter="0"/>
          <w:pgNumType w:fmt="decimal"/>
          <w:cols w:space="425" w:num="1"/>
          <w:titlePg/>
          <w:docGrid w:type="lines" w:linePitch="312" w:charSpace="0"/>
        </w:sectPr>
      </w:pP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en-US"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附件</w:t>
      </w:r>
    </w:p>
    <w:p>
      <w:pPr>
        <w:shd w:val="clear"/>
        <w:ind w:firstLine="3524" w:firstLineChars="1100"/>
        <w:rPr>
          <w:rFonts w:hint="eastAsia" w:ascii="宋体" w:hAnsi="宋体" w:eastAsia="宋体" w:cs="宋体"/>
          <w:b/>
          <w:bCs/>
          <w:color w:val="auto"/>
          <w:sz w:val="32"/>
          <w:szCs w:val="32"/>
          <w:highlight w:val="none"/>
          <w:u w:val="none"/>
        </w:rPr>
      </w:pPr>
      <w:r>
        <w:rPr>
          <w:rFonts w:hint="eastAsia" w:ascii="宋体" w:hAnsi="宋体" w:eastAsia="宋体" w:cs="宋体"/>
          <w:b/>
          <w:bCs/>
          <w:color w:val="auto"/>
          <w:sz w:val="32"/>
          <w:szCs w:val="32"/>
          <w:highlight w:val="none"/>
          <w:u w:val="none"/>
        </w:rPr>
        <w:t>202</w:t>
      </w:r>
      <w:r>
        <w:rPr>
          <w:rFonts w:hint="eastAsia" w:ascii="宋体" w:hAnsi="宋体" w:eastAsia="宋体" w:cs="宋体"/>
          <w:b/>
          <w:bCs/>
          <w:color w:val="auto"/>
          <w:sz w:val="32"/>
          <w:szCs w:val="32"/>
          <w:highlight w:val="none"/>
          <w:u w:val="none"/>
          <w:lang w:val="en-US" w:eastAsia="zh-CN"/>
        </w:rPr>
        <w:t>3</w:t>
      </w:r>
      <w:r>
        <w:rPr>
          <w:rFonts w:hint="eastAsia" w:ascii="宋体" w:hAnsi="宋体" w:eastAsia="宋体" w:cs="宋体"/>
          <w:b/>
          <w:bCs/>
          <w:color w:val="auto"/>
          <w:sz w:val="32"/>
          <w:szCs w:val="32"/>
          <w:highlight w:val="none"/>
          <w:u w:val="none"/>
        </w:rPr>
        <w:t>年</w:t>
      </w:r>
      <w:r>
        <w:rPr>
          <w:rFonts w:hint="eastAsia" w:ascii="宋体" w:hAnsi="宋体" w:eastAsia="宋体" w:cs="宋体"/>
          <w:b/>
          <w:bCs/>
          <w:color w:val="auto"/>
          <w:sz w:val="32"/>
          <w:szCs w:val="32"/>
          <w:highlight w:val="none"/>
          <w:u w:val="none"/>
          <w:lang w:eastAsia="zh-CN"/>
        </w:rPr>
        <w:t>市级专项预算项目</w:t>
      </w:r>
      <w:r>
        <w:rPr>
          <w:rFonts w:hint="eastAsia" w:ascii="宋体" w:hAnsi="宋体" w:eastAsia="宋体" w:cs="宋体"/>
          <w:b/>
          <w:bCs/>
          <w:color w:val="auto"/>
          <w:sz w:val="32"/>
          <w:szCs w:val="32"/>
          <w:highlight w:val="none"/>
          <w:u w:val="none"/>
        </w:rPr>
        <w:t>支出绩效评价指标体系</w:t>
      </w:r>
    </w:p>
    <w:p>
      <w:pPr>
        <w:pStyle w:val="2"/>
        <w:shd w:val="clear"/>
        <w:rPr>
          <w:rFonts w:hint="default"/>
          <w:color w:val="auto"/>
          <w:highlight w:val="none"/>
          <w:lang w:val="en-US" w:eastAsia="zh-CN"/>
        </w:rPr>
      </w:pPr>
    </w:p>
    <w:tbl>
      <w:tblPr>
        <w:tblStyle w:val="19"/>
        <w:tblW w:w="134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
        <w:gridCol w:w="367"/>
        <w:gridCol w:w="367"/>
        <w:gridCol w:w="367"/>
        <w:gridCol w:w="367"/>
        <w:gridCol w:w="516"/>
        <w:gridCol w:w="2180"/>
        <w:gridCol w:w="585"/>
        <w:gridCol w:w="315"/>
        <w:gridCol w:w="465"/>
        <w:gridCol w:w="465"/>
        <w:gridCol w:w="480"/>
        <w:gridCol w:w="450"/>
        <w:gridCol w:w="2046"/>
        <w:gridCol w:w="339"/>
        <w:gridCol w:w="362"/>
        <w:gridCol w:w="367"/>
        <w:gridCol w:w="367"/>
        <w:gridCol w:w="367"/>
        <w:gridCol w:w="367"/>
        <w:gridCol w:w="367"/>
        <w:gridCol w:w="367"/>
        <w:gridCol w:w="367"/>
        <w:gridCol w:w="367"/>
        <w:gridCol w:w="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分值权重</w:t>
            </w:r>
          </w:p>
        </w:tc>
        <w:tc>
          <w:tcPr>
            <w:tcW w:w="198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分层分类指标</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指标解释</w:t>
            </w:r>
          </w:p>
        </w:tc>
        <w:tc>
          <w:tcPr>
            <w:tcW w:w="276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评分方法</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评价要点及说明</w:t>
            </w:r>
          </w:p>
        </w:tc>
        <w:tc>
          <w:tcPr>
            <w:tcW w:w="701"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评价方式</w:t>
            </w:r>
          </w:p>
        </w:tc>
        <w:tc>
          <w:tcPr>
            <w:tcW w:w="7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评价属性</w:t>
            </w:r>
          </w:p>
        </w:tc>
        <w:tc>
          <w:tcPr>
            <w:tcW w:w="183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定量评价标准</w:t>
            </w: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自评得分</w:t>
            </w: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198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27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701"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7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183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分层指标</w:t>
            </w:r>
          </w:p>
        </w:tc>
        <w:tc>
          <w:tcPr>
            <w:tcW w:w="7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适用范围</w:t>
            </w: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方法归类</w:t>
            </w:r>
          </w:p>
        </w:tc>
        <w:tc>
          <w:tcPr>
            <w:tcW w:w="21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计算公式</w:t>
            </w: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整体评价</w:t>
            </w:r>
          </w:p>
        </w:tc>
        <w:tc>
          <w:tcPr>
            <w:tcW w:w="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样本评价</w:t>
            </w: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定性评价</w:t>
            </w: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定量评价</w:t>
            </w: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国家标准</w:t>
            </w: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行业标准</w:t>
            </w: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地方标准</w:t>
            </w: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申报标准</w:t>
            </w: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历史均值</w:t>
            </w: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7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0.3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0.6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0.8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w:t>
            </w: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w:t>
            </w: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通用指标</w:t>
            </w:r>
          </w:p>
        </w:tc>
        <w:tc>
          <w:tcPr>
            <w:tcW w:w="7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所有项目</w:t>
            </w:r>
          </w:p>
        </w:tc>
        <w:tc>
          <w:tcPr>
            <w:tcW w:w="36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项目决策</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程序严密</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项目设立是否经过严格评估论证和集体决策，是否与部门职责相符，是否属于公共财政支持范围，是否符合地方事权支出责任划分原则，是否与相关部门同类项目或部门内部相关项目重复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不完善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较完善</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完善</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专项项目设立是否经过事前评估或可行性论证，是否符合专项设立的基本规范和程序要求。项目设立是否属于部门职责相符，是否属于公共财政支持范围，符合地方事权支出责任划分原则，是否与相关部门同类项目或部门内部相关项目重复。存在一项不符合的为较完善，存在两项及两项以上不符合的为不完善</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3%</w:t>
            </w: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7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规划合理★</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项目规划是否符合省委、省政府重大决策部署，是否与项目年度目标一致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不合理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较合理</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合理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项目设立依据是否充分，符合省委、省政府重大决策部署和宏观政策规划，项目年度绩效目标与中长期规划是否一致，项目绩效目标是否具有合理性。样本评价中，规划是否与现实需求匹配，是否存在因规划不够合理导致项目效益欠佳的情况</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3%</w:t>
            </w: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7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制度完备</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项目指导意见、管理办法、申报指南、实施细则等管理制度是否完善，是否存在脱离实际、缺陷、漏洞导致执行偏离预期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缺（错）项扣分法</w:t>
            </w:r>
          </w:p>
        </w:tc>
        <w:tc>
          <w:tcPr>
            <w:tcW w:w="21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发现一处扣0.5分，直至扣完</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主要查看项目的相关管理制度机制是否健全完善，在项目执行过程中，是否存在管理制度有悖于实际的情况，是否存在难以操作、无法落地、执行不畅的情况，是否存在不能满足实际需求，未及时动态调整的情况</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4%</w:t>
            </w: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7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项目实施</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分配合理★</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项目资金分配结果是否与规划计划一致；是否按规定及时分配专项预算资金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是否评分法</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否</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是</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按项目法分配的项目，以所有项目点实施完成情况与规划计划情况进行对比。按因素法分配的项目和据实据效分配的项目，将资金分配方向与规划计划支持方向进行对比；省级接到中央一般性转移支付和专项转移支付后，应当在30日内正式下达到本行政区域县级以上各级政府；县级以上地方各级预算安排对下级政府的一般性转移支付和专项转移支付，应当分别在本级人民代表大会批准预算后的30日和60日内正式下达；《预算法》其他规定；分配依据充分的得分，明显不充分扣分。两种情况分值权重各占一半</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3%</w:t>
            </w: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7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使用合规</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项目资金使用是否符合相关的财务管理制度规定</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缺（错）项扣分法</w:t>
            </w:r>
          </w:p>
        </w:tc>
        <w:tc>
          <w:tcPr>
            <w:tcW w:w="21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发现一处扣0.5分，直至扣完</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w:t>
            </w: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7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执行有效</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项目实施是否符合相关管理制度规定</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缺（错）项扣分法</w:t>
            </w:r>
          </w:p>
        </w:tc>
        <w:tc>
          <w:tcPr>
            <w:tcW w:w="21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发现一处扣0.5分，直至扣完</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3%</w:t>
            </w: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7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完成结果</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预算完成★</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项目资金拨付到具体支持对象企业、项目（人）的情况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21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xml:space="preserve">   指标得分=项目实际到位金额/承诺到位金额×100%*指标分值</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主要查看项目资金拨付到人到户、到项目、到企业与资金总量的对比，配套预算到位率。</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通用指标</w:t>
            </w:r>
          </w:p>
        </w:tc>
        <w:tc>
          <w:tcPr>
            <w:tcW w:w="7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所有项目</w:t>
            </w: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完成结果</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资金结余★</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项目资金结余的情况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21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指标得分=（1-结余率/0.2）*指标分值</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 xml:space="preserve">结余率大于等于0.2，指标得0分                             结余率=结余金额/省级财政资金预算数×100%                                                                                               </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结余资金是指项目实施周期已结束、项目目标完成或项目提前终止，尚未列支的项目支出预算资金；因项目实施计划调整，不需要继续支出的预算资金；预算批复后连续两年未用完的预算资金。</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8</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4%</w:t>
            </w: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7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目标完成★</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项目实施后是否完成预期目标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21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xml:space="preserve">指标得分=实际完成任务量/绩效目标设定任务量×100%*指标分值  </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主要查看项目实施后产出数量指标完成情况。以样本点资金量为权重，加权计算指标得分。当实际完成任务量/绩效目标设定任务量&gt;1时按1计算</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4%</w:t>
            </w: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7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完成及时</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项目实际完成时间与计划完成时间的比较，用以反映和考核项目产出实效目标的实现程度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21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 xml:space="preserve">指标得分=(1-(实际完成时间-计划完成时间)/计划完成时间)×100%*指标分值  </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主要查看项目实际计划完成时间情况，一般以天数、月数或年数为单位。当实际完成时间-计划完成时间小于等于0时得满分；实际完成时间超过计划完成时间1倍时得0分</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w:t>
            </w: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7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违规记录</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项目管理是否合规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不合规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3处及以上不合规</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2处不合规</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1处不合规</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合规</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根据审计监督、财政检查结果反映专项管理是否合规</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20%</w:t>
            </w: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共性指标</w:t>
            </w:r>
          </w:p>
        </w:tc>
        <w:tc>
          <w:tcPr>
            <w:tcW w:w="7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民生保障项目</w:t>
            </w:r>
          </w:p>
        </w:tc>
        <w:tc>
          <w:tcPr>
            <w:tcW w:w="367"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项目效果</w:t>
            </w: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区域均衡性</w:t>
            </w:r>
          </w:p>
        </w:tc>
        <w:tc>
          <w:tcPr>
            <w:tcW w:w="21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项目资金分配体现的均衡公平情况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不均衡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较均衡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均衡</w:t>
            </w:r>
          </w:p>
        </w:tc>
        <w:tc>
          <w:tcPr>
            <w:tcW w:w="20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按实际分配结果选择客观因素测算验证资金分配方法制定、分配要素设定、基础数据应用、测算依据选取等是否科学合理</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7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对象公平性★</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项目资金分配结果是否公平合理，是否充分考虑地域条件、经济条件等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不公平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一般</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公平</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主要查看项目资金分配和实施结果是否体现公平公正性，在支持</w:t>
            </w:r>
            <w:r>
              <w:rPr>
                <w:rStyle w:val="42"/>
                <w:rFonts w:hint="eastAsia" w:ascii="宋体" w:hAnsi="宋体" w:eastAsia="宋体" w:cs="宋体"/>
                <w:color w:val="auto"/>
                <w:sz w:val="15"/>
                <w:szCs w:val="15"/>
                <w:highlight w:val="none"/>
                <w:lang w:val="en-US" w:eastAsia="zh-CN" w:bidi="ar"/>
              </w:rPr>
              <w:t>范围、标准、程序</w:t>
            </w:r>
            <w:r>
              <w:rPr>
                <w:rFonts w:hint="eastAsia" w:ascii="宋体" w:hAnsi="宋体" w:eastAsia="宋体" w:cs="宋体"/>
                <w:i w:val="0"/>
                <w:color w:val="auto"/>
                <w:kern w:val="0"/>
                <w:sz w:val="15"/>
                <w:szCs w:val="15"/>
                <w:highlight w:val="none"/>
                <w:u w:val="none"/>
                <w:lang w:val="en-US" w:eastAsia="zh-CN" w:bidi="ar"/>
              </w:rPr>
              <w:t>上是否存在明显的排他性和歧视性规定，是否做到大多数和少数的协调统一，统筹兼顾。标黑因素存在一项不公平的按一般档次计算分值，存在两项因素不公平的得0分</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7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社会满意度</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相关群体满意度调查情况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21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按根据实际满意度与满意度标准值的比率计算指标得分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主要调研政策和项目相关方在政策实施过程中的满意值，通过不满意情况汇总分析政策在顶层设计、制度构建、管理实施及成效各环节的情况</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43"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30%</w:t>
            </w: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特性指标</w:t>
            </w: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民生保障项目</w:t>
            </w: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教育文化</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基础管理</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对象覆盖全面</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项目区域范围内实施对象覆盖情况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分级评分法</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明显疏漏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基本覆盖</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全面覆盖</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主要查看项目实施对相关群体的覆盖情况，是否充分考虑主要群体和特殊个体的统一，做到全面覆盖</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43" w:type="dxa"/>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b/>
                <w:i w:val="0"/>
                <w:color w:val="auto"/>
                <w:sz w:val="15"/>
                <w:szCs w:val="15"/>
                <w:highlight w:val="none"/>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b/>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项目效果</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教学（文化）设备利用率</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反映教育（文化）设备使用情况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比率分值法</w:t>
            </w:r>
          </w:p>
        </w:tc>
        <w:tc>
          <w:tcPr>
            <w:tcW w:w="21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设备使用率=设备使用时间/设备计划用时（分钟、小时、日、月）×100%</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指标得分=设备使用率/标准值*指标分值</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主要调查设备工作状态及工作效率的情况，和绩效目标及相关标准对比</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4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73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个性指标</w:t>
            </w:r>
          </w:p>
        </w:tc>
        <w:tc>
          <w:tcPr>
            <w:tcW w:w="3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满意度</w:t>
            </w:r>
          </w:p>
        </w:tc>
        <w:tc>
          <w:tcPr>
            <w:tcW w:w="3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技术服务满意度</w:t>
            </w:r>
          </w:p>
        </w:tc>
        <w:tc>
          <w:tcPr>
            <w:tcW w:w="5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技术服务满意度</w:t>
            </w:r>
          </w:p>
        </w:tc>
        <w:tc>
          <w:tcPr>
            <w:tcW w:w="2180" w:type="dxa"/>
            <w:tcBorders>
              <w:top w:val="nil"/>
              <w:left w:val="nil"/>
              <w:bottom w:val="nil"/>
              <w:right w:val="nil"/>
            </w:tcBorders>
            <w:shd w:val="clear" w:color="auto" w:fill="auto"/>
            <w:noWrap/>
            <w:vAlign w:val="center"/>
          </w:tcPr>
          <w:p>
            <w:pPr>
              <w:keepNext w:val="0"/>
              <w:keepLines w:val="0"/>
              <w:widowControl/>
              <w:suppressLineNumbers w:val="0"/>
              <w:shd w:val="clear"/>
              <w:jc w:val="both"/>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当地林农对技术服务满意度达到90%以上</w:t>
            </w:r>
          </w:p>
        </w:tc>
        <w:tc>
          <w:tcPr>
            <w:tcW w:w="5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是否评分法</w:t>
            </w:r>
          </w:p>
        </w:tc>
        <w:tc>
          <w:tcPr>
            <w:tcW w:w="3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否</w:t>
            </w:r>
          </w:p>
        </w:tc>
        <w:tc>
          <w:tcPr>
            <w:tcW w:w="465"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65"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是</w:t>
            </w:r>
          </w:p>
        </w:tc>
        <w:tc>
          <w:tcPr>
            <w:tcW w:w="2046" w:type="dxa"/>
            <w:tcBorders>
              <w:top w:val="single" w:color="000000" w:sz="4" w:space="0"/>
              <w:left w:val="single" w:color="000000" w:sz="4" w:space="0"/>
              <w:bottom w:val="nil"/>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339" w:type="dxa"/>
            <w:tcBorders>
              <w:top w:val="single" w:color="000000" w:sz="4" w:space="0"/>
              <w:left w:val="single" w:color="000000" w:sz="4" w:space="0"/>
              <w:bottom w:val="nil"/>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3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67"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67" w:type="dxa"/>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897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总分：98分</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98</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bl>
    <w:p>
      <w:pPr>
        <w:pStyle w:val="2"/>
        <w:shd w:val="clear"/>
        <w:ind w:left="0" w:leftChars="0" w:firstLine="0" w:firstLineChars="0"/>
        <w:rPr>
          <w:rFonts w:hint="default"/>
          <w:color w:val="auto"/>
          <w:highlight w:val="none"/>
          <w:lang w:val="en-US" w:eastAsia="zh-CN"/>
        </w:rPr>
      </w:pPr>
    </w:p>
    <w:p>
      <w:pPr>
        <w:shd w:val="clear"/>
        <w:rPr>
          <w:rFonts w:hint="eastAsia"/>
          <w:color w:val="auto"/>
          <w:highlight w:val="none"/>
          <w:lang w:val="en-US" w:eastAsia="zh-CN"/>
        </w:rPr>
        <w:sectPr>
          <w:pgSz w:w="16783" w:h="11850" w:orient="landscape"/>
          <w:pgMar w:top="1800" w:right="1043" w:bottom="1800" w:left="1043" w:header="851" w:footer="992" w:gutter="0"/>
          <w:pgNumType w:fmt="decimal"/>
          <w:cols w:space="425" w:num="1"/>
          <w:titlePg/>
          <w:docGrid w:type="lines" w:linePitch="312" w:charSpace="0"/>
        </w:sectPr>
      </w:pPr>
    </w:p>
    <w:p>
      <w:pPr>
        <w:widowControl/>
        <w:shd w:val="clear"/>
        <w:jc w:val="left"/>
        <w:rPr>
          <w:rStyle w:val="25"/>
          <w:rFonts w:ascii="黑体" w:hAnsi="黑体" w:eastAsia="黑体"/>
          <w:b w:val="0"/>
          <w:color w:val="auto"/>
          <w:highlight w:val="none"/>
        </w:rPr>
      </w:pPr>
    </w:p>
    <w:p>
      <w:pPr>
        <w:shd w:val="clear"/>
        <w:spacing w:line="600" w:lineRule="exact"/>
        <w:jc w:val="center"/>
        <w:outlineLvl w:val="0"/>
        <w:rPr>
          <w:rFonts w:hint="eastAsia" w:ascii="仿宋" w:hAnsi="仿宋" w:eastAsia="仿宋"/>
          <w:b w:val="0"/>
          <w:color w:val="auto"/>
          <w:highlight w:val="none"/>
        </w:rPr>
      </w:pPr>
      <w:bookmarkStart w:id="127" w:name="_Toc15396618"/>
      <w:bookmarkStart w:id="128" w:name="_Toc14100"/>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77"/>
      <w:bookmarkEnd w:id="127"/>
      <w:bookmarkEnd w:id="128"/>
      <w:bookmarkStart w:id="129" w:name="_Toc15396619"/>
    </w:p>
    <w:p>
      <w:pPr>
        <w:pStyle w:val="5"/>
        <w:shd w:val="clear"/>
        <w:rPr>
          <w:rFonts w:ascii="仿宋" w:hAnsi="仿宋" w:eastAsia="仿宋"/>
          <w:color w:val="auto"/>
          <w:highlight w:val="none"/>
        </w:rPr>
      </w:pPr>
      <w:bookmarkStart w:id="130" w:name="_Toc16324"/>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129"/>
      <w:bookmarkEnd w:id="130"/>
    </w:p>
    <w:p>
      <w:pPr>
        <w:pStyle w:val="5"/>
        <w:shd w:val="clear"/>
        <w:rPr>
          <w:rFonts w:ascii="仿宋" w:hAnsi="仿宋" w:eastAsia="仿宋"/>
          <w:color w:val="auto"/>
          <w:highlight w:val="none"/>
        </w:rPr>
      </w:pPr>
      <w:bookmarkStart w:id="131" w:name="_Toc7035"/>
      <w:bookmarkStart w:id="132"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131"/>
      <w:bookmarkEnd w:id="132"/>
    </w:p>
    <w:p>
      <w:pPr>
        <w:pStyle w:val="5"/>
        <w:shd w:val="clear"/>
        <w:rPr>
          <w:rFonts w:ascii="仿宋" w:hAnsi="仿宋" w:eastAsia="仿宋"/>
          <w:color w:val="auto"/>
          <w:highlight w:val="none"/>
        </w:rPr>
      </w:pPr>
      <w:bookmarkStart w:id="133" w:name="_Toc15396621"/>
      <w:bookmarkStart w:id="134" w:name="_Toc26164"/>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133"/>
      <w:bookmarkEnd w:id="134"/>
    </w:p>
    <w:p>
      <w:pPr>
        <w:pStyle w:val="5"/>
        <w:shd w:val="clear"/>
        <w:rPr>
          <w:rFonts w:ascii="仿宋" w:hAnsi="仿宋" w:eastAsia="仿宋"/>
          <w:b w:val="0"/>
          <w:color w:val="auto"/>
          <w:highlight w:val="none"/>
        </w:rPr>
      </w:pPr>
      <w:bookmarkStart w:id="135" w:name="_Toc28382"/>
      <w:bookmarkStart w:id="136"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135"/>
      <w:bookmarkEnd w:id="136"/>
    </w:p>
    <w:p>
      <w:pPr>
        <w:pStyle w:val="5"/>
        <w:shd w:val="clear"/>
        <w:rPr>
          <w:rStyle w:val="26"/>
          <w:rFonts w:ascii="仿宋" w:hAnsi="仿宋" w:eastAsia="仿宋"/>
          <w:b w:val="0"/>
          <w:bCs w:val="0"/>
          <w:color w:val="auto"/>
          <w:highlight w:val="none"/>
        </w:rPr>
      </w:pPr>
      <w:bookmarkStart w:id="137" w:name="_Toc21261"/>
      <w:bookmarkStart w:id="138"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137"/>
      <w:bookmarkEnd w:id="138"/>
      <w:bookmarkStart w:id="139" w:name="_Toc15396624"/>
    </w:p>
    <w:p>
      <w:pPr>
        <w:pStyle w:val="5"/>
        <w:shd w:val="clear"/>
        <w:rPr>
          <w:rFonts w:ascii="仿宋" w:hAnsi="仿宋" w:eastAsia="仿宋"/>
          <w:color w:val="auto"/>
          <w:highlight w:val="none"/>
        </w:rPr>
      </w:pPr>
      <w:bookmarkStart w:id="140" w:name="_Toc16873"/>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139"/>
      <w:bookmarkEnd w:id="140"/>
    </w:p>
    <w:p>
      <w:pPr>
        <w:pStyle w:val="5"/>
        <w:shd w:val="clear"/>
        <w:rPr>
          <w:rFonts w:ascii="仿宋" w:hAnsi="仿宋" w:eastAsia="仿宋"/>
          <w:color w:val="auto"/>
          <w:highlight w:val="none"/>
        </w:rPr>
      </w:pPr>
      <w:bookmarkStart w:id="141" w:name="_Toc8520"/>
      <w:bookmarkStart w:id="142"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141"/>
      <w:bookmarkEnd w:id="142"/>
    </w:p>
    <w:p>
      <w:pPr>
        <w:pStyle w:val="5"/>
        <w:shd w:val="clear"/>
        <w:rPr>
          <w:rFonts w:ascii="仿宋" w:hAnsi="仿宋" w:eastAsia="仿宋"/>
          <w:color w:val="auto"/>
          <w:highlight w:val="none"/>
        </w:rPr>
      </w:pPr>
      <w:bookmarkStart w:id="143" w:name="_Toc15396626"/>
      <w:bookmarkStart w:id="144" w:name="_Toc17603"/>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143"/>
      <w:bookmarkEnd w:id="144"/>
    </w:p>
    <w:p>
      <w:pPr>
        <w:pStyle w:val="5"/>
        <w:shd w:val="clear"/>
        <w:rPr>
          <w:rFonts w:ascii="仿宋" w:hAnsi="仿宋" w:eastAsia="仿宋"/>
          <w:color w:val="auto"/>
          <w:highlight w:val="none"/>
        </w:rPr>
      </w:pPr>
      <w:bookmarkStart w:id="145" w:name="_Toc1339"/>
      <w:bookmarkStart w:id="146"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145"/>
      <w:bookmarkEnd w:id="146"/>
    </w:p>
    <w:p>
      <w:pPr>
        <w:pStyle w:val="5"/>
        <w:shd w:val="clear"/>
        <w:rPr>
          <w:rFonts w:ascii="仿宋" w:hAnsi="仿宋" w:eastAsia="仿宋"/>
          <w:color w:val="auto"/>
          <w:highlight w:val="none"/>
        </w:rPr>
      </w:pPr>
      <w:bookmarkStart w:id="147" w:name="_Toc15396628"/>
      <w:bookmarkStart w:id="148" w:name="_Toc13323"/>
      <w:r>
        <w:rPr>
          <w:rStyle w:val="26"/>
          <w:rFonts w:hint="eastAsia" w:ascii="仿宋" w:hAnsi="仿宋" w:eastAsia="仿宋"/>
          <w:b w:val="0"/>
          <w:bCs w:val="0"/>
          <w:color w:val="auto"/>
          <w:highlight w:val="none"/>
        </w:rPr>
        <w:t>十、</w:t>
      </w:r>
      <w:bookmarkEnd w:id="147"/>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148"/>
    </w:p>
    <w:p>
      <w:pPr>
        <w:pStyle w:val="5"/>
        <w:shd w:val="clear"/>
        <w:rPr>
          <w:rFonts w:ascii="仿宋" w:hAnsi="仿宋" w:eastAsia="仿宋"/>
          <w:color w:val="auto"/>
          <w:highlight w:val="none"/>
        </w:rPr>
      </w:pPr>
      <w:bookmarkStart w:id="149" w:name="_Toc15396629"/>
      <w:bookmarkStart w:id="150" w:name="_Toc17440"/>
      <w:r>
        <w:rPr>
          <w:rStyle w:val="26"/>
          <w:rFonts w:hint="eastAsia" w:ascii="仿宋" w:hAnsi="仿宋" w:eastAsia="仿宋"/>
          <w:b w:val="0"/>
          <w:bCs w:val="0"/>
          <w:color w:val="auto"/>
          <w:highlight w:val="none"/>
        </w:rPr>
        <w:t>十一、</w:t>
      </w:r>
      <w:bookmarkEnd w:id="149"/>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150"/>
    </w:p>
    <w:p>
      <w:pPr>
        <w:pStyle w:val="5"/>
        <w:shd w:val="clear"/>
        <w:rPr>
          <w:rFonts w:ascii="仿宋" w:hAnsi="仿宋" w:eastAsia="仿宋"/>
          <w:color w:val="auto"/>
          <w:highlight w:val="none"/>
        </w:rPr>
      </w:pPr>
      <w:bookmarkStart w:id="151" w:name="_Toc15396630"/>
      <w:bookmarkStart w:id="152" w:name="_Toc14021"/>
      <w:r>
        <w:rPr>
          <w:rStyle w:val="26"/>
          <w:rFonts w:hint="eastAsia" w:ascii="仿宋" w:hAnsi="仿宋" w:eastAsia="仿宋"/>
          <w:b w:val="0"/>
          <w:bCs w:val="0"/>
          <w:color w:val="auto"/>
          <w:highlight w:val="none"/>
        </w:rPr>
        <w:t>十二、</w:t>
      </w:r>
      <w:bookmarkEnd w:id="151"/>
      <w:r>
        <w:rPr>
          <w:rStyle w:val="26"/>
          <w:rFonts w:hint="eastAsia" w:ascii="仿宋" w:hAnsi="仿宋" w:eastAsia="仿宋"/>
          <w:b w:val="0"/>
          <w:bCs w:val="0"/>
          <w:color w:val="auto"/>
          <w:highlight w:val="none"/>
          <w:lang w:eastAsia="zh-CN"/>
        </w:rPr>
        <w:t>国有资本经营预算财政拨款支出决算表</w:t>
      </w:r>
      <w:bookmarkEnd w:id="152"/>
    </w:p>
    <w:p>
      <w:pPr>
        <w:pStyle w:val="5"/>
        <w:shd w:val="clear"/>
        <w:rPr>
          <w:rFonts w:hint="eastAsia" w:eastAsia="仿宋"/>
          <w:color w:val="auto"/>
          <w:highlight w:val="none"/>
          <w:lang w:eastAsia="zh-CN"/>
        </w:rPr>
      </w:pPr>
      <w:bookmarkStart w:id="153" w:name="_Toc15396631"/>
      <w:bookmarkStart w:id="154" w:name="_Toc19670"/>
      <w:r>
        <w:rPr>
          <w:rStyle w:val="26"/>
          <w:rFonts w:hint="eastAsia" w:ascii="仿宋" w:hAnsi="仿宋" w:eastAsia="仿宋"/>
          <w:b w:val="0"/>
          <w:bCs w:val="0"/>
          <w:color w:val="auto"/>
          <w:highlight w:val="none"/>
        </w:rPr>
        <w:t>十三、</w:t>
      </w:r>
      <w:bookmarkEnd w:id="153"/>
      <w:r>
        <w:rPr>
          <w:rStyle w:val="26"/>
          <w:rFonts w:hint="eastAsia" w:ascii="仿宋" w:hAnsi="仿宋" w:eastAsia="仿宋"/>
          <w:b w:val="0"/>
          <w:bCs w:val="0"/>
          <w:color w:val="auto"/>
          <w:highlight w:val="none"/>
          <w:lang w:eastAsia="zh-CN"/>
        </w:rPr>
        <w:t>财政拨款“三公”经费支出决算表</w:t>
      </w:r>
      <w:bookmarkEnd w:id="154"/>
    </w:p>
    <w:sectPr>
      <w:headerReference r:id="rId15" w:type="default"/>
      <w:footerReference r:id="rId16"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仿宋_GB2312">
    <w:altName w:val="Arial"/>
    <w:panose1 w:val="02010609030101010101"/>
    <w:charset w:val="86"/>
    <w:family w:val="modern"/>
    <w:pitch w:val="default"/>
    <w:sig w:usb0="00000000" w:usb1="00000000" w:usb2="00000010" w:usb3="00000000" w:csb0="00040000" w:csb1="00000000"/>
  </w:font>
  <w:font w:name="仿宋">
    <w:altName w:val="Arial"/>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Arial"/>
    <w:panose1 w:val="02000000000000000000"/>
    <w:charset w:val="86"/>
    <w:family w:val="script"/>
    <w:pitch w:val="default"/>
    <w:sig w:usb0="00000000" w:usb1="00000000" w:usb2="00000000" w:usb3="00000000" w:csb0="00040000" w:csb1="00000000"/>
  </w:font>
  <w:font w:name="方正小标宋_GBK">
    <w:altName w:val="华文中宋"/>
    <w:panose1 w:val="03000509000000000000"/>
    <w:charset w:val="86"/>
    <w:family w:val="script"/>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方正仿宋_GBK">
    <w:altName w:val="Arial"/>
    <w:panose1 w:val="00000000000000000000"/>
    <w:charset w:val="00"/>
    <w:family w:val="auto"/>
    <w:pitch w:val="default"/>
    <w:sig w:usb0="00000000" w:usb1="00000000" w:usb2="00000000" w:usb3="00000000" w:csb0="00000000" w:csb1="00000000"/>
  </w:font>
  <w:font w:name="方正小标宋_GBK">
    <w:altName w:val="Arial"/>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乐见体">
    <w:panose1 w:val="02020400000000000000"/>
    <w:charset w:val="86"/>
    <w:family w:val="auto"/>
    <w:pitch w:val="default"/>
    <w:sig w:usb0="80000003" w:usb1="08012000" w:usb2="00000012" w:usb3="00000000" w:csb0="00040001" w:csb1="00000000"/>
  </w:font>
  <w:font w:name="Noto Sans Mongolian">
    <w:panose1 w:val="020B0502040504020204"/>
    <w:charset w:val="00"/>
    <w:family w:val="auto"/>
    <w:pitch w:val="default"/>
    <w:sig w:usb0="00000000"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12 -</w:t>
    </w:r>
    <w:r>
      <w:rPr>
        <w:rFonts w:ascii="宋体" w:hAnsi="宋体" w:eastAsia="宋体"/>
        <w:sz w:val="28"/>
        <w:szCs w:val="28"/>
      </w:rPr>
      <w:fldChar w:fldCharType="end"/>
    </w:r>
  </w:p>
  <w:p>
    <w:pPr>
      <w:pStyle w:val="11"/>
      <w:tabs>
        <w:tab w:val="right" w:pos="9184"/>
        <w:tab w:val="clear" w:pos="4153"/>
        <w:tab w:val="clear" w:pos="8306"/>
      </w:tabs>
      <w:rPr>
        <w:rFonts w:ascii="宋体" w:hAnsi="宋体"/>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F2139"/>
    <w:multiLevelType w:val="singleLevel"/>
    <w:tmpl w:val="9FFF2139"/>
    <w:lvl w:ilvl="0" w:tentative="0">
      <w:start w:val="1"/>
      <w:numFmt w:val="chineseCounting"/>
      <w:suff w:val="nothing"/>
      <w:lvlText w:val="（%1）"/>
      <w:lvlJc w:val="left"/>
      <w:rPr>
        <w:rFonts w:hint="eastAsia"/>
      </w:rPr>
    </w:lvl>
  </w:abstractNum>
  <w:abstractNum w:abstractNumId="1">
    <w:nsid w:val="A75BF8D2"/>
    <w:multiLevelType w:val="singleLevel"/>
    <w:tmpl w:val="A75BF8D2"/>
    <w:lvl w:ilvl="0" w:tentative="0">
      <w:start w:val="1"/>
      <w:numFmt w:val="decimal"/>
      <w:suff w:val="nothing"/>
      <w:lvlText w:val="%1．"/>
      <w:lvlJc w:val="left"/>
      <w:pPr>
        <w:ind w:left="0" w:firstLine="400"/>
      </w:pPr>
      <w:rPr>
        <w:rFonts w:hint="default" w:ascii="Times New Roman" w:hAnsi="Times New Roman" w:cs="Times New Roman"/>
        <w:b w:val="0"/>
        <w:bCs w:val="0"/>
        <w:sz w:val="32"/>
        <w:szCs w:val="32"/>
      </w:rPr>
    </w:lvl>
  </w:abstractNum>
  <w:abstractNum w:abstractNumId="2">
    <w:nsid w:val="A8D295D1"/>
    <w:multiLevelType w:val="singleLevel"/>
    <w:tmpl w:val="A8D295D1"/>
    <w:lvl w:ilvl="0" w:tentative="0">
      <w:start w:val="1"/>
      <w:numFmt w:val="decimal"/>
      <w:suff w:val="nothing"/>
      <w:lvlText w:val="%1．"/>
      <w:lvlJc w:val="left"/>
      <w:pPr>
        <w:ind w:left="0" w:firstLine="400"/>
      </w:pPr>
      <w:rPr>
        <w:rFonts w:hint="default" w:ascii="Times New Roman" w:hAnsi="Times New Roman" w:cs="Times New Roman"/>
        <w:b w:val="0"/>
        <w:bCs w:val="0"/>
        <w:sz w:val="32"/>
        <w:szCs w:val="32"/>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F3EF35CF"/>
    <w:multiLevelType w:val="singleLevel"/>
    <w:tmpl w:val="F3EF35CF"/>
    <w:lvl w:ilvl="0" w:tentative="0">
      <w:start w:val="2"/>
      <w:numFmt w:val="decimal"/>
      <w:suff w:val="nothing"/>
      <w:lvlText w:val="%1．"/>
      <w:lvlJc w:val="left"/>
    </w:lvl>
  </w:abstractNum>
  <w:abstractNum w:abstractNumId="6">
    <w:nsid w:val="FBDC6BDD"/>
    <w:multiLevelType w:val="singleLevel"/>
    <w:tmpl w:val="FBDC6BDD"/>
    <w:lvl w:ilvl="0" w:tentative="0">
      <w:start w:val="2"/>
      <w:numFmt w:val="chineseCounting"/>
      <w:suff w:val="nothing"/>
      <w:lvlText w:val="（%1）"/>
      <w:lvlJc w:val="left"/>
      <w:rPr>
        <w:rFonts w:hint="eastAsia"/>
      </w:rPr>
    </w:lvl>
  </w:abstractNum>
  <w:abstractNum w:abstractNumId="7">
    <w:nsid w:val="FFF674BC"/>
    <w:multiLevelType w:val="singleLevel"/>
    <w:tmpl w:val="FFF674BC"/>
    <w:lvl w:ilvl="0" w:tentative="0">
      <w:start w:val="1"/>
      <w:numFmt w:val="chineseCounting"/>
      <w:suff w:val="nothing"/>
      <w:lvlText w:val="%1、"/>
      <w:lvlJc w:val="left"/>
      <w:rPr>
        <w:rFonts w:hint="eastAsia"/>
      </w:rPr>
    </w:lvl>
  </w:abstractNum>
  <w:abstractNum w:abstractNumId="8">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36E7C185"/>
    <w:multiLevelType w:val="singleLevel"/>
    <w:tmpl w:val="36E7C185"/>
    <w:lvl w:ilvl="0" w:tentative="0">
      <w:start w:val="3"/>
      <w:numFmt w:val="chineseCounting"/>
      <w:suff w:val="nothing"/>
      <w:lvlText w:val="%1、"/>
      <w:lvlJc w:val="left"/>
      <w:rPr>
        <w:rFonts w:hint="eastAsia"/>
      </w:rPr>
    </w:lvl>
  </w:abstractNum>
  <w:num w:numId="1">
    <w:abstractNumId w:val="8"/>
  </w:num>
  <w:num w:numId="2">
    <w:abstractNumId w:val="2"/>
  </w:num>
  <w:num w:numId="3">
    <w:abstractNumId w:val="3"/>
  </w:num>
  <w:num w:numId="4">
    <w:abstractNumId w:val="4"/>
  </w:num>
  <w:num w:numId="5">
    <w:abstractNumId w:val="1"/>
  </w:num>
  <w:num w:numId="6">
    <w:abstractNumId w:val="7"/>
  </w:num>
  <w:num w:numId="7">
    <w:abstractNumId w:val="6"/>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3B81119"/>
    <w:rsid w:val="04CF7294"/>
    <w:rsid w:val="066E0107"/>
    <w:rsid w:val="06D11C2B"/>
    <w:rsid w:val="07996F6E"/>
    <w:rsid w:val="09613E28"/>
    <w:rsid w:val="0A2032A3"/>
    <w:rsid w:val="0A290CBE"/>
    <w:rsid w:val="0F120CDF"/>
    <w:rsid w:val="0F98263C"/>
    <w:rsid w:val="101860EC"/>
    <w:rsid w:val="108F5D13"/>
    <w:rsid w:val="10B21B2D"/>
    <w:rsid w:val="10C055FF"/>
    <w:rsid w:val="118107EC"/>
    <w:rsid w:val="13D50BC4"/>
    <w:rsid w:val="161C0D06"/>
    <w:rsid w:val="16BB723D"/>
    <w:rsid w:val="19DD74E8"/>
    <w:rsid w:val="1BE8440E"/>
    <w:rsid w:val="1D155CEE"/>
    <w:rsid w:val="1FF35744"/>
    <w:rsid w:val="231F3581"/>
    <w:rsid w:val="23860B96"/>
    <w:rsid w:val="240371BF"/>
    <w:rsid w:val="25315EDA"/>
    <w:rsid w:val="26C26CF7"/>
    <w:rsid w:val="29FD04D3"/>
    <w:rsid w:val="2C8A61B5"/>
    <w:rsid w:val="2DF04E50"/>
    <w:rsid w:val="2EA63495"/>
    <w:rsid w:val="2F040D46"/>
    <w:rsid w:val="306D4B10"/>
    <w:rsid w:val="319F7F4E"/>
    <w:rsid w:val="32A9493D"/>
    <w:rsid w:val="3304709D"/>
    <w:rsid w:val="34F81F45"/>
    <w:rsid w:val="36AA5135"/>
    <w:rsid w:val="376D39B2"/>
    <w:rsid w:val="37C56CC7"/>
    <w:rsid w:val="37D60B5F"/>
    <w:rsid w:val="37E16F03"/>
    <w:rsid w:val="38D469F0"/>
    <w:rsid w:val="3D98207C"/>
    <w:rsid w:val="3E78745D"/>
    <w:rsid w:val="41A4763F"/>
    <w:rsid w:val="44E268DA"/>
    <w:rsid w:val="46152D7C"/>
    <w:rsid w:val="4A627F82"/>
    <w:rsid w:val="4B0E749A"/>
    <w:rsid w:val="4B4F25DA"/>
    <w:rsid w:val="4BE068DB"/>
    <w:rsid w:val="4D577224"/>
    <w:rsid w:val="4DE055CF"/>
    <w:rsid w:val="4EAB630A"/>
    <w:rsid w:val="4ECE2238"/>
    <w:rsid w:val="537E6D0A"/>
    <w:rsid w:val="590D0830"/>
    <w:rsid w:val="5AF92295"/>
    <w:rsid w:val="5CD71FC4"/>
    <w:rsid w:val="5D61536E"/>
    <w:rsid w:val="5EE85809"/>
    <w:rsid w:val="62E72E7B"/>
    <w:rsid w:val="66BD0FE1"/>
    <w:rsid w:val="67984D60"/>
    <w:rsid w:val="6C4A05C8"/>
    <w:rsid w:val="6E7E3605"/>
    <w:rsid w:val="6FF5CC65"/>
    <w:rsid w:val="715C0E4B"/>
    <w:rsid w:val="72734D90"/>
    <w:rsid w:val="72C232B3"/>
    <w:rsid w:val="73140E00"/>
    <w:rsid w:val="73AD73D5"/>
    <w:rsid w:val="73B6EB34"/>
    <w:rsid w:val="744731E5"/>
    <w:rsid w:val="76E3355F"/>
    <w:rsid w:val="77620E61"/>
    <w:rsid w:val="778769C8"/>
    <w:rsid w:val="79755190"/>
    <w:rsid w:val="79EE5BA4"/>
    <w:rsid w:val="7A894339"/>
    <w:rsid w:val="7C974F7F"/>
    <w:rsid w:val="7EEF11D3"/>
    <w:rsid w:val="7FA30C79"/>
    <w:rsid w:val="7FB7269E"/>
    <w:rsid w:val="7FC96657"/>
    <w:rsid w:val="D8D6DB89"/>
    <w:rsid w:val="DB6F4CAB"/>
    <w:rsid w:val="DF6F9789"/>
    <w:rsid w:val="F4FD6F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99" w:semiHidden="0"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6"/>
    <w:unhideWhenUsed/>
    <w:qFormat/>
    <w:uiPriority w:val="9"/>
    <w:pPr>
      <w:keepNext w:val="0"/>
      <w:keepLines w:val="0"/>
      <w:spacing w:before="260" w:after="260" w:line="416" w:lineRule="auto"/>
      <w:outlineLvl w:val="1"/>
    </w:pPr>
    <w:rPr>
      <w:rFonts w:asciiTheme="majorAscii" w:hAnsiTheme="majorAscii" w:eastAsiaTheme="majorEastAsia" w:cstheme="majorBidi"/>
      <w:b/>
      <w:bCs/>
      <w:sz w:val="32"/>
      <w:szCs w:val="32"/>
    </w:rPr>
  </w:style>
  <w:style w:type="paragraph" w:styleId="6">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7">
    <w:name w:val="Salutation"/>
    <w:basedOn w:val="1"/>
    <w:next w:val="1"/>
    <w:qFormat/>
    <w:uiPriority w:val="99"/>
  </w:style>
  <w:style w:type="paragraph" w:styleId="8">
    <w:name w:val="Body Text"/>
    <w:basedOn w:val="1"/>
    <w:next w:val="1"/>
    <w:link w:val="34"/>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8"/>
    <w:semiHidden/>
    <w:unhideWhenUsed/>
    <w:qFormat/>
    <w:uiPriority w:val="99"/>
    <w:rPr>
      <w:sz w:val="18"/>
      <w:szCs w:val="18"/>
    </w:rPr>
  </w:style>
  <w:style w:type="paragraph" w:styleId="11">
    <w:name w:val="footer"/>
    <w:basedOn w:val="1"/>
    <w:link w:val="32"/>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Subtitle"/>
    <w:basedOn w:val="1"/>
    <w:next w:val="1"/>
    <w:qFormat/>
    <w:uiPriority w:val="0"/>
    <w:pPr>
      <w:spacing w:line="312" w:lineRule="auto"/>
      <w:jc w:val="left"/>
      <w:outlineLvl w:val="1"/>
    </w:pPr>
    <w:rPr>
      <w:rFonts w:ascii="Cambria" w:hAnsi="Cambria" w:cs="Times New Roman"/>
      <w:b/>
      <w:bCs/>
      <w:color w:val="auto"/>
      <w:kern w:val="28"/>
      <w:sz w:val="21"/>
      <w:szCs w:val="32"/>
    </w:rPr>
  </w:style>
  <w:style w:type="paragraph" w:styleId="15">
    <w:name w:val="table of figures"/>
    <w:basedOn w:val="1"/>
    <w:next w:val="1"/>
    <w:qFormat/>
    <w:uiPriority w:val="0"/>
    <w:pPr>
      <w:ind w:left="200" w:leftChars="200" w:hanging="200" w:hangingChars="200"/>
    </w:p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w:basedOn w:val="8"/>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99"/>
    <w:rPr>
      <w:b/>
    </w:rPr>
  </w:style>
  <w:style w:type="character" w:styleId="23">
    <w:name w:val="page number"/>
    <w:basedOn w:val="21"/>
    <w:qFormat/>
    <w:uiPriority w:val="0"/>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customStyle="1" w:styleId="25">
    <w:name w:val="标题 1 Char"/>
    <w:basedOn w:val="21"/>
    <w:link w:val="4"/>
    <w:qFormat/>
    <w:uiPriority w:val="9"/>
    <w:rPr>
      <w:rFonts w:ascii="Times New Roman" w:hAnsi="Times New Roman"/>
      <w:b/>
      <w:bCs/>
      <w:kern w:val="44"/>
      <w:sz w:val="44"/>
      <w:szCs w:val="44"/>
    </w:rPr>
  </w:style>
  <w:style w:type="character" w:customStyle="1" w:styleId="26">
    <w:name w:val="标题 2 Char"/>
    <w:basedOn w:val="21"/>
    <w:link w:val="5"/>
    <w:qFormat/>
    <w:uiPriority w:val="9"/>
    <w:rPr>
      <w:rFonts w:asciiTheme="majorAscii" w:hAnsiTheme="majorAscii" w:eastAsiaTheme="majorEastAsia" w:cstheme="majorBidi"/>
      <w:b/>
      <w:bCs/>
      <w:kern w:val="2"/>
      <w:sz w:val="32"/>
      <w:szCs w:val="32"/>
    </w:rPr>
  </w:style>
  <w:style w:type="character" w:customStyle="1" w:styleId="27">
    <w:name w:val="标题 3 Char"/>
    <w:basedOn w:val="21"/>
    <w:link w:val="6"/>
    <w:qFormat/>
    <w:uiPriority w:val="9"/>
    <w:rPr>
      <w:rFonts w:ascii="Times New Roman" w:hAnsi="Times New Roman"/>
      <w:b/>
      <w:bCs/>
      <w:kern w:val="2"/>
      <w:sz w:val="32"/>
      <w:szCs w:val="32"/>
    </w:rPr>
  </w:style>
  <w:style w:type="paragraph" w:customStyle="1" w:styleId="28">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9">
    <w:name w:val="Header Char"/>
    <w:basedOn w:val="21"/>
    <w:semiHidden/>
    <w:qFormat/>
    <w:uiPriority w:val="99"/>
    <w:rPr>
      <w:rFonts w:ascii="Times New Roman" w:hAnsi="Times New Roman"/>
      <w:sz w:val="18"/>
      <w:szCs w:val="18"/>
    </w:rPr>
  </w:style>
  <w:style w:type="character" w:customStyle="1" w:styleId="30">
    <w:name w:val="页眉 Char"/>
    <w:link w:val="12"/>
    <w:semiHidden/>
    <w:qFormat/>
    <w:locked/>
    <w:uiPriority w:val="99"/>
    <w:rPr>
      <w:sz w:val="18"/>
    </w:rPr>
  </w:style>
  <w:style w:type="character" w:customStyle="1" w:styleId="31">
    <w:name w:val="Footer Char"/>
    <w:basedOn w:val="21"/>
    <w:semiHidden/>
    <w:qFormat/>
    <w:uiPriority w:val="99"/>
    <w:rPr>
      <w:rFonts w:ascii="Times New Roman" w:hAnsi="Times New Roman"/>
      <w:sz w:val="18"/>
      <w:szCs w:val="18"/>
    </w:rPr>
  </w:style>
  <w:style w:type="character" w:customStyle="1" w:styleId="32">
    <w:name w:val="页脚 Char"/>
    <w:link w:val="11"/>
    <w:qFormat/>
    <w:locked/>
    <w:uiPriority w:val="99"/>
    <w:rPr>
      <w:sz w:val="18"/>
    </w:rPr>
  </w:style>
  <w:style w:type="character" w:customStyle="1" w:styleId="33">
    <w:name w:val="Body Text Char"/>
    <w:basedOn w:val="21"/>
    <w:semiHidden/>
    <w:qFormat/>
    <w:uiPriority w:val="99"/>
    <w:rPr>
      <w:rFonts w:ascii="Times New Roman" w:hAnsi="Times New Roman"/>
      <w:szCs w:val="24"/>
    </w:rPr>
  </w:style>
  <w:style w:type="character" w:customStyle="1" w:styleId="34">
    <w:name w:val="正文文本 Char"/>
    <w:link w:val="8"/>
    <w:qFormat/>
    <w:locked/>
    <w:uiPriority w:val="99"/>
    <w:rPr>
      <w:rFonts w:ascii="仿宋_GB2312" w:hAnsi="Times New Roman" w:eastAsia="仿宋_GB2312"/>
      <w:sz w:val="24"/>
    </w:rPr>
  </w:style>
  <w:style w:type="paragraph" w:customStyle="1" w:styleId="3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6">
    <w:name w:val="List Paragraph"/>
    <w:basedOn w:val="1"/>
    <w:qFormat/>
    <w:uiPriority w:val="34"/>
    <w:pPr>
      <w:ind w:firstLine="420" w:firstLineChars="200"/>
    </w:pPr>
  </w:style>
  <w:style w:type="paragraph" w:customStyle="1" w:styleId="37">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1"/>
    <w:link w:val="10"/>
    <w:semiHidden/>
    <w:qFormat/>
    <w:uiPriority w:val="99"/>
    <w:rPr>
      <w:rFonts w:ascii="Times New Roman" w:hAnsi="Times New Roman"/>
      <w:kern w:val="2"/>
      <w:sz w:val="18"/>
      <w:szCs w:val="18"/>
    </w:rPr>
  </w:style>
  <w:style w:type="paragraph" w:customStyle="1" w:styleId="39">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0">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1">
    <w:name w:val="font71"/>
    <w:basedOn w:val="21"/>
    <w:qFormat/>
    <w:uiPriority w:val="0"/>
    <w:rPr>
      <w:rFonts w:hint="eastAsia" w:ascii="宋体" w:hAnsi="宋体" w:eastAsia="宋体" w:cs="宋体"/>
      <w:color w:val="000000"/>
      <w:sz w:val="16"/>
      <w:szCs w:val="16"/>
      <w:u w:val="none"/>
    </w:rPr>
  </w:style>
  <w:style w:type="character" w:customStyle="1" w:styleId="42">
    <w:name w:val="font01"/>
    <w:basedOn w:val="21"/>
    <w:qFormat/>
    <w:uiPriority w:val="0"/>
    <w:rPr>
      <w:rFonts w:hint="eastAsia" w:ascii="宋体" w:hAnsi="宋体" w:eastAsia="宋体" w:cs="宋体"/>
      <w:b/>
      <w:color w:val="000000"/>
      <w:sz w:val="16"/>
      <w:szCs w:val="16"/>
      <w:u w:val="none"/>
    </w:rPr>
  </w:style>
  <w:style w:type="character" w:customStyle="1" w:styleId="43">
    <w:name w:val="NormalCharacter"/>
    <w:qFormat/>
    <w:uiPriority w:val="0"/>
    <w:rPr>
      <w:rFonts w:ascii="Calibri" w:hAnsi="Calibri" w:eastAsia="宋体" w:cs="Times New Roman"/>
    </w:rPr>
  </w:style>
  <w:style w:type="character" w:customStyle="1" w:styleId="44">
    <w:name w:val="font31"/>
    <w:basedOn w:val="21"/>
    <w:qFormat/>
    <w:uiPriority w:val="0"/>
    <w:rPr>
      <w:rFonts w:hint="eastAsia" w:ascii="宋体" w:hAnsi="宋体" w:eastAsia="宋体" w:cs="宋体"/>
      <w:color w:val="000000"/>
      <w:sz w:val="22"/>
      <w:szCs w:val="22"/>
      <w:u w:val="none"/>
    </w:rPr>
  </w:style>
  <w:style w:type="paragraph" w:customStyle="1" w:styleId="45">
    <w:name w:val="WPSOffice手动目录 1"/>
    <w:uiPriority w:val="0"/>
    <w:pPr>
      <w:ind w:leftChars="0"/>
    </w:pPr>
    <w:rPr>
      <w:rFonts w:asciiTheme="minorHAnsi" w:hAnsiTheme="minorHAnsi" w:eastAsiaTheme="minorEastAsia" w:cstheme="minorBidi"/>
      <w:sz w:val="20"/>
      <w:szCs w:val="20"/>
    </w:rPr>
  </w:style>
  <w:style w:type="paragraph" w:customStyle="1" w:styleId="46">
    <w:name w:val="WPSOffice手动目录 2"/>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chart" Target="charts/chart7.xml"/><Relationship Id="rId23" Type="http://schemas.openxmlformats.org/officeDocument/2006/relationships/chart" Target="charts/chart6.xml"/><Relationship Id="rId22" Type="http://schemas.openxmlformats.org/officeDocument/2006/relationships/chart" Target="charts/chart5.xml"/><Relationship Id="rId21" Type="http://schemas.openxmlformats.org/officeDocument/2006/relationships/chart" Target="charts/chart4.xml"/><Relationship Id="rId20" Type="http://schemas.openxmlformats.org/officeDocument/2006/relationships/chart" Target="charts/chart3.xml"/><Relationship Id="rId2" Type="http://schemas.openxmlformats.org/officeDocument/2006/relationships/settings" Target="settings.xml"/><Relationship Id="rId19" Type="http://schemas.openxmlformats.org/officeDocument/2006/relationships/chart" Target="charts/chart2.xml"/><Relationship Id="rId18" Type="http://schemas.openxmlformats.org/officeDocument/2006/relationships/chart" Target="charts/chart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CW\Desktop\2022&#24180;&#20915;&#31639;&#20010;&#20844;&#24320;\2022&#24180;&#20915;&#31639;&#32534;&#21046;&#35828;&#26126;&#36741;&#34920;&#26426;&#2085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CW\Desktop\2022&#24180;&#20915;&#31639;&#20010;&#20844;&#24320;\2022&#24180;&#20915;&#31639;&#32534;&#21046;&#35828;&#26126;&#36741;&#34920;&#26426;&#2085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CW\Desktop\2022&#24180;&#20915;&#31639;&#20010;&#20844;&#24320;\2022&#24180;&#20915;&#31639;&#32534;&#21046;&#35828;&#26126;&#36741;&#34920;&#26426;&#2085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CW\Desktop\2022&#24180;&#20915;&#31639;&#20010;&#20844;&#24320;\2022&#24180;&#20915;&#31639;&#32534;&#21046;&#35828;&#26126;&#36741;&#34920;&#26426;&#2085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CW\Desktop\2022&#24180;&#20915;&#31639;&#20010;&#20844;&#24320;\2022&#24180;&#20915;&#31639;&#32534;&#21046;&#35828;&#26126;&#36741;&#34920;&#26426;&#2085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CW\Desktop\2022&#24180;&#20915;&#31639;&#20010;&#20844;&#24320;\2022&#24180;&#20915;&#31639;&#32534;&#21046;&#35828;&#26126;&#36741;&#34920;&#26426;&#20851;.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CW\Desktop\2022&#24180;&#20915;&#31639;&#20010;&#20844;&#24320;\2022&#24180;&#20915;&#31639;&#32534;&#21046;&#35828;&#26126;&#36741;&#34920;&#26426;&#208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1</a:t>
            </a:r>
            <a:r>
              <a:rPr lang="zh-CN" altLang="en-US" sz="1000"/>
              <a:t>：</a:t>
            </a:r>
            <a:r>
              <a:rPr lang="zh-CN" altLang="zh-CN" sz="1100" b="0" i="0" u="none" strike="noStrike" baseline="0">
                <a:effectLst/>
              </a:rPr>
              <a:t>收、支决算总计变动情况图</a:t>
            </a:r>
            <a:endParaRPr lang="zh-CN" altLang="en-US" sz="11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[2022年决算编制说明辅表机关.xlsx]机关1!$B$14:$B$15</c:f>
              <c:strCache>
                <c:ptCount val="2"/>
                <c:pt idx="0">
                  <c:v>2021年收支总计</c:v>
                </c:pt>
                <c:pt idx="1">
                  <c:v>2022年收支总计</c:v>
                </c:pt>
              </c:strCache>
            </c:strRef>
          </c:cat>
          <c:val>
            <c:numRef>
              <c:f>[2022年决算编制说明辅表机关.xlsx]机关1!$C$14:$C$15</c:f>
              <c:numCache>
                <c:formatCode>General</c:formatCode>
                <c:ptCount val="2"/>
                <c:pt idx="0">
                  <c:v>12242.4</c:v>
                </c:pt>
                <c:pt idx="1" c:formatCode="#,##0.00">
                  <c:v>5771.39</c:v>
                </c:pt>
              </c:numCache>
            </c:numRef>
          </c:val>
        </c:ser>
        <c:dLbls>
          <c:showLegendKey val="0"/>
          <c:showVal val="0"/>
          <c:showCatName val="0"/>
          <c:showSerName val="0"/>
          <c:showPercent val="0"/>
          <c:showBubbleSize val="0"/>
        </c:dLbls>
        <c:gapWidth val="219"/>
        <c:overlap val="-27"/>
        <c:axId val="242179848"/>
        <c:axId val="242180232"/>
      </c:barChart>
      <c:catAx>
        <c:axId val="242179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180232"/>
        <c:crosses val="autoZero"/>
        <c:auto val="1"/>
        <c:lblAlgn val="ctr"/>
        <c:lblOffset val="100"/>
        <c:noMultiLvlLbl val="0"/>
      </c:catAx>
      <c:valAx>
        <c:axId val="242180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179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2</a:t>
            </a:r>
            <a:r>
              <a:rPr lang="zh-CN" altLang="en-US" sz="1000"/>
              <a:t>：收入决算结构图</a:t>
            </a:r>
            <a:endParaRPr lang="zh-CN" altLang="en-US"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[2022年决算编制说明辅表机关.xlsx]机关1!$B$1:$B$3</c:f>
              <c:strCache>
                <c:ptCount val="3"/>
                <c:pt idx="0">
                  <c:v>一般公共预算</c:v>
                </c:pt>
                <c:pt idx="1">
                  <c:v>其他收入</c:v>
                </c:pt>
                <c:pt idx="2">
                  <c:v>政府性基金预算</c:v>
                </c:pt>
              </c:strCache>
            </c:strRef>
          </c:cat>
          <c:val>
            <c:numRef>
              <c:f>[2022年决算编制说明辅表机关.xlsx]机关1!$C$1:$C$3</c:f>
              <c:numCache>
                <c:formatCode>#,##0.00</c:formatCode>
                <c:ptCount val="3"/>
                <c:pt idx="0">
                  <c:v>4434.59</c:v>
                </c:pt>
                <c:pt idx="1">
                  <c:v>2.13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3</a:t>
            </a:r>
            <a:r>
              <a:rPr lang="zh-CN" altLang="en-US" sz="1000"/>
              <a:t>：支出决算结构图</a:t>
            </a:r>
            <a:endParaRPr lang="zh-CN" altLang="en-US"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[2022年决算编制说明辅表机关.xlsx]机关1!$B$10:$B$11</c:f>
              <c:strCache>
                <c:ptCount val="2"/>
                <c:pt idx="0">
                  <c:v>基本支出</c:v>
                </c:pt>
                <c:pt idx="1">
                  <c:v>项目支出</c:v>
                </c:pt>
              </c:strCache>
            </c:strRef>
          </c:cat>
          <c:val>
            <c:numRef>
              <c:f>[2022年决算编制说明辅表机关.xlsx]机关1!$C$10:$C$11</c:f>
              <c:numCache>
                <c:formatCode>#,##0.00</c:formatCode>
                <c:ptCount val="2"/>
                <c:pt idx="0">
                  <c:v>3577.95</c:v>
                </c:pt>
                <c:pt idx="1">
                  <c:v>3609.64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图</a:t>
            </a:r>
            <a:r>
              <a:rPr lang="en-US" altLang="zh-CN" sz="1400" b="0" i="0" u="none" strike="noStrike" baseline="0">
                <a:effectLst/>
              </a:rPr>
              <a:t>4</a:t>
            </a:r>
            <a:r>
              <a:rPr lang="zh-CN" altLang="zh-CN" sz="1400" b="0" i="0" u="none" strike="noStrike" baseline="0">
                <a:effectLst/>
              </a:rPr>
              <a:t>：财政拨款收、支决算总计变动情况</a:t>
            </a:r>
            <a:endParaRPr lang="zh-CN" altLang="en-US"/>
          </a:p>
        </c:rich>
      </c:tx>
      <c:layout>
        <c:manualLayout>
          <c:xMode val="edge"/>
          <c:yMode val="edge"/>
          <c:x val="0.166342078654103"/>
          <c:y val="0.0516836380135196"/>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[2022年决算编制说明辅表机关.xlsx]机关1!$B$36:$B$37</c:f>
              <c:strCache>
                <c:ptCount val="2"/>
                <c:pt idx="0">
                  <c:v>2021年财政拨款收支总计</c:v>
                </c:pt>
                <c:pt idx="1">
                  <c:v>2022年财政拨款收支总计</c:v>
                </c:pt>
              </c:strCache>
            </c:strRef>
          </c:cat>
          <c:val>
            <c:numRef>
              <c:f>[2022年决算编制说明辅表机关.xlsx]机关1!$C$36:$C$37</c:f>
              <c:numCache>
                <c:formatCode>#,##0.00</c:formatCode>
                <c:ptCount val="2"/>
                <c:pt idx="0">
                  <c:v>14044.29</c:v>
                </c:pt>
                <c:pt idx="1">
                  <c:v>7656.12</c:v>
                </c:pt>
              </c:numCache>
            </c:numRef>
          </c:val>
        </c:ser>
        <c:dLbls>
          <c:showLegendKey val="0"/>
          <c:showVal val="0"/>
          <c:showCatName val="0"/>
          <c:showSerName val="0"/>
          <c:showPercent val="0"/>
          <c:showBubbleSize val="0"/>
        </c:dLbls>
        <c:gapWidth val="219"/>
        <c:overlap val="-27"/>
        <c:axId val="371911240"/>
        <c:axId val="371908288"/>
      </c:barChart>
      <c:catAx>
        <c:axId val="371911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1908288"/>
        <c:crosses val="autoZero"/>
        <c:auto val="1"/>
        <c:lblAlgn val="ctr"/>
        <c:lblOffset val="100"/>
        <c:noMultiLvlLbl val="0"/>
      </c:catAx>
      <c:valAx>
        <c:axId val="3719082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1911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5</a:t>
            </a:r>
            <a:r>
              <a:rPr lang="zh-CN" altLang="en-US" sz="1000"/>
              <a:t>：一般公共预算财政拨款支出决算变动情况</a:t>
            </a:r>
            <a:endParaRPr lang="zh-CN" altLang="en-US" sz="10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[2022年决算编制说明辅表机关.xlsx]机关1!$B$18:$B$19</c:f>
              <c:strCache>
                <c:ptCount val="2"/>
                <c:pt idx="0">
                  <c:v>2021年一般公共预算财政拨款支出</c:v>
                </c:pt>
                <c:pt idx="1">
                  <c:v>2022年一般公共预算财政拨款支出</c:v>
                </c:pt>
              </c:strCache>
            </c:strRef>
          </c:cat>
          <c:val>
            <c:numRef>
              <c:f>[2022年决算编制说明辅表机关.xlsx]机关1!$C$18:$C$19</c:f>
              <c:numCache>
                <c:formatCode>#,##0.00</c:formatCode>
                <c:ptCount val="2"/>
                <c:pt idx="0">
                  <c:v>9645.57</c:v>
                </c:pt>
                <c:pt idx="1">
                  <c:v>7186.72</c:v>
                </c:pt>
              </c:numCache>
            </c:numRef>
          </c:val>
        </c:ser>
        <c:dLbls>
          <c:showLegendKey val="0"/>
          <c:showVal val="0"/>
          <c:showCatName val="0"/>
          <c:showSerName val="0"/>
          <c:showPercent val="0"/>
          <c:showBubbleSize val="0"/>
        </c:dLbls>
        <c:gapWidth val="219"/>
        <c:overlap val="-27"/>
        <c:axId val="242232136"/>
        <c:axId val="242232520"/>
      </c:barChart>
      <c:catAx>
        <c:axId val="242232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232520"/>
        <c:crosses val="autoZero"/>
        <c:auto val="1"/>
        <c:lblAlgn val="ctr"/>
        <c:lblOffset val="100"/>
        <c:noMultiLvlLbl val="0"/>
      </c:catAx>
      <c:valAx>
        <c:axId val="2422325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232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6</a:t>
            </a:r>
            <a:r>
              <a:rPr lang="zh-CN" altLang="en-US" sz="1000"/>
              <a:t>：一般公共预算财政拨款支出决算结构</a:t>
            </a:r>
            <a:endParaRPr lang="zh-CN" altLang="en-US"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elete val="1"/>
          </c:dLbls>
          <c:cat>
            <c:strRef>
              <c:f>[2022年决算编制说明辅表机关.xlsx]机关2!$A$2:$A$9</c:f>
              <c:strCache>
                <c:ptCount val="8"/>
                <c:pt idx="0">
                  <c:v>社会保障和就业支出</c:v>
                </c:pt>
                <c:pt idx="1">
                  <c:v>一般公共服务支出</c:v>
                </c:pt>
                <c:pt idx="2">
                  <c:v>科学技术支出</c:v>
                </c:pt>
                <c:pt idx="3">
                  <c:v>卫生健康支出</c:v>
                </c:pt>
                <c:pt idx="4">
                  <c:v>节能环保支出</c:v>
                </c:pt>
                <c:pt idx="5">
                  <c:v>农林水支出</c:v>
                </c:pt>
                <c:pt idx="6">
                  <c:v>交通运输支出</c:v>
                </c:pt>
                <c:pt idx="7">
                  <c:v>住房保障支出</c:v>
                </c:pt>
              </c:strCache>
            </c:strRef>
          </c:cat>
          <c:val>
            <c:numRef>
              <c:f>[2022年决算编制说明辅表机关.xlsx]机关2!$B$2:$B$9</c:f>
              <c:numCache>
                <c:formatCode>General</c:formatCode>
                <c:ptCount val="8"/>
                <c:pt idx="0">
                  <c:v>260.18</c:v>
                </c:pt>
                <c:pt idx="1">
                  <c:v>0.71</c:v>
                </c:pt>
                <c:pt idx="2">
                  <c:v>5.67</c:v>
                </c:pt>
                <c:pt idx="3">
                  <c:v>107.21</c:v>
                </c:pt>
                <c:pt idx="4">
                  <c:v>215.66</c:v>
                </c:pt>
                <c:pt idx="5" c:formatCode="#,##0.00">
                  <c:v>4658.5</c:v>
                </c:pt>
                <c:pt idx="6" c:formatCode="#,##0.00">
                  <c:v>1683.31</c:v>
                </c:pt>
                <c:pt idx="7">
                  <c:v>255.49</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elete val="1"/>
          </c:dLbls>
          <c:cat>
            <c:strRef>
              <c:f>[2022年决算编制说明辅表机关.xlsx]机关2!$A$2:$A$9</c:f>
              <c:strCache>
                <c:ptCount val="8"/>
                <c:pt idx="0">
                  <c:v>社会保障和就业支出</c:v>
                </c:pt>
                <c:pt idx="1">
                  <c:v>一般公共服务支出</c:v>
                </c:pt>
                <c:pt idx="2">
                  <c:v>科学技术支出</c:v>
                </c:pt>
                <c:pt idx="3">
                  <c:v>卫生健康支出</c:v>
                </c:pt>
                <c:pt idx="4">
                  <c:v>节能环保支出</c:v>
                </c:pt>
                <c:pt idx="5">
                  <c:v>农林水支出</c:v>
                </c:pt>
                <c:pt idx="6">
                  <c:v>交通运输支出</c:v>
                </c:pt>
                <c:pt idx="7">
                  <c:v>住房保障支出</c:v>
                </c:pt>
              </c:strCache>
            </c:strRef>
          </c:cat>
          <c:val>
            <c:numRef>
              <c:f>[2022年决算编制说明辅表机关.xlsx]机关2!$C$2:$C$9</c:f>
              <c:numCache>
                <c:formatCode>0.00%</c:formatCode>
                <c:ptCount val="8"/>
                <c:pt idx="0">
                  <c:v>0.0362028349471874</c:v>
                </c:pt>
                <c:pt idx="1">
                  <c:v>9.87931924533133e-5</c:v>
                </c:pt>
                <c:pt idx="2">
                  <c:v>0.000788954086211671</c:v>
                </c:pt>
                <c:pt idx="3">
                  <c:v>0.0149177720604503</c:v>
                </c:pt>
                <c:pt idx="4">
                  <c:v>0.0300080843443402</c:v>
                </c:pt>
                <c:pt idx="5">
                  <c:v>0.64820857330107</c:v>
                </c:pt>
                <c:pt idx="6">
                  <c:v>0.234224744772657</c:v>
                </c:pt>
                <c:pt idx="7">
                  <c:v>0.0355502432956296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7</a:t>
            </a:r>
            <a:r>
              <a:rPr lang="zh-CN" altLang="en-US" sz="1000"/>
              <a:t>：“三公”经费财政拨款支出结构</a:t>
            </a:r>
            <a:endParaRPr lang="zh-CN" altLang="en-US"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[2022年决算编制说明辅表机关.xlsx]机关2!$A$27:$A$29</c:f>
              <c:strCache>
                <c:ptCount val="3"/>
                <c:pt idx="0">
                  <c:v>因公出国（境）费</c:v>
                </c:pt>
                <c:pt idx="1">
                  <c:v>公务用车购置及运行维护费</c:v>
                </c:pt>
                <c:pt idx="2">
                  <c:v>公务接待费</c:v>
                </c:pt>
              </c:strCache>
            </c:strRef>
          </c:cat>
          <c:val>
            <c:numRef>
              <c:f>[2022年决算编制说明辅表机关.xlsx]机关2!$B$27:$B$29</c:f>
              <c:numCache>
                <c:formatCode>General</c:formatCode>
                <c:ptCount val="3"/>
                <c:pt idx="0">
                  <c:v>0</c:v>
                </c:pt>
                <c:pt idx="1">
                  <c:v>77.93</c:v>
                </c:pt>
                <c:pt idx="2">
                  <c:v>3.61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14</TotalTime>
  <ScaleCrop>false</ScaleCrop>
  <LinksUpToDate>false</LinksUpToDate>
  <CharactersWithSpaces>8692</CharactersWithSpaces>
  <Application>WPS Office WWO_wpscloud_20230921224350-945aa172bf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玖千余为春秋</cp:lastModifiedBy>
  <cp:lastPrinted>2023-07-31T10:35:00Z</cp:lastPrinted>
  <dcterms:modified xsi:type="dcterms:W3CDTF">2023-09-28T23:45:02Z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C98BB8C3706B481ABB9069F6D730B2E5_13</vt:lpwstr>
  </property>
</Properties>
</file>