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597"/>
      <w:bookmarkStart w:id="2" w:name="_Toc15396475"/>
      <w:bookmarkStart w:id="3" w:name="_Toc15377193"/>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488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5377426"/>
      <w:bookmarkStart w:id="9" w:name="_Toc14408"/>
      <w:bookmarkStart w:id="10" w:name="_Toc15306268"/>
      <w:bookmarkStart w:id="11" w:name="_Toc15396476"/>
      <w:bookmarkStart w:id="12" w:name="_Toc15396598"/>
      <w:bookmarkStart w:id="13" w:name="_Toc15378442"/>
      <w:r>
        <w:rPr>
          <w:rFonts w:hint="eastAsia" w:ascii="方正小标宋简体" w:hAnsi="方正小标宋简体" w:eastAsia="方正小标宋简体" w:cs="方正小标宋简体"/>
          <w:color w:val="auto"/>
          <w:sz w:val="72"/>
          <w:szCs w:val="72"/>
          <w:highlight w:val="none"/>
          <w:lang w:eastAsia="zh-CN"/>
        </w:rPr>
        <w:t>中共广元市委党校</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66730"/>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6"/>
            <w:tabs>
              <w:tab w:val="right" w:leader="dot" w:pos="9638"/>
            </w:tabs>
            <w:rPr>
              <w:b/>
            </w:rPr>
          </w:pPr>
          <w:r>
            <w:fldChar w:fldCharType="begin"/>
          </w:r>
          <w:r>
            <w:instrText xml:space="preserve">TOC \o "1-2" \h \u </w:instrText>
          </w:r>
          <w:r>
            <w:fldChar w:fldCharType="separate"/>
          </w:r>
          <w:r>
            <w:rPr>
              <w:b/>
            </w:rPr>
            <w:fldChar w:fldCharType="begin"/>
          </w:r>
          <w:r>
            <w:rPr>
              <w:b/>
            </w:rPr>
            <w:instrText xml:space="preserve"> HYPERLINK \l _Toc20410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_Toc20410 \h </w:instrText>
          </w:r>
          <w:r>
            <w:rPr>
              <w:b/>
            </w:rPr>
            <w:fldChar w:fldCharType="separate"/>
          </w:r>
          <w:r>
            <w:rPr>
              <w:b/>
            </w:rPr>
            <w:t>1</w:t>
          </w:r>
          <w:r>
            <w:rPr>
              <w:b/>
            </w:rPr>
            <w:fldChar w:fldCharType="end"/>
          </w:r>
          <w:r>
            <w:rPr>
              <w:b/>
            </w:rPr>
            <w:fldChar w:fldCharType="end"/>
          </w:r>
        </w:p>
        <w:p>
          <w:pPr>
            <w:pStyle w:val="37"/>
            <w:tabs>
              <w:tab w:val="right" w:leader="dot" w:pos="9638"/>
            </w:tabs>
          </w:pPr>
          <w:r>
            <w:fldChar w:fldCharType="begin"/>
          </w:r>
          <w:r>
            <w:instrText xml:space="preserve"> HYPERLINK \l _Toc26246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_Toc26246 \h </w:instrText>
          </w:r>
          <w:r>
            <w:fldChar w:fldCharType="separate"/>
          </w:r>
          <w:r>
            <w:t>1</w:t>
          </w:r>
          <w:r>
            <w:fldChar w:fldCharType="end"/>
          </w:r>
          <w:r>
            <w:fldChar w:fldCharType="end"/>
          </w:r>
        </w:p>
        <w:p>
          <w:pPr>
            <w:pStyle w:val="37"/>
            <w:tabs>
              <w:tab w:val="right" w:leader="dot" w:pos="9638"/>
            </w:tabs>
          </w:pPr>
          <w:r>
            <w:fldChar w:fldCharType="begin"/>
          </w:r>
          <w:r>
            <w:instrText xml:space="preserve"> HYPERLINK \l _Toc29547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_Toc29547 \h </w:instrText>
          </w:r>
          <w:r>
            <w:fldChar w:fldCharType="separate"/>
          </w:r>
          <w:r>
            <w:t>1</w:t>
          </w:r>
          <w:r>
            <w:fldChar w:fldCharType="end"/>
          </w:r>
          <w:r>
            <w:fldChar w:fldCharType="end"/>
          </w:r>
        </w:p>
        <w:p>
          <w:pPr>
            <w:pStyle w:val="36"/>
            <w:tabs>
              <w:tab w:val="right" w:leader="dot" w:pos="9638"/>
            </w:tabs>
            <w:rPr>
              <w:b/>
            </w:rPr>
          </w:pPr>
          <w:r>
            <w:rPr>
              <w:b/>
            </w:rPr>
            <w:fldChar w:fldCharType="begin"/>
          </w:r>
          <w:r>
            <w:rPr>
              <w:b/>
            </w:rPr>
            <w:instrText xml:space="preserve"> HYPERLINK \l _Toc24273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_Toc24273 \h </w:instrText>
          </w:r>
          <w:r>
            <w:rPr>
              <w:b/>
            </w:rPr>
            <w:fldChar w:fldCharType="separate"/>
          </w:r>
          <w:r>
            <w:rPr>
              <w:b/>
            </w:rPr>
            <w:t>2</w:t>
          </w:r>
          <w:r>
            <w:rPr>
              <w:b/>
            </w:rPr>
            <w:fldChar w:fldCharType="end"/>
          </w:r>
          <w:r>
            <w:rPr>
              <w:b/>
            </w:rPr>
            <w:fldChar w:fldCharType="end"/>
          </w:r>
        </w:p>
        <w:p>
          <w:pPr>
            <w:pStyle w:val="37"/>
            <w:tabs>
              <w:tab w:val="right" w:leader="dot" w:pos="9638"/>
            </w:tabs>
          </w:pPr>
          <w:r>
            <w:fldChar w:fldCharType="begin"/>
          </w:r>
          <w:r>
            <w:instrText xml:space="preserve"> HYPERLINK \l _Toc5260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_Toc5260 \h </w:instrText>
          </w:r>
          <w:r>
            <w:fldChar w:fldCharType="separate"/>
          </w:r>
          <w:r>
            <w:t>2</w:t>
          </w:r>
          <w:r>
            <w:fldChar w:fldCharType="end"/>
          </w:r>
          <w:r>
            <w:fldChar w:fldCharType="end"/>
          </w:r>
        </w:p>
        <w:p>
          <w:pPr>
            <w:pStyle w:val="37"/>
            <w:tabs>
              <w:tab w:val="right" w:leader="dot" w:pos="9638"/>
            </w:tabs>
          </w:pPr>
          <w:r>
            <w:fldChar w:fldCharType="begin"/>
          </w:r>
          <w:r>
            <w:instrText xml:space="preserve"> HYPERLINK \l _Toc16640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_Toc16640 \h </w:instrText>
          </w:r>
          <w:r>
            <w:fldChar w:fldCharType="separate"/>
          </w:r>
          <w:r>
            <w:t>2</w:t>
          </w:r>
          <w:r>
            <w:fldChar w:fldCharType="end"/>
          </w:r>
          <w:r>
            <w:fldChar w:fldCharType="end"/>
          </w:r>
        </w:p>
        <w:p>
          <w:pPr>
            <w:pStyle w:val="37"/>
            <w:tabs>
              <w:tab w:val="right" w:leader="dot" w:pos="9638"/>
            </w:tabs>
          </w:pPr>
          <w:r>
            <w:fldChar w:fldCharType="begin"/>
          </w:r>
          <w:r>
            <w:instrText xml:space="preserve"> HYPERLINK \l _Toc6868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_Toc6868 \h </w:instrText>
          </w:r>
          <w:r>
            <w:fldChar w:fldCharType="separate"/>
          </w:r>
          <w:r>
            <w:t>3</w:t>
          </w:r>
          <w:r>
            <w:fldChar w:fldCharType="end"/>
          </w:r>
          <w:r>
            <w:fldChar w:fldCharType="end"/>
          </w:r>
        </w:p>
        <w:p>
          <w:pPr>
            <w:pStyle w:val="37"/>
            <w:tabs>
              <w:tab w:val="right" w:leader="dot" w:pos="9638"/>
            </w:tabs>
          </w:pPr>
          <w:r>
            <w:fldChar w:fldCharType="begin"/>
          </w:r>
          <w:r>
            <w:instrText xml:space="preserve"> HYPERLINK \l _Toc29063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_Toc29063 \h </w:instrText>
          </w:r>
          <w:r>
            <w:fldChar w:fldCharType="separate"/>
          </w:r>
          <w:r>
            <w:t>4</w:t>
          </w:r>
          <w:r>
            <w:fldChar w:fldCharType="end"/>
          </w:r>
          <w:r>
            <w:fldChar w:fldCharType="end"/>
          </w:r>
        </w:p>
        <w:p>
          <w:pPr>
            <w:pStyle w:val="37"/>
            <w:tabs>
              <w:tab w:val="right" w:leader="dot" w:pos="9638"/>
            </w:tabs>
          </w:pPr>
          <w:r>
            <w:fldChar w:fldCharType="begin"/>
          </w:r>
          <w:r>
            <w:instrText xml:space="preserve"> HYPERLINK \l _Toc9733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_Toc9733 \h </w:instrText>
          </w:r>
          <w:r>
            <w:fldChar w:fldCharType="separate"/>
          </w:r>
          <w:r>
            <w:t>4</w:t>
          </w:r>
          <w:r>
            <w:fldChar w:fldCharType="end"/>
          </w:r>
          <w:r>
            <w:fldChar w:fldCharType="end"/>
          </w:r>
        </w:p>
        <w:p>
          <w:pPr>
            <w:pStyle w:val="37"/>
            <w:tabs>
              <w:tab w:val="right" w:leader="dot" w:pos="9638"/>
            </w:tabs>
          </w:pPr>
          <w:r>
            <w:fldChar w:fldCharType="begin"/>
          </w:r>
          <w:r>
            <w:instrText xml:space="preserve"> HYPERLINK \l _Toc15491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_Toc15491 \h </w:instrText>
          </w:r>
          <w:r>
            <w:fldChar w:fldCharType="separate"/>
          </w:r>
          <w:r>
            <w:t>7</w:t>
          </w:r>
          <w:r>
            <w:fldChar w:fldCharType="end"/>
          </w:r>
          <w:r>
            <w:fldChar w:fldCharType="end"/>
          </w:r>
        </w:p>
        <w:p>
          <w:pPr>
            <w:pStyle w:val="37"/>
            <w:tabs>
              <w:tab w:val="right" w:leader="dot" w:pos="9638"/>
            </w:tabs>
          </w:pPr>
          <w:r>
            <w:fldChar w:fldCharType="begin"/>
          </w:r>
          <w:r>
            <w:instrText xml:space="preserve"> HYPERLINK \l _Toc30985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_Toc30985 \h </w:instrText>
          </w:r>
          <w:r>
            <w:fldChar w:fldCharType="separate"/>
          </w:r>
          <w:r>
            <w:t>7</w:t>
          </w:r>
          <w:r>
            <w:fldChar w:fldCharType="end"/>
          </w:r>
          <w:r>
            <w:fldChar w:fldCharType="end"/>
          </w:r>
        </w:p>
        <w:p>
          <w:pPr>
            <w:pStyle w:val="37"/>
            <w:tabs>
              <w:tab w:val="right" w:leader="dot" w:pos="9638"/>
            </w:tabs>
          </w:pPr>
          <w:r>
            <w:fldChar w:fldCharType="begin"/>
          </w:r>
          <w:r>
            <w:instrText xml:space="preserve"> HYPERLINK \l _Toc14597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_Toc14597 \h </w:instrText>
          </w:r>
          <w:r>
            <w:fldChar w:fldCharType="separate"/>
          </w:r>
          <w:r>
            <w:t>9</w:t>
          </w:r>
          <w:r>
            <w:fldChar w:fldCharType="end"/>
          </w:r>
          <w:r>
            <w:fldChar w:fldCharType="end"/>
          </w:r>
        </w:p>
        <w:p>
          <w:pPr>
            <w:pStyle w:val="37"/>
            <w:tabs>
              <w:tab w:val="right" w:leader="dot" w:pos="9638"/>
            </w:tabs>
          </w:pPr>
          <w:r>
            <w:fldChar w:fldCharType="begin"/>
          </w:r>
          <w:r>
            <w:instrText xml:space="preserve"> HYPERLINK \l _Toc32602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_Toc32602 \h </w:instrText>
          </w:r>
          <w:r>
            <w:fldChar w:fldCharType="separate"/>
          </w:r>
          <w:r>
            <w:t>9</w:t>
          </w:r>
          <w:r>
            <w:fldChar w:fldCharType="end"/>
          </w:r>
          <w:r>
            <w:fldChar w:fldCharType="end"/>
          </w:r>
        </w:p>
        <w:p>
          <w:pPr>
            <w:pStyle w:val="37"/>
            <w:tabs>
              <w:tab w:val="right" w:leader="dot" w:pos="9638"/>
            </w:tabs>
          </w:pPr>
          <w:r>
            <w:fldChar w:fldCharType="begin"/>
          </w:r>
          <w:r>
            <w:instrText xml:space="preserve"> HYPERLINK \l _Toc9392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_Toc9392 \h </w:instrText>
          </w:r>
          <w:r>
            <w:fldChar w:fldCharType="separate"/>
          </w:r>
          <w:r>
            <w:t>9</w:t>
          </w:r>
          <w:r>
            <w:fldChar w:fldCharType="end"/>
          </w:r>
          <w:r>
            <w:fldChar w:fldCharType="end"/>
          </w:r>
        </w:p>
        <w:p>
          <w:pPr>
            <w:pStyle w:val="36"/>
            <w:tabs>
              <w:tab w:val="right" w:leader="dot" w:pos="9638"/>
            </w:tabs>
            <w:rPr>
              <w:b/>
            </w:rPr>
          </w:pPr>
          <w:r>
            <w:rPr>
              <w:b/>
            </w:rPr>
            <w:fldChar w:fldCharType="begin"/>
          </w:r>
          <w:r>
            <w:rPr>
              <w:b/>
            </w:rPr>
            <w:instrText xml:space="preserve"> HYPERLINK \l _Toc27167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_Toc27167 \h </w:instrText>
          </w:r>
          <w:r>
            <w:rPr>
              <w:b/>
            </w:rPr>
            <w:fldChar w:fldCharType="separate"/>
          </w:r>
          <w:r>
            <w:rPr>
              <w:b/>
            </w:rPr>
            <w:t>11</w:t>
          </w:r>
          <w:r>
            <w:rPr>
              <w:b/>
            </w:rPr>
            <w:fldChar w:fldCharType="end"/>
          </w:r>
          <w:r>
            <w:rPr>
              <w:b/>
            </w:rPr>
            <w:fldChar w:fldCharType="end"/>
          </w:r>
        </w:p>
        <w:p>
          <w:pPr>
            <w:pStyle w:val="36"/>
            <w:tabs>
              <w:tab w:val="right" w:leader="dot" w:pos="9638"/>
            </w:tabs>
            <w:rPr>
              <w:rFonts w:hint="eastAsia" w:eastAsia="宋体"/>
              <w:b/>
              <w:lang w:val="en-US" w:eastAsia="zh-CN"/>
            </w:rPr>
          </w:pPr>
          <w:r>
            <w:rPr>
              <w:b/>
            </w:rPr>
            <w:fldChar w:fldCharType="begin"/>
          </w:r>
          <w:r>
            <w:rPr>
              <w:b/>
            </w:rPr>
            <w:instrText xml:space="preserve"> HYPERLINK \l _Toc18146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_Toc18146 \h </w:instrText>
          </w:r>
          <w:r>
            <w:rPr>
              <w:b/>
            </w:rPr>
            <w:fldChar w:fldCharType="separate"/>
          </w:r>
          <w:r>
            <w:rPr>
              <w:b/>
            </w:rPr>
            <w:t>1</w:t>
          </w:r>
          <w:r>
            <w:rPr>
              <w:b/>
            </w:rPr>
            <w:fldChar w:fldCharType="end"/>
          </w:r>
          <w:r>
            <w:rPr>
              <w:b/>
            </w:rPr>
            <w:fldChar w:fldCharType="end"/>
          </w:r>
          <w:r>
            <w:rPr>
              <w:rFonts w:hint="eastAsia"/>
              <w:b/>
              <w:lang w:val="en-US" w:eastAsia="zh-CN"/>
            </w:rPr>
            <w:t>4</w:t>
          </w:r>
        </w:p>
        <w:p>
          <w:pPr>
            <w:pStyle w:val="36"/>
            <w:tabs>
              <w:tab w:val="right" w:leader="dot" w:pos="9638"/>
            </w:tabs>
            <w:rPr>
              <w:rFonts w:hint="default" w:eastAsia="宋体"/>
              <w:b/>
              <w:lang w:val="en-US" w:eastAsia="zh-CN"/>
            </w:rPr>
          </w:pPr>
          <w:r>
            <w:rPr>
              <w:b/>
            </w:rPr>
            <w:fldChar w:fldCharType="begin"/>
          </w:r>
          <w:r>
            <w:rPr>
              <w:b/>
            </w:rPr>
            <w:instrText xml:space="preserve"> HYPERLINK \l _Toc224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end"/>
          </w:r>
          <w:r>
            <w:rPr>
              <w:rFonts w:hint="eastAsia"/>
              <w:b/>
              <w:lang w:val="en-US" w:eastAsia="zh-CN"/>
            </w:rPr>
            <w:t>62</w:t>
          </w:r>
        </w:p>
        <w:p>
          <w:pPr>
            <w:pStyle w:val="37"/>
            <w:tabs>
              <w:tab w:val="right" w:leader="dot" w:pos="9638"/>
            </w:tabs>
            <w:rPr>
              <w:rFonts w:hint="eastAsia" w:eastAsia="宋体"/>
              <w:lang w:val="en-US" w:eastAsia="zh-CN"/>
            </w:rPr>
          </w:pPr>
          <w:r>
            <w:fldChar w:fldCharType="begin"/>
          </w:r>
          <w:r>
            <w:instrText xml:space="preserve"> HYPERLINK \l _Toc3703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_Toc29539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_Toc14778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_Toc27861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_Toc20690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_Toc15838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_Toc14564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_Toc6592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_Toc30738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_Toc13914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_Toc7162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_Toc17698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6</w:t>
          </w:r>
          <w:r>
            <w:fldChar w:fldCharType="end"/>
          </w:r>
          <w:r>
            <w:rPr>
              <w:rFonts w:hint="eastAsia"/>
              <w:lang w:val="en-US" w:eastAsia="zh-CN"/>
            </w:rPr>
            <w:t>2</w:t>
          </w:r>
        </w:p>
        <w:p>
          <w:pPr>
            <w:pStyle w:val="37"/>
            <w:tabs>
              <w:tab w:val="right" w:leader="dot" w:pos="9638"/>
            </w:tabs>
            <w:rPr>
              <w:rFonts w:hint="eastAsia" w:eastAsia="宋体"/>
              <w:lang w:val="en-US" w:eastAsia="zh-CN"/>
            </w:rPr>
          </w:pPr>
          <w:r>
            <w:fldChar w:fldCharType="begin"/>
          </w:r>
          <w:r>
            <w:instrText xml:space="preserve"> HYPERLINK \l _Toc18753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rPr>
              <w:rFonts w:hint="eastAsia"/>
              <w:lang w:val="en-US" w:eastAsia="zh-CN"/>
            </w:rPr>
            <w:t>6</w:t>
          </w:r>
          <w:r>
            <w:fldChar w:fldCharType="end"/>
          </w:r>
          <w:r>
            <w:rPr>
              <w:rFonts w:hint="eastAsia"/>
              <w:lang w:val="en-US" w:eastAsia="zh-CN"/>
            </w:rPr>
            <w:t>2</w:t>
          </w:r>
          <w:bookmarkStart w:id="148" w:name="_GoBack"/>
          <w:bookmarkEnd w:id="148"/>
        </w:p>
        <w:p>
          <w:r>
            <w:rPr>
              <w:b/>
            </w:rPr>
            <w:fldChar w:fldCharType="end"/>
          </w:r>
        </w:p>
      </w:sdtContent>
    </w:sdt>
    <w:p>
      <w:pPr>
        <w:rPr>
          <w:color w:val="auto"/>
          <w:highlight w:val="none"/>
        </w:rPr>
      </w:pPr>
    </w:p>
    <w:p>
      <w:pPr>
        <w:widowControl/>
        <w:spacing w:line="440" w:lineRule="exact"/>
        <w:jc w:val="left"/>
        <w:rPr>
          <w:rFonts w:ascii="仿宋" w:hAnsi="仿宋" w:eastAsia="仿宋"/>
          <w:b/>
          <w:color w:val="auto"/>
          <w:sz w:val="24"/>
          <w:highlight w:val="none"/>
        </w:rPr>
        <w:sectPr>
          <w:headerReference r:id="rId3" w:type="default"/>
          <w:pgSz w:w="11906" w:h="16838"/>
          <w:pgMar w:top="1134" w:right="1134" w:bottom="1134" w:left="1134" w:header="851" w:footer="992" w:gutter="0"/>
          <w:pgNumType w:start="1"/>
          <w:cols w:space="0" w:num="1"/>
          <w:titlePg/>
          <w:rtlGutter w:val="0"/>
          <w:docGrid w:type="lines" w:linePitch="312" w:charSpace="0"/>
        </w:sectPr>
      </w:pPr>
      <w:bookmarkStart w:id="14" w:name="_Toc15377196"/>
      <w:bookmarkStart w:id="15" w:name="_Toc15396599"/>
    </w:p>
    <w:p>
      <w:pPr>
        <w:widowControl/>
        <w:spacing w:line="440" w:lineRule="exact"/>
        <w:jc w:val="center"/>
        <w:rPr>
          <w:rStyle w:val="19"/>
          <w:rFonts w:hint="eastAsia" w:ascii="黑体" w:hAnsi="黑体" w:eastAsia="黑体"/>
          <w:b w:val="0"/>
          <w:bCs w:val="0"/>
          <w:color w:val="auto"/>
          <w:highlight w:val="none"/>
        </w:rPr>
      </w:pPr>
      <w:bookmarkStart w:id="16" w:name="_Toc20410"/>
      <w:r>
        <w:rPr>
          <w:rStyle w:val="19"/>
          <w:rFonts w:hint="eastAsia" w:ascii="黑体" w:hAnsi="黑体" w:eastAsia="黑体"/>
          <w:b w:val="0"/>
          <w:bCs w:val="0"/>
          <w:color w:val="auto"/>
          <w:highlight w:val="none"/>
        </w:rPr>
        <w:t>第一部分 部门概况</w:t>
      </w:r>
      <w:bookmarkEnd w:id="14"/>
      <w:bookmarkEnd w:id="15"/>
      <w:bookmarkEnd w:id="16"/>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bookmarkStart w:id="17" w:name="_Toc26246"/>
      <w:r>
        <w:rPr>
          <w:rFonts w:hint="eastAsia" w:ascii="黑体" w:hAnsi="黑体" w:eastAsia="黑体"/>
          <w:b w:val="0"/>
          <w:color w:val="auto"/>
          <w:highlight w:val="none"/>
          <w:lang w:eastAsia="zh-CN"/>
        </w:rPr>
        <w:t>部门职责</w:t>
      </w:r>
      <w:bookmarkEnd w:id="17"/>
    </w:p>
    <w:p>
      <w:pPr>
        <w:numPr>
          <w:ilvl w:val="0"/>
          <w:numId w:val="0"/>
        </w:numPr>
        <w:rPr>
          <w:rFonts w:hint="default"/>
          <w:lang w:val="en-US" w:eastAsia="zh-CN"/>
        </w:rPr>
      </w:pPr>
      <w:r>
        <w:rPr>
          <w:rFonts w:hint="eastAsia"/>
          <w:lang w:val="en-US" w:eastAsia="zh-CN"/>
        </w:rPr>
        <w:t xml:space="preserve">     </w:t>
      </w:r>
      <w:r>
        <w:rPr>
          <w:rFonts w:hint="eastAsia" w:ascii="仿宋_GB2312" w:hAnsi="Verdana" w:eastAsia="仿宋_GB2312" w:cs="仿宋_GB2312"/>
          <w:i w:val="0"/>
          <w:caps w:val="0"/>
          <w:color w:val="2B2B2B"/>
          <w:spacing w:val="0"/>
          <w:kern w:val="0"/>
          <w:sz w:val="32"/>
          <w:szCs w:val="32"/>
          <w:shd w:val="clear" w:color="auto" w:fill="FFFFFF"/>
          <w:lang w:val="en-US" w:eastAsia="zh-CN" w:bidi="ar"/>
        </w:rPr>
        <w:t>中共广元市委党校兼办广元行政学院、广元市社会主义学院，实行“一套机构、三块牌子”的管理体制，是市委、市政府负责培训轮训全市党政领导干部、国家公务员、统一战线人士和进行理论研究的重要部门，是市委、市政府直属的参照公务员管理的事业单位。其主要职能是：培训各级党政领导干部、公务员、国有企业领导人员、事业单位领导人员、年轻干部、理论宣传骨干、高层次人才、基层干部、党员；培训民主党派和无党派人士、统一战线其他领域代表人士，培训统战干部，培养统一战线理论研究人才，承办党委和政府举办的有关专题研讨班；开展党校（行政学院、社会主义学院）系统师资培训；加强马克思主义基本理论研究，重点研究宣传习近平新时代中国特色社会主义思想；开展理论和现实问题研究，承担党委和政府决策咨询服务；开展同省内外有关机构和组织的合作与交流；参与党委关于党校（行政学院、社会主义学院）工作政策以及干部培训计划的制定工作；完成党委和政府交办的其他任务。</w:t>
      </w:r>
    </w:p>
    <w:p>
      <w:pPr>
        <w:pStyle w:val="4"/>
        <w:rPr>
          <w:rStyle w:val="20"/>
          <w:b w:val="0"/>
          <w:bCs w:val="0"/>
          <w:color w:val="auto"/>
          <w:highlight w:val="none"/>
        </w:rPr>
      </w:pPr>
      <w:bookmarkStart w:id="18" w:name="_Toc15377200"/>
      <w:bookmarkStart w:id="19" w:name="_Toc15396601"/>
      <w:bookmarkStart w:id="20" w:name="_Toc29547"/>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8"/>
      <w:bookmarkEnd w:id="19"/>
      <w:bookmarkEnd w:id="20"/>
    </w:p>
    <w:p>
      <w:pPr>
        <w:ind w:firstLine="800" w:firstLineChars="250"/>
        <w:rPr>
          <w:rFonts w:ascii="仿宋" w:hAnsi="仿宋" w:eastAsia="仿宋"/>
          <w:color w:val="auto"/>
          <w:kern w:val="0"/>
          <w:sz w:val="32"/>
          <w:szCs w:val="32"/>
          <w:highlight w:val="none"/>
        </w:rPr>
      </w:pPr>
      <w:r>
        <w:rPr>
          <w:rFonts w:hint="eastAsia" w:ascii="仿宋" w:hAnsi="仿宋" w:eastAsia="仿宋"/>
          <w:color w:val="auto"/>
          <w:sz w:val="32"/>
          <w:szCs w:val="32"/>
          <w:highlight w:val="none"/>
          <w:lang w:eastAsia="zh-CN"/>
        </w:rPr>
        <w:t>中共广元市委党校</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r>
        <w:rPr>
          <w:rFonts w:ascii="仿宋" w:hAnsi="仿宋" w:eastAsia="仿宋"/>
          <w:color w:val="auto"/>
          <w:sz w:val="32"/>
          <w:szCs w:val="32"/>
          <w:highlight w:val="none"/>
        </w:rPr>
        <w:br w:type="page"/>
      </w:r>
    </w:p>
    <w:p>
      <w:pPr>
        <w:pStyle w:val="3"/>
        <w:ind w:right="440"/>
        <w:jc w:val="center"/>
        <w:rPr>
          <w:rStyle w:val="19"/>
          <w:rFonts w:ascii="黑体" w:hAnsi="黑体" w:eastAsia="黑体"/>
          <w:b w:val="0"/>
          <w:bCs/>
          <w:color w:val="auto"/>
          <w:highlight w:val="none"/>
        </w:rPr>
      </w:pPr>
      <w:bookmarkStart w:id="21" w:name="_Toc15396602"/>
      <w:bookmarkStart w:id="22" w:name="_Toc24273"/>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29"/>
        <w:numPr>
          <w:ilvl w:val="0"/>
          <w:numId w:val="2"/>
        </w:numPr>
        <w:spacing w:line="600" w:lineRule="exact"/>
        <w:ind w:firstLineChars="0"/>
        <w:outlineLvl w:val="1"/>
        <w:rPr>
          <w:rStyle w:val="20"/>
          <w:rFonts w:ascii="黑体" w:hAnsi="黑体" w:eastAsia="黑体"/>
          <w:b w:val="0"/>
          <w:color w:val="auto"/>
          <w:highlight w:val="none"/>
        </w:rPr>
      </w:pPr>
      <w:bookmarkStart w:id="24" w:name="_Toc5260"/>
      <w:bookmarkStart w:id="25" w:name="_Toc15396603"/>
      <w:bookmarkStart w:id="26" w:name="_Toc15377205"/>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13987.34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11759.1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527.73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新引进</w:t>
      </w:r>
      <w:r>
        <w:rPr>
          <w:rFonts w:hint="eastAsia" w:ascii="仿宋" w:hAnsi="仿宋" w:eastAsia="仿宋"/>
          <w:color w:val="auto"/>
          <w:sz w:val="32"/>
          <w:szCs w:val="32"/>
          <w:highlight w:val="none"/>
          <w:lang w:val="en-US" w:eastAsia="zh-CN"/>
        </w:rPr>
        <w:t>12名研究生及调入3名工作人员，人员经费增加及公用经费增加</w:t>
      </w:r>
      <w:r>
        <w:rPr>
          <w:rFonts w:hint="eastAsia" w:ascii="仿宋" w:hAnsi="仿宋" w:eastAsia="仿宋"/>
          <w:color w:val="auto"/>
          <w:sz w:val="32"/>
          <w:szCs w:val="32"/>
          <w:highlight w:val="none"/>
          <w:lang w:eastAsia="zh-CN"/>
        </w:rPr>
        <w:t>；图书资料、“五好”创新工作经费、科研经费增加；干部培训班次和对外培训班次增加；新校区智慧校园建设项目、市委党校设施设备建设项目、新校区智慧校园信息化建设项目设计服务采购经费、新校区建筑绿色低碳发展资金项目、领导干部政治理论水平任职资格测试项目增加。</w:t>
      </w:r>
    </w:p>
    <w:p>
      <w:pPr>
        <w:keepNext w:val="0"/>
        <w:keepLines w:val="0"/>
        <w:widowControl/>
        <w:suppressLineNumbers w:val="0"/>
        <w:jc w:val="left"/>
        <w:rPr>
          <w:rFonts w:hint="eastAsia" w:ascii="仿宋" w:hAnsi="仿宋" w:eastAsia="仿宋"/>
          <w:color w:val="auto"/>
          <w:sz w:val="32"/>
          <w:szCs w:val="32"/>
          <w:highlight w:val="none"/>
        </w:rPr>
      </w:pP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381500" cy="2724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4381500" cy="2724150"/>
                    </a:xfrm>
                    <a:prstGeom prst="rect">
                      <a:avLst/>
                    </a:prstGeom>
                    <a:noFill/>
                    <a:ln w="9525">
                      <a:noFill/>
                    </a:ln>
                  </pic:spPr>
                </pic:pic>
              </a:graphicData>
            </a:graphic>
          </wp:inline>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20"/>
          <w:rFonts w:ascii="黑体" w:hAnsi="黑体" w:eastAsia="黑体"/>
          <w:b w:val="0"/>
          <w:color w:val="auto"/>
          <w:highlight w:val="none"/>
        </w:rPr>
      </w:pPr>
      <w:bookmarkStart w:id="27" w:name="_Toc15377206"/>
      <w:bookmarkStart w:id="28" w:name="_Toc15396604"/>
      <w:bookmarkStart w:id="29" w:name="_Toc16640"/>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b/>
          <w:color w:val="auto"/>
          <w:sz w:val="32"/>
          <w:szCs w:val="32"/>
          <w:highlight w:val="none"/>
        </w:rPr>
      </w:pPr>
      <w:bookmarkStart w:id="30" w:name="_Toc2928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13748.84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8226.4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59.83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5522.43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keepNext w:val="0"/>
        <w:keepLines w:val="0"/>
        <w:widowControl/>
        <w:suppressLineNumbers w:val="0"/>
        <w:jc w:val="left"/>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3190875" cy="268605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3190875" cy="2686050"/>
                    </a:xfrm>
                    <a:prstGeom prst="rect">
                      <a:avLst/>
                    </a:prstGeom>
                    <a:noFill/>
                    <a:ln w="9525">
                      <a:noFill/>
                    </a:ln>
                  </pic:spPr>
                </pic:pic>
              </a:graphicData>
            </a:graphic>
          </wp:inline>
        </w:drawing>
      </w:r>
    </w:p>
    <w:p>
      <w:pPr>
        <w:spacing w:line="600" w:lineRule="exact"/>
        <w:ind w:firstLine="640" w:firstLineChars="200"/>
        <w:outlineLvl w:val="9"/>
        <w:rPr>
          <w:rFonts w:hint="default" w:ascii="仿宋" w:hAnsi="仿宋" w:eastAsia="仿宋"/>
          <w:color w:val="auto"/>
          <w:sz w:val="32"/>
          <w:szCs w:val="32"/>
          <w:highlight w:val="none"/>
          <w:lang w:val="en-US" w:eastAsia="zh-CN"/>
        </w:rPr>
      </w:pPr>
    </w:p>
    <w:p>
      <w:pPr>
        <w:spacing w:line="600" w:lineRule="exact"/>
        <w:ind w:firstLine="1920" w:firstLineChars="6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20"/>
          <w:rFonts w:ascii="黑体" w:hAnsi="黑体" w:eastAsia="黑体"/>
          <w:b w:val="0"/>
          <w:color w:val="auto"/>
          <w:highlight w:val="none"/>
        </w:rPr>
      </w:pPr>
      <w:bookmarkStart w:id="31" w:name="_Toc6868"/>
      <w:bookmarkStart w:id="32" w:name="_Toc15377207"/>
      <w:bookmarkStart w:id="33" w:name="_Toc15396605"/>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default" w:ascii="仿宋" w:hAnsi="仿宋" w:eastAsia="仿宋"/>
          <w:color w:val="auto"/>
          <w:sz w:val="32"/>
          <w:szCs w:val="32"/>
          <w:highlight w:val="none"/>
          <w:shd w:val="pct10" w:color="auto" w:fill="FFFFFF"/>
          <w:lang w:val="en-US" w:eastAsia="zh-CN"/>
        </w:rPr>
      </w:pPr>
      <w:bookmarkStart w:id="34" w:name="_Toc225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8493.94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1867.24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21.98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6626.7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keepNext w:val="0"/>
        <w:keepLines w:val="0"/>
        <w:widowControl/>
        <w:suppressLineNumbers w:val="0"/>
        <w:jc w:val="left"/>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4162425" cy="267652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4162425" cy="2676525"/>
                    </a:xfrm>
                    <a:prstGeom prst="rect">
                      <a:avLst/>
                    </a:prstGeom>
                    <a:noFill/>
                    <a:ln w="9525">
                      <a:noFill/>
                    </a:ln>
                  </pic:spPr>
                </pic:pic>
              </a:graphicData>
            </a:graphic>
          </wp:inline>
        </w:drawing>
      </w:r>
    </w:p>
    <w:p>
      <w:pPr>
        <w:spacing w:line="600" w:lineRule="exact"/>
        <w:ind w:firstLine="640" w:firstLineChars="200"/>
        <w:rPr>
          <w:rFonts w:hint="default" w:ascii="仿宋" w:hAnsi="仿宋" w:eastAsia="仿宋"/>
          <w:color w:val="auto"/>
          <w:sz w:val="32"/>
          <w:szCs w:val="32"/>
          <w:highlight w:val="none"/>
          <w:lang w:val="en-US" w:eastAsia="zh-CN"/>
        </w:rPr>
      </w:pP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35" w:name="_Toc15396606"/>
      <w:bookmarkStart w:id="36" w:name="_Toc15377208"/>
      <w:bookmarkStart w:id="37" w:name="_Toc29063"/>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8339.94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6143.81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279.76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新校区智慧校园建设项目、市委党校设施设备建设项目、新校区智慧校园信息化建设项目设计服务采购经费、新校区建筑绿色低碳发展资金项目、领导干部政治理论水平任职资格测试项目增加。</w:t>
      </w:r>
    </w:p>
    <w:p>
      <w:pPr>
        <w:keepNext w:val="0"/>
        <w:keepLines w:val="0"/>
        <w:widowControl/>
        <w:suppressLineNumbers w:val="0"/>
        <w:jc w:val="left"/>
      </w:pPr>
      <w:r>
        <w:rPr>
          <w:rFonts w:hint="eastAsia" w:ascii="仿宋" w:hAnsi="仿宋" w:eastAsia="仿宋"/>
          <w:color w:val="auto"/>
          <w:sz w:val="32"/>
          <w:szCs w:val="32"/>
          <w:highlight w:val="none"/>
          <w:lang w:val="en-US" w:eastAsia="zh-CN"/>
        </w:rPr>
        <w:t xml:space="preserve">       </w:t>
      </w:r>
    </w:p>
    <w:p>
      <w:pPr>
        <w:keepNext w:val="0"/>
        <w:keepLines w:val="0"/>
        <w:widowControl/>
        <w:suppressLineNumbers w:val="0"/>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4391025" cy="2667000"/>
            <wp:effectExtent l="0" t="0" r="9525"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0"/>
                    <a:stretch>
                      <a:fillRect/>
                    </a:stretch>
                  </pic:blipFill>
                  <pic:spPr>
                    <a:xfrm>
                      <a:off x="0" y="0"/>
                      <a:ext cx="4391025" cy="2667000"/>
                    </a:xfrm>
                    <a:prstGeom prst="rect">
                      <a:avLst/>
                    </a:prstGeom>
                    <a:noFill/>
                    <a:ln w="9525">
                      <a:noFill/>
                    </a:ln>
                  </pic:spPr>
                </pic:pic>
              </a:graphicData>
            </a:graphic>
          </wp:inline>
        </w:drawing>
      </w: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38" w:name="_Toc15377209"/>
      <w:bookmarkStart w:id="39" w:name="_Toc15396607"/>
      <w:bookmarkStart w:id="40" w:name="_Toc973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8339.94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98.19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6338.24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316.64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新校区智慧校园建设项目、市委党校设施设备建设项目、新校区智慧校园信息化建设项目设计服务采购经费、新校区建筑绿色低碳发展资金项目、领导干部政治理论水平任职资格测试项目增加。</w:t>
      </w:r>
    </w:p>
    <w:p>
      <w:pPr>
        <w:keepNext w:val="0"/>
        <w:keepLines w:val="0"/>
        <w:widowControl/>
        <w:suppressLineNumbers w:val="0"/>
        <w:jc w:val="left"/>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4400550" cy="2705100"/>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11"/>
                    <a:stretch>
                      <a:fillRect/>
                    </a:stretch>
                  </pic:blipFill>
                  <pic:spPr>
                    <a:xfrm>
                      <a:off x="0" y="0"/>
                      <a:ext cx="4400550" cy="2705100"/>
                    </a:xfrm>
                    <a:prstGeom prst="rect">
                      <a:avLst/>
                    </a:prstGeom>
                    <a:noFill/>
                    <a:ln w="9525">
                      <a:noFill/>
                    </a:ln>
                  </pic:spPr>
                </pic:pic>
              </a:graphicData>
            </a:graphic>
          </wp:inline>
        </w:drawing>
      </w:r>
    </w:p>
    <w:p>
      <w:pPr>
        <w:spacing w:line="600" w:lineRule="exact"/>
        <w:ind w:firstLine="640" w:firstLineChars="200"/>
        <w:rPr>
          <w:rFonts w:hint="default" w:ascii="仿宋" w:hAnsi="仿宋" w:eastAsia="仿宋"/>
          <w:color w:val="auto"/>
          <w:sz w:val="32"/>
          <w:szCs w:val="32"/>
          <w:highlight w:val="none"/>
          <w:lang w:val="en-US" w:eastAsia="zh-CN"/>
        </w:rPr>
      </w:pP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8339.94</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1397.74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184.14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38.78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城乡社区支出</w:t>
      </w:r>
      <w:r>
        <w:rPr>
          <w:rFonts w:hint="eastAsia" w:ascii="仿宋" w:hAnsi="仿宋" w:eastAsia="仿宋"/>
          <w:b w:val="0"/>
          <w:bCs w:val="0"/>
          <w:color w:val="auto"/>
          <w:sz w:val="32"/>
          <w:szCs w:val="32"/>
          <w:highlight w:val="none"/>
          <w:lang w:val="en-US" w:eastAsia="zh-CN"/>
        </w:rPr>
        <w:t>93.9</w:t>
      </w:r>
      <w:r>
        <w:rPr>
          <w:rFonts w:hint="eastAsia" w:ascii="仿宋" w:hAnsi="仿宋" w:eastAsia="仿宋"/>
          <w:b w:val="0"/>
          <w:bCs w:val="0"/>
          <w:color w:val="auto"/>
          <w:sz w:val="32"/>
          <w:szCs w:val="32"/>
          <w:highlight w:val="none"/>
          <w:lang w:eastAsia="zh-CN"/>
        </w:rPr>
        <w:t>万元，占</w:t>
      </w:r>
      <w:r>
        <w:rPr>
          <w:rFonts w:hint="eastAsia" w:ascii="仿宋" w:hAnsi="仿宋" w:eastAsia="仿宋"/>
          <w:b w:val="0"/>
          <w:bCs w:val="0"/>
          <w:color w:val="auto"/>
          <w:sz w:val="32"/>
          <w:szCs w:val="32"/>
          <w:highlight w:val="none"/>
          <w:lang w:val="en-US" w:eastAsia="zh-CN"/>
        </w:rPr>
        <w:t>1.13%</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121.29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其他支出</w:t>
      </w:r>
      <w:r>
        <w:rPr>
          <w:rFonts w:hint="eastAsia" w:ascii="仿宋" w:hAnsi="仿宋" w:eastAsia="仿宋"/>
          <w:b w:val="0"/>
          <w:bCs w:val="0"/>
          <w:color w:val="auto"/>
          <w:sz w:val="32"/>
          <w:szCs w:val="32"/>
          <w:highlight w:val="none"/>
          <w:lang w:val="en-US" w:eastAsia="zh-CN"/>
        </w:rPr>
        <w:t>6504.09</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77.99%</w:t>
      </w:r>
      <w:r>
        <w:rPr>
          <w:rFonts w:hint="eastAsia" w:ascii="仿宋" w:hAnsi="仿宋" w:eastAsia="仿宋"/>
          <w:color w:val="auto"/>
          <w:sz w:val="32"/>
          <w:szCs w:val="32"/>
          <w:highlight w:val="none"/>
        </w:rPr>
        <w:t>。</w:t>
      </w:r>
    </w:p>
    <w:p>
      <w:pPr>
        <w:keepNext w:val="0"/>
        <w:keepLines w:val="0"/>
        <w:widowControl/>
        <w:suppressLineNumbers w:val="0"/>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4131945" cy="2083435"/>
            <wp:effectExtent l="0" t="0" r="1905" b="254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12"/>
                    <a:stretch>
                      <a:fillRect/>
                    </a:stretch>
                  </pic:blipFill>
                  <pic:spPr>
                    <a:xfrm>
                      <a:off x="0" y="0"/>
                      <a:ext cx="4131945" cy="2083435"/>
                    </a:xfrm>
                    <a:prstGeom prst="rect">
                      <a:avLst/>
                    </a:prstGeom>
                    <a:noFill/>
                    <a:ln w="9525">
                      <a:noFill/>
                    </a:ln>
                  </pic:spPr>
                </pic:pic>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0" w:firstLineChars="200"/>
        <w:outlineLvl w:val="1"/>
        <w:rPr>
          <w:rFonts w:ascii="仿宋" w:hAnsi="仿宋" w:eastAsia="仿宋"/>
          <w:color w:val="auto"/>
          <w:sz w:val="32"/>
          <w:szCs w:val="32"/>
          <w:highlight w:val="none"/>
        </w:rPr>
      </w:pPr>
      <w:bookmarkStart w:id="44" w:name="_Toc15377213"/>
      <w:bookmarkStart w:id="45" w:name="_Toc26796"/>
      <w:bookmarkStart w:id="46" w:name="_Toc15378460"/>
      <w:bookmarkStart w:id="4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8339.94万元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bookmarkEnd w:id="47"/>
    </w:p>
    <w:p>
      <w:pPr>
        <w:spacing w:line="600" w:lineRule="exact"/>
        <w:ind w:firstLine="640"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教育（类）</w:t>
      </w:r>
      <w:r>
        <w:rPr>
          <w:rStyle w:val="17"/>
          <w:rFonts w:hint="eastAsia" w:ascii="仿宋" w:hAnsi="仿宋" w:eastAsia="仿宋"/>
          <w:bCs/>
          <w:color w:val="auto"/>
          <w:sz w:val="32"/>
          <w:szCs w:val="32"/>
          <w:highlight w:val="none"/>
          <w:lang w:eastAsia="zh-CN"/>
        </w:rPr>
        <w:t>进修及培训</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干部教育</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1397.74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人力资源和社会保障管理事务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引进人才费用</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6"/>
        <w:ind w:firstLine="640"/>
        <w:rPr>
          <w:rStyle w:val="17"/>
          <w:rFonts w:hint="eastAsia" w:ascii="仿宋" w:hAnsi="仿宋" w:eastAsia="仿宋"/>
          <w:b w:val="0"/>
          <w:bCs/>
          <w:color w:val="auto"/>
          <w:sz w:val="32"/>
          <w:szCs w:val="32"/>
          <w:highlight w:val="none"/>
        </w:rPr>
      </w:pPr>
      <w:r>
        <w:rPr>
          <w:rStyle w:val="17"/>
          <w:rFonts w:hint="eastAsia" w:ascii="仿宋" w:hAnsi="仿宋" w:eastAsia="仿宋"/>
          <w:b w:val="0"/>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机关事业单位基本养老保险缴费支出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6"/>
        <w:ind w:firstLine="640"/>
        <w:rPr>
          <w:rStyle w:val="17"/>
          <w:rFonts w:hint="default" w:ascii="仿宋" w:hAnsi="仿宋" w:eastAsia="仿宋"/>
          <w:b w:val="0"/>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机关事业单位职业年金缴费支出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10.89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行政事业单位医疗</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行政单位医疗</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38.78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6"/>
        <w:ind w:firstLine="64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城乡社区</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其他城乡社区支出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其他城乡社区支出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93.9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6"/>
        <w:ind w:firstLine="64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住房保障</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住房改革支出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住房公积金</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121.29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pStyle w:val="6"/>
        <w:ind w:firstLine="64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其他</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其他支出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其他支出</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6504.09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0"/>
          <w:color w:val="auto"/>
          <w:highlight w:val="none"/>
        </w:rPr>
      </w:pPr>
      <w:bookmarkStart w:id="48" w:name="_Toc15377214"/>
      <w:bookmarkStart w:id="49" w:name="_Toc15396608"/>
      <w:bookmarkStart w:id="50" w:name="_Toc1549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8"/>
      <w:bookmarkEnd w:id="49"/>
      <w:bookmarkEnd w:id="50"/>
      <w:r>
        <w:rPr>
          <w:rStyle w:val="2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1867.24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1655.14</w:t>
      </w:r>
      <w:r>
        <w:rPr>
          <w:rFonts w:hint="eastAsia" w:ascii="仿宋" w:hAnsi="仿宋" w:eastAsia="仿宋"/>
          <w:color w:val="auto"/>
          <w:sz w:val="32"/>
          <w:szCs w:val="32"/>
          <w:highlight w:val="none"/>
        </w:rPr>
        <w:t>万元，主要包括：基本工资、津贴补贴、奖金、绩效工资、机关事业单位基本养老保险缴费、职业年金缴费、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其他社会保障缴费、住房公积金、其他工资福利支出、生活补助、奖励金、其他对个人和家庭的补助。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212.1</w:t>
      </w:r>
      <w:r>
        <w:rPr>
          <w:rFonts w:hint="eastAsia" w:ascii="仿宋" w:hAnsi="仿宋" w:eastAsia="仿宋"/>
          <w:color w:val="auto"/>
          <w:sz w:val="32"/>
          <w:szCs w:val="32"/>
          <w:highlight w:val="none"/>
        </w:rPr>
        <w:t>万元，主要包括：办公费、印刷费、咨询费、水费、电费、邮电费、物业管理费、差旅费、维修（护）费、公务接待费、劳务费、工会经费、福利费、公务用车运行维护费、其他交通费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w:t>
      </w:r>
    </w:p>
    <w:p>
      <w:pPr>
        <w:spacing w:line="600" w:lineRule="exact"/>
        <w:ind w:firstLine="640"/>
        <w:outlineLvl w:val="1"/>
        <w:rPr>
          <w:rStyle w:val="20"/>
          <w:rFonts w:ascii="黑体" w:hAnsi="黑体" w:eastAsia="黑体"/>
          <w:b w:val="0"/>
          <w:color w:val="auto"/>
          <w:highlight w:val="none"/>
        </w:rPr>
      </w:pPr>
      <w:bookmarkStart w:id="51" w:name="_Toc15396609"/>
      <w:bookmarkStart w:id="52" w:name="_Toc30985"/>
      <w:bookmarkStart w:id="53"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6.81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45.4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1.77万元，增长35.12%。</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疫情原因、厉行节约，公务活动相对减少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6.53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95.89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rPr>
      </w:pPr>
    </w:p>
    <w:p>
      <w:pPr>
        <w:keepNext w:val="0"/>
        <w:keepLines w:val="0"/>
        <w:widowControl/>
        <w:suppressLineNumbers w:val="0"/>
        <w:jc w:val="left"/>
        <w:rPr>
          <w:rFonts w:hint="default" w:eastAsia="仿宋"/>
          <w:lang w:val="en-US" w:eastAsia="zh-CN"/>
        </w:rPr>
      </w:pPr>
      <w:r>
        <w:rPr>
          <w:rFonts w:hint="eastAsia" w:ascii="仿宋" w:hAnsi="仿宋" w:eastAsia="仿宋"/>
          <w:color w:val="auto"/>
          <w:sz w:val="32"/>
          <w:szCs w:val="32"/>
          <w:highlight w:val="none"/>
          <w:lang w:val="en-US" w:eastAsia="zh-CN"/>
        </w:rPr>
        <w:t xml:space="preserve">     </w:t>
      </w:r>
      <w:r>
        <w:rPr>
          <w:rFonts w:ascii="宋体" w:hAnsi="宋体" w:eastAsia="宋体" w:cs="宋体"/>
          <w:kern w:val="0"/>
          <w:sz w:val="24"/>
          <w:szCs w:val="24"/>
          <w:lang w:val="en-US" w:eastAsia="zh-CN" w:bidi="ar"/>
        </w:rPr>
        <w:drawing>
          <wp:inline distT="0" distB="0" distL="114300" distR="114300">
            <wp:extent cx="4324350" cy="2667000"/>
            <wp:effectExtent l="0" t="0" r="0" b="0"/>
            <wp:docPr id="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1"/>
                    </pic:cNvPicPr>
                  </pic:nvPicPr>
                  <pic:blipFill>
                    <a:blip r:embed="rId13"/>
                    <a:stretch>
                      <a:fillRect/>
                    </a:stretch>
                  </pic:blipFill>
                  <pic:spPr>
                    <a:xfrm>
                      <a:off x="0" y="0"/>
                      <a:ext cx="4324350" cy="2667000"/>
                    </a:xfrm>
                    <a:prstGeom prst="rect">
                      <a:avLst/>
                    </a:prstGeom>
                    <a:noFill/>
                    <a:ln w="9525">
                      <a:noFill/>
                    </a:ln>
                  </pic:spPr>
                </pic:pic>
              </a:graphicData>
            </a:graphic>
          </wp:inline>
        </w:drawing>
      </w:r>
    </w:p>
    <w:p>
      <w:pPr>
        <w:spacing w:line="600" w:lineRule="exact"/>
        <w:ind w:firstLine="1609" w:firstLineChars="503"/>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b/>
          <w:color w:val="000000"/>
          <w:sz w:val="32"/>
          <w:szCs w:val="32"/>
          <w:lang w:val="en-US" w:eastAsia="zh-CN"/>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6.53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56.29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2.45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60.05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新校区建设，增加公务用车次数</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6.53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现场</w:t>
      </w:r>
      <w:r>
        <w:rPr>
          <w:rFonts w:hint="eastAsia" w:ascii="仿宋_GB2312" w:eastAsia="仿宋_GB2312"/>
          <w:color w:val="auto"/>
          <w:sz w:val="32"/>
          <w:szCs w:val="32"/>
          <w:highlight w:val="none"/>
        </w:rPr>
        <w:t>教学、</w:t>
      </w:r>
      <w:r>
        <w:rPr>
          <w:rFonts w:hint="eastAsia" w:ascii="仿宋_GB2312" w:eastAsia="仿宋_GB2312"/>
          <w:color w:val="auto"/>
          <w:sz w:val="32"/>
          <w:szCs w:val="32"/>
          <w:highlight w:val="none"/>
          <w:lang w:eastAsia="zh-CN"/>
        </w:rPr>
        <w:t>课题调研</w:t>
      </w:r>
      <w:r>
        <w:rPr>
          <w:rFonts w:hint="eastAsia" w:ascii="仿宋_GB2312" w:eastAsia="仿宋_GB2312"/>
          <w:color w:val="auto"/>
          <w:sz w:val="32"/>
          <w:szCs w:val="32"/>
          <w:highlight w:val="none"/>
        </w:rPr>
        <w:t>、扶贫工作等所需的公务用车燃料费、维修费、过路过桥费、保险费等支出。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8.24</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70.83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疫情原因、厉行节约，公务接待减少</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四川</w:t>
      </w:r>
      <w:r>
        <w:rPr>
          <w:rFonts w:hint="eastAsia" w:ascii="仿宋_GB2312" w:eastAsia="仿宋_GB2312"/>
          <w:color w:val="auto"/>
          <w:sz w:val="32"/>
          <w:szCs w:val="32"/>
          <w:highlight w:val="none"/>
        </w:rPr>
        <w:t>省委党校、</w:t>
      </w:r>
      <w:r>
        <w:rPr>
          <w:rFonts w:hint="eastAsia" w:ascii="仿宋_GB2312" w:eastAsia="仿宋_GB2312"/>
          <w:color w:val="auto"/>
          <w:sz w:val="32"/>
          <w:szCs w:val="32"/>
          <w:highlight w:val="none"/>
          <w:lang w:eastAsia="zh-CN"/>
        </w:rPr>
        <w:t>市级</w:t>
      </w:r>
      <w:r>
        <w:rPr>
          <w:rFonts w:hint="eastAsia" w:ascii="仿宋_GB2312" w:eastAsia="仿宋_GB2312"/>
          <w:color w:val="auto"/>
          <w:sz w:val="32"/>
          <w:szCs w:val="32"/>
          <w:highlight w:val="none"/>
        </w:rPr>
        <w:t>党校</w:t>
      </w:r>
      <w:r>
        <w:rPr>
          <w:rFonts w:hint="eastAsia" w:ascii="仿宋_GB2312" w:eastAsia="仿宋_GB2312"/>
          <w:color w:val="auto"/>
          <w:sz w:val="32"/>
          <w:szCs w:val="32"/>
          <w:highlight w:val="none"/>
          <w:lang w:eastAsia="zh-CN"/>
        </w:rPr>
        <w:t>来校</w:t>
      </w:r>
      <w:r>
        <w:rPr>
          <w:rFonts w:hint="eastAsia" w:ascii="仿宋_GB2312" w:eastAsia="仿宋_GB2312"/>
          <w:color w:val="auto"/>
          <w:sz w:val="32"/>
          <w:szCs w:val="32"/>
          <w:highlight w:val="none"/>
        </w:rPr>
        <w:t>指导、考察、交流活动开支的交通费、住宿费、用餐费等。国内公务接待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接待南充党校领导调研</w:t>
      </w:r>
      <w:r>
        <w:rPr>
          <w:rFonts w:hint="eastAsia" w:ascii="仿宋_GB2312" w:eastAsia="仿宋_GB2312"/>
          <w:color w:val="auto"/>
          <w:sz w:val="32"/>
          <w:szCs w:val="32"/>
          <w:highlight w:val="none"/>
          <w:lang w:val="en-US" w:eastAsia="zh-CN"/>
        </w:rPr>
        <w:t>0.28万元</w:t>
      </w:r>
      <w:r>
        <w:rPr>
          <w:rFonts w:hint="eastAsia" w:ascii="仿宋_GB2312" w:eastAsia="仿宋_GB2312"/>
          <w:color w:val="auto"/>
          <w:sz w:val="32"/>
          <w:szCs w:val="32"/>
          <w:highlight w:val="none"/>
        </w:rPr>
        <w:t>。</w:t>
      </w:r>
    </w:p>
    <w:p>
      <w:pPr>
        <w:spacing w:line="600" w:lineRule="exact"/>
        <w:ind w:firstLine="640"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56" w:name="_Toc15377218"/>
      <w:bookmarkStart w:id="57" w:name="_Toc15396610"/>
    </w:p>
    <w:p>
      <w:pPr>
        <w:spacing w:line="600" w:lineRule="exact"/>
        <w:ind w:firstLine="640"/>
        <w:outlineLvl w:val="1"/>
        <w:rPr>
          <w:rStyle w:val="20"/>
          <w:rFonts w:ascii="黑体" w:hAnsi="黑体" w:eastAsia="黑体"/>
          <w:color w:val="auto"/>
          <w:highlight w:val="none"/>
        </w:rPr>
      </w:pPr>
      <w:bookmarkStart w:id="58" w:name="_Toc14597"/>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0"/>
          <w:rFonts w:ascii="黑体" w:hAnsi="黑体" w:eastAsia="黑体"/>
          <w:b w:val="0"/>
          <w:color w:val="auto"/>
          <w:highlight w:val="none"/>
        </w:rPr>
      </w:pPr>
      <w:bookmarkStart w:id="59" w:name="_Toc15377219"/>
      <w:bookmarkStart w:id="60" w:name="_Toc15396611"/>
      <w:bookmarkStart w:id="61" w:name="_Toc32602"/>
      <w:r>
        <w:rPr>
          <w:rStyle w:val="20"/>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0"/>
          <w:rFonts w:hint="eastAsia" w:ascii="黑体" w:hAnsi="黑体" w:eastAsia="黑体"/>
          <w:b w:val="0"/>
          <w:color w:val="auto"/>
          <w:highlight w:val="none"/>
        </w:rPr>
      </w:pPr>
      <w:bookmarkStart w:id="62" w:name="_Toc15377221"/>
      <w:bookmarkStart w:id="63" w:name="_Toc15396612"/>
      <w:bookmarkStart w:id="64" w:name="_Toc9392"/>
      <w:r>
        <w:rPr>
          <w:rStyle w:val="20"/>
          <w:rFonts w:hint="eastAsia" w:ascii="黑体" w:hAnsi="黑体" w:eastAsia="黑体"/>
          <w:b w:val="0"/>
          <w:color w:val="auto"/>
          <w:highlight w:val="none"/>
        </w:rPr>
        <w:t>其他重要事项的情况说明</w:t>
      </w:r>
      <w:bookmarkEnd w:id="62"/>
      <w:bookmarkEnd w:id="63"/>
      <w:bookmarkEnd w:id="64"/>
    </w:p>
    <w:p>
      <w:pPr>
        <w:spacing w:line="600" w:lineRule="exact"/>
        <w:ind w:firstLine="640"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市委党校</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212.1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65.62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市委党校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62.96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10.96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52</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监控设备、新校区智慧校园建设项目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62.96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10.96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17.41</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市委党校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其他用车主要是用于教学</w:t>
      </w:r>
      <w:r>
        <w:rPr>
          <w:rFonts w:hint="eastAsia" w:ascii="仿宋_GB2312" w:eastAsia="仿宋_GB2312"/>
          <w:color w:val="auto"/>
          <w:sz w:val="32"/>
          <w:szCs w:val="32"/>
          <w:highlight w:val="none"/>
          <w:lang w:eastAsia="zh-CN"/>
        </w:rPr>
        <w:t>科研</w:t>
      </w:r>
      <w:r>
        <w:rPr>
          <w:rFonts w:hint="eastAsia" w:ascii="仿宋_GB2312" w:eastAsia="仿宋_GB2312"/>
          <w:color w:val="000000"/>
          <w:sz w:val="32"/>
          <w:szCs w:val="32"/>
        </w:rPr>
        <w:t>、扶贫工作等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乡村振兴工作经费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组织对2022年度一般公共预算、政府性基金预算、等全面开展绩效自评，形成</w:t>
      </w:r>
      <w:r>
        <w:rPr>
          <w:rFonts w:hint="eastAsia" w:ascii="仿宋_GB2312" w:hAnsi="仿宋_GB2312" w:eastAsia="仿宋_GB2312" w:cs="仿宋_GB2312"/>
          <w:color w:val="auto"/>
          <w:sz w:val="32"/>
          <w:szCs w:val="32"/>
          <w:highlight w:val="none"/>
          <w:lang w:eastAsia="zh-CN"/>
        </w:rPr>
        <w:t>市委党校</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乡村振兴工作经费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市委党校</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99.85</w:t>
      </w:r>
      <w:r>
        <w:rPr>
          <w:rFonts w:hint="eastAsia" w:ascii="仿宋_GB2312" w:hAnsi="仿宋_GB2312" w:eastAsia="仿宋_GB2312" w:cs="仿宋_GB2312"/>
          <w:color w:val="auto"/>
          <w:sz w:val="32"/>
          <w:szCs w:val="32"/>
          <w:highlight w:val="none"/>
        </w:rPr>
        <w:t>分，绩效自评综述：</w:t>
      </w:r>
      <w:r>
        <w:rPr>
          <w:rFonts w:hint="eastAsia" w:ascii="Times New Roman" w:hAnsi="Times New Roman" w:eastAsia="仿宋_GB2312" w:cs="仿宋_GB2312"/>
          <w:b w:val="0"/>
          <w:bCs w:val="0"/>
          <w:color w:val="000000"/>
          <w:sz w:val="32"/>
          <w:szCs w:val="32"/>
        </w:rPr>
        <w:t>合理编制绩效目标，加强资金绩效监控，年终完成既定绩效目标</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b w:val="0"/>
          <w:bCs w:val="0"/>
          <w:color w:val="000000"/>
          <w:sz w:val="32"/>
          <w:szCs w:val="32"/>
        </w:rPr>
        <w:t>主体培训班工作经费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科研经费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图书资料</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各项绩效目标完成情况良好；乡村振兴工作经费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五好</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创新工</w:t>
      </w:r>
      <w:r>
        <w:rPr>
          <w:rFonts w:hint="eastAsia" w:ascii="Times New Roman" w:hAnsi="Times New Roman" w:eastAsia="仿宋_GB2312" w:cs="仿宋_GB2312"/>
          <w:b w:val="0"/>
          <w:bCs w:val="0"/>
          <w:color w:val="000000"/>
          <w:sz w:val="32"/>
          <w:szCs w:val="32"/>
          <w:lang w:eastAsia="zh-CN"/>
        </w:rPr>
        <w:t>程</w:t>
      </w:r>
      <w:r>
        <w:rPr>
          <w:rFonts w:hint="eastAsia" w:ascii="Times New Roman" w:hAnsi="Times New Roman" w:eastAsia="仿宋_GB2312" w:cs="仿宋_GB2312"/>
          <w:b w:val="0"/>
          <w:bCs w:val="0"/>
          <w:color w:val="000000"/>
          <w:sz w:val="32"/>
          <w:szCs w:val="32"/>
        </w:rPr>
        <w:t>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计划外办班、研究生培训、保障校园运行</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智慧校园建设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Times New Roman" w:hAnsi="Times New Roman" w:eastAsia="仿宋_GB2312" w:cs="仿宋_GB2312"/>
          <w:b w:val="0"/>
          <w:bCs w:val="0"/>
          <w:color w:val="000000"/>
          <w:sz w:val="32"/>
          <w:szCs w:val="32"/>
        </w:rPr>
        <w:t>设施设备建设项目</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各项绩效目标完成情况良好</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19"/>
          <w:rFonts w:ascii="黑体" w:hAnsi="黑体" w:eastAsia="黑体"/>
          <w:b w:val="0"/>
          <w:color w:val="auto"/>
          <w:highlight w:val="none"/>
        </w:rPr>
      </w:pPr>
      <w:bookmarkStart w:id="68" w:name="_Toc15396613"/>
      <w:bookmarkStart w:id="69" w:name="_Toc15377225"/>
      <w:bookmarkStart w:id="70" w:name="_Toc27167"/>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2"/>
        <w:spacing w:line="560" w:lineRule="exact"/>
        <w:ind w:firstLine="640" w:firstLineChars="200"/>
        <w:outlineLvl w:val="1"/>
        <w:rPr>
          <w:rFonts w:ascii="仿宋_GB2312" w:eastAsia="仿宋_GB2312"/>
          <w:color w:val="auto"/>
          <w:sz w:val="32"/>
          <w:szCs w:val="32"/>
          <w:highlight w:val="none"/>
        </w:rPr>
      </w:pPr>
      <w:bookmarkStart w:id="71" w:name="_Toc24108"/>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1"/>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非同级财政拨款收入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教育（类）</w:t>
      </w:r>
      <w:r>
        <w:rPr>
          <w:rFonts w:hint="eastAsia" w:ascii="仿宋_GB2312" w:hAnsi="Calibri" w:eastAsia="仿宋_GB2312" w:cs="仿宋"/>
          <w:color w:val="000000"/>
          <w:kern w:val="0"/>
          <w:sz w:val="32"/>
          <w:szCs w:val="32"/>
        </w:rPr>
        <w:t>进修及培训</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干部教育</w:t>
      </w:r>
      <w:r>
        <w:rPr>
          <w:rFonts w:hint="eastAsia" w:ascii="仿宋_GB2312" w:eastAsia="仿宋_GB2312"/>
          <w:color w:val="auto"/>
          <w:sz w:val="32"/>
          <w:szCs w:val="32"/>
          <w:highlight w:val="none"/>
        </w:rPr>
        <w:t>（项）：指</w:t>
      </w:r>
      <w:r>
        <w:rPr>
          <w:rFonts w:hint="eastAsia" w:ascii="仿宋_GB2312" w:hAnsi="Calibri" w:eastAsia="仿宋_GB2312" w:cs="仿宋"/>
          <w:color w:val="000000"/>
          <w:kern w:val="0"/>
          <w:sz w:val="32"/>
          <w:szCs w:val="32"/>
        </w:rPr>
        <w:t>我校干部教育培训支出及为保障培训运行的支出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人力资源和社会保障管理事务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引进人才费用</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用于引进高层次人才方面的支出</w:t>
      </w:r>
      <w:r>
        <w:rPr>
          <w:rFonts w:hint="eastAsia" w:ascii="仿宋_GB2312" w:eastAsia="仿宋_GB2312"/>
          <w:color w:val="auto"/>
          <w:sz w:val="32"/>
          <w:szCs w:val="32"/>
          <w:highlight w:val="none"/>
        </w:rPr>
        <w:t>。</w:t>
      </w:r>
    </w:p>
    <w:p>
      <w:pPr>
        <w:pStyle w:val="6"/>
        <w:ind w:firstLine="640"/>
        <w:rPr>
          <w:rFonts w:hint="eastAsia" w:ascii="仿宋_GB2312" w:eastAsia="仿宋_GB2312"/>
          <w:color w:val="auto"/>
          <w:sz w:val="32"/>
          <w:szCs w:val="32"/>
          <w:highlight w:val="none"/>
        </w:rPr>
      </w:pPr>
      <w:r>
        <w:rPr>
          <w:rFonts w:hint="eastAsia"/>
          <w:color w:val="auto"/>
          <w:sz w:val="32"/>
          <w:szCs w:val="32"/>
          <w:highlight w:val="none"/>
          <w:lang w:val="en-US" w:eastAsia="zh-CN"/>
        </w:rPr>
        <w:t>7.</w:t>
      </w:r>
      <w:r>
        <w:rPr>
          <w:rFonts w:hint="eastAsia" w:ascii="仿宋_GB2312" w:eastAsia="仿宋_GB2312"/>
          <w:color w:val="auto"/>
          <w:sz w:val="32"/>
          <w:szCs w:val="32"/>
          <w:highlight w:val="none"/>
        </w:rPr>
        <w:t>社会保障和就业（类）</w:t>
      </w:r>
      <w:r>
        <w:rPr>
          <w:rFonts w:hint="eastAsia"/>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color w:val="auto"/>
          <w:sz w:val="32"/>
          <w:szCs w:val="32"/>
          <w:highlight w:val="none"/>
          <w:lang w:eastAsia="zh-CN"/>
        </w:rPr>
        <w:t>机关事业单位基本养老保险缴费支出</w:t>
      </w:r>
      <w:r>
        <w:rPr>
          <w:rFonts w:hint="eastAsia" w:ascii="仿宋_GB2312" w:eastAsia="仿宋_GB2312"/>
          <w:color w:val="auto"/>
          <w:sz w:val="32"/>
          <w:szCs w:val="32"/>
          <w:highlight w:val="none"/>
        </w:rPr>
        <w:t>（项）：指</w:t>
      </w:r>
      <w:r>
        <w:rPr>
          <w:rFonts w:hint="eastAsia" w:ascii="仿宋_GB2312" w:eastAsia="仿宋_GB2312"/>
          <w:color w:val="000000"/>
          <w:sz w:val="32"/>
          <w:szCs w:val="32"/>
        </w:rPr>
        <w:t>职工基本养老保险单位缴费支出</w:t>
      </w:r>
      <w:r>
        <w:rPr>
          <w:rFonts w:hint="eastAsia" w:ascii="仿宋_GB2312" w:eastAsia="仿宋_GB2312"/>
          <w:color w:val="auto"/>
          <w:sz w:val="32"/>
          <w:szCs w:val="32"/>
          <w:highlight w:val="none"/>
        </w:rPr>
        <w:t>。</w:t>
      </w:r>
    </w:p>
    <w:p>
      <w:pPr>
        <w:pStyle w:val="6"/>
        <w:ind w:firstLine="640"/>
        <w:rPr>
          <w:rFonts w:hint="default" w:ascii="仿宋_GB2312" w:eastAsia="仿宋_GB2312"/>
          <w:color w:val="auto"/>
          <w:sz w:val="32"/>
          <w:szCs w:val="32"/>
          <w:highlight w:val="none"/>
          <w:lang w:val="en-US" w:eastAsia="zh-CN"/>
        </w:rPr>
      </w:pPr>
      <w:r>
        <w:rPr>
          <w:rFonts w:hint="eastAsia"/>
          <w:color w:val="auto"/>
          <w:sz w:val="32"/>
          <w:szCs w:val="32"/>
          <w:highlight w:val="none"/>
          <w:lang w:val="en-US" w:eastAsia="zh-CN"/>
        </w:rPr>
        <w:t>8.</w:t>
      </w:r>
      <w:r>
        <w:rPr>
          <w:rFonts w:hint="eastAsia" w:ascii="仿宋_GB2312" w:eastAsia="仿宋_GB2312"/>
          <w:color w:val="auto"/>
          <w:sz w:val="32"/>
          <w:szCs w:val="32"/>
          <w:highlight w:val="none"/>
        </w:rPr>
        <w:t>社会保障和就业（类）</w:t>
      </w:r>
      <w:r>
        <w:rPr>
          <w:rFonts w:hint="eastAsia"/>
          <w:color w:val="auto"/>
          <w:sz w:val="32"/>
          <w:szCs w:val="32"/>
          <w:highlight w:val="none"/>
          <w:lang w:eastAsia="zh-CN"/>
        </w:rPr>
        <w:t>行政事业单位养老支出</w:t>
      </w:r>
      <w:r>
        <w:rPr>
          <w:rFonts w:hint="eastAsia" w:ascii="仿宋_GB2312" w:eastAsia="仿宋_GB2312"/>
          <w:color w:val="auto"/>
          <w:sz w:val="32"/>
          <w:szCs w:val="32"/>
          <w:highlight w:val="none"/>
        </w:rPr>
        <w:t>（款）</w:t>
      </w:r>
      <w:r>
        <w:rPr>
          <w:rFonts w:hint="eastAsia" w:ascii="仿宋_GB2312" w:eastAsia="仿宋_GB2312"/>
          <w:color w:val="000000"/>
          <w:sz w:val="32"/>
          <w:szCs w:val="32"/>
        </w:rPr>
        <w:t>机关事业单位职业年金缴费支出</w:t>
      </w:r>
      <w:r>
        <w:rPr>
          <w:rFonts w:hint="eastAsia" w:ascii="仿宋_GB2312" w:eastAsia="仿宋_GB2312"/>
          <w:color w:val="auto"/>
          <w:sz w:val="32"/>
          <w:szCs w:val="32"/>
          <w:highlight w:val="none"/>
        </w:rPr>
        <w:t>（项）：指</w:t>
      </w:r>
      <w:r>
        <w:rPr>
          <w:rFonts w:hint="eastAsia" w:ascii="仿宋_GB2312" w:eastAsia="仿宋_GB2312"/>
          <w:color w:val="000000"/>
          <w:sz w:val="32"/>
          <w:szCs w:val="32"/>
        </w:rPr>
        <w:t>本单位退休职业年金做实</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行政单位医疗</w:t>
      </w:r>
      <w:r>
        <w:rPr>
          <w:rFonts w:hint="eastAsia" w:ascii="仿宋_GB2312" w:eastAsia="仿宋_GB2312"/>
          <w:color w:val="auto"/>
          <w:sz w:val="32"/>
          <w:szCs w:val="32"/>
          <w:highlight w:val="none"/>
        </w:rPr>
        <w:t>（项）：指</w:t>
      </w:r>
      <w:r>
        <w:rPr>
          <w:rFonts w:hint="eastAsia" w:ascii="仿宋_GB2312" w:hAnsi="Calibri" w:eastAsia="仿宋_GB2312" w:cs="仿宋"/>
          <w:color w:val="000000"/>
          <w:kern w:val="0"/>
          <w:sz w:val="32"/>
          <w:szCs w:val="32"/>
        </w:rPr>
        <w:t>在职及退休职工医疗保险单位缴费支出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其他用于城乡社区方面的支出</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000000"/>
          <w:sz w:val="32"/>
          <w:szCs w:val="32"/>
        </w:rPr>
        <w:t>在职职工住房公积金单位缴纳支出</w:t>
      </w:r>
      <w:r>
        <w:rPr>
          <w:rFonts w:hint="eastAsia" w:ascii="仿宋_GB2312" w:eastAsia="仿宋_GB2312"/>
          <w:color w:val="auto"/>
          <w:sz w:val="32"/>
          <w:szCs w:val="32"/>
          <w:highlight w:val="none"/>
        </w:rPr>
        <w:t>。</w:t>
      </w:r>
    </w:p>
    <w:p>
      <w:pPr>
        <w:ind w:firstLine="640" w:firstLineChars="200"/>
        <w:rPr>
          <w:rFonts w:ascii="仿宋" w:hAnsi="仿宋" w:eastAsia="仿宋"/>
          <w:b/>
          <w:color w:val="auto"/>
          <w:sz w:val="32"/>
          <w:szCs w:val="32"/>
          <w:highlight w:val="yellow"/>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本单位新校区建设项目</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19"/>
          <w:rFonts w:hint="eastAsia" w:ascii="黑体" w:hAnsi="黑体" w:eastAsia="黑体"/>
          <w:b w:val="0"/>
          <w:color w:val="auto"/>
          <w:highlight w:val="none"/>
          <w:lang w:eastAsia="zh-CN"/>
        </w:rPr>
      </w:pPr>
      <w:bookmarkStart w:id="72" w:name="_Toc15377226"/>
      <w:r>
        <w:rPr>
          <w:rFonts w:ascii="宋体"/>
          <w:b/>
          <w:color w:val="auto"/>
          <w:sz w:val="44"/>
          <w:szCs w:val="44"/>
          <w:highlight w:val="none"/>
        </w:rPr>
        <w:br w:type="page"/>
      </w:r>
      <w:bookmarkStart w:id="73" w:name="_Toc15396614"/>
      <w:bookmarkStart w:id="74" w:name="_Toc18146"/>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75" w:name="_Toc18523"/>
      <w:r>
        <w:rPr>
          <w:rFonts w:hint="eastAsia" w:ascii="黑体" w:hAnsi="黑体" w:eastAsia="黑体" w:cs="黑体"/>
          <w:color w:val="auto"/>
          <w:sz w:val="32"/>
          <w:szCs w:val="32"/>
          <w:highlight w:val="none"/>
        </w:rPr>
        <w:t>附件</w:t>
      </w:r>
      <w:bookmarkEnd w:id="75"/>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23</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市</w:t>
      </w:r>
      <w:r>
        <w:rPr>
          <w:rFonts w:hint="eastAsia" w:ascii="宋体" w:hAnsi="宋体" w:eastAsia="宋体"/>
          <w:b/>
          <w:color w:val="auto"/>
          <w:sz w:val="32"/>
          <w:szCs w:val="32"/>
          <w:highlight w:val="none"/>
          <w:shd w:val="clear" w:color="auto" w:fill="FFFFFF"/>
        </w:rPr>
        <w:t>级部门整体绩效评价报告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6" w:name="_Toc12947"/>
      <w:r>
        <w:rPr>
          <w:rFonts w:hint="eastAsia" w:ascii="黑体" w:hAnsi="宋体" w:eastAsia="黑体" w:cs="宋体"/>
          <w:color w:val="auto"/>
          <w:kern w:val="0"/>
          <w:sz w:val="32"/>
          <w:szCs w:val="32"/>
          <w:highlight w:val="none"/>
          <w:shd w:val="clear" w:color="auto" w:fill="FFFFFF"/>
          <w:lang w:val="zh-CN"/>
        </w:rPr>
        <w:t>部门基本情况</w:t>
      </w:r>
      <w:bookmarkEnd w:id="76"/>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pStyle w:val="6"/>
        <w:numPr>
          <w:ilvl w:val="0"/>
          <w:numId w:val="0"/>
        </w:numPr>
        <w:rPr>
          <w:rFonts w:hint="default" w:eastAsia="仿宋_GB2312"/>
          <w:lang w:val="en-US" w:eastAsia="zh-CN"/>
        </w:rPr>
      </w:pPr>
      <w:r>
        <w:rPr>
          <w:rFonts w:hint="eastAsia"/>
          <w:lang w:val="en-US" w:eastAsia="zh-CN"/>
        </w:rPr>
        <w:t xml:space="preserve">     </w:t>
      </w:r>
      <w:r>
        <w:rPr>
          <w:rFonts w:hint="eastAsia" w:ascii="Times New Roman" w:hAnsi="Times New Roman" w:eastAsia="仿宋_GB2312" w:cs="仿宋_GB2312"/>
          <w:b w:val="0"/>
          <w:bCs w:val="0"/>
          <w:color w:val="000000"/>
          <w:sz w:val="32"/>
          <w:szCs w:val="32"/>
        </w:rPr>
        <w:t>中共广元市委党校兼办广元行政学院、广元市社会主义学院，实行“一套机构、三块牌子”的体制管理，是市委、市政府负责培训轮训全市党政领导干部、国家公务员、统一战线人士和进行理论研究的重要部门，是市委、市政府直属的参照公务员管理的事业单位。</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keepNext w:val="0"/>
        <w:keepLines w:val="0"/>
        <w:pageBreakBefore w:val="0"/>
        <w:kinsoku/>
        <w:wordWrap w:val="0"/>
        <w:overflowPunct/>
        <w:topLinePunct w:val="0"/>
        <w:bidi w:val="0"/>
        <w:snapToGrid/>
        <w:spacing w:line="576" w:lineRule="exact"/>
        <w:ind w:firstLine="420" w:firstLineChars="200"/>
        <w:textAlignment w:val="auto"/>
        <w:rPr>
          <w:rFonts w:hint="eastAsia" w:ascii="Times New Roman" w:hAnsi="Times New Roman" w:eastAsia="仿宋_GB2312" w:cs="仿宋_GB2312"/>
          <w:b w:val="0"/>
          <w:bCs w:val="0"/>
          <w:color w:val="000000"/>
          <w:sz w:val="32"/>
          <w:szCs w:val="32"/>
        </w:rPr>
      </w:pPr>
      <w:r>
        <w:rPr>
          <w:rFonts w:hint="eastAsia"/>
          <w:lang w:val="en-US" w:eastAsia="zh-CN"/>
        </w:rPr>
        <w:t xml:space="preserve">  </w:t>
      </w:r>
      <w:r>
        <w:rPr>
          <w:rFonts w:hint="eastAsia" w:ascii="Times New Roman" w:hAnsi="Times New Roman" w:eastAsia="仿宋_GB2312" w:cs="仿宋_GB2312"/>
          <w:b w:val="0"/>
          <w:bCs w:val="0"/>
          <w:color w:val="000000"/>
          <w:sz w:val="32"/>
          <w:szCs w:val="32"/>
        </w:rPr>
        <w:t>主要职能：培训各级党政领导干部、公务员、国有企业领导人员、事业单位领导人员、年轻干部、理论宣传骨干、高层次人才、基层干部、党员；培训民主党派和无党派人士、统一战线其他领域代表人士，培训统战干部，培养统一战线理论研究人才，承办党委和政府举办的有关专题研讨班；开展党校（行政学院、社会主义学院）系统师资培训；加强马克思主义基本理论研究，重点研究宣传习近平新时代中国特色社会主义思想；开展理论和现实问题研究，承担党委和政府决策咨询服务；开展同省内外有关机构和组织的合作与交流；参与党委关于党校（行政学院、社会主义学院）工作政策以及干部培训计划的制定工作。</w:t>
      </w:r>
    </w:p>
    <w:p>
      <w:pPr>
        <w:keepNext w:val="0"/>
        <w:keepLines w:val="0"/>
        <w:pageBreakBefore w:val="0"/>
        <w:kinsoku/>
        <w:wordWrap w:val="0"/>
        <w:overflowPunct/>
        <w:topLinePunct w:val="0"/>
        <w:bidi w:val="0"/>
        <w:snapToGrid/>
        <w:spacing w:line="576" w:lineRule="exact"/>
        <w:ind w:firstLine="640" w:firstLineChars="200"/>
        <w:textAlignment w:val="auto"/>
        <w:rPr>
          <w:rFonts w:hint="default" w:eastAsia="仿宋_GB2312"/>
          <w:lang w:val="en-US" w:eastAsia="zh-CN"/>
        </w:rPr>
      </w:pPr>
      <w:r>
        <w:rPr>
          <w:rFonts w:hint="eastAsia" w:ascii="Times New Roman" w:hAnsi="Times New Roman" w:eastAsia="仿宋_GB2312" w:cs="仿宋_GB2312"/>
          <w:b w:val="0"/>
          <w:bCs w:val="0"/>
          <w:color w:val="000000"/>
          <w:sz w:val="32"/>
          <w:szCs w:val="32"/>
        </w:rPr>
        <w:t>人员概况：截止2022年12月31日我校实际在编92人，其中参公人员44人，事业42人，工勤6人，退休职工43名。</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pStyle w:val="2"/>
        <w:numPr>
          <w:ilvl w:val="0"/>
          <w:numId w:val="0"/>
        </w:numPr>
        <w:ind w:firstLine="640" w:firstLineChars="200"/>
        <w:rPr>
          <w:rFonts w:hint="default" w:eastAsia="仿宋"/>
          <w:lang w:val="en-US" w:eastAsia="zh-CN"/>
        </w:rPr>
      </w:pPr>
      <w:r>
        <w:rPr>
          <w:rFonts w:hint="eastAsia" w:ascii="Times New Roman" w:hAnsi="Times New Roman" w:eastAsia="仿宋_GB2312" w:cs="仿宋_GB2312"/>
          <w:b w:val="0"/>
          <w:bCs w:val="0"/>
          <w:color w:val="000000"/>
          <w:sz w:val="32"/>
          <w:szCs w:val="32"/>
        </w:rPr>
        <w:t>在市委坚强领导和省委党校指导下，深入贯彻习近平总书记关于党校办学治校系列重要指示精神，突出党校姓党政治要求，坚持以建设区域一流党校为目标，以推进县级党校分类改革为主线，以实施“五好”创新工程为抓手，全力抓好“五项重点工作”，着力解决“三大突出问题”，认真推进“五个从严治校”，全面提升校（院）发展质量，奋力推动师资队伍建设、干部教育培训、省部课题立项、理论文章核心期刊发表等方面实现突破，力争进入全省市州党校办学质量先进行列，切实为建设川陕甘结合部现代化中心城市贡献党校力量，以优异成绩迎接党的二十大和省第十二次党代会胜利召开。</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kinsoku/>
        <w:wordWrap w:val="0"/>
        <w:overflowPunct/>
        <w:topLinePunct w:val="0"/>
        <w:bidi w:val="0"/>
        <w:snapToGrid/>
        <w:spacing w:line="576" w:lineRule="exact"/>
        <w:ind w:firstLine="420" w:firstLineChars="200"/>
        <w:textAlignment w:val="auto"/>
        <w:rPr>
          <w:rFonts w:hint="eastAsia" w:ascii="Times New Roman" w:hAnsi="Times New Roman" w:eastAsia="仿宋_GB2312" w:cs="仿宋_GB2312"/>
          <w:b w:val="0"/>
          <w:bCs w:val="0"/>
          <w:color w:val="000000"/>
          <w:sz w:val="32"/>
          <w:szCs w:val="32"/>
        </w:rPr>
      </w:pPr>
      <w:r>
        <w:rPr>
          <w:rFonts w:hint="eastAsia"/>
          <w:lang w:val="en-US" w:eastAsia="zh-CN"/>
        </w:rPr>
        <w:t xml:space="preserve">  </w:t>
      </w:r>
      <w:r>
        <w:rPr>
          <w:rFonts w:hint="eastAsia" w:ascii="Times New Roman" w:hAnsi="Times New Roman" w:eastAsia="仿宋_GB2312" w:cs="仿宋_GB2312"/>
          <w:b w:val="0"/>
          <w:bCs w:val="0"/>
          <w:color w:val="000000"/>
          <w:sz w:val="32"/>
          <w:szCs w:val="32"/>
        </w:rPr>
        <w:t>1</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认真落实重大部署：深入贯彻落实中央、省委、市委重要会议精神和重大决策部署。</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加快推进校区建设：紧盯党校分类改革硬件建设“六有”达标要求，加快推进市委党校和剑阁县委党校、旺苍县委党校新校区达标建设。</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统筹实施“五好”创新工程：编辑出版两部教材，遴选入库全市党校系统“好文章”不少于30篇、“好课题”不少于20个、“好案例”不少于5个、“好课程”不少于5堂。</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着力强化科研能力：围绕全市中心工作开展好科研课题选题，组织开展课题申报，高质量完成课题研究工作。实现省部级课题、核心期刊零的突破，为党委政府决策发挥思想智库作用。</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认真落实市区一体办学和市县统筹培训要求：市委党校举办主体班25期培训3500人，市县区统筹班次21期培训2000人。</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聚焦解决干部培训入脑入心问题：精心开发教学专题，不断完善课程体系，确保年度教学专题更新率达70%以上。精心打造教学基地，充分开发特色资源，精准提炼教学主题，持续提升已命名首批8个教学基地质量，跟进抓好第二批教学基地打造，不断完善现场教学体系。</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聚焦解决科研咨政提质提效问题：主动融入大局，开展科研咨政。围绕党委政府中心工作和发展大局确立科研咨政选题方向，突出抓好市、县区党代会以及全会精神重大部署贯彻落实科研咨政。</w:t>
      </w:r>
    </w:p>
    <w:p>
      <w:pPr>
        <w:keepNext w:val="0"/>
        <w:keepLines w:val="0"/>
        <w:pageBreakBefore w:val="0"/>
        <w:kinsoku/>
        <w:wordWrap w:val="0"/>
        <w:overflowPunct/>
        <w:topLinePunct w:val="0"/>
        <w:bidi w:val="0"/>
        <w:snapToGrid/>
        <w:spacing w:line="576" w:lineRule="exact"/>
        <w:ind w:firstLine="640" w:firstLineChars="200"/>
        <w:textAlignment w:val="auto"/>
        <w:rPr>
          <w:rFonts w:hint="default" w:eastAsia="仿宋"/>
          <w:lang w:val="en-US" w:eastAsia="zh-CN"/>
        </w:rPr>
      </w:pPr>
      <w:r>
        <w:rPr>
          <w:rFonts w:hint="eastAsia" w:ascii="Times New Roman" w:hAnsi="Times New Roman" w:eastAsia="仿宋_GB2312" w:cs="仿宋_GB2312"/>
          <w:b w:val="0"/>
          <w:bCs w:val="0"/>
          <w:color w:val="000000"/>
          <w:sz w:val="32"/>
          <w:szCs w:val="32"/>
        </w:rPr>
        <w:t>8</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切实加强师资队伍建设：对照分类改革要求，加大师资选配力度，确保今年6月市、县区委党校师占比均达到50％以上。综合采取选送进修、实践锻炼、导师帮带等方式，统筹加强年轻教师培养，重点培养骨干名师，精心培养知名教师，整体提升师资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946"/>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7"/>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r>
        <w:rPr>
          <w:rFonts w:hint="eastAsia" w:ascii="Times New Roman" w:hAnsi="Times New Roman" w:eastAsia="仿宋_GB2312" w:cs="仿宋_GB2312"/>
          <w:b w:val="0"/>
          <w:bCs w:val="0"/>
          <w:color w:val="000000"/>
          <w:sz w:val="32"/>
          <w:szCs w:val="32"/>
        </w:rPr>
        <w:t>2022年本年收入合计137488391.31元，其中一般公共预算财政拨款收入82264046.71元，其他收入55224344.6元。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r>
        <w:rPr>
          <w:rFonts w:hint="eastAsia" w:ascii="Times New Roman" w:hAnsi="Times New Roman" w:eastAsia="仿宋_GB2312" w:cs="仿宋_GB2312"/>
          <w:b w:val="0"/>
          <w:bCs w:val="0"/>
          <w:color w:val="000000"/>
          <w:sz w:val="32"/>
          <w:szCs w:val="32"/>
        </w:rPr>
        <w:t>2022年本年支出合计84939397.73元，其中基本支出18672368.16元，项目支出66267029.57元。</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r>
        <w:rPr>
          <w:rFonts w:hint="eastAsia" w:ascii="Times New Roman" w:hAnsi="Times New Roman" w:eastAsia="仿宋_GB2312" w:cs="仿宋_GB2312"/>
          <w:b w:val="0"/>
          <w:bCs w:val="0"/>
          <w:color w:val="000000"/>
          <w:sz w:val="32"/>
          <w:szCs w:val="32"/>
        </w:rPr>
        <w:t>年末结转和结余54933958.98元。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2"/>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    </w:t>
      </w:r>
      <w:r>
        <w:rPr>
          <w:rFonts w:hint="eastAsia" w:ascii="Times New Roman" w:hAnsi="Times New Roman" w:eastAsia="仿宋_GB2312" w:cs="仿宋_GB2312"/>
          <w:b w:val="0"/>
          <w:bCs w:val="0"/>
          <w:color w:val="000000"/>
          <w:spacing w:val="-11"/>
          <w:kern w:val="2"/>
          <w:sz w:val="32"/>
          <w:szCs w:val="32"/>
          <w:lang w:val="en-US" w:eastAsia="zh-CN" w:bidi="ar-SA"/>
        </w:rPr>
        <w:t>2022年部门财政拨款收入82264046.71元，上年结转1135312.78</w:t>
      </w:r>
      <w:r>
        <w:rPr>
          <w:rFonts w:hint="eastAsia" w:ascii="Times New Roman" w:hAnsi="Times New Roman" w:eastAsia="仿宋_GB2312" w:cs="仿宋_GB2312"/>
          <w:b w:val="0"/>
          <w:bCs w:val="0"/>
          <w:color w:val="000000"/>
          <w:kern w:val="2"/>
          <w:sz w:val="32"/>
          <w:szCs w:val="32"/>
          <w:lang w:val="en-US" w:eastAsia="zh-CN" w:bidi="ar-SA"/>
        </w:rPr>
        <w:t>元。</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pStyle w:val="2"/>
        <w:numPr>
          <w:ilvl w:val="0"/>
          <w:numId w:val="0"/>
        </w:numPr>
        <w:rPr>
          <w:rFonts w:hint="default"/>
          <w:lang w:val="en-US" w:eastAsia="zh-CN"/>
        </w:rPr>
      </w:pPr>
      <w:r>
        <w:rPr>
          <w:rFonts w:hint="eastAsia"/>
          <w:lang w:val="en-US" w:eastAsia="zh-CN"/>
        </w:rPr>
        <w:t xml:space="preserve">     </w:t>
      </w:r>
      <w:r>
        <w:rPr>
          <w:rFonts w:hint="eastAsia" w:ascii="Times New Roman" w:hAnsi="Times New Roman" w:eastAsia="仿宋_GB2312" w:cs="仿宋_GB2312"/>
          <w:b w:val="0"/>
          <w:bCs w:val="0"/>
          <w:sz w:val="32"/>
          <w:szCs w:val="32"/>
        </w:rPr>
        <w:t>2022年部门财政拨款支出83399359.49元。</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pPr>
        <w:pStyle w:val="2"/>
        <w:keepNext w:val="0"/>
        <w:keepLines w:val="0"/>
        <w:pageBreakBefore w:val="0"/>
        <w:kinsoku/>
        <w:wordWrap w:val="0"/>
        <w:overflowPunct/>
        <w:topLinePunct w:val="0"/>
        <w:bidi w:val="0"/>
        <w:snapToGrid/>
        <w:spacing w:line="576" w:lineRule="exact"/>
        <w:ind w:firstLine="480" w:firstLineChars="200"/>
        <w:textAlignment w:val="auto"/>
        <w:rPr>
          <w:rFonts w:hint="default"/>
          <w:lang w:val="en-US" w:eastAsia="zh-CN"/>
        </w:rPr>
      </w:pPr>
      <w:r>
        <w:rPr>
          <w:rFonts w:hint="eastAsia"/>
          <w:lang w:val="en-US" w:eastAsia="zh-CN"/>
        </w:rPr>
        <w:t xml:space="preserve"> </w:t>
      </w:r>
      <w:r>
        <w:rPr>
          <w:rFonts w:hint="eastAsia" w:ascii="Times New Roman" w:hAnsi="Times New Roman" w:eastAsia="仿宋_GB2312" w:cs="仿宋_GB2312"/>
          <w:b w:val="0"/>
          <w:bCs w:val="0"/>
          <w:sz w:val="32"/>
          <w:szCs w:val="32"/>
        </w:rPr>
        <w:t>2022年部门财政拨款结转结余为0元。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8" w:name="_Toc3570"/>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（1）部门绩效目标制定：绩效目标编制要素完整，绩效指标细化量化，部门绩效目标纳入校委会集体决策范围。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（2）目标实现：人员类2022年支出16551330.72元</w:t>
      </w:r>
      <w:r>
        <w:rPr>
          <w:rFonts w:hint="eastAsia" w:ascii="Times New Roman" w:hAnsi="Times New Roman" w:eastAsia="仿宋_GB2312" w:cs="仿宋_GB2312"/>
          <w:b w:val="0"/>
          <w:bCs w:val="0"/>
          <w:color w:val="000000"/>
          <w:sz w:val="32"/>
          <w:szCs w:val="32"/>
          <w:lang w:eastAsia="zh-CN"/>
        </w:rPr>
        <w:t>。</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（3）支出控制：人员工资、津贴补贴、人才引进安家费等科目预算数按实际支出，严格按照年初预算科目进行列支。</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（4）及时处置：我校开展绩效运行监控后，积极将绩效监控结果应用到预算调整。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（5）执行进度：2022年预算执行进度达到相关量化指标。</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（6）预算完成情况：部门预算项目年终预算执行进度未达到100%，原因为我校个别课题未完成结项程序，未达到支付条件以及个别项目资金年底才下达等客观原因造成。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（7）资金结余率：我校部门预算项目年终资金结余率均等于零。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000000"/>
          <w:sz w:val="32"/>
          <w:szCs w:val="32"/>
        </w:rPr>
        <w:t>（8）违规记录：根据审计监督、财政检查结果反映2022年度部门预算管理合规。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（1）部门绩效目标制定：绩效目标编制要素完整，绩效指标细化量化，部门绩效目标纳入校委会集体决策范围。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（2）目标实现：运转类2022年支出2121037.44元。</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（3）支出控制：部门日常公用经费、项目支出中“办公费、印刷费、水费、电费、物业管理费”等科目年初预算数与决算数偏差程度较小，我校严格按照年初预算科目进行列支。</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（4）及时处置：我校开展绩效运行监控后，积极将绩效监控结果应用到预算调整。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（5）执行进度：2022年预算执行进度达到相关量化指标。</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（6）预算完成情况：部门预算项目年终预算执行进度未达到100%，原因为我校个别课题未完成结项程序，未达到支付条件以及个别项目资金年底才下达等客观原因造成。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（7）资金结余率：我校部门预算项目年终资金结余率均等于零。</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000000"/>
          <w:sz w:val="32"/>
          <w:szCs w:val="32"/>
        </w:rPr>
        <w:t>（8）违规记录：根据审计监督、财政检查结果反映2022年度部门预算管理合规。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 </w:t>
      </w:r>
      <w:r>
        <w:rPr>
          <w:rFonts w:hint="eastAsia" w:ascii="Times New Roman" w:hAnsi="Times New Roman" w:eastAsia="仿宋_GB2312" w:cs="仿宋_GB2312"/>
          <w:b w:val="0"/>
          <w:bCs w:val="0"/>
          <w:color w:val="000000"/>
          <w:sz w:val="32"/>
          <w:szCs w:val="32"/>
        </w:rPr>
        <w:t>（1）部门绩效目标制定：绩效目标编制要素完整，绩效指标细化量化，部门绩效目标纳入校委会集体决策范围。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（2）目标实现：特定目标类2022年支出4508600元。</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（3）支出控制：专项资金严格按照年初预算科目进行列支。</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（4）及时处置：开展绩效运行监控，积极将绩效监控结果应用到预算调整。</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（5）执行进度：2022年预算执行进度达到相关量化指标。</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（6）预算完成情况：部门预算项目年终预算执行进度未达到100%，原因为我校个别项目未完成结算程序，未达到支付条件以及个别项目资金年底才下达等客观原因造成。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（7）资金结余率：我校部门预算项目年终资金结余率均等于零。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000000"/>
          <w:sz w:val="32"/>
          <w:szCs w:val="32"/>
        </w:rPr>
        <w:t>（8）违规记录：根据审计监督、财政检查结果反映2022年度部门预算管理合规。</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在财务工作过程中，本单位严格按照《会计法》的规定，依法设置会计账簿，并保证其真实完整，根据本单位实际发生的业务事项进行会计核算、填制会计凭证、登记会计账簿、编制财务会计报告。严格执行国家有关财务法规，所发生的各项业务事项均在依法设置的会计账簿上统一登记、核算，依据国家统一的会计制度的规定进行会计核算，确保数据真实、有效。在安排支出时，分轻重缓急，保证常规和重点支出需要，既体现实际工作需要，又考虑财力可能，根据办公室各项工作任务，在财力可能的情况下，有保有压，确保重点，统筹安排，合理支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我校严格按照部门预算项目绩效管理要求，强化评价结果应用，将评价结果应用于次年制度优化、预算调整、项目调整等工作，提升了预算项目编报与绩效指标设定的合理合规性。</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按照市财政局规定，在规定的时间内，在广元市政府官网、我校官网上及时进行了每年度市委党校预决算及绩效信息公开。公开信息真实，内容完整。</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 xml:space="preserve">认真组织开展2022年度绩效评价相关工作，根据自评表的评分要求，逐一逐条自评打分，在规定时间内向市财政局报送自评报告。   </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 xml:space="preserve">2023年度我校对2022年度“科研经费”等 </w:t>
      </w:r>
      <w:r>
        <w:rPr>
          <w:rFonts w:hint="eastAsia" w:ascii="Times New Roman" w:hAnsi="Times New Roman" w:eastAsia="仿宋_GB2312" w:cs="仿宋_GB2312"/>
          <w:b w:val="0"/>
          <w:bCs w:val="0"/>
          <w:color w:val="000000"/>
          <w:sz w:val="32"/>
          <w:szCs w:val="32"/>
          <w:lang w:val="en-US" w:eastAsia="zh-CN"/>
        </w:rPr>
        <w:t>8</w:t>
      </w:r>
      <w:r>
        <w:rPr>
          <w:rFonts w:hint="eastAsia" w:ascii="Times New Roman" w:hAnsi="Times New Roman" w:eastAsia="仿宋_GB2312" w:cs="仿宋_GB2312"/>
          <w:b w:val="0"/>
          <w:bCs w:val="0"/>
          <w:color w:val="000000"/>
          <w:sz w:val="32"/>
          <w:szCs w:val="32"/>
        </w:rPr>
        <w:t>个项目组织了绩效目标自评，从项目概况、项目资金申报及使用情况、项目实施及管理情况、项目绩效情况等方面，进行了科学、客观的自评。我校评价报告中各数据表达清晰、逻辑性强，项目绩效陈述明确，反映问题具体清楚，提出建议针对性强，评价报告符合格式要求，各项内容完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9" w:name="_Toc12172"/>
      <w:r>
        <w:rPr>
          <w:rFonts w:hint="eastAsia" w:ascii="黑体" w:hAnsi="宋体" w:eastAsia="黑体" w:cs="宋体"/>
          <w:color w:val="auto"/>
          <w:kern w:val="0"/>
          <w:sz w:val="32"/>
          <w:szCs w:val="32"/>
          <w:highlight w:val="none"/>
          <w:shd w:val="clear" w:color="auto" w:fill="FFFFFF"/>
        </w:rPr>
        <w:t>四、评价结论及建议</w:t>
      </w:r>
      <w:bookmarkEnd w:id="7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pStyle w:val="2"/>
        <w:rPr>
          <w:rFonts w:hint="default" w:eastAsia="楷体_GB2312"/>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r>
        <w:rPr>
          <w:rFonts w:hint="eastAsia" w:ascii="Times New Roman" w:hAnsi="Times New Roman" w:eastAsia="仿宋_GB2312" w:cs="仿宋_GB2312"/>
          <w:b w:val="0"/>
          <w:bCs w:val="0"/>
          <w:color w:val="000000"/>
          <w:sz w:val="32"/>
          <w:szCs w:val="32"/>
        </w:rPr>
        <w:t>我校不断加强制度建设，提升自评质量，合理编制绩效目标，加强资金绩效监控，年终完成既定绩效目标。我校2022年部门</w:t>
      </w:r>
      <w:r>
        <w:rPr>
          <w:rFonts w:hint="eastAsia" w:ascii="Times New Roman" w:hAnsi="Times New Roman" w:cs="仿宋_GB2312"/>
          <w:b w:val="0"/>
          <w:bCs w:val="0"/>
          <w:color w:val="000000"/>
          <w:sz w:val="32"/>
          <w:szCs w:val="32"/>
          <w:lang w:eastAsia="zh-CN"/>
        </w:rPr>
        <w:t>预算项目绩效管理</w:t>
      </w:r>
      <w:r>
        <w:rPr>
          <w:rFonts w:hint="eastAsia" w:ascii="Times New Roman" w:hAnsi="Times New Roman" w:cs="仿宋_GB2312"/>
          <w:b w:val="0"/>
          <w:bCs w:val="0"/>
          <w:color w:val="000000"/>
          <w:sz w:val="32"/>
          <w:szCs w:val="32"/>
          <w:lang w:val="en-US" w:eastAsia="zh-CN"/>
        </w:rPr>
        <w:t>50分，专项资金预算项目绩效管理29.85分，绩效结果应用10分，自评质量10分，无扣分项。专项资金预算项目绩效管理扣分原因</w:t>
      </w:r>
      <w:r>
        <w:rPr>
          <w:rFonts w:hint="eastAsia" w:ascii="Times New Roman" w:hAnsi="Times New Roman" w:eastAsia="仿宋_GB2312" w:cs="仿宋_GB2312"/>
          <w:b w:val="0"/>
          <w:bCs w:val="0"/>
          <w:color w:val="000000"/>
          <w:sz w:val="32"/>
          <w:szCs w:val="32"/>
        </w:rPr>
        <w:t>：年初预算未完成，年中发生预算调减，原因为非税收入短收追减。“主体培训班工作经费”项目得分100分，“科研经费”项目得分</w:t>
      </w:r>
      <w:r>
        <w:rPr>
          <w:rFonts w:hint="eastAsia" w:ascii="Times New Roman" w:hAnsi="Times New Roman" w:cs="仿宋_GB2312"/>
          <w:b w:val="0"/>
          <w:bCs w:val="0"/>
          <w:color w:val="000000"/>
          <w:sz w:val="32"/>
          <w:szCs w:val="32"/>
          <w:lang w:val="en-US" w:eastAsia="zh-CN"/>
        </w:rPr>
        <w:t>99</w:t>
      </w:r>
      <w:r>
        <w:rPr>
          <w:rFonts w:hint="eastAsia" w:ascii="Times New Roman" w:hAnsi="Times New Roman" w:eastAsia="仿宋_GB2312" w:cs="仿宋_GB2312"/>
          <w:b w:val="0"/>
          <w:bCs w:val="0"/>
          <w:color w:val="000000"/>
          <w:sz w:val="32"/>
          <w:szCs w:val="32"/>
        </w:rPr>
        <w:t>分，“图书资料”项目得分100分，“扶贫专项经费”项目得分100分，“‘五好’创新工作经费”项目得分</w:t>
      </w:r>
      <w:r>
        <w:rPr>
          <w:rFonts w:hint="eastAsia" w:ascii="Times New Roman" w:hAnsi="Times New Roman" w:cs="仿宋_GB2312"/>
          <w:b w:val="0"/>
          <w:bCs w:val="0"/>
          <w:color w:val="000000"/>
          <w:sz w:val="32"/>
          <w:szCs w:val="32"/>
          <w:lang w:val="en-US" w:eastAsia="zh-CN"/>
        </w:rPr>
        <w:t>99</w:t>
      </w:r>
      <w:r>
        <w:rPr>
          <w:rFonts w:hint="eastAsia" w:ascii="Times New Roman" w:hAnsi="Times New Roman" w:eastAsia="仿宋_GB2312" w:cs="仿宋_GB2312"/>
          <w:b w:val="0"/>
          <w:bCs w:val="0"/>
          <w:color w:val="000000"/>
          <w:sz w:val="32"/>
          <w:szCs w:val="32"/>
        </w:rPr>
        <w:t>分，“计划外办班、研究生培训、保障校园运行”项目得分</w:t>
      </w:r>
      <w:r>
        <w:rPr>
          <w:rFonts w:hint="eastAsia" w:ascii="Times New Roman" w:hAnsi="Times New Roman" w:cs="仿宋_GB2312"/>
          <w:b w:val="0"/>
          <w:bCs w:val="0"/>
          <w:color w:val="000000"/>
          <w:sz w:val="32"/>
          <w:szCs w:val="32"/>
          <w:lang w:val="en-US" w:eastAsia="zh-CN"/>
        </w:rPr>
        <w:t>99</w:t>
      </w:r>
      <w:r>
        <w:rPr>
          <w:rFonts w:hint="eastAsia" w:ascii="Times New Roman" w:hAnsi="Times New Roman" w:eastAsia="仿宋_GB2312" w:cs="仿宋_GB2312"/>
          <w:b w:val="0"/>
          <w:bCs w:val="0"/>
          <w:color w:val="000000"/>
          <w:sz w:val="32"/>
          <w:szCs w:val="32"/>
        </w:rPr>
        <w:t>分，“智慧校园建设”项目得分100分，“设施设备建设项目”项目得分99分。</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kinsoku/>
        <w:wordWrap w:val="0"/>
        <w:overflowPunct/>
        <w:topLinePunct w:val="0"/>
        <w:bidi w:val="0"/>
        <w:snapToGrid/>
        <w:spacing w:line="576" w:lineRule="exact"/>
        <w:ind w:firstLine="420" w:firstLineChars="200"/>
        <w:textAlignment w:val="auto"/>
        <w:rPr>
          <w:rFonts w:hint="eastAsia" w:ascii="Times New Roman" w:hAnsi="Times New Roman" w:eastAsia="仿宋_GB2312" w:cs="仿宋_GB2312"/>
          <w:b w:val="0"/>
          <w:bCs w:val="0"/>
          <w:color w:val="000000"/>
          <w:sz w:val="32"/>
          <w:szCs w:val="32"/>
        </w:rPr>
      </w:pPr>
      <w:r>
        <w:rPr>
          <w:rFonts w:hint="eastAsia"/>
          <w:lang w:val="en-US" w:eastAsia="zh-CN"/>
        </w:rPr>
        <w:t xml:space="preserve">    </w:t>
      </w:r>
      <w:r>
        <w:rPr>
          <w:rFonts w:hint="eastAsia" w:ascii="Times New Roman" w:hAnsi="Times New Roman" w:eastAsia="仿宋_GB2312" w:cs="仿宋_GB2312"/>
          <w:b w:val="0"/>
          <w:bCs w:val="0"/>
          <w:color w:val="000000"/>
          <w:sz w:val="32"/>
          <w:szCs w:val="32"/>
        </w:rPr>
        <w:t>1</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绩效目标评价体系指标设置还缺乏专业性，虽然这几年有很大的提升，但是指标设置还不够全面，评价范围过于狭窄。</w:t>
      </w:r>
    </w:p>
    <w:p>
      <w:pPr>
        <w:pStyle w:val="2"/>
        <w:numPr>
          <w:ilvl w:val="0"/>
          <w:numId w:val="0"/>
        </w:numPr>
        <w:ind w:firstLine="640" w:firstLineChars="200"/>
        <w:rPr>
          <w:rFonts w:hint="default" w:eastAsia="仿宋"/>
          <w:lang w:val="en-US" w:eastAsia="zh-CN"/>
        </w:rPr>
      </w:pPr>
      <w:r>
        <w:rPr>
          <w:rFonts w:hint="eastAsia" w:ascii="Times New Roman" w:hAnsi="Times New Roman" w:eastAsia="仿宋_GB2312" w:cs="仿宋_GB2312"/>
          <w:b w:val="0"/>
          <w:bCs w:val="0"/>
          <w:color w:val="000000"/>
          <w:sz w:val="32"/>
          <w:szCs w:val="32"/>
        </w:rPr>
        <w:t>2</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舆论宣传引导工作有待提高，具体开展预算绩效考核具体方式方法有待提升，开展绩效评价人员的业务能力，急需市财政局进一步加大培训和指导力度。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kinsoku/>
        <w:wordWrap w:val="0"/>
        <w:overflowPunct/>
        <w:topLinePunct w:val="0"/>
        <w:bidi w:val="0"/>
        <w:snapToGrid/>
        <w:spacing w:line="576"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r>
        <w:rPr>
          <w:rFonts w:hint="eastAsia" w:ascii="Times New Roman" w:hAnsi="Times New Roman" w:eastAsia="仿宋_GB2312" w:cs="仿宋_GB2312"/>
          <w:b w:val="0"/>
          <w:bCs w:val="0"/>
          <w:color w:val="000000"/>
          <w:sz w:val="32"/>
          <w:szCs w:val="32"/>
        </w:rPr>
        <w:t>1</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建立健全财政支出绩效评价体系，树立大局观、发展观，建立一套科学的综合评价体系；</w:t>
      </w:r>
    </w:p>
    <w:p>
      <w:pPr>
        <w:keepNext w:val="0"/>
        <w:keepLines w:val="0"/>
        <w:pageBreakBefore w:val="0"/>
        <w:kinsoku/>
        <w:wordWrap w:val="0"/>
        <w:overflowPunct/>
        <w:topLinePunct w:val="0"/>
        <w:bidi w:val="0"/>
        <w:snapToGrid/>
        <w:spacing w:line="576"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2</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加强预算绩效宣传，提升各部门的思想认识；</w:t>
      </w:r>
    </w:p>
    <w:p>
      <w:pPr>
        <w:pStyle w:val="2"/>
        <w:ind w:firstLine="640" w:firstLineChars="200"/>
        <w:rPr>
          <w:rFonts w:hint="default" w:eastAsia="楷体_GB2312"/>
          <w:lang w:val="en-US" w:eastAsia="zh-CN"/>
        </w:rPr>
      </w:pPr>
      <w:r>
        <w:rPr>
          <w:rFonts w:hint="eastAsia" w:ascii="Times New Roman" w:hAnsi="Times New Roman" w:eastAsia="仿宋_GB2312" w:cs="仿宋_GB2312"/>
          <w:b w:val="0"/>
          <w:bCs w:val="0"/>
          <w:color w:val="000000"/>
          <w:sz w:val="32"/>
          <w:szCs w:val="32"/>
        </w:rPr>
        <w:t>3</w:t>
      </w:r>
      <w:r>
        <w:rPr>
          <w:rFonts w:hint="eastAsia" w:ascii="Times New Roman" w:hAnsi="Times New Roman" w:cs="仿宋_GB2312"/>
          <w:b w:val="0"/>
          <w:bCs w:val="0"/>
          <w:color w:val="000000"/>
          <w:sz w:val="32"/>
          <w:szCs w:val="32"/>
          <w:lang w:val="en-US" w:eastAsia="zh-CN"/>
        </w:rPr>
        <w:t>.</w:t>
      </w:r>
      <w:r>
        <w:rPr>
          <w:rFonts w:hint="eastAsia" w:ascii="Times New Roman" w:hAnsi="Times New Roman" w:eastAsia="仿宋_GB2312" w:cs="仿宋_GB2312"/>
          <w:b w:val="0"/>
          <w:bCs w:val="0"/>
          <w:color w:val="000000"/>
          <w:sz w:val="32"/>
          <w:szCs w:val="32"/>
        </w:rPr>
        <w:t>加大业务培训力度，全面提升专业能力。</w:t>
      </w: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p>
    <w:tbl>
      <w:tblPr>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02"/>
        <w:gridCol w:w="459"/>
        <w:gridCol w:w="441"/>
        <w:gridCol w:w="1254"/>
        <w:gridCol w:w="905"/>
        <w:gridCol w:w="862"/>
        <w:gridCol w:w="1435"/>
        <w:gridCol w:w="730"/>
        <w:gridCol w:w="1034"/>
        <w:gridCol w:w="497"/>
        <w:gridCol w:w="503"/>
        <w:gridCol w:w="463"/>
        <w:gridCol w:w="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39" w:hRule="atLeast"/>
        </w:trPr>
        <w:tc>
          <w:tcPr>
            <w:tcW w:w="9638" w:type="dxa"/>
            <w:gridSpan w:val="13"/>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bdr w:val="none" w:color="auto" w:sz="0" w:space="0"/>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1502"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部门名称</w:t>
            </w:r>
          </w:p>
        </w:tc>
        <w:tc>
          <w:tcPr>
            <w:tcW w:w="8136"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中国共产党广元市委党校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主要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任务</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任务名称</w:t>
            </w:r>
          </w:p>
        </w:tc>
        <w:tc>
          <w:tcPr>
            <w:tcW w:w="125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主要内容</w:t>
            </w:r>
          </w:p>
        </w:tc>
        <w:tc>
          <w:tcPr>
            <w:tcW w:w="393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预算金额（万元）</w:t>
            </w:r>
          </w:p>
        </w:tc>
        <w:tc>
          <w:tcPr>
            <w:tcW w:w="2950" w:type="dxa"/>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9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总额</w:t>
            </w:r>
          </w:p>
        </w:tc>
        <w:tc>
          <w:tcPr>
            <w:tcW w:w="229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财政拨款</w:t>
            </w:r>
          </w:p>
        </w:tc>
        <w:tc>
          <w:tcPr>
            <w:tcW w:w="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其他资金</w:t>
            </w:r>
          </w:p>
        </w:tc>
        <w:tc>
          <w:tcPr>
            <w:tcW w:w="153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总额</w:t>
            </w:r>
          </w:p>
        </w:tc>
        <w:tc>
          <w:tcPr>
            <w:tcW w:w="9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财政拨款</w:t>
            </w:r>
          </w:p>
        </w:tc>
        <w:tc>
          <w:tcPr>
            <w:tcW w:w="4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任务1：认真落实重大部署</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深入贯彻落实中央、省委、市委重要会议精神和重大决策部署。</w:t>
            </w:r>
          </w:p>
        </w:tc>
        <w:tc>
          <w:tcPr>
            <w:tcW w:w="9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13748.84</w:t>
            </w:r>
          </w:p>
        </w:tc>
        <w:tc>
          <w:tcPr>
            <w:tcW w:w="2297"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8226.4</w:t>
            </w:r>
          </w:p>
        </w:tc>
        <w:tc>
          <w:tcPr>
            <w:tcW w:w="7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5522.43</w:t>
            </w:r>
          </w:p>
        </w:tc>
        <w:tc>
          <w:tcPr>
            <w:tcW w:w="1531" w:type="dxa"/>
            <w:gridSpan w:val="2"/>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8493.94</w:t>
            </w:r>
          </w:p>
        </w:tc>
        <w:tc>
          <w:tcPr>
            <w:tcW w:w="966" w:type="dxa"/>
            <w:gridSpan w:val="2"/>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8339.94</w:t>
            </w:r>
          </w:p>
        </w:tc>
        <w:tc>
          <w:tcPr>
            <w:tcW w:w="453"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任务2：加快推进校区建设</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紧盯党校分类改革硬件建设“六有”达标要求，加快推进市委党校和剑阁县委党校、旺苍县委党校新校区达标建设，确保今年9月底全面建成投用。</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任务3：统筹实施“五好”创新工程</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编辑出版两部教材，遴选入库全市党校系统“好文章”不少于30篇、“好课题”不少于20个、“好案例”不少于5个、“好课程”不少于5堂。</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任务4：着力强化科研能力</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围绕全市中心工作开展好科研课题选题，组织开展课题申报，高质量完成课题研究工作。实现省部级课题、核心期刊零的突破，为党委政府决策发挥思想智库作用。</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任务5：认真落实市区一体办学和市县统筹培训要求</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市委党校举办主体班25期培训3500人，市县区统筹班次21期培训2000人。</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任务6：聚焦解决干部培训入脑入心问题</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精心开发教学专题，不断完善课程体系，确保年度教学专题更新率达70%以上。精心打造教学基地，充分开发特色资源，精准提炼教学主题，持续提升已命名首批8个教学基地质量，跟进抓好第二批教学基地打造，不断完善现场教学体系。</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任务7：聚焦解决科研咨政提质提效问题</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主动融入大局，开展科研咨政。围绕党委政府中心工作和发展大局确立科研咨政选题方向，突出抓好市、县区党代会以及全会精神重大部署贯彻落实科研咨政。</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任务8：切实加强师资队伍建设</w:t>
            </w:r>
          </w:p>
        </w:tc>
        <w:tc>
          <w:tcPr>
            <w:tcW w:w="1254"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对照分类改革要求，加大师资选配力度，确保今年6月市、县区委党校师占比均达到50％以上。综合采取选送进修、实践锻炼、导师帮带等方式，统筹加强年轻教师培养，重点培养骨干名师，精心培养知名教师，整体提升师资水平。</w:t>
            </w:r>
          </w:p>
        </w:tc>
        <w:tc>
          <w:tcPr>
            <w:tcW w:w="9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1"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6"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3"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4" w:type="dxa"/>
            <w:gridSpan w:val="3"/>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金额合计</w:t>
            </w:r>
          </w:p>
        </w:tc>
        <w:tc>
          <w:tcPr>
            <w:tcW w:w="9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13748.84</w:t>
            </w:r>
          </w:p>
        </w:tc>
        <w:tc>
          <w:tcPr>
            <w:tcW w:w="229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8226.4</w:t>
            </w:r>
          </w:p>
        </w:tc>
        <w:tc>
          <w:tcPr>
            <w:tcW w:w="7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5522.43</w:t>
            </w:r>
          </w:p>
        </w:tc>
        <w:tc>
          <w:tcPr>
            <w:tcW w:w="1531"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8493.94</w:t>
            </w:r>
          </w:p>
        </w:tc>
        <w:tc>
          <w:tcPr>
            <w:tcW w:w="96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8339.94</w:t>
            </w:r>
          </w:p>
        </w:tc>
        <w:tc>
          <w:tcPr>
            <w:tcW w:w="4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02"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总体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w:t>
            </w:r>
          </w:p>
        </w:tc>
        <w:tc>
          <w:tcPr>
            <w:tcW w:w="3059" w:type="dxa"/>
            <w:gridSpan w:val="4"/>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预期目标</w:t>
            </w:r>
          </w:p>
        </w:tc>
        <w:tc>
          <w:tcPr>
            <w:tcW w:w="5977" w:type="dxa"/>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602"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59"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在市委坚强领导和省委党校指导下，深入贯彻习近平总书记关于党校办学治校系列重要指示精神，突出党校姓党政治要求，坚持以建设区域一流党校为目标，以推进县级党校分类改革为主线，以实施“五好”创新工程为抓手，全力抓好“五项重点工作”，着力解决“三大突出问题”，认真推进“五个从严治校”，全面提升校（院）发展质量，奋力推动师资队伍建设、干部教育培训、省部课题立项、理论文章核心期刊发表等方面实现突破，力争进入全省市州党校办学质量先进行列，切实为建设川陕甘结合部现代化中心城市贡献党校力量，以优异成绩迎接党的二十大和省第十二次党代会胜利召开。</w:t>
            </w:r>
          </w:p>
        </w:tc>
        <w:tc>
          <w:tcPr>
            <w:tcW w:w="5977" w:type="dxa"/>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bdr w:val="none" w:color="auto" w:sz="0" w:space="0"/>
                <w:lang w:val="en-US" w:eastAsia="zh-CN" w:bidi="ar"/>
              </w:rPr>
              <w:t>在市委坚强领导和省委党校指导下，深入贯彻了习近平总书记关于党校办学治校系列重要指示精神，突出党校姓党政治要求，坚持以建设区域一流党校为目标，推进县级党校完成分类改革，实施完成全年“五好”创新工程，完成全年“五项重点工作”，解决完成了“三大突出问题”，推进完成了“五个从严治校”，全面提升了校（院）发展质量，推动了全年师资队伍建设、干部教育培训、省部课题立项、理论文章核心期刊发表等方面实现新的突破，进入了全省市州党校办学质量先进行列，切实为建设川陕甘结合部现代化中心城市贡献党校力量，用优异成绩迎接了党的二十大和省第十二次党代会胜利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85"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度</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绩</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效</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w:t>
            </w:r>
          </w:p>
        </w:tc>
        <w:tc>
          <w:tcPr>
            <w:tcW w:w="4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一级指标</w:t>
            </w:r>
          </w:p>
        </w:tc>
        <w:tc>
          <w:tcPr>
            <w:tcW w:w="169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指标值（包含数字及文字描述）</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实际完成指标值（包含数字及文字描述）</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部门自评得分</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财政部门科室复评得分</w:t>
            </w: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产出指标</w:t>
            </w:r>
          </w:p>
        </w:tc>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指标1：全年培训人次</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不少于5500人次</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5650人次</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指标2：全年培训班次</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25期</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46期</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指标3：课题结项数</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不少于15个</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20个</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指标4：打造特色精品课程，推进学科建设</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5堂主体班精品课程、3个精品微党课</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5堂主体班精品课程、3个精品微党课</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指标5：广元现代化建设成果的典型案例</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不少于6个</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8个</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指标6：科级干部任职资格考试教材编写</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1本</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1本</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指标7：地方特色干部培训教材</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2本</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2本</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指标8：新校区全面建成并投入使用</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6.3万平方米</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6.3万平方米</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指标9：全年研究生培养</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不少于100人</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125人</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指标1：学员培训综合考核合格率</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大于95%</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指标2：培训班次完成率</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指标3：决策资政成果</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5篇</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16篇</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指标4：市级以上公开刊物发表理论文章</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30篇</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50篇</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指标5：入选市级及以上理论研讨会文章</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不少于10篇</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15篇</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指标6：新校区验收合格率</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指标7：物管服务投诉次数</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小于5次</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0次</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指标1：完成时间</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2022年度</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2022年度</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指标1：学员党性意识</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不断加强</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加强</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指标2：我校红色培训的影响力和知名度</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不断提升</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提升</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指标3：研究成果被采纳应用数</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大于1个</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2个</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可持续影响指标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指标1：“区域一流党校”建设</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稳步推进</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稳步推进</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1695"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指标1：受训学员满意度</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大于98%</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指标2：科研人员满意率</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大于98%</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指标3：资政服务满意度</w:t>
            </w:r>
          </w:p>
        </w:tc>
        <w:tc>
          <w:tcPr>
            <w:tcW w:w="14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大于98%</w:t>
            </w:r>
          </w:p>
        </w:tc>
        <w:tc>
          <w:tcPr>
            <w:tcW w:w="176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4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6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部门（单位）自评结论</w:t>
            </w:r>
          </w:p>
        </w:tc>
        <w:tc>
          <w:tcPr>
            <w:tcW w:w="9036"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本项目立项严谨、管理规范、2022 年各项指标完成情况好，执行进度有序，社会效益良好。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6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部门（单位）自评存在问题</w:t>
            </w:r>
          </w:p>
        </w:tc>
        <w:tc>
          <w:tcPr>
            <w:tcW w:w="9036"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1、绩效目标评价体系指标设置还缺乏专业性，虽然这几年有很大的提升，但是指标设置还不够全面，评价范围过于狭窄。</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2、舆论宣传引导工作有待提高，具体开展预算绩效考核具体方式方法有待提升，开展绩效评价人员的业务能力，急需市财政局进一步加大培训和指导力度。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60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部门（单位）自评改进措施</w:t>
            </w:r>
          </w:p>
        </w:tc>
        <w:tc>
          <w:tcPr>
            <w:tcW w:w="9036"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1、建立健全财政支出绩效评价体系，树立大局观、发展观，建立一套科学的综合评价体系；</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2、加强预算绩效宣传，提升各部门的思想认识；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3、加大业务培训力度，全面提升专业能力。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9638" w:type="dxa"/>
            <w:gridSpan w:val="13"/>
            <w:tcBorders>
              <w:top w:val="single" w:color="000000" w:sz="4" w:space="0"/>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tbl>
      <w:tblPr>
        <w:tblStyle w:val="15"/>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804"/>
        <w:gridCol w:w="882"/>
        <w:gridCol w:w="1665"/>
        <w:gridCol w:w="393"/>
        <w:gridCol w:w="768"/>
        <w:gridCol w:w="392"/>
        <w:gridCol w:w="889"/>
        <w:gridCol w:w="391"/>
        <w:gridCol w:w="397"/>
        <w:gridCol w:w="697"/>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6" w:hRule="atLeast"/>
        </w:trPr>
        <w:tc>
          <w:tcPr>
            <w:tcW w:w="9660" w:type="dxa"/>
            <w:gridSpan w:val="12"/>
            <w:tcBorders>
              <w:top w:val="nil"/>
              <w:left w:val="nil"/>
              <w:bottom w:val="nil"/>
              <w:right w:val="nil"/>
            </w:tcBorders>
            <w:shd w:val="clear" w:color="auto" w:fill="auto"/>
            <w:tcMar>
              <w:top w:w="15" w:type="dxa"/>
              <w:left w:w="15" w:type="dxa"/>
              <w:right w:w="15" w:type="dxa"/>
            </w:tcMar>
            <w:vAlign w:val="center"/>
          </w:tcPr>
          <w:p>
            <w:pPr>
              <w:jc w:val="center"/>
              <w:rPr>
                <w:rFonts w:asciiTheme="minorHAnsi" w:hAnsiTheme="minorHAnsi" w:eastAsiaTheme="minorEastAsia" w:cstheme="minorBidi"/>
              </w:rPr>
            </w:pPr>
            <w:r>
              <w:rPr>
                <w:rFonts w:hint="default" w:asciiTheme="minorHAnsi" w:hAnsiTheme="minorHAnsi" w:eastAsiaTheme="minorEastAsia" w:cstheme="minorBidi"/>
                <w:b/>
                <w:bCs/>
                <w:sz w:val="28"/>
                <w:szCs w:val="36"/>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项目名称</w:t>
            </w:r>
          </w:p>
        </w:tc>
        <w:tc>
          <w:tcPr>
            <w:tcW w:w="81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项目基本情况</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1.项目年度目标完成情况</w:t>
            </w:r>
          </w:p>
        </w:tc>
        <w:tc>
          <w:tcPr>
            <w:tcW w:w="4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项目年度目标</w:t>
            </w:r>
          </w:p>
        </w:tc>
        <w:tc>
          <w:tcPr>
            <w:tcW w:w="40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保障我校（院）驻村第一书记及驻村工作队员生活补助。</w:t>
            </w:r>
          </w:p>
        </w:tc>
        <w:tc>
          <w:tcPr>
            <w:tcW w:w="40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1.项目完成数量：保障校（院）3位第一书记，1位驻村工作队员按标准给予生活补助。</w:t>
            </w:r>
            <w:r>
              <w:rPr>
                <w:rFonts w:hint="eastAsia" w:asciiTheme="minorHAnsi" w:hAnsiTheme="minorHAnsi" w:eastAsiaTheme="minorEastAsia" w:cstheme="minorBidi"/>
                <w:lang w:val="en-US" w:eastAsia="zh-CN"/>
              </w:rPr>
              <w:br w:type="textWrapping"/>
            </w:r>
            <w:r>
              <w:rPr>
                <w:rFonts w:hint="eastAsia" w:asciiTheme="minorHAnsi" w:hAnsiTheme="minorHAnsi" w:eastAsiaTheme="minorEastAsia" w:cstheme="minorBidi"/>
                <w:lang w:val="en-US" w:eastAsia="zh-CN"/>
              </w:rPr>
              <w:t>2.项目完成时效：2022年度12月31日前全部完成。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2.项目实施内容及过程概述</w:t>
            </w:r>
          </w:p>
        </w:tc>
        <w:tc>
          <w:tcPr>
            <w:tcW w:w="819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项目由我校（院）驻村工作组组织实施，每月帮扶村村委会出具驻村第一书记及队员出勤考核表，校（院）按出勤天数按文件规定标准给予生活补肋发放。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预算执行情况（10分）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年初预算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调整后预算数</w:t>
            </w: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预算执行率</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部门自评得分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财政部门科室复评得分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100.00%</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5.46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100%</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绩效指标（90分）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指标性质</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指标值</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度量单位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完成值</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权重</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部门自评得分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财政部门科室复评得分</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产出指标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质量指标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驻村工作队员年度考核</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定性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优良中低差</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级</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优</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产出指标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人均保障经费</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13200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元/人年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13200</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12</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产出指标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驻村工作经费</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5000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元/人年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5000</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效益指标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全村人均纯情收入</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8000</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8000</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产出指标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乡村振兴作队员</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3</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人</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3</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15</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产出指标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时效指标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经费保障时效</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2022</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2022</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满意度指标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乡村振兴工作队员保障满意度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asciiTheme="minorHAnsi" w:hAnsiTheme="minorHAnsi" w:eastAsiaTheme="minorEastAsia" w:cstheme="minorBidi"/>
                <w:lang w:val="en-US" w:eastAsia="zh-CN"/>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95</w:t>
            </w:r>
          </w:p>
        </w:tc>
        <w:tc>
          <w:tcPr>
            <w:tcW w:w="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95</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1" w:hRule="atLeast"/>
        </w:trPr>
        <w:tc>
          <w:tcPr>
            <w:tcW w:w="64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合计</w:t>
            </w:r>
          </w:p>
        </w:tc>
        <w:tc>
          <w:tcPr>
            <w:tcW w:w="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部门（单位）自评结论</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本项目立项严谨、管理规范、2021 年各项指标完成情况好，执行进度有序，社会效益良好。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部门（单位）自评存在问题</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部门（单位）自评改进措施</w:t>
            </w:r>
          </w:p>
        </w:tc>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无</w:t>
            </w:r>
          </w:p>
        </w:tc>
      </w:tr>
    </w:tbl>
    <w:p>
      <w:pPr>
        <w:rPr>
          <w:rFonts w:hint="eastAsia" w:asciiTheme="minorHAnsi" w:hAnsiTheme="minorHAnsi" w:eastAsiaTheme="minorEastAsia" w:cstheme="minorBidi"/>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6"/>
        <w:gridCol w:w="659"/>
        <w:gridCol w:w="665"/>
        <w:gridCol w:w="1900"/>
        <w:gridCol w:w="381"/>
        <w:gridCol w:w="758"/>
        <w:gridCol w:w="416"/>
        <w:gridCol w:w="758"/>
        <w:gridCol w:w="443"/>
        <w:gridCol w:w="481"/>
        <w:gridCol w:w="634"/>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jc w:val="center"/>
              <w:rPr>
                <w:rFonts w:asciiTheme="minorHAnsi" w:hAnsiTheme="minorHAnsi" w:eastAsiaTheme="minorEastAsia" w:cstheme="minorBidi"/>
              </w:rPr>
            </w:pPr>
            <w:r>
              <w:rPr>
                <w:rFonts w:hint="default" w:asciiTheme="minorHAnsi" w:hAnsiTheme="minorHAnsi" w:eastAsiaTheme="minorEastAsia" w:cstheme="minorBidi"/>
                <w:b/>
                <w:bCs/>
                <w:sz w:val="28"/>
                <w:szCs w:val="36"/>
                <w:lang w:val="en-US" w:eastAsia="zh-CN"/>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项目名称</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五好创新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9"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项目基本情况</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1.项目年度目标完成情况</w:t>
            </w:r>
          </w:p>
        </w:tc>
        <w:tc>
          <w:tcPr>
            <w:tcW w:w="4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项目年度目标</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2"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聚焦制约校院高质量发展短板弱项，系统谋划以“好教材”“好课程”“好案例”“好课题”“好文章”为重点的创新工程，科学编制“1+3+5”实施方案，有效引领“五好”创新工程扎实推进。</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项目完成数量：完成1部地方特色干部培训教材，3堂主体班精品课程、6个精品微党课，28件高质量的调研和决策资政额课题，不少于20篇高质量的理论研究和政论文章，不少于3个反映广元现代化建设成果的典型案例。</w:t>
            </w:r>
            <w:r>
              <w:rPr>
                <w:rFonts w:hint="eastAsia" w:asciiTheme="minorHAnsi" w:hAnsiTheme="minorHAnsi" w:eastAsiaTheme="minorEastAsia" w:cstheme="minorBidi"/>
                <w:lang w:val="en-US" w:eastAsia="zh-CN"/>
              </w:rPr>
              <w:br w:type="textWrapping"/>
            </w:r>
            <w:r>
              <w:rPr>
                <w:rFonts w:hint="eastAsia" w:asciiTheme="minorHAnsi" w:hAnsiTheme="minorHAnsi" w:eastAsiaTheme="minorEastAsia" w:cstheme="minorBidi"/>
                <w:lang w:val="en-US" w:eastAsia="zh-CN"/>
              </w:rPr>
              <w:t>2.项目完成时效：2022年度12月31日前全部完成。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2.项目实施内容及过程概述</w:t>
            </w:r>
          </w:p>
        </w:tc>
        <w:tc>
          <w:tcPr>
            <w:tcW w:w="8213"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项目根据目标内容分别由我校（院）科研科、教务科、教研部等相关科室组织实施，严格执行“五好”创新工程推进工作流程。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预算执行情况（10分）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年度预算数（万元）</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年初预算</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调整后预算数</w:t>
            </w: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预算执行数</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预算执行率</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部门自评得分</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财政部门科室复评得分</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总额</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50.00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20.12</w:t>
            </w: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17.12</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85.09%</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 xml:space="preserve">  1.预算执行率=预算执行数/调整后预算数，预算执行率未达到90%，原因为已收定支，年中非税收入不够，申报计划，不予审批;                     2.年中发生预算调减，原因为非税收入短收追减。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其中：财政资金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50.00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20.12</w:t>
            </w: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17.12</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85.09%</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财政专户管理资金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单位资金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其他资金</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绩效指标（90分）</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一级指标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指标值</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度量单位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完成值</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部门自评得分</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财政部门科室复评得分</w:t>
            </w: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时效指标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完成发行和开发时效</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2022</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2022</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精品示范好课程</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开发好案例</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30000</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元/个</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30000</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地方特色干部培训教材</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套</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效益指标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可持续影响指标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干部培训教材及课程运用年限</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6</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年</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6</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12</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12</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效益指标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社会效益指标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重点是建设一批高质量干部培训教材、打造一批精品示范课程、形成一批高水平资政服务课题、撰写一批展现广元发展成效的理论文章、研究一批反映广元现代化建设成果的典型案例。</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高中低</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类</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高</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编辑出版发行教材</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200000</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元/套</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200000</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开发好课程</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40000</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元/个</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40000</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8</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产出指标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反映广元现代化建设成果的典型案例</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个</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2</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满意度指标</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服务对象满意度指标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学员培训满意度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95</w:t>
            </w:r>
          </w:p>
        </w:tc>
        <w:tc>
          <w:tcPr>
            <w:tcW w:w="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98</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11</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11</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30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合计</w:t>
            </w:r>
          </w:p>
        </w:tc>
        <w:tc>
          <w:tcPr>
            <w:tcW w:w="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99</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部门（单位）自评结论</w:t>
            </w:r>
          </w:p>
        </w:tc>
        <w:tc>
          <w:tcPr>
            <w:tcW w:w="887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 xml:space="preserve">  1.预算执行率=预算执行数/调整后预算数，预算执行率未达到90%，原因为已收定支，年中非税收入不够，申报计划，不予审批;2.年中发生预算调减，原因为非税收入短收追减。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部门（单位）自评存在问题</w:t>
            </w:r>
          </w:p>
        </w:tc>
        <w:tc>
          <w:tcPr>
            <w:tcW w:w="887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受疫情影响，年度预算执行未完成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部门（单位）自评改进措施</w:t>
            </w:r>
          </w:p>
        </w:tc>
        <w:tc>
          <w:tcPr>
            <w:tcW w:w="887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HAnsi" w:hAnsiTheme="minorHAnsi" w:eastAsiaTheme="minorEastAsia" w:cstheme="minorBidi"/>
              </w:rPr>
            </w:pPr>
            <w:r>
              <w:rPr>
                <w:rFonts w:hint="eastAsia" w:asciiTheme="minorHAnsi" w:hAnsiTheme="minorHAnsi" w:eastAsiaTheme="minorEastAsia" w:cstheme="minorBidi"/>
                <w:lang w:val="en-US" w:eastAsia="zh-CN"/>
              </w:rPr>
              <w:t>完成年度预算执行</w:t>
            </w:r>
          </w:p>
        </w:tc>
      </w:tr>
    </w:tbl>
    <w:p>
      <w:pPr>
        <w:rPr>
          <w:rFonts w:hint="eastAsia" w:asciiTheme="minorHAnsi" w:hAnsiTheme="minorHAnsi" w:eastAsiaTheme="minorEastAsia" w:cstheme="minorBidi"/>
          <w:lang w:val="en-US" w:eastAsia="zh-CN"/>
        </w:rPr>
      </w:pPr>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2"/>
        <w:gridCol w:w="1106"/>
        <w:gridCol w:w="898"/>
        <w:gridCol w:w="1899"/>
        <w:gridCol w:w="331"/>
        <w:gridCol w:w="501"/>
        <w:gridCol w:w="406"/>
        <w:gridCol w:w="586"/>
        <w:gridCol w:w="378"/>
        <w:gridCol w:w="604"/>
        <w:gridCol w:w="737"/>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28"/>
                <w:szCs w:val="28"/>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71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围绕全市中心工作开展科研课题立项，组织开展校级重点课题、一般课题的申报和研究工作。</w:t>
            </w:r>
          </w:p>
        </w:tc>
        <w:tc>
          <w:tcPr>
            <w:tcW w:w="36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1.项目完成数量：高质量完成决策资政成果13篇。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2.项目完成时效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71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由我校（院）科研科组织实施，紧扣省委、省政府、市委、市政府中心工作，精心组织选题立项，通过立项审批后，由课题组调研编写，经专家组结项审批。转化为资政和决策咨询报告，报送市委市政府及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45.04</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45.03</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年中发生预算调减</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原因为非税收入短收追减；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45.04</w:t>
            </w: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45.03</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校刊编制发行</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元/套</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省级校级课题</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科研项目建设提高率</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课题转化咨政服务率</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发表理论文章</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入选市级及以上理论研讨会文章</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理论研讨会</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公开发表理论文章</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篇</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市委市政府</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课题调研经费</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元/个</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校刊编辑发行</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完成时效</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课题结项率</w:t>
            </w:r>
          </w:p>
        </w:tc>
        <w:tc>
          <w:tcPr>
            <w:tcW w:w="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54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8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 年各项指标完成情况良好，执行进度有序，社会效益良好。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8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8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6"/>
        <w:gridCol w:w="660"/>
        <w:gridCol w:w="660"/>
        <w:gridCol w:w="980"/>
        <w:gridCol w:w="660"/>
        <w:gridCol w:w="659"/>
        <w:gridCol w:w="660"/>
        <w:gridCol w:w="660"/>
        <w:gridCol w:w="660"/>
        <w:gridCol w:w="660"/>
        <w:gridCol w:w="659"/>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28"/>
                <w:szCs w:val="28"/>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9" w:hRule="atLeast"/>
        </w:trPr>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18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36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361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保障全年度学员、教师在教学和科研等方面图书资料的需求。</w:t>
            </w:r>
          </w:p>
        </w:tc>
        <w:tc>
          <w:tcPr>
            <w:tcW w:w="456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1.项目完成数量：购入图书、报刊、资料近600册。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2.项目完成时效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18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项目由我校（院）图书馆组织实施，由各教研室、各科室围绕本年度教学、科研计划，申报图书资料采购计划，经校（院）委会审定后组织采购。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w:t>
            </w: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年中发生预算调减</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原因为非税收入短收追减。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w:t>
            </w: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正规出版社发行</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规定党报党刊</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购置报刊杂志</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购置报刊、杂志</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购置期限</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购买数字资源</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规定党报党刊</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购置图书</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教师学员满意度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57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8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 年各项指标完成情况良好，执行进度有序，社会效益良好。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8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按照分类改革的要求，三年之内需采购5万册图书，截止目前，我校仅藏有1万多册图书，项目经费严重不足。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8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优化图书资料购置方案，需请财政按年下达足额的图书资料采购经费，进一步满足教师及学员的需求。</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1"/>
        <w:gridCol w:w="1099"/>
        <w:gridCol w:w="892"/>
        <w:gridCol w:w="2001"/>
        <w:gridCol w:w="329"/>
        <w:gridCol w:w="526"/>
        <w:gridCol w:w="329"/>
        <w:gridCol w:w="573"/>
        <w:gridCol w:w="488"/>
        <w:gridCol w:w="602"/>
        <w:gridCol w:w="732"/>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2"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32"/>
                <w:szCs w:val="32"/>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762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计划外办班，研究生培训 ，保障校园运行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0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5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9"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40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完成专题培训、委托培训任务；省委党校在职研究生按计划完成教学管理工作；科研资政取得新成效、智库建设稳步提升；保质保量提供学员培训期间的食宿；完成帮扶村脱贫目标任务；校园设施设备的基础维修维护、物业管理保障有序。</w:t>
            </w:r>
          </w:p>
        </w:tc>
        <w:tc>
          <w:tcPr>
            <w:tcW w:w="35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1.项目完成数量：完成专题培训、委托培训21个；省委党校在职研究生3个年级250余人按计划完成教学管理工作；培训学员食宿6000余人；完成帮扶村脱贫目标任务；校园设施设备的维修维护等其他教学保障。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2.项目完成时效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2"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762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项目根据目标内容分别由我校（院）继续教育科、教务科、行政科等相关科室组织实施，严格执行教学培训、科研管理等工作流程。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2"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185.97</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141.68</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99.66%</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年中发生预算调减</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原因为非税收入短收追减。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185.97</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141.68</w:t>
            </w: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141.20</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99.66%</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时效指标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项目实施年度</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满意度指标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服务对象满意度指标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学员满意度</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质量指标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完成年度培训目标任务，学员满意度</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全年培训教学工作后勤保障</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高层次人才引进</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专题班、委托班、研究生培训学员</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拟任县处级考试</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信息网络维护</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质量指标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完成教学计划率</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数量指标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教师进修培训</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满意度指标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服务对象满意度指标</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教职工满意度</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35"/>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6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72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 年各项指标完成情况良好，执行进度有序，社会效益良好。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72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72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8"/>
        <w:gridCol w:w="661"/>
        <w:gridCol w:w="762"/>
        <w:gridCol w:w="1716"/>
        <w:gridCol w:w="661"/>
        <w:gridCol w:w="661"/>
        <w:gridCol w:w="661"/>
        <w:gridCol w:w="661"/>
        <w:gridCol w:w="661"/>
        <w:gridCol w:w="661"/>
        <w:gridCol w:w="661"/>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28"/>
                <w:szCs w:val="28"/>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主体班培训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70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44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严格执行市委组织部下达的《关于预告2021年市委党校（广元行政学院、市社会主义学院）主体班次调训计划的通知》的培训计划，全面完成全市领导干部轮培训工作。</w:t>
            </w:r>
          </w:p>
        </w:tc>
        <w:tc>
          <w:tcPr>
            <w:tcW w:w="370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1.项目完成数量：完成34期主体班培训计划，培训党员干部人才8044人。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2.项目完成时效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2022年度12月31日前全部完成。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16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项目由我校（院）继续教育科、教务科相关科室共同组织实施，市委组织部年初下达干部轮培训计划，我校（院）严格按计划安排，分阶段组织培训班次，培训结束后市委组织部对培训班次组织结项审核。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237.40</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年中发生预算追加</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原因为年中主体班培训班次增加。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237.40</w:t>
            </w: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9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举办主体班培训班次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期/年</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培训人次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按实际培训成本支出</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高中低</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教学质量评估合格率</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培训完成时间</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充分发挥干部教育主阵地作用</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高中低</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学员满意度</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59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83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本项目立项严谨、管理规范、2021年各项指标完成情况良好，执行进度有序，社会效益良好。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83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83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2"/>
        <w:gridCol w:w="622"/>
        <w:gridCol w:w="1091"/>
        <w:gridCol w:w="1709"/>
        <w:gridCol w:w="591"/>
        <w:gridCol w:w="649"/>
        <w:gridCol w:w="483"/>
        <w:gridCol w:w="660"/>
        <w:gridCol w:w="390"/>
        <w:gridCol w:w="861"/>
        <w:gridCol w:w="591"/>
        <w:gridCol w:w="1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28"/>
                <w:szCs w:val="28"/>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39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智慧校园建设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38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5"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45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智慧校园建设项目建设覆盖整个校园和建筑。覆盖业务管理、校院管理、校院服务三大部分，包含四大类：基础设施信息化工程、智慧校园信息化综合集成管理平台、多媒体信息化环境建设、保障体系。</w:t>
            </w:r>
          </w:p>
        </w:tc>
        <w:tc>
          <w:tcPr>
            <w:tcW w:w="387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实现智慧校园建设项目建设覆盖整个校园和建筑。覆盖业务管理、校院管理、校院服务三大部分。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39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实现智慧校园建设项目建设覆盖整个校园和建筑。覆盖业务管理、校院管理、校院服务三大部分，包含四大类：基础设施信息化工程、智慧校园信息化综合集成管理平台、多媒体信息化环境建设、保障体系。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3,274.99</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3,274.99</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3,274.99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满足全年培训需求</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《智慧校园总体框架》(GBT36342-2018)、《教育信息化 2.0 行动计划》要求</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好坏</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好</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完工时间</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覆盖面积</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63000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63000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总投资</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3600</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用好智慧信息化教学管理优势，发展党校事业</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等级</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98</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427"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90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 年各项指标完成情况好，执行进度有序，社会效益良好。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90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901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tbl>
      <w:tblPr>
        <w:tblStyle w:val="15"/>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5"/>
        <w:gridCol w:w="647"/>
        <w:gridCol w:w="820"/>
        <w:gridCol w:w="1368"/>
        <w:gridCol w:w="649"/>
        <w:gridCol w:w="648"/>
        <w:gridCol w:w="648"/>
        <w:gridCol w:w="707"/>
        <w:gridCol w:w="423"/>
        <w:gridCol w:w="478"/>
        <w:gridCol w:w="729"/>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6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b/>
                <w:bCs/>
                <w:i w:val="0"/>
                <w:color w:val="000000"/>
                <w:kern w:val="0"/>
                <w:sz w:val="28"/>
                <w:szCs w:val="28"/>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82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设施设备建设项目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4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413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区设施设备建设项目涉及教学楼A、B区、教学二区、学术报告厅、阶梯教室、学员宿舍、学员餐厅等区域，主要设施设备包括办公（会议）桌椅、学员课桌椅、文件柜、沙发、单体空调、厨卫用品、床、衣柜、电视、卫生间设备等。</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校区设施设备建设项目涉及教学楼A、B区、教学二区、学术报告厅、阶梯教室、学员宿舍、学员餐厅等区域，主要设施设备包括办公（会议）桌椅、学员课桌椅、文件柜、沙发、单体空调、厨卫用品、床、衣柜、电视、卫生间设备等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82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稳步推进校区设施设备建设项目涉及教学楼A、B区、教学二区、学术报告厅、阶梯教室、学员宿舍、学员餐厅等区域，主要设施设备包括办公（会议）桌椅、学员课桌椅、文件柜、沙发、单体空调、厨卫用品、床、衣柜、电视、卫生间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3,273.00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3,273.00</w:t>
            </w: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2,539.88</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1.预算执行率=预算执行数/调整后预算数，预算执行率未达到90%，原因为按实际采购需求支付。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9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满足全年培训需求</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人次</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20000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采购家具类数量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采购餐厨类设备数量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采购布草类数量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采购通用设备类数量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采购其他类设施设备数量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批</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设施设备合格率</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99</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99</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覆盖面积</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63000</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平方米</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63000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设施设备使用安全率</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99</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99</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党校为学员培训提供设施设备硬件环境</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等级</w:t>
            </w:r>
          </w:p>
        </w:tc>
        <w:tc>
          <w:tcPr>
            <w:tcW w:w="70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98</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总价</w:t>
            </w:r>
          </w:p>
        </w:tc>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3273</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2539.88</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预算执行率=预算执行数/调整后预算数，预算执行率未达到90%，原因为按实际采购需求支付。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25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本项目立项严谨、管理规范、2021 年各项指标完成情况好，执行进度有序，社会效益良好。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887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bl>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p>
    <w:p>
      <w:pPr>
        <w:pStyle w:val="33"/>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宋体" w:hAnsi="宋体" w:eastAsia="宋体"/>
          <w:color w:val="auto"/>
          <w:kern w:val="2"/>
          <w:sz w:val="32"/>
          <w:szCs w:val="32"/>
          <w:highlight w:val="none"/>
          <w:lang w:eastAsia="zh-CN"/>
        </w:rPr>
      </w:pPr>
      <w:r>
        <w:rPr>
          <w:rFonts w:hint="eastAsia" w:ascii="宋体" w:hAnsi="宋体"/>
          <w:color w:val="auto"/>
          <w:kern w:val="2"/>
          <w:sz w:val="32"/>
          <w:szCs w:val="32"/>
          <w:highlight w:val="none"/>
          <w:lang w:eastAsia="zh-CN"/>
        </w:rPr>
        <w:t>（</w:t>
      </w:r>
      <w:r>
        <w:rPr>
          <w:rFonts w:hint="eastAsia" w:ascii="Times New Roman" w:hAnsi="Times New Roman" w:eastAsia="楷体_GB2312"/>
          <w:color w:val="auto"/>
          <w:kern w:val="2"/>
          <w:sz w:val="32"/>
          <w:szCs w:val="32"/>
          <w:lang w:val="en-US"/>
        </w:rPr>
        <w:t>乡村振兴工作经费</w:t>
      </w:r>
      <w:r>
        <w:rPr>
          <w:rFonts w:hint="eastAsia" w:ascii="宋体" w:hAnsi="宋体"/>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lang w:val="zh-CN"/>
        </w:rPr>
      </w:pPr>
      <w:bookmarkStart w:id="80" w:name="_Toc7712"/>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80"/>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1．我校（院）负责一个脱贫村帮扶工作，共派驻三位驻村，第一书记及二位驻村工作队员。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2．项目立项、资金申报的依据。《中共四川省委组织部关于印发&lt;四川省贫困村第一书记及驻村工作队队员管理办法&gt;的通知》（川组通【2018】65号）文件中生活补助的规定。</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3．项目资金用于保障我校（院）驻村第一书记及驻村工作队员生活补助。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4．资金分配的原则按相关文件要求分配。</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Times New Roman" w:eastAsia="仿宋_GB2312" w:cs="宋体"/>
          <w:sz w:val="32"/>
          <w:szCs w:val="32"/>
          <w:shd w:val="clear" w:color="auto" w:fill="FFFFFF"/>
        </w:rPr>
        <w:t>保障</w:t>
      </w:r>
      <w:r>
        <w:rPr>
          <w:rFonts w:hint="eastAsia" w:ascii="Times New Roman" w:eastAsia="仿宋_GB2312"/>
          <w:sz w:val="32"/>
          <w:szCs w:val="32"/>
          <w:lang w:val="zh-CN"/>
        </w:rPr>
        <w:t>我校（院）驻村第一书记及驻村工作队员生活补助。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2．项目应实现的具体绩效目标。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（1）项目目标的量化：一位第一书记，二位驻村工作队员按标准给予生活补助。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（2）项目实施进度计划：按月完成项目实施。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3．评价申报内容与实际相符，申报目标合理可行。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1" w:name="_Toc23281"/>
      <w:r>
        <w:rPr>
          <w:rFonts w:hint="eastAsia" w:ascii="黑体" w:hAnsi="宋体" w:eastAsia="黑体"/>
          <w:color w:val="auto"/>
          <w:sz w:val="32"/>
          <w:szCs w:val="32"/>
          <w:highlight w:val="none"/>
          <w:u w:val="none"/>
        </w:rPr>
        <w:t>二、项目资金申报及使用情况</w:t>
      </w:r>
      <w:bookmarkEnd w:id="81"/>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该项目为常期项目，项目资金申报、批复、下达均为5.46万元。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1．资金计划。该项目资金来源为财政拨款。</w:t>
      </w:r>
    </w:p>
    <w:p>
      <w:pPr>
        <w:adjustRightInd w:val="0"/>
        <w:snapToGrid w:val="0"/>
        <w:spacing w:line="576"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2．资金到位。该项目资金在预算批复下达后及时到位，资金到位率100%。</w:t>
      </w:r>
    </w:p>
    <w:p>
      <w:pPr>
        <w:adjustRightInd w:val="0"/>
        <w:snapToGrid w:val="0"/>
        <w:spacing w:line="576"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3．资金使用。该项目资金严格执行相关管理制度，资金支付范围、支付标准、支付进度、支付依据等合规合法、与预算相符。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我校（院）严格执行财务管理制度，账务处理及时，会计核算规范。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2" w:name="_Toc17093"/>
      <w:r>
        <w:rPr>
          <w:rFonts w:hint="eastAsia" w:ascii="黑体" w:hAnsi="宋体" w:eastAsia="黑体"/>
          <w:color w:val="auto"/>
          <w:sz w:val="32"/>
          <w:szCs w:val="32"/>
          <w:highlight w:val="none"/>
          <w:u w:val="none"/>
        </w:rPr>
        <w:t>三、项目实施及管理情况</w:t>
      </w:r>
      <w:bookmarkEnd w:id="8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项目由我校（院）驻村工作组组织实施，每月帮扶村村委会出具驻村第一书记及队员出勤考核表，校（院）按出勤天数按文件规定标准给予生活补肋发放。</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1" w:firstLineChars="1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zh-CN"/>
        </w:rPr>
        <w:t>项目管理由我校（院）驻村工作组负责。</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项目监管情况。</w:t>
      </w:r>
    </w:p>
    <w:p>
      <w:pPr>
        <w:pStyle w:val="2"/>
        <w:numPr>
          <w:ilvl w:val="0"/>
          <w:numId w:val="0"/>
        </w:numPr>
        <w:ind w:leftChars="200"/>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xml:space="preserve"> </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校机关纪委对经费使用、管理进行全程监督。</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lang w:val="zh-CN"/>
        </w:rPr>
      </w:pPr>
      <w:bookmarkStart w:id="83" w:name="_Toc18593"/>
      <w:r>
        <w:rPr>
          <w:rFonts w:hint="eastAsia" w:ascii="黑体" w:hAnsi="宋体" w:eastAsia="黑体"/>
          <w:color w:val="auto"/>
          <w:sz w:val="32"/>
          <w:szCs w:val="32"/>
          <w:highlight w:val="none"/>
          <w:u w:val="none"/>
        </w:rPr>
        <w:t>四、项目绩效情况</w:t>
      </w:r>
      <w:bookmarkEnd w:id="83"/>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1.项目完成数量：保障校（院）一位第一书记，三位驻村工作队员按标准给予生活补助。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2.项目完成时效：2022年度12月31日前全部完成。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对照项目计划完成目标，项目完成质量高、满意度高、成本控制严格。</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通过项目实施，保障一位第一书记，三位驻村工作队员驻村期间生活，顺利开展帮扶工作。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4" w:name="_Toc30328"/>
      <w:r>
        <w:rPr>
          <w:rFonts w:hint="eastAsia" w:ascii="黑体" w:hAnsi="宋体" w:eastAsia="黑体"/>
          <w:color w:val="auto"/>
          <w:sz w:val="32"/>
          <w:szCs w:val="32"/>
          <w:highlight w:val="none"/>
          <w:u w:val="none"/>
        </w:rPr>
        <w:t>五、评价结论及建议</w:t>
      </w:r>
      <w:bookmarkEnd w:id="84"/>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pStyle w:val="2"/>
        <w:spacing w:line="576" w:lineRule="exact"/>
        <w:ind w:firstLine="640" w:firstLineChars="200"/>
        <w:rPr>
          <w:rFonts w:ascii="Times New Roman" w:eastAsia="楷体_GB2312"/>
          <w:sz w:val="32"/>
          <w:szCs w:val="32"/>
        </w:rPr>
      </w:pPr>
      <w:r>
        <w:rPr>
          <w:rFonts w:hint="eastAsia" w:ascii="Times New Roman" w:eastAsia="仿宋_GB2312"/>
          <w:sz w:val="32"/>
          <w:szCs w:val="32"/>
          <w:lang w:val="zh-CN"/>
        </w:rPr>
        <w:t>本项目立项严谨、管理规范、</w:t>
      </w:r>
      <w:r>
        <w:rPr>
          <w:rFonts w:ascii="Times New Roman" w:eastAsia="仿宋_GB2312"/>
          <w:sz w:val="32"/>
          <w:szCs w:val="32"/>
          <w:lang w:val="zh-CN"/>
        </w:rPr>
        <w:t>202</w:t>
      </w:r>
      <w:r>
        <w:rPr>
          <w:rFonts w:ascii="Times New Roman" w:eastAsia="仿宋_GB2312"/>
          <w:sz w:val="32"/>
          <w:szCs w:val="32"/>
        </w:rPr>
        <w:t>2</w:t>
      </w:r>
      <w:r>
        <w:rPr>
          <w:rFonts w:ascii="Times New Roman" w:eastAsia="仿宋_GB2312"/>
          <w:sz w:val="32"/>
          <w:szCs w:val="32"/>
          <w:lang w:val="zh-CN"/>
        </w:rPr>
        <w:t xml:space="preserve"> </w:t>
      </w:r>
      <w:r>
        <w:rPr>
          <w:rFonts w:hint="eastAsia" w:ascii="Times New Roman" w:eastAsia="仿宋_GB2312"/>
          <w:sz w:val="32"/>
          <w:szCs w:val="32"/>
          <w:lang w:val="zh-CN"/>
        </w:rPr>
        <w:t>年各项指标完成情况好，执行进度有序，社会效益良好。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无</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19"/>
          <w:rFonts w:ascii="黑体" w:hAnsi="黑体" w:eastAsia="黑体"/>
          <w:b w:val="0"/>
          <w:color w:val="auto"/>
          <w:sz w:val="32"/>
          <w:szCs w:val="32"/>
          <w:highlight w:val="none"/>
        </w:rPr>
      </w:pPr>
      <w:r>
        <w:rPr>
          <w:rFonts w:hint="eastAsia" w:ascii="仿宋_GB2312" w:hAnsi="仿宋_GB2312" w:eastAsia="仿宋_GB2312" w:cs="仿宋_GB2312"/>
          <w:color w:val="auto"/>
          <w:kern w:val="0"/>
          <w:sz w:val="32"/>
          <w:szCs w:val="32"/>
          <w:highlight w:val="none"/>
          <w:u w:val="none"/>
          <w:shd w:val="clear" w:color="auto" w:fill="FFFFFF"/>
          <w:lang w:val="zh-CN"/>
        </w:rPr>
        <w:t>无。</w:t>
      </w:r>
    </w:p>
    <w:p>
      <w:pPr>
        <w:pStyle w:val="33"/>
        <w:spacing w:line="576" w:lineRule="exact"/>
        <w:jc w:val="center"/>
        <w:rPr>
          <w:rFonts w:ascii="Times New Roman" w:hAnsi="Times New Roman" w:eastAsia="方正小标宋简体" w:cs="方正小标宋简体"/>
          <w:color w:val="auto"/>
          <w:kern w:val="2"/>
          <w:sz w:val="44"/>
          <w:szCs w:val="44"/>
          <w:lang w:val="en-US"/>
        </w:rPr>
      </w:pPr>
    </w:p>
    <w:p>
      <w:pPr>
        <w:pStyle w:val="33"/>
        <w:spacing w:line="576" w:lineRule="exact"/>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（科研经费）</w:t>
      </w:r>
    </w:p>
    <w:p>
      <w:pPr>
        <w:adjustRightInd w:val="0"/>
        <w:snapToGrid w:val="0"/>
        <w:spacing w:line="576" w:lineRule="exact"/>
        <w:ind w:firstLine="420" w:firstLineChars="200"/>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85" w:name="_Toc2145"/>
      <w:r>
        <w:rPr>
          <w:rFonts w:hint="eastAsia" w:ascii="Times New Roman" w:hAnsi="Calibri" w:eastAsia="仿宋_GB2312" w:cs="仿宋"/>
          <w:color w:val="000000"/>
          <w:kern w:val="0"/>
          <w:sz w:val="32"/>
          <w:szCs w:val="32"/>
          <w:lang w:val="zh-CN" w:eastAsia="zh-CN" w:bidi="ar-SA"/>
        </w:rPr>
        <w:t>一、项目概况</w:t>
      </w:r>
      <w:bookmarkEnd w:id="85"/>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1.我校（院）负责开展理论和现实问题研究，承担党委和政府决策咨询服务。</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依据《中国共产党党校（行政学院）工作条例》关于科研工作和决策咨询要求。</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3.我校（院）制定了科研经费管理办法，规范了资金使用的条件、范围、标准。资金用于课题的调研费、打印费。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围绕全市中心工作开展科研课题立项，组织开展校级重点课题、一般课题的申报和研究工作。</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（1）项目目标的量化：高质量完成决策资政成果5篇。</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86" w:name="_Toc13127"/>
      <w:r>
        <w:rPr>
          <w:rFonts w:hint="eastAsia" w:ascii="Times New Roman" w:hAnsi="Calibri" w:eastAsia="仿宋_GB2312" w:cs="仿宋"/>
          <w:color w:val="000000"/>
          <w:kern w:val="0"/>
          <w:sz w:val="32"/>
          <w:szCs w:val="32"/>
          <w:lang w:val="zh-CN" w:eastAsia="zh-CN" w:bidi="ar-SA"/>
        </w:rPr>
        <w:t>二、项目资金申报及使用情况</w:t>
      </w:r>
      <w:bookmarkEnd w:id="86"/>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该项目为常期项目，项目资金申报、批复55万元</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下达45.04万元。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我校（院）针对科研项目制度了《科研工作管理办法》，严格执行财务管理制度，账务处理及时，会计核算规范。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87" w:name="_Toc14309"/>
      <w:r>
        <w:rPr>
          <w:rFonts w:hint="eastAsia" w:ascii="Times New Roman" w:hAnsi="Calibri" w:eastAsia="仿宋_GB2312" w:cs="仿宋"/>
          <w:color w:val="000000"/>
          <w:kern w:val="0"/>
          <w:sz w:val="32"/>
          <w:szCs w:val="32"/>
          <w:lang w:val="zh-CN" w:eastAsia="zh-CN" w:bidi="ar-SA"/>
        </w:rPr>
        <w:t>三、项目实施及管理情况</w:t>
      </w:r>
      <w:bookmarkEnd w:id="87"/>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科研科组织实施，紧扣省委、省政府、市委、市政府中心工作，精心组织选题立项，通过立项审批后，由课题组调研编写，经专家组结项审批。转化为资政和决策咨询报告，报送市委市政府及有关部门。</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pStyle w:val="2"/>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项目管理由我校（院）科研科负责，实行项目组长负责制，依据我校（院）《科研工作管理办法》及内控制度严格执行。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72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校机关纪委对经费使用、管理进行全程监督。</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88" w:name="_Toc25740"/>
      <w:r>
        <w:rPr>
          <w:rFonts w:hint="eastAsia" w:ascii="Times New Roman" w:hAnsi="Calibri" w:eastAsia="仿宋_GB2312" w:cs="仿宋"/>
          <w:color w:val="000000"/>
          <w:kern w:val="0"/>
          <w:sz w:val="32"/>
          <w:szCs w:val="32"/>
          <w:lang w:val="zh-CN" w:eastAsia="zh-CN" w:bidi="ar-SA"/>
        </w:rPr>
        <w:t>四、项目绩效情况</w:t>
      </w:r>
      <w:bookmarkEnd w:id="88"/>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1.项目完成数量：高质量完成决策资政成果16篇。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numPr>
          <w:ilvl w:val="0"/>
          <w:numId w:val="10"/>
        </w:num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通过项目实施，校院积极发挥思想引领、理论建设、决策咨询作用，智库作用得到有效发挥。课题结项数量45个，市级以上发表理论文章15篇，科研资政成果集出版1本。课题结项完成100%。入选市级及以上理论研讨会文章15篇。</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89" w:name="_Toc4038"/>
      <w:r>
        <w:rPr>
          <w:rFonts w:hint="eastAsia" w:ascii="Times New Roman" w:hAnsi="Calibri" w:eastAsia="仿宋_GB2312" w:cs="仿宋"/>
          <w:color w:val="000000"/>
          <w:kern w:val="0"/>
          <w:sz w:val="32"/>
          <w:szCs w:val="32"/>
          <w:lang w:val="zh-CN" w:eastAsia="zh-CN" w:bidi="ar-SA"/>
        </w:rPr>
        <w:t>五、评价结论及建议</w:t>
      </w:r>
      <w:bookmarkEnd w:id="89"/>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pStyle w:val="2"/>
        <w:spacing w:line="576" w:lineRule="exact"/>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 xml:space="preserve">    本项目立项严谨、管理规范、2022 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pStyle w:val="33"/>
        <w:spacing w:line="576" w:lineRule="exact"/>
        <w:jc w:val="both"/>
        <w:rPr>
          <w:rFonts w:ascii="Times New Roman" w:hAnsi="Times New Roman" w:eastAsia="方正小标宋简体" w:cs="方正小标宋简体"/>
          <w:color w:val="auto"/>
          <w:kern w:val="2"/>
          <w:sz w:val="32"/>
          <w:szCs w:val="32"/>
          <w:lang w:val="en-US"/>
        </w:rPr>
      </w:pPr>
    </w:p>
    <w:p>
      <w:pPr>
        <w:pStyle w:val="33"/>
        <w:spacing w:line="576" w:lineRule="exact"/>
        <w:jc w:val="center"/>
        <w:rPr>
          <w:rFonts w:ascii="Times New Roman" w:hAnsi="Times New Roman"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（图书资料经费）</w:t>
      </w:r>
    </w:p>
    <w:p>
      <w:pPr>
        <w:adjustRightInd w:val="0"/>
        <w:snapToGrid w:val="0"/>
        <w:spacing w:line="576" w:lineRule="exact"/>
        <w:ind w:firstLine="420" w:firstLineChars="200"/>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0" w:name="_Toc6266"/>
      <w:r>
        <w:rPr>
          <w:rFonts w:hint="eastAsia" w:ascii="Times New Roman" w:hAnsi="Calibri" w:eastAsia="仿宋_GB2312" w:cs="仿宋"/>
          <w:color w:val="000000"/>
          <w:kern w:val="0"/>
          <w:sz w:val="32"/>
          <w:szCs w:val="32"/>
          <w:lang w:val="zh-CN" w:eastAsia="zh-CN" w:bidi="ar-SA"/>
        </w:rPr>
        <w:t>一、项目概况</w:t>
      </w:r>
      <w:bookmarkEnd w:id="90"/>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1.我校（院）应当重视图书馆（室）建设，加强图书文献、信息的采集、整理和开发，积极推进数字资源共建共享工作。</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依据《中国共产党党校（行政学院）工作条例》关于办学保障的要求。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3.项目资金用于图书资料的购置。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保障全年度学员、教师在教学和科研等方面图书资料的需求。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（1）项目目标的量化：购入图书、报刊、资料近1000册。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1" w:name="_Toc17764"/>
      <w:r>
        <w:rPr>
          <w:rFonts w:hint="eastAsia" w:ascii="Times New Roman" w:hAnsi="Calibri" w:eastAsia="仿宋_GB2312" w:cs="仿宋"/>
          <w:color w:val="000000"/>
          <w:kern w:val="0"/>
          <w:sz w:val="32"/>
          <w:szCs w:val="32"/>
          <w:lang w:val="zh-CN" w:eastAsia="zh-CN" w:bidi="ar-SA"/>
        </w:rPr>
        <w:t>二、项目资金申报及使用情况</w:t>
      </w:r>
      <w:bookmarkEnd w:id="91"/>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该项目为常期项目，项目资金申报、批复30万元，下达4.65万元。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我校（院）依据图书采购的规定，严格执行财务管理制度，账务处理及时，会计核算规范。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2" w:name="_Toc30471"/>
      <w:r>
        <w:rPr>
          <w:rFonts w:hint="eastAsia" w:ascii="Times New Roman" w:hAnsi="Calibri" w:eastAsia="仿宋_GB2312" w:cs="仿宋"/>
          <w:color w:val="000000"/>
          <w:kern w:val="0"/>
          <w:sz w:val="32"/>
          <w:szCs w:val="32"/>
          <w:lang w:val="zh-CN" w:eastAsia="zh-CN" w:bidi="ar-SA"/>
        </w:rPr>
        <w:t>三、项目实施及管理情况</w:t>
      </w:r>
      <w:bookmarkEnd w:id="92"/>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项目由我校（院）图书馆组织实施，由各教研室、各科室围绕本年度教学、科研计划，申报图书资料采购计划，经校（院）委会审定后组织采购。</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 xml:space="preserve"> 项目管理由我校（院）图书馆负责，图书资料采购严格执行采购流程，未有超预算计划购买。</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校机关纪委对经费使用、管理进行全程监督。</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3" w:name="_Toc20648"/>
      <w:r>
        <w:rPr>
          <w:rFonts w:hint="eastAsia" w:ascii="Times New Roman" w:hAnsi="Calibri" w:eastAsia="仿宋_GB2312" w:cs="仿宋"/>
          <w:color w:val="000000"/>
          <w:kern w:val="0"/>
          <w:sz w:val="32"/>
          <w:szCs w:val="32"/>
          <w:lang w:val="zh-CN" w:eastAsia="zh-CN" w:bidi="ar-SA"/>
        </w:rPr>
        <w:t>四、项目绩效情况</w:t>
      </w:r>
      <w:bookmarkEnd w:id="93"/>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1.项目完成数量：购入图书、报刊、资料近1000册。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通过项目实施，保障图书馆发挥相应功能，保持图书馆馆藏更新建设，基本满足我校教学、科研的需求。</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4" w:name="_Toc28952"/>
      <w:r>
        <w:rPr>
          <w:rFonts w:hint="eastAsia" w:ascii="Times New Roman" w:hAnsi="Calibri" w:eastAsia="仿宋_GB2312" w:cs="仿宋"/>
          <w:color w:val="000000"/>
          <w:kern w:val="0"/>
          <w:sz w:val="32"/>
          <w:szCs w:val="32"/>
          <w:lang w:val="zh-CN" w:eastAsia="zh-CN" w:bidi="ar-SA"/>
        </w:rPr>
        <w:t>五、评价结论及建议</w:t>
      </w:r>
      <w:bookmarkEnd w:id="94"/>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藏书未及时录入系统。</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hAnsi="Calibri" w:eastAsia="仿宋_GB2312" w:cs="仿宋"/>
          <w:color w:val="000000"/>
          <w:kern w:val="0"/>
          <w:sz w:val="32"/>
          <w:szCs w:val="32"/>
          <w:lang w:val="zh-CN" w:eastAsia="zh-CN" w:bidi="ar-SA"/>
        </w:rPr>
        <w:t>（三）</w:t>
      </w:r>
      <w:r>
        <w:rPr>
          <w:rFonts w:hint="eastAsia" w:ascii="Times New Roman" w:hAnsi="Calibri" w:eastAsia="仿宋_GB2312" w:cs="仿宋"/>
          <w:color w:val="000000"/>
          <w:kern w:val="0"/>
          <w:sz w:val="32"/>
          <w:szCs w:val="32"/>
          <w:lang w:val="zh-CN" w:eastAsia="zh-CN" w:bidi="ar-SA"/>
        </w:rPr>
        <w:t>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优化图书资料购置方案，需请财政按年下达足额的图书资料采购经费，进一步满足教师及学员的需求。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p>
    <w:p>
      <w:pPr>
        <w:pStyle w:val="33"/>
        <w:spacing w:line="576" w:lineRule="exact"/>
        <w:jc w:val="center"/>
        <w:rPr>
          <w:rFonts w:ascii="Times New Roman" w:hAnsi="Times New Roman"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（计划外办班、研究生培训、保障校园运行经费）</w:t>
      </w:r>
    </w:p>
    <w:p>
      <w:pPr>
        <w:adjustRightInd w:val="0"/>
        <w:snapToGrid w:val="0"/>
        <w:spacing w:line="576" w:lineRule="exact"/>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5" w:name="_Toc23806"/>
      <w:r>
        <w:rPr>
          <w:rFonts w:hint="eastAsia" w:ascii="Times New Roman" w:hAnsi="Calibri" w:eastAsia="仿宋_GB2312" w:cs="仿宋"/>
          <w:color w:val="000000"/>
          <w:kern w:val="0"/>
          <w:sz w:val="32"/>
          <w:szCs w:val="32"/>
          <w:lang w:val="zh-CN" w:eastAsia="zh-CN" w:bidi="ar-SA"/>
        </w:rPr>
        <w:t>一、项目概况</w:t>
      </w:r>
      <w:bookmarkEnd w:id="95"/>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我校（院）负责专题培训、委托培训等计划外办班培训任务；负责省委党校在职研究生教学管理工作；负责科研课题立项结项工作；负责保障学员培训期间的食宿等后勤工作；负责帮扶村脱贫目标任务；负责保障校园设施设备的正常运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依据《中国共产党党校（行政学院）工作条例》、市委党校2022工作目标任务。</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3.项目资金用于专题培训、委托培训等计划外办班培训，省委党校在职研究生教学管理，保障校园设施设备的正常运行。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全面完成专题培训、委托培训任务；省委党校在职研究生按计划完成教学管理工作；科研资政取得新成效、智库建设稳步提升；保质保量提供学员培训期间的食宿；完成帮扶村脱贫目标任务；校园设施设备的基础维修维护、物业管理保障有序。</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（1）项目目标的量化：完成专题培训、委托培训22个；省委党校在职研究生3个年级； 240余人按计划完成教学管理工作；培训学员食宿5500余人；完成帮扶村脱贫目标任务；校园设施设备的维修维护等其他教学保障。</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6" w:name="_Toc29211"/>
      <w:r>
        <w:rPr>
          <w:rFonts w:hint="eastAsia" w:ascii="Times New Roman" w:hAnsi="Calibri" w:eastAsia="仿宋_GB2312" w:cs="仿宋"/>
          <w:color w:val="000000"/>
          <w:kern w:val="0"/>
          <w:sz w:val="32"/>
          <w:szCs w:val="32"/>
          <w:lang w:val="zh-CN" w:eastAsia="zh-CN" w:bidi="ar-SA"/>
        </w:rPr>
        <w:t>二、项目资金申报及使用情况</w:t>
      </w:r>
      <w:bookmarkEnd w:id="96"/>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该项目为常期项目，项目资金申报、批复185.97万元，下达141.68万元。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我校（院）财务管理制度健全，严格执行财务管理制度，账务处理及时，会计核算规范。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7" w:name="_Toc9988"/>
      <w:r>
        <w:rPr>
          <w:rFonts w:hint="eastAsia" w:ascii="Times New Roman" w:hAnsi="Calibri" w:eastAsia="仿宋_GB2312" w:cs="仿宋"/>
          <w:color w:val="000000"/>
          <w:kern w:val="0"/>
          <w:sz w:val="32"/>
          <w:szCs w:val="32"/>
          <w:lang w:val="zh-CN" w:eastAsia="zh-CN" w:bidi="ar-SA"/>
        </w:rPr>
        <w:t>三、项目实施及管理情况</w:t>
      </w:r>
      <w:bookmarkEnd w:id="97"/>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项目根据目标内容分别由我校（院）继续教育科、教务科、行政科等相关科室组织实施，严格执行教学培训、科研管理等工作流程。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项目管理由组织实施项目的具体科室负责，依据我校（院）教学培训、科研管理、班主任管理等工作制度及内控制度严格执行。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专题、委托培训单位对培训效果进行验收；省委党校对在职研究生教学管理工作完成情况进行考核；学员对食宿保障工作进行评分，满意度达99%等。</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8" w:name="_Toc28538"/>
      <w:r>
        <w:rPr>
          <w:rFonts w:hint="eastAsia" w:ascii="Times New Roman" w:hAnsi="Calibri" w:eastAsia="仿宋_GB2312" w:cs="仿宋"/>
          <w:color w:val="000000"/>
          <w:kern w:val="0"/>
          <w:sz w:val="32"/>
          <w:szCs w:val="32"/>
          <w:lang w:val="zh-CN" w:eastAsia="zh-CN" w:bidi="ar-SA"/>
        </w:rPr>
        <w:t>四、项目绩效情况</w:t>
      </w:r>
      <w:bookmarkEnd w:id="98"/>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1.项目完成数量：完成专题培训、委托培训22个；省委党校在职研究生3个年级；250余人按计划完成教学管理工作；培训学员食宿5650余人；完成帮扶村脱贫目标任务；校园设施设备的维修维护等其他教学保障。</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项目的实施达到了预期的社会效益，充分发挥干部教育培训主渠道、主阵地作用，全面强化主业主课、大力开展精品科研，为地方建设建言献策；整体提高干部队伍思想政治素质。</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99" w:name="_Toc21691"/>
      <w:r>
        <w:rPr>
          <w:rFonts w:hint="eastAsia" w:ascii="Times New Roman" w:hAnsi="Calibri" w:eastAsia="仿宋_GB2312" w:cs="仿宋"/>
          <w:color w:val="000000"/>
          <w:kern w:val="0"/>
          <w:sz w:val="32"/>
          <w:szCs w:val="32"/>
          <w:lang w:val="zh-CN" w:eastAsia="zh-CN" w:bidi="ar-SA"/>
        </w:rPr>
        <w:t>五、评价结论及建议</w:t>
      </w:r>
      <w:bookmarkEnd w:id="99"/>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 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pStyle w:val="33"/>
        <w:spacing w:line="576" w:lineRule="exact"/>
        <w:jc w:val="both"/>
        <w:rPr>
          <w:rFonts w:ascii="Times New Roman" w:hAnsi="Times New Roman" w:eastAsia="方正小标宋简体" w:cs="方正小标宋简体"/>
          <w:color w:val="auto"/>
          <w:kern w:val="2"/>
          <w:sz w:val="32"/>
          <w:szCs w:val="32"/>
          <w:lang w:val="en-US"/>
        </w:rPr>
      </w:pPr>
    </w:p>
    <w:p>
      <w:pPr>
        <w:pStyle w:val="33"/>
        <w:spacing w:line="576" w:lineRule="exact"/>
        <w:jc w:val="center"/>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（“五好”创新工作经费）</w:t>
      </w:r>
    </w:p>
    <w:p>
      <w:pPr>
        <w:adjustRightInd w:val="0"/>
        <w:snapToGrid w:val="0"/>
        <w:spacing w:line="576" w:lineRule="exact"/>
        <w:ind w:firstLine="420" w:firstLineChars="200"/>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0" w:name="_Toc19585"/>
      <w:r>
        <w:rPr>
          <w:rFonts w:hint="eastAsia" w:ascii="Times New Roman" w:hAnsi="Calibri" w:eastAsia="仿宋_GB2312" w:cs="仿宋"/>
          <w:color w:val="000000"/>
          <w:kern w:val="0"/>
          <w:sz w:val="32"/>
          <w:szCs w:val="32"/>
          <w:lang w:val="zh-CN" w:eastAsia="zh-CN" w:bidi="ar-SA"/>
        </w:rPr>
        <w:t>一、项目概况</w:t>
      </w:r>
      <w:bookmarkEnd w:id="100"/>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计划通过1—3年时间的改革攻坚，在“好教材”“好课程”“好课题”“好文章”“好案例”五个方面实现发展新跨越，进一步提升干部培训工作质量和资政服务水平，为培养造就忠诚干净担当的高素质专业化干部队伍、全面建设社会主义现代化广元贡献党校力量。</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依据《中国共产党党校（行政学院）工作条例》、市委党校2022工作目标任务。</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3.项目资金用于实施“五好”创新工程，推动广元党校事业高质量发展。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聚焦制约校院高质量发展短板弱项，系统谋划以“好教材”“好课程”“好案例”“好课题”“好文章”为重点的创新工程，科学编制“1+3+5”实施方案，有效引领“五好”创新工程扎实推进。</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完成2部地方特色干部培训教材，5堂主体班精品课程、3个精品微党课，33件高质量的调研和决策资政额课题，不少于30篇高质量的理论研究和政论文章，不少于6个反映广元现代化建设成果的典型案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1" w:name="_Toc1089"/>
      <w:r>
        <w:rPr>
          <w:rFonts w:hint="eastAsia" w:ascii="Times New Roman" w:hAnsi="Calibri" w:eastAsia="仿宋_GB2312" w:cs="仿宋"/>
          <w:color w:val="000000"/>
          <w:kern w:val="0"/>
          <w:sz w:val="32"/>
          <w:szCs w:val="32"/>
          <w:lang w:val="zh-CN" w:eastAsia="zh-CN" w:bidi="ar-SA"/>
        </w:rPr>
        <w:t>二、项目资金申报及使用情况</w:t>
      </w:r>
      <w:bookmarkEnd w:id="101"/>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该项目为常期项目，项目资金申报、批复50万元，下达20.12万元。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我校（院）财务管理制度健全，严格执行财务管理制度，账务处理及时，会计核算规范。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2" w:name="_Toc32440"/>
      <w:r>
        <w:rPr>
          <w:rFonts w:hint="eastAsia" w:ascii="Times New Roman" w:hAnsi="Calibri" w:eastAsia="仿宋_GB2312" w:cs="仿宋"/>
          <w:color w:val="000000"/>
          <w:kern w:val="0"/>
          <w:sz w:val="32"/>
          <w:szCs w:val="32"/>
          <w:lang w:val="zh-CN" w:eastAsia="zh-CN" w:bidi="ar-SA"/>
        </w:rPr>
        <w:t>三、项目实施及管理情况</w:t>
      </w:r>
      <w:bookmarkEnd w:id="102"/>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项目根据目标内容分别由我校（院）科研科、教务科、教研部等相关科室组织实施，严格执行“五好”创新工程推进工作流程。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项目管理由组织实施项目的具体科室负责，依据我校（院）教学培训、科研管理、班主任管理等工作制度及内控制度严格执行。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校机关纪委对经费使用、管理进行全程监督。</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3" w:name="_Toc27998"/>
      <w:r>
        <w:rPr>
          <w:rFonts w:hint="eastAsia" w:ascii="Times New Roman" w:hAnsi="Calibri" w:eastAsia="仿宋_GB2312" w:cs="仿宋"/>
          <w:color w:val="000000"/>
          <w:kern w:val="0"/>
          <w:sz w:val="32"/>
          <w:szCs w:val="32"/>
          <w:lang w:val="zh-CN" w:eastAsia="zh-CN" w:bidi="ar-SA"/>
        </w:rPr>
        <w:t>四、项目绩效情况</w:t>
      </w:r>
      <w:bookmarkEnd w:id="103"/>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完成2部地方特色干部培训教材，5堂主体班精品课程、3个精品微党课，45件高质量的调研和决策资政额课题，不少于50篇高质量的理论研究和政论文章，不少于8个反映广元现代化建设成果的典型案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项目的实施达到了预期的社会效益，进一步提升干部培训工作质量和资政服务水平，为培养造就忠诚干净担当的高素质专业化干部队伍、全面建设社会主义现代化广元贡献党校力量。</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4" w:name="_Toc32187"/>
      <w:r>
        <w:rPr>
          <w:rFonts w:hint="eastAsia" w:ascii="Times New Roman" w:hAnsi="Calibri" w:eastAsia="仿宋_GB2312" w:cs="仿宋"/>
          <w:color w:val="000000"/>
          <w:kern w:val="0"/>
          <w:sz w:val="32"/>
          <w:szCs w:val="32"/>
          <w:lang w:val="zh-CN" w:eastAsia="zh-CN" w:bidi="ar-SA"/>
        </w:rPr>
        <w:t>五、评价结论及建议</w:t>
      </w:r>
      <w:bookmarkEnd w:id="104"/>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p>
    <w:p>
      <w:pPr>
        <w:pStyle w:val="33"/>
        <w:spacing w:line="576" w:lineRule="exact"/>
        <w:jc w:val="center"/>
        <w:rPr>
          <w:rFonts w:ascii="Times New Roman" w:hAnsi="Times New Roman"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（主体培训班工作经费）</w:t>
      </w:r>
    </w:p>
    <w:p>
      <w:pPr>
        <w:adjustRightInd w:val="0"/>
        <w:snapToGrid w:val="0"/>
        <w:spacing w:line="576" w:lineRule="exact"/>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5" w:name="_Toc5221"/>
      <w:r>
        <w:rPr>
          <w:rFonts w:hint="eastAsia" w:ascii="Times New Roman" w:hAnsi="Calibri" w:eastAsia="仿宋_GB2312" w:cs="仿宋"/>
          <w:color w:val="000000"/>
          <w:kern w:val="0"/>
          <w:sz w:val="32"/>
          <w:szCs w:val="32"/>
          <w:lang w:val="zh-CN" w:eastAsia="zh-CN" w:bidi="ar-SA"/>
        </w:rPr>
        <w:t>一、项目概况</w:t>
      </w:r>
      <w:bookmarkEnd w:id="105"/>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1.我校（院）负责实施培训轮训全市党政领导干部、国家公务员、统一战线人士。</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《关于预告2021年市委党校（广元行政学院、市社会主义学院）主体班次调训计划的通知》（广组训函[2021]9号）的计划安排，市级机关培训费用管理办法。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3.项目资金用于高质量办好校院主体班次和市委、市政府交办的重大培训任务。</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严格执行市委组织部下达的《关于预告2022年市委党校（广元行政学院、市社会主义学院）主体班次调训计划的通知》的培训计划，全面完成全市领导干部轮培训工作。</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（1）项目目标的量化：完成23期主体班培训计划，培训党员干部人才2500人。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6" w:name="_Toc8978"/>
      <w:r>
        <w:rPr>
          <w:rFonts w:hint="eastAsia" w:ascii="Times New Roman" w:hAnsi="Calibri" w:eastAsia="仿宋_GB2312" w:cs="仿宋"/>
          <w:color w:val="000000"/>
          <w:kern w:val="0"/>
          <w:sz w:val="32"/>
          <w:szCs w:val="32"/>
          <w:lang w:val="zh-CN" w:eastAsia="zh-CN" w:bidi="ar-SA"/>
        </w:rPr>
        <w:t>二、项目资金申报及使用情况</w:t>
      </w:r>
      <w:bookmarkEnd w:id="106"/>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该项目为常期项目，由市财政局依据市委组织部的干部培训项目结项审批追加预算。项目资金申报65.42万元，追加调整为237.4万元。</w:t>
      </w:r>
    </w:p>
    <w:p>
      <w:pPr>
        <w:numPr>
          <w:ilvl w:val="0"/>
          <w:numId w:val="0"/>
        </w:numPr>
        <w:adjustRightInd w:val="0"/>
        <w:snapToGrid w:val="0"/>
        <w:spacing w:line="576" w:lineRule="exact"/>
        <w:ind w:leftChars="200"/>
        <w:rPr>
          <w:rFonts w:hint="eastAsia" w:ascii="Times New Roman" w:hAnsi="Calibri" w:eastAsia="仿宋_GB2312" w:cs="仿宋"/>
          <w:color w:val="000000"/>
          <w:kern w:val="0"/>
          <w:sz w:val="32"/>
          <w:szCs w:val="32"/>
          <w:lang w:val="zh-CN" w:eastAsia="zh-CN" w:bidi="ar-SA"/>
        </w:rPr>
      </w:pPr>
      <w:r>
        <w:rPr>
          <w:rFonts w:hint="eastAsia" w:hAnsi="Calibri" w:eastAsia="仿宋_GB2312" w:cs="仿宋"/>
          <w:color w:val="000000"/>
          <w:kern w:val="0"/>
          <w:sz w:val="32"/>
          <w:szCs w:val="32"/>
          <w:lang w:val="zh-CN" w:eastAsia="zh-CN" w:bidi="ar-SA"/>
        </w:rPr>
        <w:t>（二）</w:t>
      </w:r>
      <w:r>
        <w:rPr>
          <w:rFonts w:hint="eastAsia" w:ascii="Times New Roman" w:hAnsi="Calibri" w:eastAsia="仿宋_GB2312" w:cs="仿宋"/>
          <w:color w:val="000000"/>
          <w:kern w:val="0"/>
          <w:sz w:val="32"/>
          <w:szCs w:val="32"/>
          <w:lang w:val="zh-CN" w:eastAsia="zh-CN" w:bidi="ar-SA"/>
        </w:rPr>
        <w:t>资金计划、到位及使用情况</w:t>
      </w:r>
    </w:p>
    <w:p>
      <w:pPr>
        <w:numPr>
          <w:ilvl w:val="0"/>
          <w:numId w:val="0"/>
        </w:num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我校（院）财务管理制度健全，严格执行财务管理制度，账务处理及时，会计核算规范。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7" w:name="_Toc16701"/>
      <w:r>
        <w:rPr>
          <w:rFonts w:hint="eastAsia" w:ascii="Times New Roman" w:hAnsi="Calibri" w:eastAsia="仿宋_GB2312" w:cs="仿宋"/>
          <w:color w:val="000000"/>
          <w:kern w:val="0"/>
          <w:sz w:val="32"/>
          <w:szCs w:val="32"/>
          <w:lang w:val="zh-CN" w:eastAsia="zh-CN" w:bidi="ar-SA"/>
        </w:rPr>
        <w:t>三、项目实施及管理情况</w:t>
      </w:r>
      <w:bookmarkEnd w:id="107"/>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项目由我校（院）继续教育科、教务科相关科室共同组织实施，市委组织部年初下达干部轮培训计划，我校（院）严格按计划安排，分阶段组织培训班次，培训结束后市委组织部对培训班次组织结项审核。</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项目管理由我校（院）继续教育科、教务科负责，依据我校（院）教学、班主任管理等工作制度及内控制度严格执行。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市委组织部负责项目监督，每个班次均对教学及后勤保障进行学员满意度测评。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8" w:name="_Toc413"/>
      <w:r>
        <w:rPr>
          <w:rFonts w:hint="eastAsia" w:ascii="Times New Roman" w:hAnsi="Calibri" w:eastAsia="仿宋_GB2312" w:cs="仿宋"/>
          <w:color w:val="000000"/>
          <w:kern w:val="0"/>
          <w:sz w:val="32"/>
          <w:szCs w:val="32"/>
          <w:lang w:val="zh-CN" w:eastAsia="zh-CN" w:bidi="ar-SA"/>
        </w:rPr>
        <w:t>四、项目绩效情况</w:t>
      </w:r>
      <w:bookmarkEnd w:id="108"/>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1.项目完成数量：完成35期主体班培训计划，培训党员干部人才2555人。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通过项目实施，充分发挥主渠道主阵地作用，形成了以习近平新时代中国特色社会主义思想为中心，以理论教育、党性教育、改革发展、能力提升为四个方面的教学布局，全面提升学员政治理论水平，坚决执行党的路线方针政策的能力，强化全局观念和应对复杂局面为重点培养学员的战略思维。</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09" w:name="_Toc17289"/>
      <w:r>
        <w:rPr>
          <w:rFonts w:hint="eastAsia" w:ascii="Times New Roman" w:hAnsi="Calibri" w:eastAsia="仿宋_GB2312" w:cs="仿宋"/>
          <w:color w:val="000000"/>
          <w:kern w:val="0"/>
          <w:sz w:val="32"/>
          <w:szCs w:val="32"/>
          <w:lang w:val="zh-CN" w:eastAsia="zh-CN" w:bidi="ar-SA"/>
        </w:rPr>
        <w:t>五、评价结论及建议</w:t>
      </w:r>
      <w:bookmarkEnd w:id="109"/>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无。</w:t>
      </w:r>
    </w:p>
    <w:p>
      <w:pPr>
        <w:pStyle w:val="33"/>
        <w:spacing w:line="576" w:lineRule="exact"/>
        <w:jc w:val="both"/>
        <w:rPr>
          <w:rFonts w:ascii="Times New Roman" w:hAnsi="Times New Roman" w:eastAsia="方正小标宋简体" w:cs="方正小标宋简体"/>
          <w:color w:val="auto"/>
          <w:kern w:val="2"/>
          <w:sz w:val="32"/>
          <w:szCs w:val="32"/>
          <w:lang w:val="en-US"/>
        </w:rPr>
      </w:pPr>
    </w:p>
    <w:p>
      <w:pPr>
        <w:pStyle w:val="33"/>
        <w:spacing w:line="576" w:lineRule="exact"/>
        <w:jc w:val="center"/>
        <w:rPr>
          <w:rFonts w:ascii="Times New Roman" w:hAnsi="Times New Roman"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（设施设备建设项目）</w:t>
      </w:r>
    </w:p>
    <w:p>
      <w:pPr>
        <w:adjustRightInd w:val="0"/>
        <w:snapToGrid w:val="0"/>
        <w:spacing w:line="576" w:lineRule="exact"/>
        <w:ind w:firstLine="420" w:firstLineChars="200"/>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0" w:name="_Toc14734"/>
      <w:r>
        <w:rPr>
          <w:rFonts w:hint="eastAsia" w:ascii="Times New Roman" w:hAnsi="Calibri" w:eastAsia="仿宋_GB2312" w:cs="仿宋"/>
          <w:color w:val="000000"/>
          <w:kern w:val="0"/>
          <w:sz w:val="32"/>
          <w:szCs w:val="32"/>
          <w:lang w:val="zh-CN" w:eastAsia="zh-CN" w:bidi="ar-SA"/>
        </w:rPr>
        <w:t>一、项目概况</w:t>
      </w:r>
      <w:bookmarkEnd w:id="110"/>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校区设施设备建设项目涉及教学楼A、B区、教学二区、学术报告厅、阶梯教室、学员宿舍、学员餐厅等区域，主要设施设备包括办公（会议）桌椅、学员课桌椅、文件柜、沙发、单体空调、厨卫用品、床、衣柜、电视、卫生间设备等。</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依据《中国共产党党校（行政学院）工作条例》关于办学保障的要求。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3.项目资金用于设施设备建设项目。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保障我校新校区设施设备建设需求。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（1）项目目标的量化：满足全年培训需求。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1" w:name="_Toc5455"/>
      <w:r>
        <w:rPr>
          <w:rFonts w:hint="eastAsia" w:ascii="Times New Roman" w:hAnsi="Calibri" w:eastAsia="仿宋_GB2312" w:cs="仿宋"/>
          <w:color w:val="000000"/>
          <w:kern w:val="0"/>
          <w:sz w:val="32"/>
          <w:szCs w:val="32"/>
          <w:lang w:val="zh-CN" w:eastAsia="zh-CN" w:bidi="ar-SA"/>
        </w:rPr>
        <w:t>二、项目资金申报及使用情况</w:t>
      </w:r>
      <w:bookmarkEnd w:id="111"/>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该项目为常期项目，项目资金申报、批复及下达均为3273万元。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我校（院）依据政府采购的规定，严格执行财务管理制度，账务处理及时，会计核算规范。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2" w:name="_Toc13579"/>
      <w:r>
        <w:rPr>
          <w:rFonts w:hint="eastAsia" w:ascii="Times New Roman" w:hAnsi="Calibri" w:eastAsia="仿宋_GB2312" w:cs="仿宋"/>
          <w:color w:val="000000"/>
          <w:kern w:val="0"/>
          <w:sz w:val="32"/>
          <w:szCs w:val="32"/>
          <w:lang w:val="zh-CN" w:eastAsia="zh-CN" w:bidi="ar-SA"/>
        </w:rPr>
        <w:t>三、项目实施及管理情况</w:t>
      </w:r>
      <w:bookmarkEnd w:id="112"/>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项目由我校（院）新校区建设项目组织实施，由项目建设专班小组执行，经校（院）委会审定后组织实施。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项目由我校（院）新校区建设项目组织实施，由项目建设专班小组执行，经校（院）委会审定后组织实施，采购严格执行采购流程，未有超预算计划购买。</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校机关纪委对经费使用、管理进行全程监督。</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3" w:name="_Toc14219"/>
      <w:r>
        <w:rPr>
          <w:rFonts w:hint="eastAsia" w:ascii="Times New Roman" w:hAnsi="Calibri" w:eastAsia="仿宋_GB2312" w:cs="仿宋"/>
          <w:color w:val="000000"/>
          <w:kern w:val="0"/>
          <w:sz w:val="32"/>
          <w:szCs w:val="32"/>
          <w:lang w:val="zh-CN" w:eastAsia="zh-CN" w:bidi="ar-SA"/>
        </w:rPr>
        <w:t>四、项目绩效情况</w:t>
      </w:r>
      <w:bookmarkEnd w:id="113"/>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1.项目完成数量：满足全年培训需求。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通过项目实施，保障校园设施设备建设项目发挥相应功能，满足我校教学、科研的需求。</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4" w:name="_Toc23267"/>
      <w:r>
        <w:rPr>
          <w:rFonts w:hint="eastAsia" w:ascii="Times New Roman" w:hAnsi="Calibri" w:eastAsia="仿宋_GB2312" w:cs="仿宋"/>
          <w:color w:val="000000"/>
          <w:kern w:val="0"/>
          <w:sz w:val="32"/>
          <w:szCs w:val="32"/>
          <w:lang w:val="zh-CN" w:eastAsia="zh-CN" w:bidi="ar-SA"/>
        </w:rPr>
        <w:t>五、评价结论及建议</w:t>
      </w:r>
      <w:bookmarkEnd w:id="114"/>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项目执行进一步强化，做到更快更好。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hAnsi="Calibri" w:eastAsia="仿宋_GB2312" w:cs="仿宋"/>
          <w:color w:val="000000"/>
          <w:kern w:val="0"/>
          <w:sz w:val="32"/>
          <w:szCs w:val="32"/>
          <w:lang w:val="zh-CN" w:eastAsia="zh-CN" w:bidi="ar-SA"/>
        </w:rPr>
        <w:t>（三）</w:t>
      </w:r>
      <w:r>
        <w:rPr>
          <w:rFonts w:hint="eastAsia" w:ascii="Times New Roman" w:hAnsi="Calibri" w:eastAsia="仿宋_GB2312" w:cs="仿宋"/>
          <w:color w:val="000000"/>
          <w:kern w:val="0"/>
          <w:sz w:val="32"/>
          <w:szCs w:val="32"/>
          <w:lang w:val="zh-CN" w:eastAsia="zh-CN" w:bidi="ar-SA"/>
        </w:rPr>
        <w:t>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优化校园设施设备建设项目方案，满足更大规模的教学、科研的需求。</w:t>
      </w:r>
    </w:p>
    <w:p>
      <w:pPr>
        <w:pStyle w:val="2"/>
        <w:spacing w:line="576" w:lineRule="exact"/>
        <w:rPr>
          <w:rFonts w:ascii="Times New Roman" w:eastAsia="仿宋_GB2312" w:cs="Times New Roman"/>
          <w:color w:val="auto"/>
          <w:w w:val="96"/>
          <w:kern w:val="2"/>
          <w:sz w:val="32"/>
          <w:szCs w:val="32"/>
        </w:rPr>
      </w:pPr>
    </w:p>
    <w:p>
      <w:pPr>
        <w:pStyle w:val="33"/>
        <w:spacing w:line="576" w:lineRule="exact"/>
        <w:jc w:val="center"/>
        <w:rPr>
          <w:rFonts w:ascii="Times New Roman" w:hAnsi="Times New Roman"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32"/>
          <w:szCs w:val="32"/>
          <w:highlight w:val="none"/>
          <w:lang w:val="en-US" w:eastAsia="zh-CN"/>
        </w:rPr>
        <w:t>2023年专项资金预算项目绩效自评报告</w:t>
      </w:r>
    </w:p>
    <w:p>
      <w:pPr>
        <w:pStyle w:val="33"/>
        <w:spacing w:line="576" w:lineRule="exact"/>
        <w:jc w:val="center"/>
        <w:rPr>
          <w:rFonts w:ascii="Times New Roman" w:hAnsi="Times New Roman" w:eastAsia="楷体_GB2312" w:cs="楷体_GB2312"/>
          <w:color w:val="auto"/>
          <w:kern w:val="2"/>
          <w:sz w:val="32"/>
          <w:szCs w:val="32"/>
          <w:lang w:val="en-US"/>
        </w:rPr>
      </w:pPr>
      <w:r>
        <w:rPr>
          <w:rFonts w:hint="eastAsia" w:ascii="Times New Roman" w:hAnsi="Times New Roman" w:eastAsia="楷体_GB2312" w:cs="楷体_GB2312"/>
          <w:color w:val="auto"/>
          <w:kern w:val="2"/>
          <w:sz w:val="32"/>
          <w:szCs w:val="32"/>
          <w:lang w:val="en-US"/>
        </w:rPr>
        <w:t>（新校区智慧校园建设）</w:t>
      </w:r>
    </w:p>
    <w:p>
      <w:pPr>
        <w:adjustRightInd w:val="0"/>
        <w:snapToGrid w:val="0"/>
        <w:spacing w:line="576" w:lineRule="exact"/>
        <w:ind w:firstLine="420" w:firstLineChars="200"/>
        <w:rPr>
          <w:rFonts w:eastAsia="黑体"/>
        </w:rPr>
      </w:pP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5" w:name="_Toc16519"/>
      <w:r>
        <w:rPr>
          <w:rFonts w:hint="eastAsia" w:ascii="Times New Roman" w:hAnsi="Calibri" w:eastAsia="仿宋_GB2312" w:cs="仿宋"/>
          <w:color w:val="000000"/>
          <w:kern w:val="0"/>
          <w:sz w:val="32"/>
          <w:szCs w:val="32"/>
          <w:lang w:val="zh-CN" w:eastAsia="zh-CN" w:bidi="ar-SA"/>
        </w:rPr>
        <w:t>一、项目概况</w:t>
      </w:r>
      <w:bookmarkEnd w:id="115"/>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（一）项目基本情况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本项目中共广元市委党校智慧校园建设项目，项目建设覆盖整个校园和建筑。项目共分为业务管理、校院管理、校院服务三大部分，主要包含四大类：基础设施信息化工程、智慧校园信息化综合集成管理平台、多媒体信息化环境建设、保障体系。</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2.项目立项、资金申报的依据。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依据《中国共产党党校（行政学院）工作条例》关于办学保障的要求。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3.项目资金用于智慧校园建设项目。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4.资金分配的原则按相关文件要求分配。</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1.项目主要内容。</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保障基础设施信息化工程、智慧校园信息化综合集成管理平台、多媒体信息化环境建设需求。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2.项目应实现的具体绩效目标。</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（1）项目目标的量化：满足全年培训需求。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（2）项目实施进度计划：在2022年12月31日前完成项目实施。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3.评价申报内容与实际相符，申报目标合理可行。</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（三）项目自评步骤及方法</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项目绩效自评采用的组织实施步骤及方法。由项目实施科室根据项目内容拟定绩效目标完成指标，财务科依据广元市财政局《关于开展2022年部门、政策和项目支出绩效自评工作的通知》组织实施项目绩效自评。</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6" w:name="_Toc28676"/>
      <w:r>
        <w:rPr>
          <w:rFonts w:hint="eastAsia" w:ascii="Times New Roman" w:hAnsi="Calibri" w:eastAsia="仿宋_GB2312" w:cs="仿宋"/>
          <w:color w:val="000000"/>
          <w:kern w:val="0"/>
          <w:sz w:val="32"/>
          <w:szCs w:val="32"/>
          <w:lang w:val="zh-CN" w:eastAsia="zh-CN" w:bidi="ar-SA"/>
        </w:rPr>
        <w:t>二、项目资金申报及使用情况</w:t>
      </w:r>
      <w:bookmarkEnd w:id="116"/>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（一）项目资金申报及批复情况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该项目为常期项目，项目资金申报、批复及下达均为3274.99万元。</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（二）资金计划、到位及使用情况（可用表格形式反映）</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1.资金计划。该项目资金来源为财政拨款。</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2.资金到位。该项目资金在预算批复下达后及时到位，资金到位率100%。</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3.资金使用。该项目资金严格执行相关管理制度，资金支付范围、支付标准、支付进度、支付依据等合规合法、与预算相符。</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（三）项目财务管理情况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我校（院）依据政府采购的规定，严格执行财务管理制度，账务处理及时，会计核算规范。</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7" w:name="_Toc4610"/>
      <w:r>
        <w:rPr>
          <w:rFonts w:hint="eastAsia" w:ascii="Times New Roman" w:hAnsi="Calibri" w:eastAsia="仿宋_GB2312" w:cs="仿宋"/>
          <w:color w:val="000000"/>
          <w:kern w:val="0"/>
          <w:sz w:val="32"/>
          <w:szCs w:val="32"/>
          <w:lang w:val="zh-CN" w:eastAsia="zh-CN" w:bidi="ar-SA"/>
        </w:rPr>
        <w:t>三、项目实施及管理情况</w:t>
      </w:r>
      <w:bookmarkEnd w:id="117"/>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（一）项目组织架构及实施流程</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项目由我校（院）新校区建设项目组织实施，由项目建设专班小组执行，经校（院）委会审定后组织实施。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（二）项目管理情况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项目由我校（院）新校区建设项目组织实施，由项目建设专班小组执行，经校（院）委会审定后组织实施，采购严格执行采购流程，未有超预算计划购买。</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（三）项目监管情况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校机关纪委对经费使用、管理进行全程监督。</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8" w:name="_Toc26006"/>
      <w:r>
        <w:rPr>
          <w:rFonts w:hint="eastAsia" w:ascii="Times New Roman" w:hAnsi="Calibri" w:eastAsia="仿宋_GB2312" w:cs="仿宋"/>
          <w:color w:val="000000"/>
          <w:kern w:val="0"/>
          <w:sz w:val="32"/>
          <w:szCs w:val="32"/>
          <w:lang w:val="zh-CN" w:eastAsia="zh-CN" w:bidi="ar-SA"/>
        </w:rPr>
        <w:t>四、项目绩效情况</w:t>
      </w:r>
      <w:bookmarkEnd w:id="118"/>
      <w:r>
        <w:rPr>
          <w:rFonts w:hint="eastAsia" w:ascii="Times New Roman" w:hAnsi="Calibri" w:eastAsia="仿宋_GB2312" w:cs="仿宋"/>
          <w:color w:val="000000"/>
          <w:kern w:val="0"/>
          <w:sz w:val="32"/>
          <w:szCs w:val="32"/>
          <w:lang w:val="zh-CN" w:eastAsia="zh-CN" w:bidi="ar-SA"/>
        </w:rPr>
        <w:tab/>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（一）项目完成情况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1.项目完成数量：满足全年培训需求。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2.项目完成时效</w:t>
      </w:r>
      <w:r>
        <w:rPr>
          <w:rFonts w:hint="eastAsia" w:hAnsi="Calibri" w:eastAsia="仿宋_GB2312" w:cs="仿宋"/>
          <w:color w:val="000000"/>
          <w:kern w:val="0"/>
          <w:sz w:val="32"/>
          <w:szCs w:val="32"/>
          <w:lang w:val="zh-CN" w:eastAsia="zh-CN" w:bidi="ar-SA"/>
        </w:rPr>
        <w:t>：</w:t>
      </w:r>
      <w:r>
        <w:rPr>
          <w:rFonts w:hint="eastAsia" w:ascii="Times New Roman" w:hAnsi="Calibri" w:eastAsia="仿宋_GB2312" w:cs="仿宋"/>
          <w:color w:val="000000"/>
          <w:kern w:val="0"/>
          <w:sz w:val="32"/>
          <w:szCs w:val="32"/>
          <w:lang w:val="zh-CN" w:eastAsia="zh-CN" w:bidi="ar-SA"/>
        </w:rPr>
        <w:t>2022年度12月31日前全部完成。</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对照项目计划完成目标，项目完成质量高、满意度高、成本控制严格。</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（二）项目效益情况</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通过项目实施，保障智慧校园建设项目发挥相应功能，满足我校教学、科研的需求。</w:t>
      </w:r>
    </w:p>
    <w:p>
      <w:pPr>
        <w:adjustRightInd w:val="0"/>
        <w:snapToGrid w:val="0"/>
        <w:spacing w:line="576" w:lineRule="exact"/>
        <w:ind w:firstLine="640" w:firstLineChars="200"/>
        <w:outlineLvl w:val="1"/>
        <w:rPr>
          <w:rFonts w:hint="eastAsia" w:ascii="Times New Roman" w:hAnsi="Calibri" w:eastAsia="仿宋_GB2312" w:cs="仿宋"/>
          <w:color w:val="000000"/>
          <w:kern w:val="0"/>
          <w:sz w:val="32"/>
          <w:szCs w:val="32"/>
          <w:lang w:val="zh-CN" w:eastAsia="zh-CN" w:bidi="ar-SA"/>
        </w:rPr>
      </w:pPr>
      <w:bookmarkStart w:id="119" w:name="_Toc7520"/>
      <w:r>
        <w:rPr>
          <w:rFonts w:hint="eastAsia" w:ascii="Times New Roman" w:hAnsi="Calibri" w:eastAsia="仿宋_GB2312" w:cs="仿宋"/>
          <w:color w:val="000000"/>
          <w:kern w:val="0"/>
          <w:sz w:val="32"/>
          <w:szCs w:val="32"/>
          <w:lang w:val="zh-CN" w:eastAsia="zh-CN" w:bidi="ar-SA"/>
        </w:rPr>
        <w:t>五、评价结论及建议</w:t>
      </w:r>
      <w:bookmarkEnd w:id="119"/>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（一）评价结论</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本项目立项严谨、管理规范、2022年各项指标完成情况良好，执行进度有序，社会效益良好。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（二）存在的问题</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项目执行进一步强化，做到更快更好。</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hAnsi="Calibri" w:eastAsia="仿宋_GB2312" w:cs="仿宋"/>
          <w:color w:val="000000"/>
          <w:kern w:val="0"/>
          <w:sz w:val="32"/>
          <w:szCs w:val="32"/>
          <w:lang w:val="zh-CN" w:eastAsia="zh-CN" w:bidi="ar-SA"/>
        </w:rPr>
        <w:t>（三）</w:t>
      </w:r>
      <w:r>
        <w:rPr>
          <w:rFonts w:hint="eastAsia" w:ascii="Times New Roman" w:hAnsi="Calibri" w:eastAsia="仿宋_GB2312" w:cs="仿宋"/>
          <w:color w:val="000000"/>
          <w:kern w:val="0"/>
          <w:sz w:val="32"/>
          <w:szCs w:val="32"/>
          <w:lang w:val="zh-CN" w:eastAsia="zh-CN" w:bidi="ar-SA"/>
        </w:rPr>
        <w:t>相关建议</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r>
        <w:rPr>
          <w:rFonts w:hint="eastAsia" w:ascii="Times New Roman" w:hAnsi="Calibri" w:eastAsia="仿宋_GB2312" w:cs="仿宋"/>
          <w:color w:val="000000"/>
          <w:kern w:val="0"/>
          <w:sz w:val="32"/>
          <w:szCs w:val="32"/>
          <w:lang w:val="zh-CN" w:eastAsia="zh-CN" w:bidi="ar-SA"/>
        </w:rPr>
        <w:t>优化智慧校园项目方案，进一步满足教学、科研的需求。</w:t>
      </w:r>
    </w:p>
    <w:p>
      <w:pPr>
        <w:adjustRightInd w:val="0"/>
        <w:snapToGrid w:val="0"/>
        <w:spacing w:line="576" w:lineRule="exact"/>
        <w:ind w:firstLine="640" w:firstLineChars="200"/>
        <w:rPr>
          <w:rFonts w:hint="eastAsia" w:ascii="Times New Roman" w:hAnsi="Calibri" w:eastAsia="仿宋_GB2312" w:cs="仿宋"/>
          <w:color w:val="000000"/>
          <w:kern w:val="0"/>
          <w:sz w:val="32"/>
          <w:szCs w:val="32"/>
          <w:lang w:val="zh-CN" w:eastAsia="zh-CN" w:bidi="ar-SA"/>
        </w:rPr>
      </w:pPr>
    </w:p>
    <w:p>
      <w:pPr>
        <w:pStyle w:val="2"/>
        <w:spacing w:line="576" w:lineRule="exact"/>
        <w:rPr>
          <w:rFonts w:ascii="Times New Roman" w:eastAsia="仿宋_GB2312" w:cs="仿宋_GB2312"/>
          <w:color w:val="auto"/>
          <w:w w:val="96"/>
          <w:kern w:val="2"/>
          <w:sz w:val="32"/>
          <w:szCs w:val="32"/>
        </w:rPr>
      </w:pPr>
      <w:r>
        <w:rPr>
          <w:rFonts w:ascii="Times New Roman"/>
          <w:sz w:val="32"/>
          <w:szCs w:val="32"/>
        </w:rPr>
        <w:t xml:space="preserve">     </w:t>
      </w:r>
    </w:p>
    <w:p>
      <w:pPr>
        <w:autoSpaceDE w:val="0"/>
        <w:autoSpaceDN w:val="0"/>
        <w:adjustRightInd w:val="0"/>
        <w:spacing w:line="600" w:lineRule="exact"/>
        <w:ind w:firstLine="640" w:firstLineChars="200"/>
        <w:jc w:val="both"/>
        <w:rPr>
          <w:rFonts w:hint="eastAsia" w:ascii="仿宋_GB2312" w:hAnsi="仿宋_GB2312" w:eastAsia="仿宋_GB2312" w:cs="仿宋_GB2312"/>
          <w:color w:val="auto"/>
          <w:sz w:val="32"/>
          <w:szCs w:val="32"/>
          <w:highlight w:val="none"/>
          <w:lang w:val="en-US" w:eastAsia="zh-CN"/>
        </w:rPr>
      </w:pPr>
    </w:p>
    <w:p>
      <w:pPr>
        <w:spacing w:line="580" w:lineRule="exact"/>
        <w:rPr>
          <w:rStyle w:val="19"/>
          <w:rFonts w:ascii="黑体" w:hAnsi="黑体" w:eastAsia="黑体"/>
          <w:b w:val="0"/>
          <w:color w:val="auto"/>
          <w:highlight w:val="none"/>
        </w:rPr>
      </w:pPr>
    </w:p>
    <w:p>
      <w:pPr>
        <w:widowControl/>
        <w:jc w:val="left"/>
        <w:rPr>
          <w:rStyle w:val="19"/>
          <w:rFonts w:ascii="黑体" w:hAnsi="黑体" w:eastAsia="黑体"/>
          <w:b w:val="0"/>
          <w:color w:val="auto"/>
          <w:highlight w:val="none"/>
        </w:rPr>
      </w:pPr>
      <w:r>
        <w:rPr>
          <w:rStyle w:val="19"/>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120" w:name="_Toc15396618"/>
      <w:bookmarkStart w:id="121" w:name="_Toc22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72"/>
      <w:bookmarkEnd w:id="120"/>
      <w:bookmarkEnd w:id="121"/>
      <w:bookmarkStart w:id="122" w:name="_Toc15396619"/>
    </w:p>
    <w:p>
      <w:pPr>
        <w:pStyle w:val="4"/>
        <w:rPr>
          <w:rFonts w:ascii="仿宋" w:hAnsi="仿宋" w:eastAsia="仿宋"/>
          <w:color w:val="auto"/>
          <w:highlight w:val="none"/>
        </w:rPr>
      </w:pPr>
      <w:bookmarkStart w:id="123" w:name="_Toc3703"/>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122"/>
      <w:bookmarkEnd w:id="123"/>
    </w:p>
    <w:p>
      <w:pPr>
        <w:pStyle w:val="4"/>
        <w:rPr>
          <w:rFonts w:ascii="仿宋" w:hAnsi="仿宋" w:eastAsia="仿宋"/>
          <w:color w:val="auto"/>
          <w:highlight w:val="none"/>
        </w:rPr>
      </w:pPr>
      <w:bookmarkStart w:id="124" w:name="_Toc15396620"/>
      <w:bookmarkStart w:id="125" w:name="_Toc29539"/>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124"/>
      <w:bookmarkEnd w:id="125"/>
    </w:p>
    <w:p>
      <w:pPr>
        <w:pStyle w:val="4"/>
        <w:rPr>
          <w:rFonts w:ascii="仿宋" w:hAnsi="仿宋" w:eastAsia="仿宋"/>
          <w:color w:val="auto"/>
          <w:highlight w:val="none"/>
        </w:rPr>
      </w:pPr>
      <w:bookmarkStart w:id="126" w:name="_Toc15396621"/>
      <w:bookmarkStart w:id="127" w:name="_Toc14778"/>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26"/>
      <w:bookmarkEnd w:id="127"/>
    </w:p>
    <w:p>
      <w:pPr>
        <w:pStyle w:val="4"/>
        <w:rPr>
          <w:rFonts w:ascii="仿宋" w:hAnsi="仿宋" w:eastAsia="仿宋"/>
          <w:b w:val="0"/>
          <w:color w:val="auto"/>
          <w:highlight w:val="none"/>
        </w:rPr>
      </w:pPr>
      <w:bookmarkStart w:id="128" w:name="_Toc15396622"/>
      <w:bookmarkStart w:id="129" w:name="_Toc27861"/>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28"/>
      <w:bookmarkEnd w:id="129"/>
    </w:p>
    <w:p>
      <w:pPr>
        <w:pStyle w:val="4"/>
        <w:rPr>
          <w:rStyle w:val="20"/>
          <w:rFonts w:ascii="仿宋" w:hAnsi="仿宋" w:eastAsia="仿宋"/>
          <w:b w:val="0"/>
          <w:bCs w:val="0"/>
          <w:color w:val="auto"/>
          <w:highlight w:val="none"/>
        </w:rPr>
      </w:pPr>
      <w:bookmarkStart w:id="130" w:name="_Toc15396623"/>
      <w:bookmarkStart w:id="131" w:name="_Toc20690"/>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30"/>
      <w:bookmarkEnd w:id="131"/>
      <w:bookmarkStart w:id="132" w:name="_Toc15396624"/>
    </w:p>
    <w:p>
      <w:pPr>
        <w:pStyle w:val="4"/>
        <w:rPr>
          <w:rFonts w:ascii="仿宋" w:hAnsi="仿宋" w:eastAsia="仿宋"/>
          <w:color w:val="auto"/>
          <w:highlight w:val="none"/>
        </w:rPr>
      </w:pPr>
      <w:bookmarkStart w:id="133" w:name="_Toc15838"/>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32"/>
      <w:bookmarkEnd w:id="133"/>
    </w:p>
    <w:p>
      <w:pPr>
        <w:pStyle w:val="4"/>
        <w:rPr>
          <w:rFonts w:ascii="仿宋" w:hAnsi="仿宋" w:eastAsia="仿宋"/>
          <w:color w:val="auto"/>
          <w:highlight w:val="none"/>
        </w:rPr>
      </w:pPr>
      <w:bookmarkStart w:id="134" w:name="_Toc15396625"/>
      <w:bookmarkStart w:id="135" w:name="_Toc14564"/>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34"/>
      <w:bookmarkEnd w:id="135"/>
    </w:p>
    <w:p>
      <w:pPr>
        <w:pStyle w:val="4"/>
        <w:rPr>
          <w:rFonts w:ascii="仿宋" w:hAnsi="仿宋" w:eastAsia="仿宋"/>
          <w:color w:val="auto"/>
          <w:highlight w:val="none"/>
        </w:rPr>
      </w:pPr>
      <w:bookmarkStart w:id="136" w:name="_Toc15396626"/>
      <w:bookmarkStart w:id="137" w:name="_Toc6592"/>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36"/>
      <w:bookmarkEnd w:id="137"/>
    </w:p>
    <w:p>
      <w:pPr>
        <w:pStyle w:val="4"/>
        <w:rPr>
          <w:rFonts w:ascii="仿宋" w:hAnsi="仿宋" w:eastAsia="仿宋"/>
          <w:color w:val="auto"/>
          <w:highlight w:val="none"/>
        </w:rPr>
      </w:pPr>
      <w:bookmarkStart w:id="138" w:name="_Toc15396627"/>
      <w:bookmarkStart w:id="139" w:name="_Toc30738"/>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38"/>
      <w:bookmarkEnd w:id="139"/>
    </w:p>
    <w:p>
      <w:pPr>
        <w:pStyle w:val="4"/>
        <w:rPr>
          <w:rFonts w:ascii="仿宋" w:hAnsi="仿宋" w:eastAsia="仿宋"/>
          <w:color w:val="auto"/>
          <w:highlight w:val="none"/>
        </w:rPr>
      </w:pPr>
      <w:bookmarkStart w:id="140" w:name="_Toc15396628"/>
      <w:bookmarkStart w:id="141" w:name="_Toc13914"/>
      <w:r>
        <w:rPr>
          <w:rStyle w:val="20"/>
          <w:rFonts w:hint="eastAsia" w:ascii="仿宋" w:hAnsi="仿宋" w:eastAsia="仿宋"/>
          <w:b w:val="0"/>
          <w:bCs w:val="0"/>
          <w:color w:val="auto"/>
          <w:highlight w:val="none"/>
        </w:rPr>
        <w:t>十、</w:t>
      </w:r>
      <w:bookmarkEnd w:id="140"/>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41"/>
    </w:p>
    <w:p>
      <w:pPr>
        <w:pStyle w:val="4"/>
        <w:rPr>
          <w:rFonts w:ascii="仿宋" w:hAnsi="仿宋" w:eastAsia="仿宋"/>
          <w:color w:val="auto"/>
          <w:highlight w:val="none"/>
        </w:rPr>
      </w:pPr>
      <w:bookmarkStart w:id="142" w:name="_Toc15396629"/>
      <w:bookmarkStart w:id="143" w:name="_Toc7162"/>
      <w:r>
        <w:rPr>
          <w:rStyle w:val="20"/>
          <w:rFonts w:hint="eastAsia" w:ascii="仿宋" w:hAnsi="仿宋" w:eastAsia="仿宋"/>
          <w:b w:val="0"/>
          <w:bCs w:val="0"/>
          <w:color w:val="auto"/>
          <w:highlight w:val="none"/>
        </w:rPr>
        <w:t>十一、</w:t>
      </w:r>
      <w:bookmarkEnd w:id="142"/>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43"/>
    </w:p>
    <w:p>
      <w:pPr>
        <w:pStyle w:val="4"/>
        <w:rPr>
          <w:rFonts w:ascii="仿宋" w:hAnsi="仿宋" w:eastAsia="仿宋"/>
          <w:color w:val="auto"/>
          <w:highlight w:val="none"/>
        </w:rPr>
      </w:pPr>
      <w:bookmarkStart w:id="144" w:name="_Toc15396630"/>
      <w:bookmarkStart w:id="145" w:name="_Toc17698"/>
      <w:r>
        <w:rPr>
          <w:rStyle w:val="20"/>
          <w:rFonts w:hint="eastAsia" w:ascii="仿宋" w:hAnsi="仿宋" w:eastAsia="仿宋"/>
          <w:b w:val="0"/>
          <w:bCs w:val="0"/>
          <w:color w:val="auto"/>
          <w:highlight w:val="none"/>
        </w:rPr>
        <w:t>十二、</w:t>
      </w:r>
      <w:bookmarkEnd w:id="144"/>
      <w:r>
        <w:rPr>
          <w:rStyle w:val="20"/>
          <w:rFonts w:hint="eastAsia" w:ascii="仿宋" w:hAnsi="仿宋" w:eastAsia="仿宋"/>
          <w:b w:val="0"/>
          <w:bCs w:val="0"/>
          <w:color w:val="auto"/>
          <w:highlight w:val="none"/>
          <w:lang w:eastAsia="zh-CN"/>
        </w:rPr>
        <w:t>国有资本经营预算财政拨款支出决算表</w:t>
      </w:r>
      <w:bookmarkEnd w:id="145"/>
    </w:p>
    <w:p>
      <w:pPr>
        <w:pStyle w:val="4"/>
        <w:rPr>
          <w:rFonts w:hint="eastAsia" w:eastAsia="仿宋"/>
          <w:color w:val="auto"/>
          <w:highlight w:val="none"/>
          <w:lang w:eastAsia="zh-CN"/>
        </w:rPr>
      </w:pPr>
      <w:bookmarkStart w:id="146" w:name="_Toc15396631"/>
      <w:bookmarkStart w:id="147" w:name="_Toc18753"/>
      <w:r>
        <w:rPr>
          <w:rStyle w:val="20"/>
          <w:rFonts w:hint="eastAsia" w:ascii="仿宋" w:hAnsi="仿宋" w:eastAsia="仿宋"/>
          <w:b w:val="0"/>
          <w:bCs w:val="0"/>
          <w:color w:val="auto"/>
          <w:highlight w:val="none"/>
        </w:rPr>
        <w:t>十三、</w:t>
      </w:r>
      <w:bookmarkEnd w:id="146"/>
      <w:r>
        <w:rPr>
          <w:rStyle w:val="20"/>
          <w:rFonts w:hint="eastAsia" w:ascii="仿宋" w:hAnsi="仿宋" w:eastAsia="仿宋"/>
          <w:b w:val="0"/>
          <w:bCs w:val="0"/>
          <w:color w:val="auto"/>
          <w:highlight w:val="none"/>
          <w:lang w:eastAsia="zh-CN"/>
        </w:rPr>
        <w:t>财政拨款“三公”经费支出决算表</w:t>
      </w:r>
      <w:bookmarkEnd w:id="147"/>
    </w:p>
    <w:sectPr>
      <w:footerReference r:id="rId5" w:type="first"/>
      <w:footerReference r:id="rId4" w:type="default"/>
      <w:pgSz w:w="11906" w:h="16838"/>
      <w:pgMar w:top="1134" w:right="1134" w:bottom="1134" w:left="1134" w:header="851" w:footer="992"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仿宋_GB2312"/>
    <w:panose1 w:val="02000000000000000000"/>
    <w:charset w:val="86"/>
    <w:family w:val="script"/>
    <w:pitch w:val="default"/>
    <w:sig w:usb0="00000000" w:usb1="00000000" w:usb2="00000000" w:usb3="00000000" w:csb0="00040000" w:csb1="00000000"/>
  </w:font>
  <w:font w:name="Verdana">
    <w:panose1 w:val="020B0604030504040204"/>
    <w:charset w:val="00"/>
    <w:family w:val="auto"/>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1A0F3C52" w:usb2="00000010" w:usb3="00000000" w:csb0="0004001F" w:csb1="00000000"/>
  </w:font>
  <w:font w:name="方正小标宋简体">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20E951A"/>
    <w:multiLevelType w:val="singleLevel"/>
    <w:tmpl w:val="D20E951A"/>
    <w:lvl w:ilvl="0" w:tentative="0">
      <w:start w:val="1"/>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67783E9"/>
    <w:multiLevelType w:val="singleLevel"/>
    <w:tmpl w:val="F67783E9"/>
    <w:lvl w:ilvl="0" w:tentative="0">
      <w:start w:val="2"/>
      <w:numFmt w:val="decimal"/>
      <w:lvlText w:val="%1."/>
      <w:lvlJc w:val="left"/>
      <w:pPr>
        <w:tabs>
          <w:tab w:val="left" w:pos="312"/>
        </w:tabs>
      </w:p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404A756"/>
    <w:multiLevelType w:val="singleLevel"/>
    <w:tmpl w:val="1404A756"/>
    <w:lvl w:ilvl="0" w:tentative="0">
      <w:start w:val="1"/>
      <w:numFmt w:val="chineseCounting"/>
      <w:suff w:val="nothing"/>
      <w:lvlText w:val="（%1）"/>
      <w:lvlJc w:val="left"/>
      <w:rPr>
        <w:rFonts w:hint="eastAsia"/>
      </w:rPr>
    </w:lvl>
  </w:abstractNum>
  <w:abstractNum w:abstractNumId="8">
    <w:nsid w:val="1A416990"/>
    <w:multiLevelType w:val="singleLevel"/>
    <w:tmpl w:val="1A416990"/>
    <w:lvl w:ilvl="0" w:tentative="0">
      <w:start w:val="2"/>
      <w:numFmt w:val="chineseCounting"/>
      <w:suff w:val="nothing"/>
      <w:lvlText w:val="（%1）"/>
      <w:lvlJc w:val="left"/>
      <w:rPr>
        <w:rFonts w:hint="eastAsia" w:cs="Times New Roman"/>
      </w:rPr>
    </w:lvl>
  </w:abstractNum>
  <w:abstractNum w:abstractNumId="9">
    <w:nsid w:val="4E62509B"/>
    <w:multiLevelType w:val="singleLevel"/>
    <w:tmpl w:val="4E62509B"/>
    <w:lvl w:ilvl="0" w:tentative="0">
      <w:start w:val="2"/>
      <w:numFmt w:val="chineseCounting"/>
      <w:suff w:val="nothing"/>
      <w:lvlText w:val="（%1）"/>
      <w:lvlJc w:val="left"/>
      <w:rPr>
        <w:rFonts w:hint="eastAsia"/>
      </w:r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434A"/>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2D6"/>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13AA"/>
    <w:rsid w:val="00260C38"/>
    <w:rsid w:val="002616C0"/>
    <w:rsid w:val="00265372"/>
    <w:rsid w:val="002662AA"/>
    <w:rsid w:val="00280496"/>
    <w:rsid w:val="00294DC9"/>
    <w:rsid w:val="00295495"/>
    <w:rsid w:val="002A31DE"/>
    <w:rsid w:val="002B2613"/>
    <w:rsid w:val="002B338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26DC"/>
    <w:rsid w:val="006F020C"/>
    <w:rsid w:val="00703673"/>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1EB0"/>
    <w:rsid w:val="008E1DE7"/>
    <w:rsid w:val="008E707C"/>
    <w:rsid w:val="00900B08"/>
    <w:rsid w:val="00902155"/>
    <w:rsid w:val="00902FA3"/>
    <w:rsid w:val="00923564"/>
    <w:rsid w:val="0092392E"/>
    <w:rsid w:val="009315F9"/>
    <w:rsid w:val="00933499"/>
    <w:rsid w:val="00935BBD"/>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859"/>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E60"/>
    <w:rsid w:val="00F2408F"/>
    <w:rsid w:val="00F240E9"/>
    <w:rsid w:val="00F36D8F"/>
    <w:rsid w:val="00F417B1"/>
    <w:rsid w:val="00F45853"/>
    <w:rsid w:val="00F602DF"/>
    <w:rsid w:val="00F621A5"/>
    <w:rsid w:val="00F754A1"/>
    <w:rsid w:val="00F81FD9"/>
    <w:rsid w:val="00F841AA"/>
    <w:rsid w:val="00F84A94"/>
    <w:rsid w:val="00F87E96"/>
    <w:rsid w:val="00FA23E8"/>
    <w:rsid w:val="00FD3CC1"/>
    <w:rsid w:val="00FF1E02"/>
    <w:rsid w:val="00FF30B4"/>
    <w:rsid w:val="013348C0"/>
    <w:rsid w:val="013F1132"/>
    <w:rsid w:val="014A38B6"/>
    <w:rsid w:val="015002D2"/>
    <w:rsid w:val="015975B8"/>
    <w:rsid w:val="016D554D"/>
    <w:rsid w:val="016E762E"/>
    <w:rsid w:val="0184488C"/>
    <w:rsid w:val="019B5563"/>
    <w:rsid w:val="019C6705"/>
    <w:rsid w:val="01A419F3"/>
    <w:rsid w:val="01A46B6B"/>
    <w:rsid w:val="01DE6C28"/>
    <w:rsid w:val="01FF51E7"/>
    <w:rsid w:val="02143E91"/>
    <w:rsid w:val="02200447"/>
    <w:rsid w:val="023A6155"/>
    <w:rsid w:val="024D5C16"/>
    <w:rsid w:val="02506763"/>
    <w:rsid w:val="025B34C8"/>
    <w:rsid w:val="02604F92"/>
    <w:rsid w:val="02770C55"/>
    <w:rsid w:val="02840957"/>
    <w:rsid w:val="028A2B78"/>
    <w:rsid w:val="0299481B"/>
    <w:rsid w:val="029D5691"/>
    <w:rsid w:val="02A96B61"/>
    <w:rsid w:val="02B377FB"/>
    <w:rsid w:val="02C95E8C"/>
    <w:rsid w:val="02D9042B"/>
    <w:rsid w:val="02DC4D3C"/>
    <w:rsid w:val="02F15840"/>
    <w:rsid w:val="02F17B27"/>
    <w:rsid w:val="030E045B"/>
    <w:rsid w:val="03136741"/>
    <w:rsid w:val="03183456"/>
    <w:rsid w:val="03217F90"/>
    <w:rsid w:val="03303517"/>
    <w:rsid w:val="03366F00"/>
    <w:rsid w:val="0347527D"/>
    <w:rsid w:val="03556083"/>
    <w:rsid w:val="0357736D"/>
    <w:rsid w:val="0363127E"/>
    <w:rsid w:val="03BA65DA"/>
    <w:rsid w:val="03CA6CB7"/>
    <w:rsid w:val="03E544DC"/>
    <w:rsid w:val="03F20EFA"/>
    <w:rsid w:val="04311B7A"/>
    <w:rsid w:val="04482044"/>
    <w:rsid w:val="04491AE1"/>
    <w:rsid w:val="045B1418"/>
    <w:rsid w:val="04621300"/>
    <w:rsid w:val="049D32BC"/>
    <w:rsid w:val="04D16417"/>
    <w:rsid w:val="04E10205"/>
    <w:rsid w:val="04E23814"/>
    <w:rsid w:val="050D0A7C"/>
    <w:rsid w:val="05182676"/>
    <w:rsid w:val="051B7CCD"/>
    <w:rsid w:val="05236DAC"/>
    <w:rsid w:val="053B1450"/>
    <w:rsid w:val="0540473A"/>
    <w:rsid w:val="054D0B72"/>
    <w:rsid w:val="05591832"/>
    <w:rsid w:val="056C569A"/>
    <w:rsid w:val="057E1297"/>
    <w:rsid w:val="057E31B7"/>
    <w:rsid w:val="057F6520"/>
    <w:rsid w:val="05802D45"/>
    <w:rsid w:val="05A822B8"/>
    <w:rsid w:val="05E64B0E"/>
    <w:rsid w:val="06091D4D"/>
    <w:rsid w:val="060C1F27"/>
    <w:rsid w:val="06125F1D"/>
    <w:rsid w:val="061D1584"/>
    <w:rsid w:val="06367AFA"/>
    <w:rsid w:val="064A2769"/>
    <w:rsid w:val="064C7288"/>
    <w:rsid w:val="06563351"/>
    <w:rsid w:val="066E0107"/>
    <w:rsid w:val="06716677"/>
    <w:rsid w:val="0679020A"/>
    <w:rsid w:val="068B1CF7"/>
    <w:rsid w:val="068F2CB6"/>
    <w:rsid w:val="06996CCE"/>
    <w:rsid w:val="06A8515F"/>
    <w:rsid w:val="06C34E47"/>
    <w:rsid w:val="06CA47F8"/>
    <w:rsid w:val="06CC7558"/>
    <w:rsid w:val="06CD1153"/>
    <w:rsid w:val="06E0083C"/>
    <w:rsid w:val="06EB6DAE"/>
    <w:rsid w:val="06F17375"/>
    <w:rsid w:val="07117151"/>
    <w:rsid w:val="071E391B"/>
    <w:rsid w:val="073E4520"/>
    <w:rsid w:val="076A7E01"/>
    <w:rsid w:val="076C5A1A"/>
    <w:rsid w:val="076E18C4"/>
    <w:rsid w:val="0780307D"/>
    <w:rsid w:val="078B1252"/>
    <w:rsid w:val="07996F6E"/>
    <w:rsid w:val="07C56CC3"/>
    <w:rsid w:val="07CF6AF4"/>
    <w:rsid w:val="07E1491D"/>
    <w:rsid w:val="0803340E"/>
    <w:rsid w:val="080A1C3A"/>
    <w:rsid w:val="082462E0"/>
    <w:rsid w:val="0830160A"/>
    <w:rsid w:val="0841345E"/>
    <w:rsid w:val="084721EA"/>
    <w:rsid w:val="085A0B3A"/>
    <w:rsid w:val="08722106"/>
    <w:rsid w:val="087B6EA6"/>
    <w:rsid w:val="08A20758"/>
    <w:rsid w:val="08B43E4F"/>
    <w:rsid w:val="08B74C41"/>
    <w:rsid w:val="08C95819"/>
    <w:rsid w:val="08F220B6"/>
    <w:rsid w:val="09046124"/>
    <w:rsid w:val="093A0961"/>
    <w:rsid w:val="093A1D9D"/>
    <w:rsid w:val="093B3458"/>
    <w:rsid w:val="09420613"/>
    <w:rsid w:val="09475FF6"/>
    <w:rsid w:val="09676BD5"/>
    <w:rsid w:val="096A4CFE"/>
    <w:rsid w:val="09803AC1"/>
    <w:rsid w:val="09907026"/>
    <w:rsid w:val="09AA1FBB"/>
    <w:rsid w:val="09CD77F7"/>
    <w:rsid w:val="09D311B2"/>
    <w:rsid w:val="0A063B6F"/>
    <w:rsid w:val="0A1A73BE"/>
    <w:rsid w:val="0A1D778E"/>
    <w:rsid w:val="0A2032A3"/>
    <w:rsid w:val="0A215EE8"/>
    <w:rsid w:val="0A2B777A"/>
    <w:rsid w:val="0A4429DD"/>
    <w:rsid w:val="0A4C4D13"/>
    <w:rsid w:val="0A625618"/>
    <w:rsid w:val="0A640993"/>
    <w:rsid w:val="0A9C5F0B"/>
    <w:rsid w:val="0AB644DC"/>
    <w:rsid w:val="0ABF741E"/>
    <w:rsid w:val="0AD12EE3"/>
    <w:rsid w:val="0ADC7D05"/>
    <w:rsid w:val="0AF33EBB"/>
    <w:rsid w:val="0B0A374D"/>
    <w:rsid w:val="0B14208A"/>
    <w:rsid w:val="0B1E5069"/>
    <w:rsid w:val="0B38375D"/>
    <w:rsid w:val="0B4F631A"/>
    <w:rsid w:val="0B5A1130"/>
    <w:rsid w:val="0B7F66E2"/>
    <w:rsid w:val="0B83098C"/>
    <w:rsid w:val="0B951ABC"/>
    <w:rsid w:val="0B9B5ADC"/>
    <w:rsid w:val="0BC4315B"/>
    <w:rsid w:val="0BC72119"/>
    <w:rsid w:val="0BC91F96"/>
    <w:rsid w:val="0BE31FDF"/>
    <w:rsid w:val="0BF3704D"/>
    <w:rsid w:val="0C2B2724"/>
    <w:rsid w:val="0C3343C6"/>
    <w:rsid w:val="0C3B6669"/>
    <w:rsid w:val="0C3E4491"/>
    <w:rsid w:val="0C454D2B"/>
    <w:rsid w:val="0C472E52"/>
    <w:rsid w:val="0C63225C"/>
    <w:rsid w:val="0C6A220D"/>
    <w:rsid w:val="0C757E81"/>
    <w:rsid w:val="0C766F2E"/>
    <w:rsid w:val="0C990819"/>
    <w:rsid w:val="0CA533FB"/>
    <w:rsid w:val="0CA53F0C"/>
    <w:rsid w:val="0CA65916"/>
    <w:rsid w:val="0CAA2334"/>
    <w:rsid w:val="0CAA4D1F"/>
    <w:rsid w:val="0CCC787C"/>
    <w:rsid w:val="0CCF2D1F"/>
    <w:rsid w:val="0CD44BDA"/>
    <w:rsid w:val="0CDA30FA"/>
    <w:rsid w:val="0CE614C0"/>
    <w:rsid w:val="0D0F3FC0"/>
    <w:rsid w:val="0D9128D1"/>
    <w:rsid w:val="0D9262B1"/>
    <w:rsid w:val="0DCA1A19"/>
    <w:rsid w:val="0DED0CBA"/>
    <w:rsid w:val="0E031635"/>
    <w:rsid w:val="0E2617FA"/>
    <w:rsid w:val="0E29580B"/>
    <w:rsid w:val="0E4D5EA6"/>
    <w:rsid w:val="0E5A285D"/>
    <w:rsid w:val="0E5F103A"/>
    <w:rsid w:val="0E63081E"/>
    <w:rsid w:val="0E6D4517"/>
    <w:rsid w:val="0E702EFA"/>
    <w:rsid w:val="0E812D11"/>
    <w:rsid w:val="0E846ED5"/>
    <w:rsid w:val="0EC43CA8"/>
    <w:rsid w:val="0EC959CD"/>
    <w:rsid w:val="0ED65D80"/>
    <w:rsid w:val="0EFD0BC5"/>
    <w:rsid w:val="0F1D018C"/>
    <w:rsid w:val="0F443196"/>
    <w:rsid w:val="0F473EA9"/>
    <w:rsid w:val="0F541004"/>
    <w:rsid w:val="0F5B7884"/>
    <w:rsid w:val="0F6C619B"/>
    <w:rsid w:val="0F85014B"/>
    <w:rsid w:val="0F98263C"/>
    <w:rsid w:val="0FB14F32"/>
    <w:rsid w:val="0FBB7B82"/>
    <w:rsid w:val="0FD024BE"/>
    <w:rsid w:val="0FDD690B"/>
    <w:rsid w:val="1000230D"/>
    <w:rsid w:val="101860EC"/>
    <w:rsid w:val="102064C3"/>
    <w:rsid w:val="1023566F"/>
    <w:rsid w:val="10300D64"/>
    <w:rsid w:val="10531DBE"/>
    <w:rsid w:val="106376D2"/>
    <w:rsid w:val="1065076B"/>
    <w:rsid w:val="106F7DEA"/>
    <w:rsid w:val="10776D6A"/>
    <w:rsid w:val="10821ED4"/>
    <w:rsid w:val="1085195D"/>
    <w:rsid w:val="108569BB"/>
    <w:rsid w:val="108F5D13"/>
    <w:rsid w:val="10905DB8"/>
    <w:rsid w:val="10AA44C0"/>
    <w:rsid w:val="10BA39EF"/>
    <w:rsid w:val="10C055FF"/>
    <w:rsid w:val="10C72B9E"/>
    <w:rsid w:val="10D11957"/>
    <w:rsid w:val="111B17AD"/>
    <w:rsid w:val="1123786E"/>
    <w:rsid w:val="113640CE"/>
    <w:rsid w:val="113D74F8"/>
    <w:rsid w:val="114272B7"/>
    <w:rsid w:val="1147122F"/>
    <w:rsid w:val="115C4794"/>
    <w:rsid w:val="116C096F"/>
    <w:rsid w:val="118107EC"/>
    <w:rsid w:val="11851BA0"/>
    <w:rsid w:val="11C4274B"/>
    <w:rsid w:val="11CD6D4D"/>
    <w:rsid w:val="11E30423"/>
    <w:rsid w:val="12031B35"/>
    <w:rsid w:val="1217486F"/>
    <w:rsid w:val="121B28FA"/>
    <w:rsid w:val="12395D17"/>
    <w:rsid w:val="123C7D50"/>
    <w:rsid w:val="124E42F7"/>
    <w:rsid w:val="126526A1"/>
    <w:rsid w:val="12774911"/>
    <w:rsid w:val="12AF5A1A"/>
    <w:rsid w:val="12C1478A"/>
    <w:rsid w:val="12CB43BA"/>
    <w:rsid w:val="12F42E2F"/>
    <w:rsid w:val="13015560"/>
    <w:rsid w:val="13045EDD"/>
    <w:rsid w:val="13277D4E"/>
    <w:rsid w:val="132B1706"/>
    <w:rsid w:val="133814F0"/>
    <w:rsid w:val="134050D2"/>
    <w:rsid w:val="134F7F59"/>
    <w:rsid w:val="13561C3A"/>
    <w:rsid w:val="1365428E"/>
    <w:rsid w:val="136D1567"/>
    <w:rsid w:val="13851C99"/>
    <w:rsid w:val="13863E7F"/>
    <w:rsid w:val="138753A8"/>
    <w:rsid w:val="138C7348"/>
    <w:rsid w:val="13B20D15"/>
    <w:rsid w:val="13B8723A"/>
    <w:rsid w:val="13D50BC4"/>
    <w:rsid w:val="14111E37"/>
    <w:rsid w:val="14344B12"/>
    <w:rsid w:val="145D5ED3"/>
    <w:rsid w:val="14682C68"/>
    <w:rsid w:val="1493433A"/>
    <w:rsid w:val="14CF44E4"/>
    <w:rsid w:val="14E90B26"/>
    <w:rsid w:val="15167991"/>
    <w:rsid w:val="151D577F"/>
    <w:rsid w:val="152027F7"/>
    <w:rsid w:val="15242480"/>
    <w:rsid w:val="15301840"/>
    <w:rsid w:val="154F0F9E"/>
    <w:rsid w:val="15606B5D"/>
    <w:rsid w:val="15607811"/>
    <w:rsid w:val="156B755D"/>
    <w:rsid w:val="15855B0B"/>
    <w:rsid w:val="15861641"/>
    <w:rsid w:val="15C8474F"/>
    <w:rsid w:val="15CB337F"/>
    <w:rsid w:val="15F673E5"/>
    <w:rsid w:val="1605349C"/>
    <w:rsid w:val="1607283C"/>
    <w:rsid w:val="160D102F"/>
    <w:rsid w:val="16112665"/>
    <w:rsid w:val="162C6DF4"/>
    <w:rsid w:val="163C76F2"/>
    <w:rsid w:val="164B6144"/>
    <w:rsid w:val="168602A2"/>
    <w:rsid w:val="168A4B75"/>
    <w:rsid w:val="169F5A3D"/>
    <w:rsid w:val="16A63185"/>
    <w:rsid w:val="16BB723D"/>
    <w:rsid w:val="16E937C6"/>
    <w:rsid w:val="170307EF"/>
    <w:rsid w:val="173D5C0E"/>
    <w:rsid w:val="17426299"/>
    <w:rsid w:val="17461C4C"/>
    <w:rsid w:val="175712D4"/>
    <w:rsid w:val="17731127"/>
    <w:rsid w:val="17911E25"/>
    <w:rsid w:val="1795538C"/>
    <w:rsid w:val="17A7194A"/>
    <w:rsid w:val="17AD6FBD"/>
    <w:rsid w:val="17B26846"/>
    <w:rsid w:val="17C054DA"/>
    <w:rsid w:val="17C616C0"/>
    <w:rsid w:val="17CF6970"/>
    <w:rsid w:val="17D55B92"/>
    <w:rsid w:val="18080073"/>
    <w:rsid w:val="18277CD3"/>
    <w:rsid w:val="182C5DBD"/>
    <w:rsid w:val="1843264D"/>
    <w:rsid w:val="18461068"/>
    <w:rsid w:val="184814DC"/>
    <w:rsid w:val="184D2046"/>
    <w:rsid w:val="184F3CBC"/>
    <w:rsid w:val="1853479E"/>
    <w:rsid w:val="188339C2"/>
    <w:rsid w:val="18841FD7"/>
    <w:rsid w:val="189B1511"/>
    <w:rsid w:val="189C1AB0"/>
    <w:rsid w:val="18B55BFB"/>
    <w:rsid w:val="18D32FF3"/>
    <w:rsid w:val="18D605A4"/>
    <w:rsid w:val="18DA3A9E"/>
    <w:rsid w:val="18E571E1"/>
    <w:rsid w:val="18EC6ADD"/>
    <w:rsid w:val="18F52EE2"/>
    <w:rsid w:val="19060A7F"/>
    <w:rsid w:val="190866C3"/>
    <w:rsid w:val="193A40E1"/>
    <w:rsid w:val="194D2420"/>
    <w:rsid w:val="19620460"/>
    <w:rsid w:val="196B6DBD"/>
    <w:rsid w:val="196D2721"/>
    <w:rsid w:val="19715690"/>
    <w:rsid w:val="198077AF"/>
    <w:rsid w:val="199648B3"/>
    <w:rsid w:val="19AE41AB"/>
    <w:rsid w:val="19BE4396"/>
    <w:rsid w:val="1A120001"/>
    <w:rsid w:val="1A3638B7"/>
    <w:rsid w:val="1A417B95"/>
    <w:rsid w:val="1A725327"/>
    <w:rsid w:val="1A9E6CDF"/>
    <w:rsid w:val="1AB002C2"/>
    <w:rsid w:val="1AEC58ED"/>
    <w:rsid w:val="1AFB2183"/>
    <w:rsid w:val="1B1002B3"/>
    <w:rsid w:val="1B1B1E0F"/>
    <w:rsid w:val="1B264677"/>
    <w:rsid w:val="1B3B34DB"/>
    <w:rsid w:val="1B4C0B94"/>
    <w:rsid w:val="1B4C1BDF"/>
    <w:rsid w:val="1B602FE4"/>
    <w:rsid w:val="1B624393"/>
    <w:rsid w:val="1B625257"/>
    <w:rsid w:val="1B721216"/>
    <w:rsid w:val="1B76036D"/>
    <w:rsid w:val="1B82217E"/>
    <w:rsid w:val="1B89731A"/>
    <w:rsid w:val="1B9705E2"/>
    <w:rsid w:val="1BA65116"/>
    <w:rsid w:val="1BC2720C"/>
    <w:rsid w:val="1BE02BBC"/>
    <w:rsid w:val="1BE27FC9"/>
    <w:rsid w:val="1BE50C27"/>
    <w:rsid w:val="1BE8440E"/>
    <w:rsid w:val="1BED0E86"/>
    <w:rsid w:val="1BF55CE9"/>
    <w:rsid w:val="1BF87669"/>
    <w:rsid w:val="1C0043E4"/>
    <w:rsid w:val="1C052553"/>
    <w:rsid w:val="1C4E74CD"/>
    <w:rsid w:val="1C5858A7"/>
    <w:rsid w:val="1C5A460B"/>
    <w:rsid w:val="1C5F610A"/>
    <w:rsid w:val="1C701539"/>
    <w:rsid w:val="1C7651EF"/>
    <w:rsid w:val="1C7718DB"/>
    <w:rsid w:val="1C8D60FA"/>
    <w:rsid w:val="1CC676C4"/>
    <w:rsid w:val="1CE35778"/>
    <w:rsid w:val="1CE51823"/>
    <w:rsid w:val="1CEC372B"/>
    <w:rsid w:val="1D017766"/>
    <w:rsid w:val="1D155CEE"/>
    <w:rsid w:val="1D260263"/>
    <w:rsid w:val="1D3B1B8B"/>
    <w:rsid w:val="1D4002F3"/>
    <w:rsid w:val="1D480773"/>
    <w:rsid w:val="1D6C7936"/>
    <w:rsid w:val="1D7236B0"/>
    <w:rsid w:val="1D79623E"/>
    <w:rsid w:val="1D7F3CD7"/>
    <w:rsid w:val="1D8821B9"/>
    <w:rsid w:val="1D9B2733"/>
    <w:rsid w:val="1DEB42B4"/>
    <w:rsid w:val="1E0743A4"/>
    <w:rsid w:val="1E2E477C"/>
    <w:rsid w:val="1E2F39D5"/>
    <w:rsid w:val="1E395ACD"/>
    <w:rsid w:val="1E3A37C9"/>
    <w:rsid w:val="1E9358D3"/>
    <w:rsid w:val="1E9A1D20"/>
    <w:rsid w:val="1EAB22C9"/>
    <w:rsid w:val="1EB656E8"/>
    <w:rsid w:val="1EC97C60"/>
    <w:rsid w:val="1ED66250"/>
    <w:rsid w:val="1EDF7B1D"/>
    <w:rsid w:val="1EE85B31"/>
    <w:rsid w:val="1EF154C0"/>
    <w:rsid w:val="1F3B07C4"/>
    <w:rsid w:val="1F4935F4"/>
    <w:rsid w:val="1F640813"/>
    <w:rsid w:val="1F725148"/>
    <w:rsid w:val="1F737BA6"/>
    <w:rsid w:val="1FD52FC4"/>
    <w:rsid w:val="1FF35744"/>
    <w:rsid w:val="1FF80604"/>
    <w:rsid w:val="201E7CE0"/>
    <w:rsid w:val="202E149D"/>
    <w:rsid w:val="2055637C"/>
    <w:rsid w:val="205E4203"/>
    <w:rsid w:val="205F4FFA"/>
    <w:rsid w:val="20972FC8"/>
    <w:rsid w:val="20A94CCB"/>
    <w:rsid w:val="20B70439"/>
    <w:rsid w:val="20CF62A0"/>
    <w:rsid w:val="20ED20E3"/>
    <w:rsid w:val="21014C62"/>
    <w:rsid w:val="211348AE"/>
    <w:rsid w:val="212713DB"/>
    <w:rsid w:val="2130610A"/>
    <w:rsid w:val="2136794C"/>
    <w:rsid w:val="216707C4"/>
    <w:rsid w:val="21BE153B"/>
    <w:rsid w:val="21E30A6F"/>
    <w:rsid w:val="21E84303"/>
    <w:rsid w:val="21EE690A"/>
    <w:rsid w:val="21F01ED8"/>
    <w:rsid w:val="22041E0E"/>
    <w:rsid w:val="22183371"/>
    <w:rsid w:val="222A168C"/>
    <w:rsid w:val="22691FE5"/>
    <w:rsid w:val="226968EE"/>
    <w:rsid w:val="226A4F7D"/>
    <w:rsid w:val="22796B63"/>
    <w:rsid w:val="22983401"/>
    <w:rsid w:val="22C12172"/>
    <w:rsid w:val="22D0240C"/>
    <w:rsid w:val="22E04FF9"/>
    <w:rsid w:val="22ED165F"/>
    <w:rsid w:val="23003144"/>
    <w:rsid w:val="2300381D"/>
    <w:rsid w:val="23042858"/>
    <w:rsid w:val="231C36A5"/>
    <w:rsid w:val="231D2190"/>
    <w:rsid w:val="231F0A35"/>
    <w:rsid w:val="2323720A"/>
    <w:rsid w:val="23331AE3"/>
    <w:rsid w:val="233916F6"/>
    <w:rsid w:val="234528DD"/>
    <w:rsid w:val="234F21D1"/>
    <w:rsid w:val="236A4AC4"/>
    <w:rsid w:val="23860B96"/>
    <w:rsid w:val="23B34A5A"/>
    <w:rsid w:val="23B55E47"/>
    <w:rsid w:val="23D848F8"/>
    <w:rsid w:val="23FF0443"/>
    <w:rsid w:val="240371BF"/>
    <w:rsid w:val="240B52A3"/>
    <w:rsid w:val="242D1033"/>
    <w:rsid w:val="2441099D"/>
    <w:rsid w:val="244E0204"/>
    <w:rsid w:val="245B0452"/>
    <w:rsid w:val="24664B3B"/>
    <w:rsid w:val="249F41C0"/>
    <w:rsid w:val="24C268D3"/>
    <w:rsid w:val="24E80286"/>
    <w:rsid w:val="24ED3DF7"/>
    <w:rsid w:val="24F03BC8"/>
    <w:rsid w:val="25274A82"/>
    <w:rsid w:val="25323569"/>
    <w:rsid w:val="254D0323"/>
    <w:rsid w:val="25503100"/>
    <w:rsid w:val="255419F9"/>
    <w:rsid w:val="25C91B2F"/>
    <w:rsid w:val="25CC5792"/>
    <w:rsid w:val="25D1075E"/>
    <w:rsid w:val="25D21D2F"/>
    <w:rsid w:val="25E5469B"/>
    <w:rsid w:val="261A680E"/>
    <w:rsid w:val="261E16E3"/>
    <w:rsid w:val="265A68D0"/>
    <w:rsid w:val="26715530"/>
    <w:rsid w:val="267426B0"/>
    <w:rsid w:val="26931130"/>
    <w:rsid w:val="2697038F"/>
    <w:rsid w:val="26C26CF7"/>
    <w:rsid w:val="26C37843"/>
    <w:rsid w:val="26F709BA"/>
    <w:rsid w:val="26F93B49"/>
    <w:rsid w:val="27011253"/>
    <w:rsid w:val="270B72E9"/>
    <w:rsid w:val="271118A8"/>
    <w:rsid w:val="271D372A"/>
    <w:rsid w:val="27217FA8"/>
    <w:rsid w:val="27493A4C"/>
    <w:rsid w:val="275654C1"/>
    <w:rsid w:val="27C20FFE"/>
    <w:rsid w:val="27D64D65"/>
    <w:rsid w:val="27DC3475"/>
    <w:rsid w:val="27FF669B"/>
    <w:rsid w:val="280E7492"/>
    <w:rsid w:val="28322368"/>
    <w:rsid w:val="2835701F"/>
    <w:rsid w:val="285A0AA3"/>
    <w:rsid w:val="2862201D"/>
    <w:rsid w:val="28681B5E"/>
    <w:rsid w:val="286C1437"/>
    <w:rsid w:val="288A7C55"/>
    <w:rsid w:val="288E06D8"/>
    <w:rsid w:val="28987790"/>
    <w:rsid w:val="28A07047"/>
    <w:rsid w:val="28A15FA4"/>
    <w:rsid w:val="28A37B2A"/>
    <w:rsid w:val="28B829E8"/>
    <w:rsid w:val="28BB3FD0"/>
    <w:rsid w:val="28BF74D4"/>
    <w:rsid w:val="28DD31CA"/>
    <w:rsid w:val="28FA3FF3"/>
    <w:rsid w:val="29071BD7"/>
    <w:rsid w:val="29083587"/>
    <w:rsid w:val="291A0E1E"/>
    <w:rsid w:val="291F7338"/>
    <w:rsid w:val="292221B1"/>
    <w:rsid w:val="292620FA"/>
    <w:rsid w:val="292A5BEA"/>
    <w:rsid w:val="29305AE7"/>
    <w:rsid w:val="294A7DB3"/>
    <w:rsid w:val="295F6D6E"/>
    <w:rsid w:val="29750C7E"/>
    <w:rsid w:val="298A513F"/>
    <w:rsid w:val="298B04B5"/>
    <w:rsid w:val="29AE7EA0"/>
    <w:rsid w:val="29CC5A56"/>
    <w:rsid w:val="29DD6F74"/>
    <w:rsid w:val="29E5668C"/>
    <w:rsid w:val="29F750F8"/>
    <w:rsid w:val="29FD04D3"/>
    <w:rsid w:val="2A0469A3"/>
    <w:rsid w:val="2A062539"/>
    <w:rsid w:val="2A08661A"/>
    <w:rsid w:val="2A1376DB"/>
    <w:rsid w:val="2A44367D"/>
    <w:rsid w:val="2A72610B"/>
    <w:rsid w:val="2A75211A"/>
    <w:rsid w:val="2A755462"/>
    <w:rsid w:val="2A7E28F4"/>
    <w:rsid w:val="2A8C5675"/>
    <w:rsid w:val="2A8E052A"/>
    <w:rsid w:val="2A9E3C60"/>
    <w:rsid w:val="2AA96585"/>
    <w:rsid w:val="2AC62975"/>
    <w:rsid w:val="2ACD2212"/>
    <w:rsid w:val="2AD43782"/>
    <w:rsid w:val="2AE56300"/>
    <w:rsid w:val="2B080313"/>
    <w:rsid w:val="2B122E2D"/>
    <w:rsid w:val="2B1B5976"/>
    <w:rsid w:val="2B2313E8"/>
    <w:rsid w:val="2B391CDC"/>
    <w:rsid w:val="2B5A05C2"/>
    <w:rsid w:val="2B5B3CF1"/>
    <w:rsid w:val="2B6E31BE"/>
    <w:rsid w:val="2B772C5B"/>
    <w:rsid w:val="2B8A707B"/>
    <w:rsid w:val="2B904C22"/>
    <w:rsid w:val="2B9822DC"/>
    <w:rsid w:val="2BB521BE"/>
    <w:rsid w:val="2BED731D"/>
    <w:rsid w:val="2BFA479C"/>
    <w:rsid w:val="2C004A61"/>
    <w:rsid w:val="2C09434C"/>
    <w:rsid w:val="2C2032A3"/>
    <w:rsid w:val="2C31496C"/>
    <w:rsid w:val="2C4B61E1"/>
    <w:rsid w:val="2C4D07B3"/>
    <w:rsid w:val="2C5D0D26"/>
    <w:rsid w:val="2C5F59F1"/>
    <w:rsid w:val="2C84291F"/>
    <w:rsid w:val="2C8A61B5"/>
    <w:rsid w:val="2C8B18F4"/>
    <w:rsid w:val="2C8C1729"/>
    <w:rsid w:val="2CC46AA9"/>
    <w:rsid w:val="2CD21698"/>
    <w:rsid w:val="2CD3070B"/>
    <w:rsid w:val="2CEC0792"/>
    <w:rsid w:val="2CF44C12"/>
    <w:rsid w:val="2D086A56"/>
    <w:rsid w:val="2D1F130F"/>
    <w:rsid w:val="2D3E3765"/>
    <w:rsid w:val="2D660E1F"/>
    <w:rsid w:val="2D826B43"/>
    <w:rsid w:val="2D873D14"/>
    <w:rsid w:val="2DAF583A"/>
    <w:rsid w:val="2DCD621F"/>
    <w:rsid w:val="2DD061B8"/>
    <w:rsid w:val="2DF04E50"/>
    <w:rsid w:val="2E165FDA"/>
    <w:rsid w:val="2E173797"/>
    <w:rsid w:val="2E1A7FEE"/>
    <w:rsid w:val="2E2037AC"/>
    <w:rsid w:val="2E237EB8"/>
    <w:rsid w:val="2E3671F1"/>
    <w:rsid w:val="2E41408B"/>
    <w:rsid w:val="2E4C220F"/>
    <w:rsid w:val="2E720917"/>
    <w:rsid w:val="2E790612"/>
    <w:rsid w:val="2EA16C98"/>
    <w:rsid w:val="2EA80A44"/>
    <w:rsid w:val="2EB97C1B"/>
    <w:rsid w:val="2EBC49C4"/>
    <w:rsid w:val="2EC640F0"/>
    <w:rsid w:val="2ED94DC2"/>
    <w:rsid w:val="2EE16528"/>
    <w:rsid w:val="2F040D46"/>
    <w:rsid w:val="2F527CB4"/>
    <w:rsid w:val="2F6F0AFC"/>
    <w:rsid w:val="2F712ED7"/>
    <w:rsid w:val="2F8307FE"/>
    <w:rsid w:val="2F8C25A3"/>
    <w:rsid w:val="2FA7382A"/>
    <w:rsid w:val="2FC92EEA"/>
    <w:rsid w:val="2FD543BA"/>
    <w:rsid w:val="2FE70274"/>
    <w:rsid w:val="2FF92FB6"/>
    <w:rsid w:val="30064D48"/>
    <w:rsid w:val="300D5153"/>
    <w:rsid w:val="30333332"/>
    <w:rsid w:val="304703CB"/>
    <w:rsid w:val="304B28FF"/>
    <w:rsid w:val="306D4B10"/>
    <w:rsid w:val="30701C8C"/>
    <w:rsid w:val="3092003A"/>
    <w:rsid w:val="309C1409"/>
    <w:rsid w:val="309F7A96"/>
    <w:rsid w:val="30A47AA0"/>
    <w:rsid w:val="30D241E6"/>
    <w:rsid w:val="30E02D18"/>
    <w:rsid w:val="3123620E"/>
    <w:rsid w:val="313B712A"/>
    <w:rsid w:val="319F7F4E"/>
    <w:rsid w:val="31F40AFF"/>
    <w:rsid w:val="31F550B1"/>
    <w:rsid w:val="31FC692F"/>
    <w:rsid w:val="321B43DB"/>
    <w:rsid w:val="321F10F3"/>
    <w:rsid w:val="328733B1"/>
    <w:rsid w:val="32920076"/>
    <w:rsid w:val="329A3388"/>
    <w:rsid w:val="32A9493D"/>
    <w:rsid w:val="32F46107"/>
    <w:rsid w:val="32F96DF6"/>
    <w:rsid w:val="32FC5868"/>
    <w:rsid w:val="3304709D"/>
    <w:rsid w:val="33257771"/>
    <w:rsid w:val="332819DF"/>
    <w:rsid w:val="333F6E78"/>
    <w:rsid w:val="33533849"/>
    <w:rsid w:val="335347FC"/>
    <w:rsid w:val="335411FE"/>
    <w:rsid w:val="337A5C92"/>
    <w:rsid w:val="337D3CFA"/>
    <w:rsid w:val="338D3984"/>
    <w:rsid w:val="338D40B2"/>
    <w:rsid w:val="339112F4"/>
    <w:rsid w:val="33A830A0"/>
    <w:rsid w:val="33C3237A"/>
    <w:rsid w:val="33CF0E1E"/>
    <w:rsid w:val="33E24E33"/>
    <w:rsid w:val="340A4BC8"/>
    <w:rsid w:val="3416497A"/>
    <w:rsid w:val="341D30DD"/>
    <w:rsid w:val="341F206E"/>
    <w:rsid w:val="342D43CD"/>
    <w:rsid w:val="345500F8"/>
    <w:rsid w:val="345C0261"/>
    <w:rsid w:val="3460779C"/>
    <w:rsid w:val="34625538"/>
    <w:rsid w:val="34775EAE"/>
    <w:rsid w:val="347D2F61"/>
    <w:rsid w:val="348C38D5"/>
    <w:rsid w:val="34C13D3C"/>
    <w:rsid w:val="34CC076B"/>
    <w:rsid w:val="34D423F5"/>
    <w:rsid w:val="351454DC"/>
    <w:rsid w:val="351E28A6"/>
    <w:rsid w:val="35214069"/>
    <w:rsid w:val="352463A2"/>
    <w:rsid w:val="35262EAF"/>
    <w:rsid w:val="35382D5A"/>
    <w:rsid w:val="35455057"/>
    <w:rsid w:val="35507CF0"/>
    <w:rsid w:val="355E3CE4"/>
    <w:rsid w:val="35603CCD"/>
    <w:rsid w:val="35695A13"/>
    <w:rsid w:val="35862AC2"/>
    <w:rsid w:val="35875479"/>
    <w:rsid w:val="358E7820"/>
    <w:rsid w:val="35902E3E"/>
    <w:rsid w:val="359A1C2A"/>
    <w:rsid w:val="35A37EE8"/>
    <w:rsid w:val="35AA57E4"/>
    <w:rsid w:val="35AD679A"/>
    <w:rsid w:val="35DF2DAA"/>
    <w:rsid w:val="35E313AE"/>
    <w:rsid w:val="35F85C68"/>
    <w:rsid w:val="360668E6"/>
    <w:rsid w:val="36161EF8"/>
    <w:rsid w:val="362F309B"/>
    <w:rsid w:val="364819BB"/>
    <w:rsid w:val="367803D4"/>
    <w:rsid w:val="368B5055"/>
    <w:rsid w:val="368E75BA"/>
    <w:rsid w:val="36AA5135"/>
    <w:rsid w:val="36AF6DA3"/>
    <w:rsid w:val="36D568E0"/>
    <w:rsid w:val="36FE39A3"/>
    <w:rsid w:val="372C629A"/>
    <w:rsid w:val="3747651A"/>
    <w:rsid w:val="37556A32"/>
    <w:rsid w:val="376D39B2"/>
    <w:rsid w:val="37B16E3F"/>
    <w:rsid w:val="37D268D7"/>
    <w:rsid w:val="37D71225"/>
    <w:rsid w:val="37E16F03"/>
    <w:rsid w:val="380271E5"/>
    <w:rsid w:val="38112609"/>
    <w:rsid w:val="381401BB"/>
    <w:rsid w:val="38417154"/>
    <w:rsid w:val="384C7AB7"/>
    <w:rsid w:val="38522CFC"/>
    <w:rsid w:val="385D20C6"/>
    <w:rsid w:val="385F1731"/>
    <w:rsid w:val="38A536D2"/>
    <w:rsid w:val="38B7695F"/>
    <w:rsid w:val="38C83217"/>
    <w:rsid w:val="38D469F0"/>
    <w:rsid w:val="38F84E0C"/>
    <w:rsid w:val="38FE2C3F"/>
    <w:rsid w:val="390576EE"/>
    <w:rsid w:val="39097DBA"/>
    <w:rsid w:val="394B2F15"/>
    <w:rsid w:val="397620E0"/>
    <w:rsid w:val="39791B00"/>
    <w:rsid w:val="398A516D"/>
    <w:rsid w:val="399F1D95"/>
    <w:rsid w:val="39A10EFD"/>
    <w:rsid w:val="39A455EA"/>
    <w:rsid w:val="39C5372D"/>
    <w:rsid w:val="39D366A0"/>
    <w:rsid w:val="39D603B3"/>
    <w:rsid w:val="39FE1269"/>
    <w:rsid w:val="3A0B2AEA"/>
    <w:rsid w:val="3A2F65F6"/>
    <w:rsid w:val="3A3658A9"/>
    <w:rsid w:val="3A5D443B"/>
    <w:rsid w:val="3A6E2D38"/>
    <w:rsid w:val="3A777AE4"/>
    <w:rsid w:val="3A7E6A22"/>
    <w:rsid w:val="3A862CD0"/>
    <w:rsid w:val="3A8B292D"/>
    <w:rsid w:val="3AB11F1E"/>
    <w:rsid w:val="3AB27FB6"/>
    <w:rsid w:val="3AB50E19"/>
    <w:rsid w:val="3AD7639D"/>
    <w:rsid w:val="3AF31AAF"/>
    <w:rsid w:val="3B370834"/>
    <w:rsid w:val="3B506C26"/>
    <w:rsid w:val="3B5E2A29"/>
    <w:rsid w:val="3B671451"/>
    <w:rsid w:val="3B687E0E"/>
    <w:rsid w:val="3B95396D"/>
    <w:rsid w:val="3BCF4E05"/>
    <w:rsid w:val="3BD63E2B"/>
    <w:rsid w:val="3BD95CCF"/>
    <w:rsid w:val="3BF14A6F"/>
    <w:rsid w:val="3BF67E97"/>
    <w:rsid w:val="3C262511"/>
    <w:rsid w:val="3C3F76DF"/>
    <w:rsid w:val="3C4F0C11"/>
    <w:rsid w:val="3C6F01CC"/>
    <w:rsid w:val="3C842F1B"/>
    <w:rsid w:val="3C963C5F"/>
    <w:rsid w:val="3CA6663B"/>
    <w:rsid w:val="3CAB0473"/>
    <w:rsid w:val="3CC5353D"/>
    <w:rsid w:val="3CC808D2"/>
    <w:rsid w:val="3CD46EF2"/>
    <w:rsid w:val="3CF11527"/>
    <w:rsid w:val="3D1D6EA0"/>
    <w:rsid w:val="3D216E93"/>
    <w:rsid w:val="3D344F93"/>
    <w:rsid w:val="3D366A3A"/>
    <w:rsid w:val="3D653235"/>
    <w:rsid w:val="3D72043A"/>
    <w:rsid w:val="3D880978"/>
    <w:rsid w:val="3D9418D0"/>
    <w:rsid w:val="3D98207C"/>
    <w:rsid w:val="3DCD3CFC"/>
    <w:rsid w:val="3E076B79"/>
    <w:rsid w:val="3E362E95"/>
    <w:rsid w:val="3E3B6B2F"/>
    <w:rsid w:val="3E3B77CB"/>
    <w:rsid w:val="3E487ED7"/>
    <w:rsid w:val="3E56247B"/>
    <w:rsid w:val="3E710F4E"/>
    <w:rsid w:val="3E7168F2"/>
    <w:rsid w:val="3E78745D"/>
    <w:rsid w:val="3E8921B3"/>
    <w:rsid w:val="3ECF7C59"/>
    <w:rsid w:val="3EF20687"/>
    <w:rsid w:val="3F5735DE"/>
    <w:rsid w:val="3F6A4AAB"/>
    <w:rsid w:val="3F6C05D5"/>
    <w:rsid w:val="3F731D08"/>
    <w:rsid w:val="3F737120"/>
    <w:rsid w:val="3F7D4D76"/>
    <w:rsid w:val="3F8E3FED"/>
    <w:rsid w:val="3FA7608B"/>
    <w:rsid w:val="3FAB0324"/>
    <w:rsid w:val="3FC6211E"/>
    <w:rsid w:val="3FC958E4"/>
    <w:rsid w:val="3FE52B1A"/>
    <w:rsid w:val="3FF26A7B"/>
    <w:rsid w:val="3FFE1703"/>
    <w:rsid w:val="402F7FD1"/>
    <w:rsid w:val="404A5835"/>
    <w:rsid w:val="406F69AD"/>
    <w:rsid w:val="407640FE"/>
    <w:rsid w:val="40867E0E"/>
    <w:rsid w:val="40C850FA"/>
    <w:rsid w:val="40C94243"/>
    <w:rsid w:val="40C9775F"/>
    <w:rsid w:val="40CB5C88"/>
    <w:rsid w:val="40D87593"/>
    <w:rsid w:val="40E150EB"/>
    <w:rsid w:val="41025C82"/>
    <w:rsid w:val="41351493"/>
    <w:rsid w:val="41371F8B"/>
    <w:rsid w:val="413E6708"/>
    <w:rsid w:val="413F706E"/>
    <w:rsid w:val="41544127"/>
    <w:rsid w:val="416B3C0A"/>
    <w:rsid w:val="41964308"/>
    <w:rsid w:val="41970057"/>
    <w:rsid w:val="41B9120C"/>
    <w:rsid w:val="41CD6C79"/>
    <w:rsid w:val="41DA22F9"/>
    <w:rsid w:val="41F24868"/>
    <w:rsid w:val="42044954"/>
    <w:rsid w:val="42217ED8"/>
    <w:rsid w:val="424265FB"/>
    <w:rsid w:val="42657546"/>
    <w:rsid w:val="42715E43"/>
    <w:rsid w:val="42947C09"/>
    <w:rsid w:val="429F08AD"/>
    <w:rsid w:val="42BE4578"/>
    <w:rsid w:val="42D237BA"/>
    <w:rsid w:val="42D42077"/>
    <w:rsid w:val="42DF7230"/>
    <w:rsid w:val="43000CE0"/>
    <w:rsid w:val="432346E0"/>
    <w:rsid w:val="433742E8"/>
    <w:rsid w:val="433A24B6"/>
    <w:rsid w:val="435C2A83"/>
    <w:rsid w:val="437233F3"/>
    <w:rsid w:val="438F12C8"/>
    <w:rsid w:val="4395791D"/>
    <w:rsid w:val="439A3A1A"/>
    <w:rsid w:val="43DE409A"/>
    <w:rsid w:val="43ED3B6C"/>
    <w:rsid w:val="43EE6EB8"/>
    <w:rsid w:val="43EF2374"/>
    <w:rsid w:val="43F410FF"/>
    <w:rsid w:val="44201A13"/>
    <w:rsid w:val="44767F78"/>
    <w:rsid w:val="44810CEC"/>
    <w:rsid w:val="4482185A"/>
    <w:rsid w:val="44984631"/>
    <w:rsid w:val="44BA5705"/>
    <w:rsid w:val="44D76B14"/>
    <w:rsid w:val="44E268DA"/>
    <w:rsid w:val="44E542AF"/>
    <w:rsid w:val="44F6494A"/>
    <w:rsid w:val="452241FA"/>
    <w:rsid w:val="4524740F"/>
    <w:rsid w:val="45387383"/>
    <w:rsid w:val="4556280D"/>
    <w:rsid w:val="455E530F"/>
    <w:rsid w:val="45644114"/>
    <w:rsid w:val="456576E8"/>
    <w:rsid w:val="456A58ED"/>
    <w:rsid w:val="45AB6847"/>
    <w:rsid w:val="45D44CD3"/>
    <w:rsid w:val="45E56B0B"/>
    <w:rsid w:val="45EA338A"/>
    <w:rsid w:val="461D0588"/>
    <w:rsid w:val="46295DE0"/>
    <w:rsid w:val="462A4F84"/>
    <w:rsid w:val="463336F5"/>
    <w:rsid w:val="465015B0"/>
    <w:rsid w:val="46763747"/>
    <w:rsid w:val="46787CBF"/>
    <w:rsid w:val="468E1CC8"/>
    <w:rsid w:val="46A83662"/>
    <w:rsid w:val="46C56106"/>
    <w:rsid w:val="46C6512E"/>
    <w:rsid w:val="46D44E28"/>
    <w:rsid w:val="46E117B0"/>
    <w:rsid w:val="46E57764"/>
    <w:rsid w:val="46EC443E"/>
    <w:rsid w:val="46F20071"/>
    <w:rsid w:val="46F350F5"/>
    <w:rsid w:val="46F86762"/>
    <w:rsid w:val="473D055C"/>
    <w:rsid w:val="473D19F7"/>
    <w:rsid w:val="474C365D"/>
    <w:rsid w:val="47556665"/>
    <w:rsid w:val="476823CA"/>
    <w:rsid w:val="476C0F26"/>
    <w:rsid w:val="477C74FB"/>
    <w:rsid w:val="478C308B"/>
    <w:rsid w:val="47996E3D"/>
    <w:rsid w:val="47A52DC8"/>
    <w:rsid w:val="47D50AF6"/>
    <w:rsid w:val="47D85541"/>
    <w:rsid w:val="47D87196"/>
    <w:rsid w:val="48035DE2"/>
    <w:rsid w:val="48070A61"/>
    <w:rsid w:val="48152856"/>
    <w:rsid w:val="48796BE3"/>
    <w:rsid w:val="48827D99"/>
    <w:rsid w:val="489807D1"/>
    <w:rsid w:val="48A112B8"/>
    <w:rsid w:val="48C767A5"/>
    <w:rsid w:val="48E45C3C"/>
    <w:rsid w:val="48EA2598"/>
    <w:rsid w:val="48EB5936"/>
    <w:rsid w:val="48EC42A6"/>
    <w:rsid w:val="48FA6243"/>
    <w:rsid w:val="490762ED"/>
    <w:rsid w:val="49084439"/>
    <w:rsid w:val="490D3AE4"/>
    <w:rsid w:val="491950DD"/>
    <w:rsid w:val="491F1E44"/>
    <w:rsid w:val="4921731F"/>
    <w:rsid w:val="495E6472"/>
    <w:rsid w:val="49737FEA"/>
    <w:rsid w:val="49B6466D"/>
    <w:rsid w:val="49F03F1F"/>
    <w:rsid w:val="49F25D6D"/>
    <w:rsid w:val="4A273004"/>
    <w:rsid w:val="4A3B25E4"/>
    <w:rsid w:val="4A492AB7"/>
    <w:rsid w:val="4A495F36"/>
    <w:rsid w:val="4A4D6C70"/>
    <w:rsid w:val="4A594ADC"/>
    <w:rsid w:val="4A5A17B0"/>
    <w:rsid w:val="4A5C00A6"/>
    <w:rsid w:val="4A627F82"/>
    <w:rsid w:val="4A677F46"/>
    <w:rsid w:val="4A6836B3"/>
    <w:rsid w:val="4A7E4521"/>
    <w:rsid w:val="4AA1462D"/>
    <w:rsid w:val="4ABB5513"/>
    <w:rsid w:val="4AC524D8"/>
    <w:rsid w:val="4ADA469A"/>
    <w:rsid w:val="4B0E749A"/>
    <w:rsid w:val="4B1666D9"/>
    <w:rsid w:val="4B331B5F"/>
    <w:rsid w:val="4B432CFD"/>
    <w:rsid w:val="4B436099"/>
    <w:rsid w:val="4B4F25DA"/>
    <w:rsid w:val="4B68218A"/>
    <w:rsid w:val="4B6A79A0"/>
    <w:rsid w:val="4B7C71EB"/>
    <w:rsid w:val="4B895BD9"/>
    <w:rsid w:val="4B8A5434"/>
    <w:rsid w:val="4B8F2D69"/>
    <w:rsid w:val="4BC86FF8"/>
    <w:rsid w:val="4BE065FA"/>
    <w:rsid w:val="4BE068DB"/>
    <w:rsid w:val="4BF400FF"/>
    <w:rsid w:val="4C0E3E19"/>
    <w:rsid w:val="4C137D9A"/>
    <w:rsid w:val="4C180E98"/>
    <w:rsid w:val="4C4C1FE8"/>
    <w:rsid w:val="4C63085F"/>
    <w:rsid w:val="4C723F2E"/>
    <w:rsid w:val="4C8C53DD"/>
    <w:rsid w:val="4C933223"/>
    <w:rsid w:val="4C9950A4"/>
    <w:rsid w:val="4CAC0695"/>
    <w:rsid w:val="4CAE77E1"/>
    <w:rsid w:val="4CB62754"/>
    <w:rsid w:val="4CD23B65"/>
    <w:rsid w:val="4CE45FA4"/>
    <w:rsid w:val="4D3E00E5"/>
    <w:rsid w:val="4D3F7903"/>
    <w:rsid w:val="4D5219E0"/>
    <w:rsid w:val="4D577224"/>
    <w:rsid w:val="4D8307EC"/>
    <w:rsid w:val="4D8A7A0A"/>
    <w:rsid w:val="4D8E152B"/>
    <w:rsid w:val="4D9C46E9"/>
    <w:rsid w:val="4DA36BAA"/>
    <w:rsid w:val="4DA46370"/>
    <w:rsid w:val="4DB90AD0"/>
    <w:rsid w:val="4DB96B8B"/>
    <w:rsid w:val="4DE41E1D"/>
    <w:rsid w:val="4DF941CA"/>
    <w:rsid w:val="4E0E5179"/>
    <w:rsid w:val="4E537DC5"/>
    <w:rsid w:val="4E836999"/>
    <w:rsid w:val="4E86657E"/>
    <w:rsid w:val="4E8E7F63"/>
    <w:rsid w:val="4E9B3E01"/>
    <w:rsid w:val="4EA54324"/>
    <w:rsid w:val="4EAB630A"/>
    <w:rsid w:val="4EBB0A76"/>
    <w:rsid w:val="4ECE2238"/>
    <w:rsid w:val="4F0B6911"/>
    <w:rsid w:val="4F0C6A62"/>
    <w:rsid w:val="4F1C51D1"/>
    <w:rsid w:val="4F2B5A02"/>
    <w:rsid w:val="4F340BDB"/>
    <w:rsid w:val="4F3E79C5"/>
    <w:rsid w:val="4F4F5DE6"/>
    <w:rsid w:val="4F602D2C"/>
    <w:rsid w:val="4F7B07A0"/>
    <w:rsid w:val="4F7F0182"/>
    <w:rsid w:val="4F864421"/>
    <w:rsid w:val="4F953D41"/>
    <w:rsid w:val="4FA779DD"/>
    <w:rsid w:val="4FAD5CDF"/>
    <w:rsid w:val="4FC81938"/>
    <w:rsid w:val="4FE9403A"/>
    <w:rsid w:val="50020AFB"/>
    <w:rsid w:val="500C0B67"/>
    <w:rsid w:val="504377C2"/>
    <w:rsid w:val="50601D0A"/>
    <w:rsid w:val="50607C17"/>
    <w:rsid w:val="50710BEA"/>
    <w:rsid w:val="50B43EBF"/>
    <w:rsid w:val="50D76AF4"/>
    <w:rsid w:val="50E90276"/>
    <w:rsid w:val="50EB2F09"/>
    <w:rsid w:val="51044E99"/>
    <w:rsid w:val="51080325"/>
    <w:rsid w:val="511D14F8"/>
    <w:rsid w:val="512261EF"/>
    <w:rsid w:val="514912F8"/>
    <w:rsid w:val="51557667"/>
    <w:rsid w:val="516B620D"/>
    <w:rsid w:val="516F6D2C"/>
    <w:rsid w:val="51A035C3"/>
    <w:rsid w:val="51BD7349"/>
    <w:rsid w:val="51C16501"/>
    <w:rsid w:val="51CE2F08"/>
    <w:rsid w:val="522D56BC"/>
    <w:rsid w:val="52334908"/>
    <w:rsid w:val="525A2BFA"/>
    <w:rsid w:val="52712570"/>
    <w:rsid w:val="5275723F"/>
    <w:rsid w:val="529413AA"/>
    <w:rsid w:val="529F5788"/>
    <w:rsid w:val="52A81169"/>
    <w:rsid w:val="52E50A05"/>
    <w:rsid w:val="531637C9"/>
    <w:rsid w:val="5345224C"/>
    <w:rsid w:val="53646289"/>
    <w:rsid w:val="53676DAA"/>
    <w:rsid w:val="536B381E"/>
    <w:rsid w:val="537E6D0A"/>
    <w:rsid w:val="537F1A4E"/>
    <w:rsid w:val="53AB520F"/>
    <w:rsid w:val="53C10808"/>
    <w:rsid w:val="53CD2E01"/>
    <w:rsid w:val="53D22103"/>
    <w:rsid w:val="54052B5B"/>
    <w:rsid w:val="541302D2"/>
    <w:rsid w:val="545B0775"/>
    <w:rsid w:val="546E1D34"/>
    <w:rsid w:val="548B1AE2"/>
    <w:rsid w:val="549872CF"/>
    <w:rsid w:val="54A66BE6"/>
    <w:rsid w:val="54AE58F2"/>
    <w:rsid w:val="54C3029F"/>
    <w:rsid w:val="54FD02F9"/>
    <w:rsid w:val="5502490B"/>
    <w:rsid w:val="550E4D11"/>
    <w:rsid w:val="55134252"/>
    <w:rsid w:val="55232913"/>
    <w:rsid w:val="554C13C1"/>
    <w:rsid w:val="5555790C"/>
    <w:rsid w:val="555F1DAF"/>
    <w:rsid w:val="55684E6E"/>
    <w:rsid w:val="5578309C"/>
    <w:rsid w:val="558F5552"/>
    <w:rsid w:val="55967F6C"/>
    <w:rsid w:val="55B151D1"/>
    <w:rsid w:val="55C3372A"/>
    <w:rsid w:val="55C955EA"/>
    <w:rsid w:val="55D0188A"/>
    <w:rsid w:val="55EA626A"/>
    <w:rsid w:val="55F13978"/>
    <w:rsid w:val="55F47DC2"/>
    <w:rsid w:val="55FC2495"/>
    <w:rsid w:val="55FC624A"/>
    <w:rsid w:val="561E273E"/>
    <w:rsid w:val="563C397B"/>
    <w:rsid w:val="56844F02"/>
    <w:rsid w:val="56854FC1"/>
    <w:rsid w:val="568D7F89"/>
    <w:rsid w:val="56AD0A1C"/>
    <w:rsid w:val="56B82AEB"/>
    <w:rsid w:val="56D67B42"/>
    <w:rsid w:val="56E9691A"/>
    <w:rsid w:val="57042CB9"/>
    <w:rsid w:val="573D394C"/>
    <w:rsid w:val="57467837"/>
    <w:rsid w:val="5762287C"/>
    <w:rsid w:val="578D5DCB"/>
    <w:rsid w:val="579B3F42"/>
    <w:rsid w:val="58386A29"/>
    <w:rsid w:val="58465259"/>
    <w:rsid w:val="586F3F48"/>
    <w:rsid w:val="587B7CA0"/>
    <w:rsid w:val="58853C87"/>
    <w:rsid w:val="58922FF2"/>
    <w:rsid w:val="58A5776F"/>
    <w:rsid w:val="58AA2177"/>
    <w:rsid w:val="58AD78D9"/>
    <w:rsid w:val="58F11CCB"/>
    <w:rsid w:val="58FE43E7"/>
    <w:rsid w:val="59374621"/>
    <w:rsid w:val="594C4FD8"/>
    <w:rsid w:val="596148DB"/>
    <w:rsid w:val="596E0BB7"/>
    <w:rsid w:val="59741919"/>
    <w:rsid w:val="59791022"/>
    <w:rsid w:val="59830C18"/>
    <w:rsid w:val="598651F4"/>
    <w:rsid w:val="59A321FE"/>
    <w:rsid w:val="59AB3593"/>
    <w:rsid w:val="59B73771"/>
    <w:rsid w:val="59BE5117"/>
    <w:rsid w:val="59C17758"/>
    <w:rsid w:val="59DB6E0C"/>
    <w:rsid w:val="59F54169"/>
    <w:rsid w:val="5A1157D9"/>
    <w:rsid w:val="5A1820FA"/>
    <w:rsid w:val="5A187A8C"/>
    <w:rsid w:val="5A294A6E"/>
    <w:rsid w:val="5A377C2D"/>
    <w:rsid w:val="5A5B1849"/>
    <w:rsid w:val="5A6536EC"/>
    <w:rsid w:val="5A7C1285"/>
    <w:rsid w:val="5AA72612"/>
    <w:rsid w:val="5AB20B4F"/>
    <w:rsid w:val="5AEA6BBD"/>
    <w:rsid w:val="5AF92295"/>
    <w:rsid w:val="5AFE6F46"/>
    <w:rsid w:val="5B0C763F"/>
    <w:rsid w:val="5B15472B"/>
    <w:rsid w:val="5B295D33"/>
    <w:rsid w:val="5B2F4C13"/>
    <w:rsid w:val="5B3D12F7"/>
    <w:rsid w:val="5B54250D"/>
    <w:rsid w:val="5B6472C2"/>
    <w:rsid w:val="5B7C289A"/>
    <w:rsid w:val="5BAB64AF"/>
    <w:rsid w:val="5BD41E21"/>
    <w:rsid w:val="5BD62F5E"/>
    <w:rsid w:val="5BEB0FAB"/>
    <w:rsid w:val="5BF04EE8"/>
    <w:rsid w:val="5BF20142"/>
    <w:rsid w:val="5BF47310"/>
    <w:rsid w:val="5C067C89"/>
    <w:rsid w:val="5C083489"/>
    <w:rsid w:val="5C0A53FC"/>
    <w:rsid w:val="5C515FB5"/>
    <w:rsid w:val="5C550E96"/>
    <w:rsid w:val="5C8202F6"/>
    <w:rsid w:val="5C925CEA"/>
    <w:rsid w:val="5CBC3362"/>
    <w:rsid w:val="5CC7683A"/>
    <w:rsid w:val="5CD71FC4"/>
    <w:rsid w:val="5CEF2AD4"/>
    <w:rsid w:val="5CF7405B"/>
    <w:rsid w:val="5D217357"/>
    <w:rsid w:val="5D385C69"/>
    <w:rsid w:val="5D3E3B11"/>
    <w:rsid w:val="5D686C20"/>
    <w:rsid w:val="5D6E1A3E"/>
    <w:rsid w:val="5D9C4F17"/>
    <w:rsid w:val="5DA252D9"/>
    <w:rsid w:val="5DAA67EA"/>
    <w:rsid w:val="5DBE0E0A"/>
    <w:rsid w:val="5DC611E1"/>
    <w:rsid w:val="5DDC09CD"/>
    <w:rsid w:val="5DF53F7C"/>
    <w:rsid w:val="5DFD6BEA"/>
    <w:rsid w:val="5E8F2DC4"/>
    <w:rsid w:val="5E9308A1"/>
    <w:rsid w:val="5EAC4979"/>
    <w:rsid w:val="5EBC37F8"/>
    <w:rsid w:val="5EBE535D"/>
    <w:rsid w:val="5ECE0C1B"/>
    <w:rsid w:val="5EE655CA"/>
    <w:rsid w:val="5F09365F"/>
    <w:rsid w:val="5F350251"/>
    <w:rsid w:val="5F3D4EB2"/>
    <w:rsid w:val="5F5E1018"/>
    <w:rsid w:val="5F6D7DF3"/>
    <w:rsid w:val="5F823870"/>
    <w:rsid w:val="5FAC5A15"/>
    <w:rsid w:val="5FCD65E1"/>
    <w:rsid w:val="5FD63EDC"/>
    <w:rsid w:val="5FF46A99"/>
    <w:rsid w:val="5FF94819"/>
    <w:rsid w:val="600C624C"/>
    <w:rsid w:val="6063235A"/>
    <w:rsid w:val="60683729"/>
    <w:rsid w:val="60814ED1"/>
    <w:rsid w:val="608831BD"/>
    <w:rsid w:val="608C671D"/>
    <w:rsid w:val="609526EA"/>
    <w:rsid w:val="60B74731"/>
    <w:rsid w:val="60C84E4D"/>
    <w:rsid w:val="60EC126F"/>
    <w:rsid w:val="60F1202B"/>
    <w:rsid w:val="60F2135E"/>
    <w:rsid w:val="60FB16C8"/>
    <w:rsid w:val="611C00F1"/>
    <w:rsid w:val="611D29C2"/>
    <w:rsid w:val="61247C6D"/>
    <w:rsid w:val="61694992"/>
    <w:rsid w:val="616C574C"/>
    <w:rsid w:val="619503D1"/>
    <w:rsid w:val="61A92BB0"/>
    <w:rsid w:val="61B06AC1"/>
    <w:rsid w:val="61BE4195"/>
    <w:rsid w:val="61D67430"/>
    <w:rsid w:val="61F7197C"/>
    <w:rsid w:val="62143101"/>
    <w:rsid w:val="62267857"/>
    <w:rsid w:val="623C1FDA"/>
    <w:rsid w:val="62502060"/>
    <w:rsid w:val="62624E72"/>
    <w:rsid w:val="627C3040"/>
    <w:rsid w:val="627D7468"/>
    <w:rsid w:val="62881F65"/>
    <w:rsid w:val="62903BB4"/>
    <w:rsid w:val="62BA3E12"/>
    <w:rsid w:val="62C3095D"/>
    <w:rsid w:val="62CE7533"/>
    <w:rsid w:val="62D46966"/>
    <w:rsid w:val="62F67DD6"/>
    <w:rsid w:val="63014503"/>
    <w:rsid w:val="63087FAC"/>
    <w:rsid w:val="63341103"/>
    <w:rsid w:val="635742E4"/>
    <w:rsid w:val="636B032C"/>
    <w:rsid w:val="637659F7"/>
    <w:rsid w:val="6398041D"/>
    <w:rsid w:val="63CC4E9F"/>
    <w:rsid w:val="63CC5D61"/>
    <w:rsid w:val="63D231F8"/>
    <w:rsid w:val="64031A9B"/>
    <w:rsid w:val="64273F54"/>
    <w:rsid w:val="644239BF"/>
    <w:rsid w:val="64473A53"/>
    <w:rsid w:val="645844E8"/>
    <w:rsid w:val="646102EB"/>
    <w:rsid w:val="646442C6"/>
    <w:rsid w:val="64856466"/>
    <w:rsid w:val="648A5109"/>
    <w:rsid w:val="648B6BE1"/>
    <w:rsid w:val="649F516A"/>
    <w:rsid w:val="64C57999"/>
    <w:rsid w:val="64E2113C"/>
    <w:rsid w:val="64F4788D"/>
    <w:rsid w:val="65017D3F"/>
    <w:rsid w:val="650D5A98"/>
    <w:rsid w:val="65187198"/>
    <w:rsid w:val="6534404E"/>
    <w:rsid w:val="65455D6A"/>
    <w:rsid w:val="654A7EB8"/>
    <w:rsid w:val="6560576A"/>
    <w:rsid w:val="65867528"/>
    <w:rsid w:val="65887482"/>
    <w:rsid w:val="658B28EA"/>
    <w:rsid w:val="658B3DD1"/>
    <w:rsid w:val="65B37980"/>
    <w:rsid w:val="65EC5729"/>
    <w:rsid w:val="65F47AE4"/>
    <w:rsid w:val="65FE4272"/>
    <w:rsid w:val="6602063F"/>
    <w:rsid w:val="661F2780"/>
    <w:rsid w:val="662B6B81"/>
    <w:rsid w:val="66301013"/>
    <w:rsid w:val="665214F2"/>
    <w:rsid w:val="665D6B73"/>
    <w:rsid w:val="666A0EDE"/>
    <w:rsid w:val="666C24EC"/>
    <w:rsid w:val="66923F4A"/>
    <w:rsid w:val="66AB43F0"/>
    <w:rsid w:val="66AB530A"/>
    <w:rsid w:val="66B56385"/>
    <w:rsid w:val="66C54473"/>
    <w:rsid w:val="66CD019C"/>
    <w:rsid w:val="66DA3F04"/>
    <w:rsid w:val="66E326FD"/>
    <w:rsid w:val="66EF0C7F"/>
    <w:rsid w:val="66F26310"/>
    <w:rsid w:val="66FA07B0"/>
    <w:rsid w:val="67414E7B"/>
    <w:rsid w:val="67592F2E"/>
    <w:rsid w:val="676A1D50"/>
    <w:rsid w:val="677C756E"/>
    <w:rsid w:val="678D430C"/>
    <w:rsid w:val="67EB33C0"/>
    <w:rsid w:val="681A0CB8"/>
    <w:rsid w:val="681E6A69"/>
    <w:rsid w:val="683210EF"/>
    <w:rsid w:val="686B7859"/>
    <w:rsid w:val="688959BC"/>
    <w:rsid w:val="688B1E1D"/>
    <w:rsid w:val="68A047F7"/>
    <w:rsid w:val="68A25FF4"/>
    <w:rsid w:val="68BC0064"/>
    <w:rsid w:val="68D40DAB"/>
    <w:rsid w:val="68E01B60"/>
    <w:rsid w:val="68F67BB2"/>
    <w:rsid w:val="690B75E8"/>
    <w:rsid w:val="690E65C2"/>
    <w:rsid w:val="69183B8E"/>
    <w:rsid w:val="69221504"/>
    <w:rsid w:val="69367235"/>
    <w:rsid w:val="694722EA"/>
    <w:rsid w:val="69552D90"/>
    <w:rsid w:val="69577D3D"/>
    <w:rsid w:val="69671EDB"/>
    <w:rsid w:val="69757A92"/>
    <w:rsid w:val="698E5CAC"/>
    <w:rsid w:val="698F162F"/>
    <w:rsid w:val="69A8220C"/>
    <w:rsid w:val="69DE4075"/>
    <w:rsid w:val="69E44B3D"/>
    <w:rsid w:val="69F45C4D"/>
    <w:rsid w:val="6A0D0AD9"/>
    <w:rsid w:val="6A165A67"/>
    <w:rsid w:val="6A252AB6"/>
    <w:rsid w:val="6A293547"/>
    <w:rsid w:val="6A2A07A9"/>
    <w:rsid w:val="6A2A3106"/>
    <w:rsid w:val="6A5100C3"/>
    <w:rsid w:val="6A552FB6"/>
    <w:rsid w:val="6A5966C6"/>
    <w:rsid w:val="6A751B74"/>
    <w:rsid w:val="6A876880"/>
    <w:rsid w:val="6ABE5EF1"/>
    <w:rsid w:val="6AC77958"/>
    <w:rsid w:val="6AD22D0A"/>
    <w:rsid w:val="6AD957B7"/>
    <w:rsid w:val="6AE429B8"/>
    <w:rsid w:val="6AE60B95"/>
    <w:rsid w:val="6B0035EE"/>
    <w:rsid w:val="6B013E2B"/>
    <w:rsid w:val="6B391EF2"/>
    <w:rsid w:val="6B4D40C0"/>
    <w:rsid w:val="6B5C3211"/>
    <w:rsid w:val="6B6B0340"/>
    <w:rsid w:val="6B6F118F"/>
    <w:rsid w:val="6B7545EF"/>
    <w:rsid w:val="6B764610"/>
    <w:rsid w:val="6BBD1BF8"/>
    <w:rsid w:val="6BC36AC4"/>
    <w:rsid w:val="6BCA70F8"/>
    <w:rsid w:val="6BDC0CAA"/>
    <w:rsid w:val="6BDF393E"/>
    <w:rsid w:val="6BEE44FC"/>
    <w:rsid w:val="6BEF42AF"/>
    <w:rsid w:val="6C110B3C"/>
    <w:rsid w:val="6C123FF7"/>
    <w:rsid w:val="6C2E71E8"/>
    <w:rsid w:val="6C321D46"/>
    <w:rsid w:val="6C3B24C5"/>
    <w:rsid w:val="6C3D07FB"/>
    <w:rsid w:val="6C4A003E"/>
    <w:rsid w:val="6C4A05C8"/>
    <w:rsid w:val="6C4B7DBD"/>
    <w:rsid w:val="6C642DB9"/>
    <w:rsid w:val="6C776F73"/>
    <w:rsid w:val="6C781F71"/>
    <w:rsid w:val="6C7A0168"/>
    <w:rsid w:val="6C7D0ED1"/>
    <w:rsid w:val="6C9E1C37"/>
    <w:rsid w:val="6CB063AF"/>
    <w:rsid w:val="6CBE6C93"/>
    <w:rsid w:val="6CBF290C"/>
    <w:rsid w:val="6CCB6188"/>
    <w:rsid w:val="6CF306CE"/>
    <w:rsid w:val="6D04473F"/>
    <w:rsid w:val="6D150F36"/>
    <w:rsid w:val="6D373C36"/>
    <w:rsid w:val="6D650323"/>
    <w:rsid w:val="6D677477"/>
    <w:rsid w:val="6D6C276B"/>
    <w:rsid w:val="6D72742D"/>
    <w:rsid w:val="6D877CFB"/>
    <w:rsid w:val="6DA15BD5"/>
    <w:rsid w:val="6DA5201C"/>
    <w:rsid w:val="6DB03B8D"/>
    <w:rsid w:val="6DB10B4D"/>
    <w:rsid w:val="6DCC52E6"/>
    <w:rsid w:val="6DE7353E"/>
    <w:rsid w:val="6DFD7A2A"/>
    <w:rsid w:val="6E1B4D08"/>
    <w:rsid w:val="6E2956AC"/>
    <w:rsid w:val="6E2C074A"/>
    <w:rsid w:val="6E2F4FBC"/>
    <w:rsid w:val="6E3912F1"/>
    <w:rsid w:val="6E5774AF"/>
    <w:rsid w:val="6E683A0E"/>
    <w:rsid w:val="6E7258B8"/>
    <w:rsid w:val="6E7E3605"/>
    <w:rsid w:val="6EA50B3D"/>
    <w:rsid w:val="6EF02EA1"/>
    <w:rsid w:val="6EFF4B1E"/>
    <w:rsid w:val="6F312F10"/>
    <w:rsid w:val="6F3C5E6D"/>
    <w:rsid w:val="6F3F264A"/>
    <w:rsid w:val="6F510661"/>
    <w:rsid w:val="6F552545"/>
    <w:rsid w:val="6F557000"/>
    <w:rsid w:val="6F570E9F"/>
    <w:rsid w:val="6F597641"/>
    <w:rsid w:val="6F6E4F4D"/>
    <w:rsid w:val="6F9076EF"/>
    <w:rsid w:val="6F9454D6"/>
    <w:rsid w:val="6FC764EB"/>
    <w:rsid w:val="6FED7BF3"/>
    <w:rsid w:val="6FF5CC65"/>
    <w:rsid w:val="70074B6D"/>
    <w:rsid w:val="70175C55"/>
    <w:rsid w:val="702150E3"/>
    <w:rsid w:val="70222A16"/>
    <w:rsid w:val="70300A12"/>
    <w:rsid w:val="70341CC7"/>
    <w:rsid w:val="7036477A"/>
    <w:rsid w:val="70406884"/>
    <w:rsid w:val="704558B9"/>
    <w:rsid w:val="704C4DFD"/>
    <w:rsid w:val="70586407"/>
    <w:rsid w:val="705D55E3"/>
    <w:rsid w:val="707D113C"/>
    <w:rsid w:val="70AB51B0"/>
    <w:rsid w:val="70B87189"/>
    <w:rsid w:val="70CB01A3"/>
    <w:rsid w:val="70D45B0B"/>
    <w:rsid w:val="70DA0057"/>
    <w:rsid w:val="70E87049"/>
    <w:rsid w:val="70EC104D"/>
    <w:rsid w:val="70EC2A3F"/>
    <w:rsid w:val="70FC2576"/>
    <w:rsid w:val="70FD254A"/>
    <w:rsid w:val="711354F1"/>
    <w:rsid w:val="713350D4"/>
    <w:rsid w:val="715C0E4B"/>
    <w:rsid w:val="716A4D61"/>
    <w:rsid w:val="717D2F47"/>
    <w:rsid w:val="71804FBE"/>
    <w:rsid w:val="719804E8"/>
    <w:rsid w:val="71A71F57"/>
    <w:rsid w:val="71E01C9B"/>
    <w:rsid w:val="720A5D5E"/>
    <w:rsid w:val="720B72A4"/>
    <w:rsid w:val="723F6112"/>
    <w:rsid w:val="72456D2C"/>
    <w:rsid w:val="724E1C55"/>
    <w:rsid w:val="725631B8"/>
    <w:rsid w:val="726B5041"/>
    <w:rsid w:val="72734D90"/>
    <w:rsid w:val="728A1CFD"/>
    <w:rsid w:val="72960936"/>
    <w:rsid w:val="72A82F93"/>
    <w:rsid w:val="72BB282F"/>
    <w:rsid w:val="72C232B3"/>
    <w:rsid w:val="730732DB"/>
    <w:rsid w:val="73094E46"/>
    <w:rsid w:val="7314463A"/>
    <w:rsid w:val="736F09A7"/>
    <w:rsid w:val="73802037"/>
    <w:rsid w:val="73881254"/>
    <w:rsid w:val="738864D7"/>
    <w:rsid w:val="739641F6"/>
    <w:rsid w:val="739A65BC"/>
    <w:rsid w:val="73A665A7"/>
    <w:rsid w:val="73AD73D5"/>
    <w:rsid w:val="73B373D4"/>
    <w:rsid w:val="73B6EB34"/>
    <w:rsid w:val="73D933AF"/>
    <w:rsid w:val="73DF313A"/>
    <w:rsid w:val="73EB6807"/>
    <w:rsid w:val="740D0828"/>
    <w:rsid w:val="742F19B7"/>
    <w:rsid w:val="743B1112"/>
    <w:rsid w:val="744731E5"/>
    <w:rsid w:val="746579CB"/>
    <w:rsid w:val="74732CBF"/>
    <w:rsid w:val="74755B4B"/>
    <w:rsid w:val="74814221"/>
    <w:rsid w:val="748E6E9B"/>
    <w:rsid w:val="75045975"/>
    <w:rsid w:val="751F7461"/>
    <w:rsid w:val="752D1FF9"/>
    <w:rsid w:val="75336FF0"/>
    <w:rsid w:val="754E5D46"/>
    <w:rsid w:val="75627CE9"/>
    <w:rsid w:val="757B0951"/>
    <w:rsid w:val="757F2021"/>
    <w:rsid w:val="759B15AA"/>
    <w:rsid w:val="75C16B96"/>
    <w:rsid w:val="75C575FC"/>
    <w:rsid w:val="75C72F4B"/>
    <w:rsid w:val="75C9642A"/>
    <w:rsid w:val="75ED515C"/>
    <w:rsid w:val="76056D6F"/>
    <w:rsid w:val="761716E8"/>
    <w:rsid w:val="7622533E"/>
    <w:rsid w:val="763E0E95"/>
    <w:rsid w:val="76425AED"/>
    <w:rsid w:val="76533876"/>
    <w:rsid w:val="76655693"/>
    <w:rsid w:val="76767728"/>
    <w:rsid w:val="767B66A6"/>
    <w:rsid w:val="76892805"/>
    <w:rsid w:val="76AC6737"/>
    <w:rsid w:val="76AF48DD"/>
    <w:rsid w:val="76CB15AF"/>
    <w:rsid w:val="76E3355F"/>
    <w:rsid w:val="7702170B"/>
    <w:rsid w:val="77032C11"/>
    <w:rsid w:val="7709179F"/>
    <w:rsid w:val="771D5F69"/>
    <w:rsid w:val="771F6D5F"/>
    <w:rsid w:val="774152B6"/>
    <w:rsid w:val="775015A1"/>
    <w:rsid w:val="776D30F2"/>
    <w:rsid w:val="778769C8"/>
    <w:rsid w:val="77903F01"/>
    <w:rsid w:val="77AA0ACD"/>
    <w:rsid w:val="77CD33AD"/>
    <w:rsid w:val="780449A0"/>
    <w:rsid w:val="78275B9E"/>
    <w:rsid w:val="783C70C5"/>
    <w:rsid w:val="786B28C1"/>
    <w:rsid w:val="788B28B4"/>
    <w:rsid w:val="789E7AD8"/>
    <w:rsid w:val="78E42760"/>
    <w:rsid w:val="78F40351"/>
    <w:rsid w:val="78F96EDF"/>
    <w:rsid w:val="791E11A6"/>
    <w:rsid w:val="793A6D24"/>
    <w:rsid w:val="793C7F2B"/>
    <w:rsid w:val="794D450E"/>
    <w:rsid w:val="795D25C8"/>
    <w:rsid w:val="795E3901"/>
    <w:rsid w:val="79606571"/>
    <w:rsid w:val="796813E0"/>
    <w:rsid w:val="797D77BF"/>
    <w:rsid w:val="799F0158"/>
    <w:rsid w:val="79A63A47"/>
    <w:rsid w:val="79B25314"/>
    <w:rsid w:val="79B8259B"/>
    <w:rsid w:val="79CE5FCB"/>
    <w:rsid w:val="79EE5BA4"/>
    <w:rsid w:val="79F76ADD"/>
    <w:rsid w:val="79FA6921"/>
    <w:rsid w:val="7A083A7F"/>
    <w:rsid w:val="7A1D1F54"/>
    <w:rsid w:val="7A202DFD"/>
    <w:rsid w:val="7A6813F1"/>
    <w:rsid w:val="7A6A72DB"/>
    <w:rsid w:val="7A754818"/>
    <w:rsid w:val="7A811E1C"/>
    <w:rsid w:val="7A851008"/>
    <w:rsid w:val="7A85205E"/>
    <w:rsid w:val="7A8638FD"/>
    <w:rsid w:val="7A894339"/>
    <w:rsid w:val="7AD73639"/>
    <w:rsid w:val="7AD87288"/>
    <w:rsid w:val="7ADD5A32"/>
    <w:rsid w:val="7ADE46B3"/>
    <w:rsid w:val="7AEA248C"/>
    <w:rsid w:val="7AFC00CF"/>
    <w:rsid w:val="7AFE2415"/>
    <w:rsid w:val="7B030288"/>
    <w:rsid w:val="7B21598E"/>
    <w:rsid w:val="7B301620"/>
    <w:rsid w:val="7B310FCD"/>
    <w:rsid w:val="7B370125"/>
    <w:rsid w:val="7B4176B3"/>
    <w:rsid w:val="7B49286D"/>
    <w:rsid w:val="7B4C7C4D"/>
    <w:rsid w:val="7B52652B"/>
    <w:rsid w:val="7B6548A2"/>
    <w:rsid w:val="7B7D0044"/>
    <w:rsid w:val="7BB04C1D"/>
    <w:rsid w:val="7BB95479"/>
    <w:rsid w:val="7BC23E32"/>
    <w:rsid w:val="7BD33981"/>
    <w:rsid w:val="7BE55885"/>
    <w:rsid w:val="7BEE641C"/>
    <w:rsid w:val="7C092052"/>
    <w:rsid w:val="7C2C7452"/>
    <w:rsid w:val="7C303937"/>
    <w:rsid w:val="7C323752"/>
    <w:rsid w:val="7C3F146E"/>
    <w:rsid w:val="7C631A39"/>
    <w:rsid w:val="7C6734CF"/>
    <w:rsid w:val="7C6C7422"/>
    <w:rsid w:val="7C8867E9"/>
    <w:rsid w:val="7CA72EDB"/>
    <w:rsid w:val="7CB15A5C"/>
    <w:rsid w:val="7CDB5686"/>
    <w:rsid w:val="7CEC1E7B"/>
    <w:rsid w:val="7D1334F7"/>
    <w:rsid w:val="7D351B51"/>
    <w:rsid w:val="7D570E6E"/>
    <w:rsid w:val="7D835560"/>
    <w:rsid w:val="7DAC4E83"/>
    <w:rsid w:val="7DC05A28"/>
    <w:rsid w:val="7DE6599A"/>
    <w:rsid w:val="7DF571FA"/>
    <w:rsid w:val="7E003D93"/>
    <w:rsid w:val="7E037370"/>
    <w:rsid w:val="7E1C2F62"/>
    <w:rsid w:val="7E2625AF"/>
    <w:rsid w:val="7E2D746C"/>
    <w:rsid w:val="7E656720"/>
    <w:rsid w:val="7E6746A8"/>
    <w:rsid w:val="7E68699B"/>
    <w:rsid w:val="7E752629"/>
    <w:rsid w:val="7E825279"/>
    <w:rsid w:val="7E901A9F"/>
    <w:rsid w:val="7E9B4137"/>
    <w:rsid w:val="7ECE48B7"/>
    <w:rsid w:val="7EDC58DA"/>
    <w:rsid w:val="7EE73A14"/>
    <w:rsid w:val="7EEF11D3"/>
    <w:rsid w:val="7EFD9A7F"/>
    <w:rsid w:val="7F037016"/>
    <w:rsid w:val="7F132767"/>
    <w:rsid w:val="7F1872FC"/>
    <w:rsid w:val="7F1E07A4"/>
    <w:rsid w:val="7F1F3443"/>
    <w:rsid w:val="7F226182"/>
    <w:rsid w:val="7F2D3BF3"/>
    <w:rsid w:val="7F2E5ED8"/>
    <w:rsid w:val="7F31717D"/>
    <w:rsid w:val="7F35114D"/>
    <w:rsid w:val="7F6C2ED6"/>
    <w:rsid w:val="7F7B42A2"/>
    <w:rsid w:val="7F8612BF"/>
    <w:rsid w:val="7F9D2B05"/>
    <w:rsid w:val="7FA30C79"/>
    <w:rsid w:val="7FB23369"/>
    <w:rsid w:val="7FB7269E"/>
    <w:rsid w:val="7FC96657"/>
    <w:rsid w:val="7FCC6FC6"/>
    <w:rsid w:val="7FF7506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4">
    <w:name w:val="font51"/>
    <w:basedOn w:val="16"/>
    <w:uiPriority w:val="0"/>
    <w:rPr>
      <w:rFonts w:hint="eastAsia" w:ascii="宋体" w:hAnsi="宋体" w:eastAsia="宋体" w:cs="宋体"/>
      <w:color w:val="000000"/>
      <w:sz w:val="18"/>
      <w:szCs w:val="18"/>
      <w:u w:val="none"/>
    </w:rPr>
  </w:style>
  <w:style w:type="character" w:customStyle="1" w:styleId="35">
    <w:name w:val="font61"/>
    <w:basedOn w:val="16"/>
    <w:uiPriority w:val="0"/>
    <w:rPr>
      <w:rFonts w:hint="eastAsia" w:ascii="宋体" w:hAnsi="宋体" w:eastAsia="宋体" w:cs="宋体"/>
      <w:color w:val="000000"/>
      <w:sz w:val="18"/>
      <w:szCs w:val="18"/>
      <w:u w:val="none"/>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86</TotalTime>
  <ScaleCrop>false</ScaleCrop>
  <LinksUpToDate>false</LinksUpToDate>
  <CharactersWithSpaces>8692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2023-07-31T10:35:00Z</cp:lastPrinted>
  <dcterms:modified xsi:type="dcterms:W3CDTF">2023-10-07T02:27:09Z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1BF328E4FCBC46E183310AF8D9815CC9</vt:lpwstr>
  </property>
</Properties>
</file>