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both"/>
        <w:outlineLvl w:val="9"/>
        <w:rPr>
          <w:rFonts w:hint="eastAsia" w:ascii="Arial Unicode MS" w:hAnsi="宋体" w:eastAsia="Arial Unicode MS"/>
          <w:color w:val="auto"/>
          <w:sz w:val="72"/>
          <w:szCs w:val="72"/>
          <w:highlight w:val="none"/>
          <w:lang w:val="en-US" w:eastAsia="zh-CN"/>
        </w:rPr>
      </w:pPr>
      <w:bookmarkStart w:id="0" w:name="_Toc15377425"/>
      <w:bookmarkStart w:id="1" w:name="_Toc15378441"/>
      <w:bookmarkStart w:id="2" w:name="_Toc15396597"/>
      <w:bookmarkStart w:id="3" w:name="_Toc15396475"/>
      <w:bookmarkStart w:id="4" w:name="_Toc15377193"/>
      <w:bookmarkStart w:id="5" w:name="_Toc15306267"/>
    </w:p>
    <w:p>
      <w:pPr>
        <w:shd w:val="clear"/>
        <w:spacing w:line="600" w:lineRule="exact"/>
        <w:jc w:val="center"/>
        <w:outlineLvl w:val="9"/>
        <w:rPr>
          <w:rFonts w:ascii="Arial Unicode MS" w:hAnsi="宋体" w:eastAsia="Arial Unicode MS"/>
          <w:color w:val="auto"/>
          <w:sz w:val="72"/>
          <w:szCs w:val="72"/>
          <w:highlight w:val="none"/>
        </w:rPr>
      </w:pPr>
    </w:p>
    <w:p>
      <w:pPr>
        <w:shd w:val="clear"/>
        <w:spacing w:line="600" w:lineRule="exact"/>
        <w:jc w:val="center"/>
        <w:outlineLvl w:val="9"/>
        <w:rPr>
          <w:rFonts w:ascii="Arial Unicode MS" w:hAnsi="宋体" w:eastAsia="Arial Unicode MS"/>
          <w:color w:val="auto"/>
          <w:sz w:val="72"/>
          <w:szCs w:val="72"/>
          <w:highlight w:val="none"/>
        </w:rPr>
      </w:pPr>
    </w:p>
    <w:p>
      <w:pPr>
        <w:shd w:val="clear"/>
        <w:adjustRightInd w:val="0"/>
        <w:snapToGrid w:val="0"/>
        <w:spacing w:line="360" w:lineRule="auto"/>
        <w:jc w:val="center"/>
        <w:outlineLvl w:val="0"/>
        <w:rPr>
          <w:rFonts w:hint="eastAsia" w:ascii="Arial Unicode MS" w:hAnsi="Arial Unicode MS" w:eastAsia="Arial Unicode MS" w:cs="Arial Unicode MS"/>
          <w:color w:val="auto"/>
          <w:sz w:val="72"/>
          <w:szCs w:val="72"/>
          <w:highlight w:val="none"/>
        </w:rPr>
      </w:pPr>
      <w:bookmarkStart w:id="6" w:name="_Toc28139"/>
      <w:r>
        <w:rPr>
          <w:rFonts w:hint="eastAsia" w:ascii="Arial Unicode MS" w:hAnsi="Arial Unicode MS" w:eastAsia="Arial Unicode MS" w:cs="Arial Unicode MS"/>
          <w:color w:val="auto"/>
          <w:sz w:val="72"/>
          <w:szCs w:val="72"/>
          <w:highlight w:val="none"/>
        </w:rPr>
        <w:t>20</w:t>
      </w:r>
      <w:r>
        <w:rPr>
          <w:rFonts w:hint="eastAsia" w:ascii="Arial Unicode MS" w:hAnsi="Arial Unicode MS" w:eastAsia="Arial Unicode MS" w:cs="Arial Unicode MS"/>
          <w:color w:val="auto"/>
          <w:sz w:val="72"/>
          <w:szCs w:val="72"/>
          <w:highlight w:val="none"/>
          <w:lang w:val="en-US" w:eastAsia="zh-CN"/>
        </w:rPr>
        <w:t>22</w:t>
      </w:r>
      <w:r>
        <w:rPr>
          <w:rFonts w:hint="eastAsia" w:ascii="Arial Unicode MS" w:hAnsi="Arial Unicode MS" w:eastAsia="Arial Unicode MS" w:cs="Arial Unicode MS"/>
          <w:color w:val="auto"/>
          <w:sz w:val="72"/>
          <w:szCs w:val="72"/>
          <w:highlight w:val="none"/>
        </w:rPr>
        <w:t>年度</w:t>
      </w:r>
      <w:bookmarkEnd w:id="0"/>
      <w:bookmarkEnd w:id="1"/>
      <w:bookmarkEnd w:id="2"/>
      <w:bookmarkEnd w:id="3"/>
      <w:bookmarkEnd w:id="4"/>
      <w:bookmarkEnd w:id="6"/>
    </w:p>
    <w:p>
      <w:pPr>
        <w:shd w:val="clear"/>
        <w:adjustRightInd w:val="0"/>
        <w:snapToGrid w:val="0"/>
        <w:spacing w:line="360" w:lineRule="auto"/>
        <w:jc w:val="center"/>
        <w:outlineLvl w:val="0"/>
        <w:rPr>
          <w:rFonts w:hint="eastAsia" w:ascii="Arial Unicode MS" w:hAnsi="Arial Unicode MS" w:eastAsia="Arial Unicode MS" w:cs="Arial Unicode MS"/>
          <w:color w:val="auto"/>
          <w:sz w:val="72"/>
          <w:szCs w:val="72"/>
          <w:highlight w:val="none"/>
        </w:rPr>
      </w:pPr>
      <w:bookmarkStart w:id="7" w:name="_Toc15378442"/>
      <w:bookmarkStart w:id="8" w:name="_Toc9804"/>
      <w:bookmarkStart w:id="9" w:name="_Toc15377194"/>
      <w:bookmarkStart w:id="10" w:name="_Toc15377426"/>
      <w:bookmarkStart w:id="11" w:name="_Toc15396476"/>
      <w:bookmarkStart w:id="12" w:name="_Toc15396598"/>
      <w:r>
        <w:rPr>
          <w:rFonts w:hint="eastAsia" w:ascii="Arial Unicode MS" w:hAnsi="Arial Unicode MS" w:eastAsia="Arial Unicode MS" w:cs="Arial Unicode MS"/>
          <w:color w:val="auto"/>
          <w:sz w:val="72"/>
          <w:szCs w:val="72"/>
          <w:highlight w:val="none"/>
          <w:lang w:eastAsia="zh-CN"/>
        </w:rPr>
        <w:t>广元市</w:t>
      </w:r>
      <w:bookmarkEnd w:id="5"/>
      <w:bookmarkStart w:id="13" w:name="_Toc15306268"/>
      <w:r>
        <w:rPr>
          <w:rFonts w:hint="eastAsia" w:ascii="Arial Unicode MS" w:hAnsi="Arial Unicode MS" w:eastAsia="Arial Unicode MS" w:cs="Arial Unicode MS"/>
          <w:color w:val="auto"/>
          <w:sz w:val="72"/>
          <w:szCs w:val="72"/>
          <w:highlight w:val="none"/>
          <w:lang w:eastAsia="zh-CN"/>
        </w:rPr>
        <w:t>政务服务和公共资源交易中心</w:t>
      </w:r>
      <w:r>
        <w:rPr>
          <w:rFonts w:hint="eastAsia" w:ascii="Arial Unicode MS" w:hAnsi="Arial Unicode MS" w:eastAsia="Arial Unicode MS" w:cs="Arial Unicode MS"/>
          <w:color w:val="auto"/>
          <w:sz w:val="72"/>
          <w:szCs w:val="72"/>
          <w:highlight w:val="none"/>
        </w:rPr>
        <w:t>部门决算</w:t>
      </w:r>
      <w:bookmarkEnd w:id="7"/>
      <w:bookmarkEnd w:id="8"/>
      <w:bookmarkEnd w:id="9"/>
      <w:bookmarkEnd w:id="10"/>
      <w:bookmarkEnd w:id="11"/>
      <w:bookmarkEnd w:id="12"/>
      <w:bookmarkEnd w:id="13"/>
    </w:p>
    <w:p>
      <w:pPr>
        <w:widowControl/>
        <w:shd w:val="clear"/>
        <w:jc w:val="center"/>
        <w:rPr>
          <w:rFonts w:ascii="Arial Unicode MS" w:hAnsi="宋体" w:eastAsia="Arial Unicode MS"/>
          <w:color w:val="auto"/>
          <w:sz w:val="36"/>
          <w:szCs w:val="36"/>
          <w:highlight w:val="none"/>
        </w:rPr>
      </w:pPr>
      <w:r>
        <w:rPr>
          <w:rFonts w:ascii="Arial Unicode MS" w:hAnsi="宋体" w:eastAsia="Arial Unicode MS"/>
          <w:color w:val="auto"/>
          <w:sz w:val="36"/>
          <w:szCs w:val="36"/>
          <w:highlight w:val="none"/>
        </w:rPr>
        <w:br w:type="page"/>
      </w:r>
    </w:p>
    <w:p>
      <w:pPr>
        <w:widowControl/>
        <w:shd w:val="clear"/>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4"/>
        <w:shd w:val="clear"/>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shd w:val="clear"/>
        <w:rPr>
          <w:color w:val="auto"/>
          <w:highlight w:val="none"/>
        </w:rPr>
      </w:pPr>
    </w:p>
    <w:sdt>
      <w:sdtPr>
        <w:rPr>
          <w:rFonts w:ascii="宋体" w:hAnsi="宋体" w:eastAsia="宋体" w:cs="Times New Roman"/>
          <w:color w:val="auto"/>
          <w:kern w:val="2"/>
          <w:sz w:val="21"/>
          <w:szCs w:val="24"/>
          <w:highlight w:val="none"/>
          <w:lang w:val="en-US" w:eastAsia="zh-CN" w:bidi="ar-SA"/>
        </w:rPr>
        <w:id w:val="147478712"/>
        <w15:color w:val="DBDBDB"/>
        <w:docPartObj>
          <w:docPartGallery w:val="Table of Contents"/>
          <w:docPartUnique/>
        </w:docPartObj>
      </w:sdtPr>
      <w:sdtEndPr>
        <w:rPr>
          <w:rFonts w:ascii="宋体" w:hAnsi="宋体" w:eastAsia="宋体" w:cs="Times New Roman"/>
          <w:b w:val="0"/>
          <w:bCs w:val="0"/>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bookmarkStart w:id="14" w:name="_Toc15396599"/>
          <w:bookmarkStart w:id="15" w:name="_Toc15377196"/>
        </w:p>
        <w:p>
          <w:pPr>
            <w:pStyle w:val="39"/>
            <w:shd w:val="clear"/>
            <w:tabs>
              <w:tab w:val="right" w:leader="dot" w:pos="8306"/>
            </w:tabs>
            <w:rPr>
              <w:rFonts w:hint="eastAsia" w:ascii="仿宋" w:hAnsi="仿宋" w:eastAsia="仿宋" w:cs="仿宋"/>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_Toc25081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第一部分部门概况</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_Toc25081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_Toc21172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eastAsia="zh-CN"/>
            </w:rPr>
            <w:t>一、部门职责</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_Toc21172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_Toc24232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二、机构设置</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_Toc24232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39"/>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_Toc1037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第二部分</w:t>
          </w:r>
          <w:r>
            <w:rPr>
              <w:rFonts w:hint="eastAsia" w:ascii="仿宋" w:hAnsi="仿宋" w:eastAsia="仿宋" w:cs="仿宋"/>
              <w:b w:val="0"/>
              <w:bCs w:val="0"/>
              <w:color w:val="auto"/>
              <w:sz w:val="24"/>
              <w:szCs w:val="24"/>
              <w:highlight w:val="none"/>
              <w:lang w:val="en-US" w:eastAsia="zh-CN"/>
            </w:rPr>
            <w:t>2022年度</w:t>
          </w:r>
          <w:r>
            <w:rPr>
              <w:rFonts w:hint="eastAsia" w:ascii="仿宋" w:hAnsi="仿宋" w:eastAsia="仿宋" w:cs="仿宋"/>
              <w:b w:val="0"/>
              <w:bCs w:val="0"/>
              <w:color w:val="auto"/>
              <w:sz w:val="24"/>
              <w:szCs w:val="24"/>
              <w:highlight w:val="none"/>
            </w:rPr>
            <w:t>部门决算情况说明</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_Toc1037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_Toc19726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一、收入支出决算总体情况说明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_Toc19726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_Toc18351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二、收入决算情况说明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_Toc18351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_Toc2200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三、支出决算情况说明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_Toc2200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_Toc13090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四、财政拨款收入支出决算总体情况说明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_Toc13090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_Toc11398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五、一般公共预算财政拨款支出决算情况说明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_Toc11398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_Toc11139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六、一般公共预算财政拨款基本支出决算情况说明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_Toc11139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_Toc2047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七、财政拨款“三公”经费支出决算情况说明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_Toc2047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_Toc21861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八、政府性基金预算支出决算情况说明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_Toc21861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_Toc14100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九、国有资本经营预算支出决算情况说明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_Toc14100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_Toc7439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十、其他重要事项的情况说明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_Toc7439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39"/>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_Toc20469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第三部分名词解释</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_Toc20469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39"/>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_Toc14429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第四部分附件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_Toc14429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39"/>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_Toc5297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第五部分附表</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_Toc5297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103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_Toc20886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一、收入支出决算总表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_Toc20886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_Toc10238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二、收入决算表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_Toc10238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_Toc29935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三、支出决算表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_Toc29935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_Toc30542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四、财政拨款收入支出决算总表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_Toc30542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_Toc26512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五、财政拨款支出决算明细表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_Toc26512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_Toc22490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六、一般公共预算财政拨款支出决算表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_Toc22490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_Toc3644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七、一般公共预算财政拨款支出决算明细表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_Toc3644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_Toc13829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八、一般公共预算财政拨款基本支出决算表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_Toc13829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_Toc31695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九、一般公共预算财政拨款项目支出决算表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_Toc31695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_Toc22837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十、政府性基金预算财政拨款收入支出决算表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_Toc22837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_Toc16934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十一、国有资本经营预算</w:t>
          </w:r>
          <w:r>
            <w:rPr>
              <w:rFonts w:hint="eastAsia" w:ascii="宋体" w:hAnsi="宋体" w:eastAsia="宋体" w:cs="宋体"/>
              <w:b w:val="0"/>
              <w:bCs w:val="0"/>
              <w:color w:val="auto"/>
              <w:sz w:val="24"/>
              <w:szCs w:val="24"/>
              <w:highlight w:val="none"/>
              <w:lang w:eastAsia="zh-CN"/>
            </w:rPr>
            <w:t>财政拨款收入</w:t>
          </w:r>
          <w:r>
            <w:rPr>
              <w:rFonts w:hint="eastAsia" w:ascii="宋体" w:hAnsi="宋体" w:eastAsia="宋体" w:cs="宋体"/>
              <w:b w:val="0"/>
              <w:bCs w:val="0"/>
              <w:color w:val="auto"/>
              <w:sz w:val="24"/>
              <w:szCs w:val="24"/>
              <w:highlight w:val="none"/>
            </w:rPr>
            <w:t>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_Toc16934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_Toc7068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十二、</w:t>
          </w:r>
          <w:r>
            <w:rPr>
              <w:rFonts w:hint="eastAsia" w:ascii="宋体" w:hAnsi="宋体" w:eastAsia="宋体" w:cs="宋体"/>
              <w:b w:val="0"/>
              <w:bCs w:val="0"/>
              <w:color w:val="auto"/>
              <w:sz w:val="24"/>
              <w:szCs w:val="24"/>
              <w:highlight w:val="none"/>
              <w:lang w:eastAsia="zh-CN"/>
            </w:rPr>
            <w:t>国有资本经营预算财政拨款支出决算表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_Toc7068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_Toc19277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十三、</w:t>
          </w:r>
          <w:r>
            <w:rPr>
              <w:rFonts w:hint="eastAsia" w:ascii="宋体" w:hAnsi="宋体" w:eastAsia="宋体" w:cs="宋体"/>
              <w:b w:val="0"/>
              <w:bCs w:val="0"/>
              <w:color w:val="auto"/>
              <w:sz w:val="24"/>
              <w:szCs w:val="24"/>
              <w:highlight w:val="none"/>
              <w:lang w:eastAsia="zh-CN"/>
            </w:rPr>
            <w:t>财政拨款“三公”经费支出决算表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_Toc19277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103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40"/>
            <w:keepNext w:val="0"/>
            <w:keepLines w:val="0"/>
            <w:pageBreakBefore w:val="0"/>
            <w:widowControl/>
            <w:shd w:val="clear"/>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p>
        <w:p>
          <w:pPr>
            <w:shd w:val="clear"/>
            <w:rPr>
              <w:color w:val="auto"/>
              <w:highlight w:val="none"/>
            </w:rPr>
          </w:pPr>
          <w:r>
            <w:rPr>
              <w:rFonts w:hint="eastAsia" w:ascii="宋体" w:hAnsi="宋体" w:eastAsia="宋体" w:cs="宋体"/>
              <w:b w:val="0"/>
              <w:bCs w:val="0"/>
              <w:color w:val="auto"/>
              <w:sz w:val="24"/>
              <w:szCs w:val="24"/>
              <w:highlight w:val="none"/>
            </w:rPr>
            <w:fldChar w:fldCharType="end"/>
          </w:r>
          <w:bookmarkStart w:id="16" w:name="_Toc25081"/>
        </w:p>
      </w:sdtContent>
    </w:sdt>
    <w:p>
      <w:pPr>
        <w:shd w:val="clear"/>
        <w:jc w:val="center"/>
        <w:rPr>
          <w:rStyle w:val="23"/>
          <w:rFonts w:ascii="黑体" w:hAnsi="黑体" w:eastAsia="黑体"/>
          <w:b/>
          <w:bCs w:val="0"/>
          <w:color w:val="auto"/>
          <w:highlight w:val="none"/>
        </w:rPr>
      </w:pPr>
      <w:r>
        <w:rPr>
          <w:rStyle w:val="23"/>
          <w:rFonts w:hint="eastAsia" w:ascii="黑体" w:hAnsi="黑体" w:eastAsia="黑体"/>
          <w:b w:val="0"/>
          <w:bCs w:val="0"/>
          <w:color w:val="auto"/>
          <w:highlight w:val="none"/>
        </w:rPr>
        <w:t>第一部分部门概况</w:t>
      </w:r>
      <w:bookmarkEnd w:id="14"/>
      <w:bookmarkEnd w:id="15"/>
      <w:bookmarkEnd w:id="16"/>
    </w:p>
    <w:p>
      <w:pPr>
        <w:pStyle w:val="5"/>
        <w:numPr>
          <w:ilvl w:val="0"/>
          <w:numId w:val="0"/>
        </w:numPr>
        <w:shd w:val="clear"/>
        <w:rPr>
          <w:rFonts w:hint="eastAsia" w:ascii="黑体" w:hAnsi="黑体" w:eastAsia="黑体"/>
          <w:b w:val="0"/>
          <w:color w:val="auto"/>
          <w:highlight w:val="none"/>
          <w:lang w:eastAsia="zh-CN"/>
        </w:rPr>
      </w:pPr>
      <w:bookmarkStart w:id="17" w:name="_Toc21172"/>
      <w:r>
        <w:rPr>
          <w:rFonts w:hint="eastAsia" w:ascii="黑体" w:hAnsi="黑体" w:eastAsia="黑体"/>
          <w:b w:val="0"/>
          <w:color w:val="auto"/>
          <w:highlight w:val="none"/>
          <w:lang w:eastAsia="zh-CN"/>
        </w:rPr>
        <w:t>一、部门职责</w:t>
      </w:r>
      <w:bookmarkEnd w:id="17"/>
    </w:p>
    <w:p>
      <w:pPr>
        <w:shd w:val="clear"/>
        <w:ind w:firstLine="800" w:firstLineChars="25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eastAsia="zh-CN"/>
        </w:rPr>
        <w:t>2020年1月原广元市人民政府政务服务中心更名为广元市政务服务和公共资源交易中心，是广元市人民政府直属事业单位（参公管理），为正县级机构。主要职责：（1）.贯彻实施政务服务和公共资源交易服务相关法律、法规和政策，为政务服务和公共资源交易活动提供场所、设施和服务。（2）.负责对进入市政务服务和公共资源交易中心的所有事项办理情况的指导监督和入驻单位窗口工作人员的日常管理。（3）.负责实施市本级政务服务大厅标准化、规范化、便民化的建设和服务工作。负责入驻单位窗口服务事项清理、办事材料精简、服务流程优化、办事指南规范更新的指导和管理；负责入驻单位窗口为企业和群众开展全程代办、协办和上门服务、延时服务、预约服务；负责入驻单位窗口审批服务事项“一网办”“一门办”“一次办”的工作协调，开展优质服务。（4）.负责一体化政务服务平台的运维工作。（5）.负责广元市公共资源交易信息中心的建设和管理。（6）.负责全市12345政务服务热线的日常运行和管理。（7）.负责对各县区、经济技术开发区政务服务和公共资源交易中心的业务指导。（8）.负责全市重大投资项目联合审批的相关服务工作。（9）.完成市委、市政府交办的其他任务。</w:t>
      </w:r>
    </w:p>
    <w:p>
      <w:pPr>
        <w:pStyle w:val="5"/>
        <w:shd w:val="clear"/>
        <w:rPr>
          <w:rStyle w:val="24"/>
          <w:b w:val="0"/>
          <w:bCs w:val="0"/>
          <w:color w:val="auto"/>
          <w:highlight w:val="none"/>
        </w:rPr>
      </w:pPr>
      <w:bookmarkStart w:id="18" w:name="_Toc15396601"/>
      <w:bookmarkStart w:id="19" w:name="_Toc24232"/>
      <w:bookmarkStart w:id="20"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4"/>
          <w:rFonts w:hint="eastAsia" w:ascii="黑体" w:hAnsi="黑体" w:eastAsia="黑体"/>
          <w:b w:val="0"/>
          <w:bCs w:val="0"/>
          <w:color w:val="auto"/>
          <w:highlight w:val="none"/>
        </w:rPr>
        <w:t>构设置</w:t>
      </w:r>
      <w:bookmarkEnd w:id="18"/>
      <w:bookmarkEnd w:id="19"/>
      <w:bookmarkEnd w:id="20"/>
    </w:p>
    <w:p>
      <w:pPr>
        <w:shd w:val="clea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广元市政务服务和公共资源交易中心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pPr>
        <w:pStyle w:val="3"/>
        <w:shd w:val="clear"/>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广元市政务服务和公共资源交易中心</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3"/>
        <w:numPr>
          <w:ilvl w:val="0"/>
          <w:numId w:val="1"/>
        </w:numPr>
        <w:shd w:val="clear"/>
        <w:adjustRightInd w:val="0"/>
        <w:snapToGrid w:val="0"/>
        <w:spacing w:before="93" w:line="600" w:lineRule="exact"/>
        <w:outlineLvl w:val="2"/>
        <w:rPr>
          <w:rFonts w:ascii="仿宋" w:hAnsi="仿宋" w:eastAsia="仿宋"/>
          <w:color w:val="auto"/>
          <w:sz w:val="32"/>
          <w:szCs w:val="32"/>
          <w:highlight w:val="none"/>
        </w:rPr>
      </w:pPr>
      <w:bookmarkStart w:id="21" w:name="_Toc15306276"/>
      <w:bookmarkStart w:id="22" w:name="_Toc15378449"/>
      <w:bookmarkStart w:id="23" w:name="_Toc15377433"/>
      <w:bookmarkStart w:id="24" w:name="_Toc15377202"/>
      <w:r>
        <w:rPr>
          <w:rFonts w:hint="eastAsia" w:ascii="仿宋" w:hAnsi="仿宋" w:eastAsia="仿宋"/>
          <w:color w:val="auto"/>
          <w:sz w:val="32"/>
          <w:szCs w:val="32"/>
          <w:highlight w:val="none"/>
          <w:lang w:eastAsia="zh-CN"/>
        </w:rPr>
        <w:t>广元市政务服务和公共资</w:t>
      </w:r>
      <w:bookmarkEnd w:id="21"/>
      <w:bookmarkEnd w:id="22"/>
      <w:bookmarkEnd w:id="23"/>
      <w:bookmarkEnd w:id="24"/>
      <w:r>
        <w:rPr>
          <w:rFonts w:hint="eastAsia" w:ascii="仿宋" w:hAnsi="仿宋" w:eastAsia="仿宋"/>
          <w:color w:val="auto"/>
          <w:sz w:val="32"/>
          <w:szCs w:val="32"/>
          <w:highlight w:val="none"/>
          <w:lang w:eastAsia="zh-CN"/>
        </w:rPr>
        <w:t>源交易中心</w:t>
      </w:r>
    </w:p>
    <w:p>
      <w:pPr>
        <w:pStyle w:val="3"/>
        <w:numPr>
          <w:ilvl w:val="0"/>
          <w:numId w:val="1"/>
        </w:numPr>
        <w:shd w:val="clea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广元市公共资源交易信息中心</w:t>
      </w:r>
    </w:p>
    <w:p>
      <w:pPr>
        <w:widowControl/>
        <w:shd w:val="clear"/>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shd w:val="clear"/>
        <w:ind w:right="440"/>
        <w:jc w:val="center"/>
        <w:rPr>
          <w:rStyle w:val="23"/>
          <w:rFonts w:ascii="黑体" w:hAnsi="黑体" w:eastAsia="黑体"/>
          <w:b w:val="0"/>
          <w:bCs/>
          <w:color w:val="auto"/>
          <w:highlight w:val="none"/>
        </w:rPr>
      </w:pPr>
      <w:bookmarkStart w:id="25" w:name="_Toc1037"/>
      <w:bookmarkStart w:id="26" w:name="_Toc15396602"/>
      <w:bookmarkStart w:id="27" w:name="_Toc1537720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3"/>
          <w:rFonts w:hint="eastAsia" w:ascii="黑体" w:hAnsi="黑体" w:eastAsia="黑体"/>
          <w:b w:val="0"/>
          <w:bCs/>
          <w:color w:val="auto"/>
          <w:highlight w:val="none"/>
        </w:rPr>
        <w:t>部门决算情况说明</w:t>
      </w:r>
      <w:bookmarkEnd w:id="25"/>
      <w:bookmarkEnd w:id="26"/>
      <w:bookmarkEnd w:id="27"/>
    </w:p>
    <w:p>
      <w:pPr>
        <w:shd w:val="clear"/>
        <w:rPr>
          <w:color w:val="auto"/>
          <w:highlight w:val="none"/>
        </w:rPr>
      </w:pPr>
    </w:p>
    <w:p>
      <w:pPr>
        <w:pStyle w:val="34"/>
        <w:numPr>
          <w:ilvl w:val="0"/>
          <w:numId w:val="2"/>
        </w:numPr>
        <w:shd w:val="clear"/>
        <w:spacing w:line="600" w:lineRule="exact"/>
        <w:ind w:firstLineChars="0"/>
        <w:outlineLvl w:val="1"/>
        <w:rPr>
          <w:rStyle w:val="24"/>
          <w:rFonts w:ascii="黑体" w:hAnsi="黑体" w:eastAsia="黑体"/>
          <w:b w:val="0"/>
          <w:color w:val="auto"/>
          <w:highlight w:val="none"/>
        </w:rPr>
      </w:pPr>
      <w:bookmarkStart w:id="28" w:name="_Toc15377205"/>
      <w:bookmarkStart w:id="29" w:name="_Toc19726"/>
      <w:bookmarkStart w:id="30" w:name="_Toc15396603"/>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入支出决算总体情况说明</w:t>
      </w:r>
      <w:bookmarkEnd w:id="28"/>
      <w:bookmarkEnd w:id="29"/>
      <w:bookmarkEnd w:id="30"/>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2025.69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69.44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。主要变动原因是在编在职人员</w:t>
      </w:r>
      <w:r>
        <w:rPr>
          <w:rFonts w:hint="eastAsia" w:ascii="仿宋" w:hAnsi="仿宋" w:eastAsia="仿宋"/>
          <w:color w:val="auto"/>
          <w:sz w:val="32"/>
          <w:szCs w:val="32"/>
          <w:highlight w:val="none"/>
          <w:lang w:eastAsia="zh-CN"/>
        </w:rPr>
        <w:t>基础</w:t>
      </w:r>
      <w:r>
        <w:rPr>
          <w:rFonts w:hint="eastAsia" w:ascii="仿宋" w:hAnsi="仿宋" w:eastAsia="仿宋"/>
          <w:color w:val="auto"/>
          <w:sz w:val="32"/>
          <w:szCs w:val="32"/>
          <w:highlight w:val="none"/>
        </w:rPr>
        <w:t>绩效奖</w:t>
      </w:r>
      <w:r>
        <w:rPr>
          <w:rFonts w:hint="eastAsia" w:ascii="仿宋" w:hAnsi="仿宋" w:eastAsia="仿宋"/>
          <w:color w:val="auto"/>
          <w:sz w:val="32"/>
          <w:szCs w:val="32"/>
          <w:highlight w:val="none"/>
          <w:lang w:eastAsia="zh-CN"/>
        </w:rPr>
        <w:t>增加及市政务中心无差别综合窗口运行经费项目经费的增加。</w:t>
      </w:r>
    </w:p>
    <w:p>
      <w:pPr>
        <w:pStyle w:val="3"/>
        <w:shd w:val="clear"/>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hd w:val="clear"/>
        <w:spacing w:line="600" w:lineRule="exact"/>
        <w:ind w:firstLine="640" w:firstLineChars="200"/>
        <w:jc w:val="left"/>
        <w:rPr>
          <w:rFonts w:ascii="仿宋_GB2312" w:eastAsia="仿宋_GB2312"/>
          <w:color w:val="auto"/>
          <w:sz w:val="32"/>
          <w:szCs w:val="32"/>
          <w:highlight w:val="none"/>
        </w:rPr>
      </w:pPr>
    </w:p>
    <w:p>
      <w:pPr>
        <w:pStyle w:val="34"/>
        <w:numPr>
          <w:ilvl w:val="0"/>
          <w:numId w:val="2"/>
        </w:numPr>
        <w:shd w:val="clear"/>
        <w:spacing w:line="600" w:lineRule="exact"/>
        <w:ind w:firstLineChars="0"/>
        <w:outlineLvl w:val="1"/>
        <w:rPr>
          <w:rStyle w:val="24"/>
          <w:rFonts w:ascii="黑体" w:hAnsi="黑体" w:eastAsia="黑体"/>
          <w:b w:val="0"/>
          <w:color w:val="auto"/>
          <w:highlight w:val="none"/>
        </w:rPr>
      </w:pPr>
      <w:bookmarkStart w:id="31" w:name="_Toc15377206"/>
      <w:bookmarkStart w:id="32" w:name="_Toc18351"/>
      <w:bookmarkStart w:id="33" w:name="_Toc15396604"/>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入决算情况说明</w:t>
      </w:r>
      <w:bookmarkEnd w:id="31"/>
      <w:bookmarkEnd w:id="32"/>
      <w:bookmarkEnd w:id="33"/>
    </w:p>
    <w:p>
      <w:pPr>
        <w:shd w:val="clear"/>
        <w:spacing w:line="600" w:lineRule="exact"/>
        <w:ind w:firstLine="640" w:firstLineChars="200"/>
        <w:outlineLvl w:val="1"/>
        <w:rPr>
          <w:rFonts w:hint="eastAsia" w:ascii="仿宋" w:hAnsi="仿宋" w:eastAsia="仿宋"/>
          <w:color w:val="auto"/>
          <w:sz w:val="32"/>
          <w:szCs w:val="32"/>
          <w:highlight w:val="none"/>
          <w:lang w:eastAsia="zh-CN"/>
        </w:rPr>
      </w:pPr>
      <w:bookmarkStart w:id="34" w:name="_Toc494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1904.08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1904.08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4"/>
    </w:p>
    <w:p>
      <w:pPr>
        <w:pStyle w:val="3"/>
        <w:shd w:val="clear"/>
        <w:rPr>
          <w:rFonts w:hint="eastAsia" w:ascii="仿宋" w:hAnsi="仿宋" w:eastAsia="仿宋"/>
          <w:color w:val="auto"/>
          <w:sz w:val="32"/>
          <w:szCs w:val="32"/>
          <w:highlight w:val="none"/>
          <w:lang w:eastAsia="zh-CN"/>
        </w:rPr>
      </w:pPr>
    </w:p>
    <w:p>
      <w:pPr>
        <w:pStyle w:val="3"/>
        <w:shd w:val="clear"/>
        <w:rPr>
          <w:color w:val="auto"/>
          <w:highlight w:val="none"/>
        </w:rPr>
      </w:pPr>
      <w:r>
        <w:rPr>
          <w:rFonts w:hint="eastAsia" w:eastAsia="仿宋"/>
          <w:color w:val="auto"/>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hd w:val="clear"/>
        <w:spacing w:line="600" w:lineRule="exact"/>
        <w:ind w:firstLine="640" w:firstLineChars="200"/>
        <w:rPr>
          <w:rFonts w:ascii="仿宋_GB2312" w:eastAsia="仿宋_GB2312"/>
          <w:color w:val="auto"/>
          <w:sz w:val="32"/>
          <w:szCs w:val="32"/>
          <w:highlight w:val="none"/>
        </w:rPr>
      </w:pPr>
    </w:p>
    <w:p>
      <w:pPr>
        <w:pStyle w:val="34"/>
        <w:numPr>
          <w:ilvl w:val="0"/>
          <w:numId w:val="2"/>
        </w:numPr>
        <w:shd w:val="clear"/>
        <w:spacing w:line="600" w:lineRule="exact"/>
        <w:ind w:firstLineChars="0"/>
        <w:outlineLvl w:val="1"/>
        <w:rPr>
          <w:rStyle w:val="24"/>
          <w:rFonts w:ascii="黑体" w:hAnsi="黑体" w:eastAsia="黑体"/>
          <w:b w:val="0"/>
          <w:color w:val="auto"/>
          <w:highlight w:val="none"/>
        </w:rPr>
      </w:pPr>
      <w:bookmarkStart w:id="35" w:name="_Toc2200"/>
      <w:bookmarkStart w:id="36" w:name="_Toc15396605"/>
      <w:bookmarkStart w:id="37" w:name="_Toc15377207"/>
      <w:r>
        <w:rPr>
          <w:rFonts w:hint="eastAsia" w:ascii="黑体" w:hAnsi="黑体" w:eastAsia="黑体"/>
          <w:color w:val="auto"/>
          <w:sz w:val="32"/>
          <w:szCs w:val="32"/>
          <w:highlight w:val="none"/>
        </w:rPr>
        <w:t>支</w:t>
      </w:r>
      <w:r>
        <w:rPr>
          <w:rStyle w:val="24"/>
          <w:rFonts w:hint="eastAsia" w:ascii="黑体" w:hAnsi="黑体" w:eastAsia="黑体"/>
          <w:b w:val="0"/>
          <w:color w:val="auto"/>
          <w:highlight w:val="none"/>
        </w:rPr>
        <w:t>出决算情况说明</w:t>
      </w:r>
      <w:bookmarkEnd w:id="35"/>
      <w:bookmarkEnd w:id="36"/>
      <w:bookmarkEnd w:id="37"/>
    </w:p>
    <w:p>
      <w:pPr>
        <w:shd w:val="clear"/>
        <w:spacing w:line="600" w:lineRule="exact"/>
        <w:ind w:firstLine="640" w:firstLineChars="200"/>
        <w:outlineLvl w:val="1"/>
        <w:rPr>
          <w:rFonts w:ascii="仿宋" w:hAnsi="仿宋" w:eastAsia="仿宋"/>
          <w:color w:val="auto"/>
          <w:sz w:val="32"/>
          <w:szCs w:val="32"/>
          <w:highlight w:val="none"/>
          <w:shd w:val="pct10" w:color="auto" w:fill="FFFFFF"/>
        </w:rPr>
      </w:pPr>
      <w:bookmarkStart w:id="38" w:name="_Toc1643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2013.29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700.51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34.79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1312.78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65.21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8"/>
    </w:p>
    <w:p>
      <w:pPr>
        <w:pStyle w:val="3"/>
        <w:shd w:val="clear"/>
        <w:rPr>
          <w:color w:val="auto"/>
          <w:highlight w:val="none"/>
        </w:rPr>
      </w:pPr>
      <w:r>
        <w:rPr>
          <w:rFonts w:hint="eastAsia" w:ascii="仿宋_GB2312" w:eastAsia="仿宋_GB2312"/>
          <w:color w:val="auto"/>
          <w:sz w:val="32"/>
          <w:szCs w:val="32"/>
          <w:highlight w:val="none"/>
          <w:lang w:eastAsia="zh-CN"/>
        </w:rPr>
        <w:drawing>
          <wp:inline distT="0" distB="0" distL="114300" distR="114300">
            <wp:extent cx="5266690" cy="2893695"/>
            <wp:effectExtent l="4445" t="4445" r="5715"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960" w:firstLineChars="3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hd w:val="clear"/>
        <w:spacing w:line="600" w:lineRule="exact"/>
        <w:ind w:firstLine="640" w:firstLineChars="200"/>
        <w:outlineLvl w:val="1"/>
        <w:rPr>
          <w:rStyle w:val="24"/>
          <w:rFonts w:ascii="黑体" w:hAnsi="黑体" w:eastAsia="黑体"/>
          <w:b w:val="0"/>
          <w:color w:val="auto"/>
          <w:highlight w:val="none"/>
        </w:rPr>
      </w:pPr>
      <w:bookmarkStart w:id="39" w:name="_Toc15377208"/>
      <w:bookmarkStart w:id="40" w:name="_Toc13090"/>
      <w:bookmarkStart w:id="41" w:name="_Toc15396606"/>
      <w:r>
        <w:rPr>
          <w:rFonts w:hint="eastAsia" w:ascii="黑体" w:hAnsi="黑体" w:eastAsia="黑体"/>
          <w:color w:val="auto"/>
          <w:sz w:val="32"/>
          <w:szCs w:val="32"/>
          <w:highlight w:val="none"/>
        </w:rPr>
        <w:t>四、财</w:t>
      </w:r>
      <w:r>
        <w:rPr>
          <w:rStyle w:val="24"/>
          <w:rFonts w:hint="eastAsia" w:ascii="黑体" w:hAnsi="黑体" w:eastAsia="黑体"/>
          <w:b w:val="0"/>
          <w:color w:val="auto"/>
          <w:highlight w:val="none"/>
        </w:rPr>
        <w:t>政拨款收入支出决算总体情况说明</w:t>
      </w:r>
      <w:bookmarkEnd w:id="39"/>
      <w:bookmarkEnd w:id="40"/>
      <w:bookmarkEnd w:id="41"/>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2025.69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69.44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。主要变动原因是在编在职人员</w:t>
      </w:r>
      <w:r>
        <w:rPr>
          <w:rFonts w:hint="eastAsia" w:ascii="仿宋" w:hAnsi="仿宋" w:eastAsia="仿宋"/>
          <w:color w:val="auto"/>
          <w:sz w:val="32"/>
          <w:szCs w:val="32"/>
          <w:highlight w:val="none"/>
          <w:lang w:eastAsia="zh-CN"/>
        </w:rPr>
        <w:t>基础</w:t>
      </w:r>
      <w:r>
        <w:rPr>
          <w:rFonts w:hint="eastAsia" w:ascii="仿宋" w:hAnsi="仿宋" w:eastAsia="仿宋"/>
          <w:color w:val="auto"/>
          <w:sz w:val="32"/>
          <w:szCs w:val="32"/>
          <w:highlight w:val="none"/>
        </w:rPr>
        <w:t>绩效奖</w:t>
      </w:r>
      <w:r>
        <w:rPr>
          <w:rFonts w:hint="eastAsia" w:ascii="仿宋" w:hAnsi="仿宋" w:eastAsia="仿宋"/>
          <w:color w:val="auto"/>
          <w:sz w:val="32"/>
          <w:szCs w:val="32"/>
          <w:highlight w:val="none"/>
          <w:lang w:eastAsia="zh-CN"/>
        </w:rPr>
        <w:t>增加及市政务中心无差别综合窗口运行经费项目经费的增加。</w:t>
      </w:r>
    </w:p>
    <w:p>
      <w:pPr>
        <w:pStyle w:val="3"/>
        <w:shd w:val="clear"/>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hd w:val="clear"/>
        <w:spacing w:line="600" w:lineRule="exact"/>
        <w:ind w:firstLine="640"/>
        <w:rPr>
          <w:rFonts w:ascii="仿宋" w:hAnsi="仿宋" w:eastAsia="仿宋"/>
          <w:b/>
          <w:color w:val="auto"/>
          <w:sz w:val="32"/>
          <w:szCs w:val="32"/>
          <w:highlight w:val="none"/>
        </w:rPr>
      </w:pPr>
    </w:p>
    <w:p>
      <w:pPr>
        <w:shd w:val="clear"/>
        <w:spacing w:line="600" w:lineRule="exact"/>
        <w:ind w:firstLine="640" w:firstLineChars="200"/>
        <w:outlineLvl w:val="1"/>
        <w:rPr>
          <w:rStyle w:val="24"/>
          <w:rFonts w:ascii="黑体" w:hAnsi="黑体" w:eastAsia="黑体"/>
          <w:b w:val="0"/>
          <w:color w:val="auto"/>
          <w:highlight w:val="none"/>
        </w:rPr>
      </w:pPr>
      <w:bookmarkStart w:id="42" w:name="_Toc15377209"/>
      <w:bookmarkStart w:id="43" w:name="_Toc15396607"/>
      <w:bookmarkStart w:id="44" w:name="_Toc11398"/>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般公共预算财政拨款支出决算情况说明</w:t>
      </w:r>
      <w:bookmarkEnd w:id="42"/>
      <w:bookmarkEnd w:id="43"/>
      <w:bookmarkEnd w:id="44"/>
    </w:p>
    <w:p>
      <w:pPr>
        <w:shd w:val="clear"/>
        <w:spacing w:line="600" w:lineRule="exact"/>
        <w:ind w:firstLine="640"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hd w:val="clea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2013.29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364.04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增加了增加无差别综合窗口运行经费45.83万元；增加天府通办广元分站点建设项目资金进度款100万元（2021年支付40万元，2022年支付140万元）；增加市政务服务大厅智慧化信息化管理系统建设进度款172.66万元；</w:t>
      </w:r>
      <w:r>
        <w:rPr>
          <w:rFonts w:hint="eastAsia" w:ascii="仿宋" w:hAnsi="仿宋" w:eastAsia="仿宋"/>
          <w:color w:val="auto"/>
          <w:sz w:val="32"/>
          <w:szCs w:val="32"/>
          <w:highlight w:val="none"/>
        </w:rPr>
        <w:t>增</w:t>
      </w:r>
      <w:r>
        <w:rPr>
          <w:rFonts w:hint="eastAsia" w:ascii="仿宋" w:hAnsi="仿宋" w:eastAsia="仿宋"/>
          <w:color w:val="auto"/>
          <w:sz w:val="32"/>
          <w:szCs w:val="32"/>
          <w:highlight w:val="none"/>
          <w:lang w:eastAsia="zh-CN"/>
        </w:rPr>
        <w:t>加</w:t>
      </w:r>
      <w:r>
        <w:rPr>
          <w:rFonts w:hint="eastAsia" w:ascii="仿宋" w:hAnsi="仿宋" w:eastAsia="仿宋"/>
          <w:color w:val="auto"/>
          <w:sz w:val="32"/>
          <w:szCs w:val="32"/>
          <w:highlight w:val="none"/>
        </w:rPr>
        <w:t>交易平台三级等保测评</w:t>
      </w:r>
      <w:r>
        <w:rPr>
          <w:rFonts w:hint="eastAsia" w:ascii="仿宋" w:hAnsi="仿宋" w:eastAsia="仿宋"/>
          <w:color w:val="auto"/>
          <w:sz w:val="32"/>
          <w:szCs w:val="32"/>
          <w:highlight w:val="none"/>
          <w:lang w:eastAsia="zh-CN"/>
        </w:rPr>
        <w:t>费</w:t>
      </w:r>
      <w:r>
        <w:rPr>
          <w:rFonts w:hint="eastAsia" w:ascii="仿宋" w:hAnsi="仿宋" w:eastAsia="仿宋"/>
          <w:color w:val="auto"/>
          <w:sz w:val="32"/>
          <w:szCs w:val="32"/>
          <w:highlight w:val="none"/>
          <w:lang w:val="en-US" w:eastAsia="zh-CN"/>
        </w:rPr>
        <w:t>12万元以及在编在职人员以及</w:t>
      </w:r>
      <w:r>
        <w:rPr>
          <w:rFonts w:hint="eastAsia" w:ascii="仿宋" w:hAnsi="仿宋" w:eastAsia="仿宋"/>
          <w:color w:val="auto"/>
          <w:sz w:val="32"/>
          <w:szCs w:val="32"/>
          <w:highlight w:val="none"/>
          <w:lang w:eastAsia="zh-CN"/>
        </w:rPr>
        <w:t>基础</w:t>
      </w:r>
      <w:r>
        <w:rPr>
          <w:rFonts w:hint="eastAsia" w:ascii="仿宋" w:hAnsi="仿宋" w:eastAsia="仿宋"/>
          <w:color w:val="auto"/>
          <w:sz w:val="32"/>
          <w:szCs w:val="32"/>
          <w:highlight w:val="none"/>
        </w:rPr>
        <w:t>绩效奖</w:t>
      </w:r>
      <w:r>
        <w:rPr>
          <w:rFonts w:hint="eastAsia" w:ascii="仿宋" w:hAnsi="仿宋" w:eastAsia="仿宋"/>
          <w:color w:val="auto"/>
          <w:sz w:val="32"/>
          <w:szCs w:val="32"/>
          <w:highlight w:val="none"/>
          <w:lang w:eastAsia="zh-CN"/>
        </w:rPr>
        <w:t>增加等。</w:t>
      </w:r>
    </w:p>
    <w:p>
      <w:pPr>
        <w:pStyle w:val="3"/>
        <w:shd w:val="clear"/>
        <w:rPr>
          <w:rFonts w:hint="eastAsia" w:ascii="仿宋" w:hAnsi="仿宋" w:eastAsia="仿宋"/>
          <w:color w:val="auto"/>
          <w:sz w:val="32"/>
          <w:szCs w:val="32"/>
          <w:highlight w:val="none"/>
          <w:lang w:eastAsia="zh-CN"/>
        </w:rPr>
      </w:pPr>
      <w:bookmarkStart w:id="46" w:name="_Toc15377211"/>
      <w:r>
        <w:rPr>
          <w:rFonts w:hint="eastAsia" w:ascii="仿宋" w:hAnsi="仿宋" w:eastAsia="仿宋"/>
          <w:color w:val="auto"/>
          <w:sz w:val="32"/>
          <w:szCs w:val="32"/>
          <w:highlight w:val="none"/>
          <w:lang w:eastAsia="zh-CN"/>
        </w:rPr>
        <w:drawing>
          <wp:inline distT="0" distB="0" distL="114300" distR="114300">
            <wp:extent cx="5256530" cy="3302000"/>
            <wp:effectExtent l="4445" t="4445" r="1587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hd w:val="clea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10"/>
        <w:shd w:val="clear"/>
        <w:rPr>
          <w:color w:val="auto"/>
          <w:highlight w:val="none"/>
        </w:rPr>
      </w:pPr>
    </w:p>
    <w:p>
      <w:pPr>
        <w:numPr>
          <w:ilvl w:val="0"/>
          <w:numId w:val="3"/>
        </w:numPr>
        <w:shd w:val="clear"/>
        <w:spacing w:line="600" w:lineRule="exact"/>
        <w:ind w:left="-13" w:leftChars="0" w:firstLine="643" w:firstLineChars="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般公共预算财政拨款支出决算结构情况</w:t>
      </w:r>
      <w:bookmarkEnd w:id="46"/>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2013.29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1857.19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81.95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21.14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53.01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hd w:val="clea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3"/>
        <w:shd w:val="clear"/>
        <w:jc w:val="center"/>
        <w:rPr>
          <w:rFonts w:hint="eastAsia" w:ascii="仿宋" w:hAnsi="仿宋" w:eastAsia="仿宋"/>
          <w:color w:val="auto"/>
          <w:sz w:val="32"/>
          <w:szCs w:val="32"/>
          <w:highlight w:val="none"/>
        </w:rPr>
      </w:pPr>
      <w:r>
        <w:rPr>
          <w:rFonts w:hint="eastAsia" w:eastAsia="仿宋"/>
          <w:color w:val="auto"/>
          <w:lang w:eastAsia="zh-CN"/>
        </w:rPr>
        <w:drawing>
          <wp:inline distT="0" distB="0" distL="114300" distR="114300">
            <wp:extent cx="5618480" cy="3310255"/>
            <wp:effectExtent l="4445" t="4445" r="1587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hd w:val="clear"/>
        <w:spacing w:line="600" w:lineRule="exact"/>
        <w:ind w:firstLine="640" w:firstLineChars="200"/>
        <w:outlineLvl w:val="2"/>
        <w:rPr>
          <w:rFonts w:ascii="仿宋" w:hAnsi="仿宋" w:eastAsia="仿宋"/>
          <w:b/>
          <w:color w:val="auto"/>
          <w:sz w:val="32"/>
          <w:szCs w:val="32"/>
          <w:highlight w:val="none"/>
        </w:rPr>
      </w:pPr>
      <w:bookmarkStart w:id="47" w:name="_Toc15377212"/>
      <w:r>
        <w:rPr>
          <w:rFonts w:hint="eastAsia" w:ascii="仿宋" w:hAnsi="仿宋" w:eastAsia="仿宋"/>
          <w:b/>
          <w:color w:val="auto"/>
          <w:sz w:val="32"/>
          <w:szCs w:val="32"/>
          <w:highlight w:val="none"/>
        </w:rPr>
        <w:t>（三）一般公共预算财政拨款支出决算具体情况</w:t>
      </w:r>
      <w:bookmarkEnd w:id="47"/>
    </w:p>
    <w:p>
      <w:pPr>
        <w:shd w:val="clear"/>
        <w:spacing w:line="600" w:lineRule="exact"/>
        <w:ind w:firstLine="640" w:firstLineChars="200"/>
        <w:outlineLvl w:val="2"/>
        <w:rPr>
          <w:rFonts w:hint="eastAsia" w:ascii="仿宋" w:hAnsi="仿宋" w:eastAsia="仿宋"/>
          <w:color w:val="auto"/>
          <w:sz w:val="32"/>
          <w:szCs w:val="32"/>
          <w:highlight w:val="none"/>
          <w:lang w:eastAsia="zh-CN"/>
        </w:rPr>
      </w:pPr>
      <w:bookmarkStart w:id="48" w:name="_Toc15377444"/>
      <w:bookmarkStart w:id="49" w:name="_Toc15377213"/>
      <w:bookmarkStart w:id="50"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shd w:val="clear" w:color="auto"/>
          <w:lang w:val="en-US" w:eastAsia="zh-CN"/>
        </w:rPr>
        <w:t>2013.29</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99.39</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bookmarkEnd w:id="48"/>
      <w:bookmarkEnd w:id="49"/>
      <w:bookmarkEnd w:id="50"/>
    </w:p>
    <w:p>
      <w:pPr>
        <w:numPr>
          <w:ilvl w:val="0"/>
          <w:numId w:val="0"/>
        </w:numPr>
        <w:shd w:val="clear"/>
        <w:spacing w:line="600" w:lineRule="exact"/>
        <w:ind w:firstLine="640" w:firstLineChars="200"/>
        <w:rPr>
          <w:rStyle w:val="21"/>
          <w:rFonts w:hint="eastAsia" w:ascii="仿宋" w:hAnsi="仿宋" w:eastAsia="仿宋"/>
          <w:b w:val="0"/>
          <w:bCs/>
          <w:color w:val="auto"/>
          <w:sz w:val="32"/>
          <w:szCs w:val="32"/>
          <w:highlight w:val="none"/>
        </w:rPr>
      </w:pPr>
      <w:r>
        <w:rPr>
          <w:rStyle w:val="21"/>
          <w:rFonts w:hint="eastAsia" w:ascii="仿宋_GB2312" w:hAnsi="仿宋_GB2312" w:eastAsia="仿宋_GB2312" w:cs="仿宋_GB2312"/>
          <w:bCs/>
          <w:color w:val="auto"/>
          <w:sz w:val="32"/>
          <w:szCs w:val="32"/>
          <w:highlight w:val="none"/>
          <w:lang w:val="en-US" w:eastAsia="zh-CN"/>
        </w:rPr>
        <w:t>1.</w:t>
      </w:r>
      <w:r>
        <w:rPr>
          <w:rStyle w:val="21"/>
          <w:rFonts w:hint="eastAsia" w:ascii="仿宋_GB2312" w:hAnsi="仿宋_GB2312" w:eastAsia="仿宋_GB2312" w:cs="仿宋_GB2312"/>
          <w:bCs/>
          <w:color w:val="auto"/>
          <w:sz w:val="32"/>
          <w:szCs w:val="32"/>
          <w:highlight w:val="none"/>
        </w:rPr>
        <w:t>一般公共服务</w:t>
      </w:r>
      <w:r>
        <w:rPr>
          <w:rStyle w:val="21"/>
          <w:rFonts w:hint="eastAsia" w:ascii="仿宋_GB2312" w:hAnsi="仿宋_GB2312" w:eastAsia="仿宋_GB2312" w:cs="仿宋_GB2312"/>
          <w:bCs/>
          <w:color w:val="auto"/>
          <w:sz w:val="32"/>
          <w:szCs w:val="32"/>
          <w:highlight w:val="none"/>
          <w:lang w:eastAsia="zh-CN"/>
        </w:rPr>
        <w:t>支出</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政府办公厅（室）及相关机构事务</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行政运行</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268.62</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98.59</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，决算数小于预算数的主要原因是</w:t>
      </w:r>
      <w:r>
        <w:rPr>
          <w:rStyle w:val="21"/>
          <w:rFonts w:hint="eastAsia" w:ascii="仿宋" w:hAnsi="仿宋" w:eastAsia="仿宋"/>
          <w:b w:val="0"/>
          <w:bCs/>
          <w:color w:val="auto"/>
          <w:sz w:val="32"/>
          <w:szCs w:val="32"/>
          <w:highlight w:val="none"/>
          <w:lang w:eastAsia="zh-CN"/>
        </w:rPr>
        <w:t>部分库存现金及人员社保经费尚未支付完毕</w:t>
      </w:r>
      <w:r>
        <w:rPr>
          <w:rStyle w:val="21"/>
          <w:rFonts w:hint="eastAsia" w:ascii="仿宋" w:hAnsi="仿宋" w:eastAsia="仿宋"/>
          <w:b w:val="0"/>
          <w:bCs/>
          <w:color w:val="auto"/>
          <w:sz w:val="32"/>
          <w:szCs w:val="32"/>
          <w:highlight w:val="none"/>
        </w:rPr>
        <w:t>。</w:t>
      </w:r>
    </w:p>
    <w:p>
      <w:pPr>
        <w:shd w:val="clear"/>
        <w:spacing w:line="600" w:lineRule="exact"/>
        <w:ind w:firstLine="640" w:firstLineChars="200"/>
        <w:rPr>
          <w:rStyle w:val="21"/>
          <w:rFonts w:hint="eastAsia" w:ascii="仿宋" w:hAnsi="仿宋" w:eastAsia="仿宋"/>
          <w:b w:val="0"/>
          <w:bCs/>
          <w:color w:val="auto"/>
          <w:sz w:val="32"/>
          <w:szCs w:val="32"/>
          <w:highlight w:val="none"/>
          <w:lang w:eastAsia="zh-CN"/>
        </w:rPr>
      </w:pPr>
      <w:r>
        <w:rPr>
          <w:rStyle w:val="21"/>
          <w:rFonts w:hint="eastAsia" w:ascii="仿宋" w:hAnsi="仿宋" w:eastAsia="仿宋"/>
          <w:bCs/>
          <w:color w:val="auto"/>
          <w:sz w:val="32"/>
          <w:szCs w:val="32"/>
          <w:highlight w:val="none"/>
          <w:lang w:val="en-US" w:eastAsia="zh-CN"/>
        </w:rPr>
        <w:t>3</w:t>
      </w:r>
      <w:r>
        <w:rPr>
          <w:rStyle w:val="21"/>
          <w:rFonts w:ascii="仿宋" w:hAnsi="仿宋" w:eastAsia="仿宋"/>
          <w:bCs/>
          <w:color w:val="auto"/>
          <w:sz w:val="32"/>
          <w:szCs w:val="32"/>
          <w:highlight w:val="none"/>
        </w:rPr>
        <w:t>.</w:t>
      </w:r>
      <w:r>
        <w:rPr>
          <w:rStyle w:val="21"/>
          <w:rFonts w:hint="eastAsia" w:ascii="仿宋_GB2312" w:hAnsi="仿宋_GB2312" w:eastAsia="仿宋_GB2312" w:cs="仿宋_GB2312"/>
          <w:bCs/>
          <w:color w:val="auto"/>
          <w:sz w:val="32"/>
          <w:szCs w:val="32"/>
          <w:highlight w:val="none"/>
        </w:rPr>
        <w:t>一般公共服务</w:t>
      </w:r>
      <w:r>
        <w:rPr>
          <w:rStyle w:val="21"/>
          <w:rFonts w:hint="eastAsia" w:ascii="仿宋_GB2312" w:hAnsi="仿宋_GB2312" w:eastAsia="仿宋_GB2312" w:cs="仿宋_GB2312"/>
          <w:bCs/>
          <w:color w:val="auto"/>
          <w:sz w:val="32"/>
          <w:szCs w:val="32"/>
          <w:highlight w:val="none"/>
          <w:lang w:eastAsia="zh-CN"/>
        </w:rPr>
        <w:t>支出</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政府办公厅（室）及相关机构事务</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一般行政管理事务</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1191.14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p>
    <w:p>
      <w:pPr>
        <w:numPr>
          <w:ilvl w:val="0"/>
          <w:numId w:val="0"/>
        </w:numPr>
        <w:shd w:val="clear"/>
        <w:spacing w:line="600" w:lineRule="exact"/>
        <w:ind w:firstLine="640" w:firstLineChars="200"/>
        <w:rPr>
          <w:rStyle w:val="21"/>
          <w:rFonts w:hint="eastAsia" w:ascii="仿宋" w:hAnsi="仿宋" w:eastAsia="仿宋"/>
          <w:b w:val="0"/>
          <w:bCs/>
          <w:color w:val="auto"/>
          <w:sz w:val="32"/>
          <w:szCs w:val="32"/>
          <w:highlight w:val="none"/>
        </w:rPr>
      </w:pPr>
      <w:r>
        <w:rPr>
          <w:rStyle w:val="21"/>
          <w:rFonts w:hint="eastAsia" w:ascii="仿宋_GB2312" w:hAnsi="仿宋_GB2312" w:eastAsia="仿宋_GB2312" w:cs="仿宋_GB2312"/>
          <w:bCs/>
          <w:color w:val="auto"/>
          <w:sz w:val="32"/>
          <w:szCs w:val="32"/>
          <w:highlight w:val="none"/>
          <w:lang w:val="en-US" w:eastAsia="zh-CN"/>
        </w:rPr>
        <w:t>2.</w:t>
      </w:r>
      <w:r>
        <w:rPr>
          <w:rStyle w:val="21"/>
          <w:rFonts w:hint="eastAsia" w:ascii="仿宋_GB2312" w:hAnsi="仿宋_GB2312" w:eastAsia="仿宋_GB2312" w:cs="仿宋_GB2312"/>
          <w:bCs/>
          <w:color w:val="auto"/>
          <w:sz w:val="32"/>
          <w:szCs w:val="32"/>
          <w:highlight w:val="none"/>
        </w:rPr>
        <w:t>一般公共服务</w:t>
      </w:r>
      <w:r>
        <w:rPr>
          <w:rStyle w:val="21"/>
          <w:rFonts w:hint="eastAsia" w:ascii="仿宋_GB2312" w:hAnsi="仿宋_GB2312" w:eastAsia="仿宋_GB2312" w:cs="仿宋_GB2312"/>
          <w:bCs/>
          <w:color w:val="auto"/>
          <w:sz w:val="32"/>
          <w:szCs w:val="32"/>
          <w:highlight w:val="none"/>
          <w:lang w:eastAsia="zh-CN"/>
        </w:rPr>
        <w:t>支出</w:t>
      </w:r>
      <w:r>
        <w:rPr>
          <w:rStyle w:val="21"/>
          <w:rFonts w:hint="eastAsia" w:ascii="仿宋_GB2312" w:hAnsi="仿宋_GB2312" w:eastAsia="仿宋_GB2312" w:cs="仿宋_GB2312"/>
          <w:bCs/>
          <w:color w:val="auto"/>
          <w:sz w:val="32"/>
          <w:szCs w:val="32"/>
          <w:highlight w:val="none"/>
        </w:rPr>
        <w:t>（类）</w:t>
      </w:r>
      <w:r>
        <w:rPr>
          <w:rStyle w:val="21"/>
          <w:rFonts w:hint="eastAsia" w:ascii="仿宋_GB2312" w:hAnsi="仿宋_GB2312" w:eastAsia="仿宋_GB2312" w:cs="仿宋_GB2312"/>
          <w:bCs/>
          <w:color w:val="auto"/>
          <w:sz w:val="32"/>
          <w:szCs w:val="32"/>
          <w:highlight w:val="none"/>
          <w:lang w:eastAsia="zh-CN"/>
        </w:rPr>
        <w:t>政府办公厅（室）及相关机构事务</w:t>
      </w:r>
      <w:r>
        <w:rPr>
          <w:rStyle w:val="21"/>
          <w:rFonts w:hint="eastAsia" w:ascii="仿宋_GB2312" w:hAnsi="仿宋_GB2312" w:eastAsia="仿宋_GB2312" w:cs="仿宋_GB2312"/>
          <w:bCs/>
          <w:color w:val="auto"/>
          <w:sz w:val="32"/>
          <w:szCs w:val="32"/>
          <w:highlight w:val="none"/>
        </w:rPr>
        <w:t>（款）</w:t>
      </w:r>
      <w:r>
        <w:rPr>
          <w:rStyle w:val="21"/>
          <w:rFonts w:hint="eastAsia" w:ascii="仿宋_GB2312" w:hAnsi="仿宋_GB2312" w:eastAsia="仿宋_GB2312" w:cs="仿宋_GB2312"/>
          <w:bCs/>
          <w:color w:val="auto"/>
          <w:sz w:val="32"/>
          <w:szCs w:val="32"/>
          <w:highlight w:val="none"/>
          <w:lang w:eastAsia="zh-CN"/>
        </w:rPr>
        <w:t>事业运行</w:t>
      </w:r>
      <w:r>
        <w:rPr>
          <w:rStyle w:val="21"/>
          <w:rFonts w:hint="eastAsia" w:ascii="仿宋_GB2312" w:hAnsi="仿宋_GB2312" w:eastAsia="仿宋_GB2312" w:cs="仿宋_GB2312"/>
          <w:bCs/>
          <w:color w:val="auto"/>
          <w:sz w:val="32"/>
          <w:szCs w:val="32"/>
          <w:highlight w:val="none"/>
        </w:rPr>
        <w:t>（项）</w:t>
      </w:r>
      <w:r>
        <w:rPr>
          <w:rStyle w:val="21"/>
          <w:rFonts w:hint="eastAsia" w:ascii="仿宋_GB2312" w:hAnsi="仿宋_GB2312" w:eastAsia="仿宋_GB2312" w:cs="仿宋_GB2312"/>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275.79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96.98</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，决算数小于预算数的主要原因是</w:t>
      </w:r>
      <w:r>
        <w:rPr>
          <w:rStyle w:val="21"/>
          <w:rFonts w:hint="eastAsia" w:ascii="仿宋" w:hAnsi="仿宋" w:eastAsia="仿宋"/>
          <w:b w:val="0"/>
          <w:bCs/>
          <w:color w:val="auto"/>
          <w:sz w:val="32"/>
          <w:szCs w:val="32"/>
          <w:highlight w:val="none"/>
          <w:lang w:eastAsia="zh-CN"/>
        </w:rPr>
        <w:t>部分库存现金及职工社保、公积金等人员经费尚未支付完毕</w:t>
      </w:r>
      <w:r>
        <w:rPr>
          <w:rStyle w:val="21"/>
          <w:rFonts w:hint="eastAsia" w:ascii="仿宋" w:hAnsi="仿宋" w:eastAsia="仿宋"/>
          <w:b w:val="0"/>
          <w:bCs/>
          <w:color w:val="auto"/>
          <w:sz w:val="32"/>
          <w:szCs w:val="32"/>
          <w:highlight w:val="none"/>
        </w:rPr>
        <w:t>。</w:t>
      </w:r>
    </w:p>
    <w:p>
      <w:pPr>
        <w:pStyle w:val="3"/>
        <w:shd w:val="clear"/>
        <w:ind w:firstLine="640" w:firstLineChars="200"/>
        <w:rPr>
          <w:rStyle w:val="21"/>
          <w:rFonts w:hint="eastAsia" w:ascii="仿宋" w:hAnsi="仿宋" w:eastAsia="仿宋"/>
          <w:b w:val="0"/>
          <w:bCs/>
          <w:color w:val="auto"/>
          <w:sz w:val="32"/>
          <w:szCs w:val="32"/>
          <w:highlight w:val="none"/>
          <w:lang w:eastAsia="zh-CN"/>
        </w:rPr>
      </w:pPr>
      <w:r>
        <w:rPr>
          <w:rStyle w:val="21"/>
          <w:rFonts w:hint="eastAsia" w:ascii="仿宋" w:hAnsi="仿宋" w:eastAsia="仿宋"/>
          <w:bCs/>
          <w:color w:val="auto"/>
          <w:sz w:val="32"/>
          <w:szCs w:val="32"/>
          <w:highlight w:val="none"/>
          <w:lang w:val="en-US" w:eastAsia="zh-CN"/>
        </w:rPr>
        <w:t>4.</w:t>
      </w:r>
      <w:r>
        <w:rPr>
          <w:rStyle w:val="21"/>
          <w:rFonts w:hint="eastAsia" w:ascii="仿宋" w:hAnsi="仿宋" w:eastAsia="仿宋"/>
          <w:bCs/>
          <w:color w:val="auto"/>
          <w:sz w:val="32"/>
          <w:szCs w:val="32"/>
          <w:highlight w:val="none"/>
        </w:rPr>
        <w:t>一般公共服务</w:t>
      </w:r>
      <w:r>
        <w:rPr>
          <w:rStyle w:val="21"/>
          <w:rFonts w:hint="eastAsia" w:ascii="仿宋" w:hAnsi="仿宋" w:eastAsia="仿宋"/>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政府办公厅（室）及相关机构事务</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其他政府办公厅（室）及相关机构事务支出</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121.64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p>
    <w:p>
      <w:pPr>
        <w:pStyle w:val="3"/>
        <w:shd w:val="clear"/>
        <w:ind w:firstLine="640" w:firstLineChars="200"/>
        <w:rPr>
          <w:rStyle w:val="21"/>
          <w:rFonts w:hint="eastAsia" w:ascii="仿宋" w:hAnsi="仿宋" w:eastAsia="仿宋"/>
          <w:b w:val="0"/>
          <w:bCs/>
          <w:color w:val="auto"/>
          <w:sz w:val="32"/>
          <w:szCs w:val="32"/>
          <w:highlight w:val="none"/>
        </w:rPr>
      </w:pPr>
      <w:r>
        <w:rPr>
          <w:rStyle w:val="21"/>
          <w:rFonts w:hint="eastAsia" w:ascii="仿宋" w:hAnsi="仿宋" w:eastAsia="仿宋" w:cstheme="minorBidi"/>
          <w:bCs/>
          <w:color w:val="auto"/>
          <w:kern w:val="0"/>
          <w:sz w:val="32"/>
          <w:szCs w:val="32"/>
          <w:highlight w:val="none"/>
          <w:lang w:val="en-US" w:eastAsia="zh-CN" w:bidi="ar-SA"/>
        </w:rPr>
        <w:t>5.</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行政事业单位养老支出</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行政单位离退休</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18.15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pStyle w:val="3"/>
        <w:shd w:val="clear"/>
        <w:ind w:firstLine="640"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6.</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行政事业单位养老支出</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事业单位离退休</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2.52</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，决算数等于预算数。</w:t>
      </w:r>
    </w:p>
    <w:p>
      <w:pPr>
        <w:shd w:val="clear"/>
        <w:spacing w:line="600" w:lineRule="exact"/>
        <w:ind w:firstLine="640"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7.</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行政事业单位养老支出</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机关事业单位基本养老保险缴费支出</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38.69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，决算数等于预算数。</w:t>
      </w:r>
    </w:p>
    <w:p>
      <w:pPr>
        <w:shd w:val="clear"/>
        <w:spacing w:line="600" w:lineRule="exact"/>
        <w:ind w:firstLine="640" w:firstLineChars="200"/>
        <w:rPr>
          <w:rFonts w:hint="eastAsia"/>
          <w:color w:val="auto"/>
        </w:rPr>
      </w:pPr>
      <w:r>
        <w:rPr>
          <w:rStyle w:val="21"/>
          <w:rFonts w:hint="eastAsia" w:ascii="仿宋" w:hAnsi="仿宋" w:eastAsia="仿宋"/>
          <w:bCs/>
          <w:color w:val="auto"/>
          <w:sz w:val="32"/>
          <w:szCs w:val="32"/>
          <w:highlight w:val="none"/>
          <w:lang w:val="en-US" w:eastAsia="zh-CN"/>
        </w:rPr>
        <w:t>8.</w:t>
      </w:r>
      <w:r>
        <w:rPr>
          <w:rStyle w:val="21"/>
          <w:rFonts w:hint="eastAsia" w:ascii="仿宋" w:hAnsi="仿宋" w:eastAsia="仿宋"/>
          <w:bCs/>
          <w:color w:val="auto"/>
          <w:sz w:val="32"/>
          <w:szCs w:val="32"/>
          <w:highlight w:val="none"/>
        </w:rPr>
        <w:t>社会保障和就业</w:t>
      </w:r>
      <w:r>
        <w:rPr>
          <w:rStyle w:val="21"/>
          <w:rFonts w:hint="eastAsia" w:ascii="仿宋" w:hAnsi="仿宋" w:eastAsia="仿宋"/>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行政事业单位养老支出</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机关事业单位职业年金缴费支出</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22.59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，决算数等于预算数。</w:t>
      </w:r>
    </w:p>
    <w:p>
      <w:pPr>
        <w:shd w:val="clear"/>
        <w:spacing w:line="600" w:lineRule="exact"/>
        <w:ind w:firstLine="640" w:firstLineChars="200"/>
        <w:rPr>
          <w:rStyle w:val="21"/>
          <w:rFonts w:hint="eastAsia" w:ascii="仿宋" w:hAnsi="仿宋" w:eastAsia="仿宋"/>
          <w:b w:val="0"/>
          <w:bCs/>
          <w:color w:val="auto"/>
          <w:sz w:val="32"/>
          <w:szCs w:val="32"/>
          <w:highlight w:val="none"/>
        </w:rPr>
      </w:pPr>
      <w:r>
        <w:rPr>
          <w:rStyle w:val="21"/>
          <w:rFonts w:hint="eastAsia" w:ascii="仿宋" w:hAnsi="仿宋" w:eastAsia="仿宋" w:cstheme="minorBidi"/>
          <w:bCs/>
          <w:color w:val="auto"/>
          <w:sz w:val="32"/>
          <w:szCs w:val="32"/>
          <w:highlight w:val="none"/>
          <w:lang w:val="en-US" w:eastAsia="zh-CN"/>
        </w:rPr>
        <w:t>9.</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行政事业单位医疗</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行政单位医疗</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9.05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hd w:val="clear"/>
        <w:spacing w:line="600" w:lineRule="exact"/>
        <w:ind w:firstLine="640" w:firstLineChars="200"/>
        <w:rPr>
          <w:rStyle w:val="21"/>
          <w:rFonts w:hint="eastAsia" w:ascii="仿宋" w:hAnsi="仿宋" w:eastAsia="仿宋"/>
          <w:b w:val="0"/>
          <w:bCs/>
          <w:color w:val="auto"/>
          <w:sz w:val="32"/>
          <w:szCs w:val="32"/>
          <w:highlight w:val="none"/>
        </w:rPr>
      </w:pPr>
      <w:r>
        <w:rPr>
          <w:rStyle w:val="21"/>
          <w:rFonts w:hint="eastAsia" w:ascii="仿宋" w:hAnsi="仿宋" w:eastAsia="仿宋" w:cstheme="minorBidi"/>
          <w:bCs/>
          <w:color w:val="auto"/>
          <w:kern w:val="2"/>
          <w:sz w:val="32"/>
          <w:szCs w:val="32"/>
          <w:highlight w:val="none"/>
          <w:lang w:val="en-US" w:eastAsia="zh-CN" w:bidi="ar-SA"/>
        </w:rPr>
        <w:t>10.</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支持</w:t>
      </w:r>
      <w:r>
        <w:rPr>
          <w:rStyle w:val="21"/>
          <w:rFonts w:hint="eastAsia" w:ascii="仿宋" w:hAnsi="仿宋" w:eastAsia="仿宋"/>
          <w:bCs/>
          <w:color w:val="auto"/>
          <w:sz w:val="32"/>
          <w:szCs w:val="32"/>
          <w:highlight w:val="none"/>
        </w:rPr>
        <w:t>（类）</w:t>
      </w:r>
      <w:r>
        <w:rPr>
          <w:rStyle w:val="21"/>
          <w:rFonts w:hint="eastAsia" w:ascii="仿宋" w:hAnsi="仿宋" w:eastAsia="仿宋"/>
          <w:bCs/>
          <w:color w:val="auto"/>
          <w:sz w:val="32"/>
          <w:szCs w:val="32"/>
          <w:highlight w:val="none"/>
          <w:lang w:eastAsia="zh-CN"/>
        </w:rPr>
        <w:t>行政事业单位医疗</w:t>
      </w:r>
      <w:r>
        <w:rPr>
          <w:rStyle w:val="21"/>
          <w:rFonts w:hint="eastAsia" w:ascii="仿宋" w:hAnsi="仿宋" w:eastAsia="仿宋"/>
          <w:bCs/>
          <w:color w:val="auto"/>
          <w:sz w:val="32"/>
          <w:szCs w:val="32"/>
          <w:highlight w:val="none"/>
        </w:rPr>
        <w:t>（款）</w:t>
      </w:r>
      <w:r>
        <w:rPr>
          <w:rStyle w:val="21"/>
          <w:rFonts w:hint="eastAsia" w:ascii="仿宋" w:hAnsi="仿宋" w:eastAsia="仿宋"/>
          <w:bCs/>
          <w:color w:val="auto"/>
          <w:sz w:val="32"/>
          <w:szCs w:val="32"/>
          <w:highlight w:val="none"/>
          <w:lang w:eastAsia="zh-CN"/>
        </w:rPr>
        <w:t>事业单位医疗</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12.09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，决算数等于预算数。</w:t>
      </w:r>
    </w:p>
    <w:p>
      <w:pPr>
        <w:pStyle w:val="2"/>
        <w:shd w:val="clear"/>
        <w:ind w:firstLine="640" w:firstLineChars="200"/>
        <w:rPr>
          <w:rFonts w:ascii="仿宋" w:hAnsi="仿宋" w:eastAsia="仿宋"/>
          <w:b/>
          <w:color w:val="auto"/>
          <w:sz w:val="32"/>
          <w:szCs w:val="32"/>
          <w:highlight w:val="none"/>
        </w:rPr>
      </w:pPr>
      <w:r>
        <w:rPr>
          <w:rFonts w:hint="eastAsia" w:hAnsi="微软雅黑" w:cs="宋体"/>
          <w:b/>
          <w:color w:val="auto"/>
          <w:kern w:val="0"/>
          <w:sz w:val="32"/>
          <w:szCs w:val="32"/>
          <w:highlight w:val="none"/>
          <w:lang w:val="en-US" w:eastAsia="zh-CN"/>
        </w:rPr>
        <w:t>11.</w:t>
      </w:r>
      <w:r>
        <w:rPr>
          <w:rFonts w:hint="eastAsia" w:ascii="仿宋_GB2312" w:hAnsi="微软雅黑" w:eastAsia="仿宋_GB2312" w:cs="宋体"/>
          <w:b/>
          <w:color w:val="auto"/>
          <w:kern w:val="0"/>
          <w:sz w:val="32"/>
          <w:szCs w:val="32"/>
          <w:highlight w:val="none"/>
        </w:rPr>
        <w:t>住房保障支出（类）住房改革支出（款）住房公积金（项）</w:t>
      </w:r>
      <w:r>
        <w:rPr>
          <w:rFonts w:hint="eastAsia" w:hAnsi="微软雅黑" w:cs="宋体"/>
          <w:b/>
          <w:color w:val="auto"/>
          <w:kern w:val="0"/>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53.01</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pPr>
        <w:shd w:val="clear"/>
        <w:tabs>
          <w:tab w:val="right" w:pos="8306"/>
        </w:tabs>
        <w:spacing w:line="600" w:lineRule="exact"/>
        <w:ind w:firstLine="640"/>
        <w:outlineLvl w:val="1"/>
        <w:rPr>
          <w:rStyle w:val="24"/>
          <w:color w:val="auto"/>
          <w:highlight w:val="none"/>
        </w:rPr>
      </w:pPr>
      <w:bookmarkStart w:id="51" w:name="_Toc15377214"/>
      <w:bookmarkStart w:id="52" w:name="_Toc15396608"/>
      <w:bookmarkStart w:id="53" w:name="_Toc1113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般公共预算财政拨款基本支出决算情况说明</w:t>
      </w:r>
      <w:bookmarkEnd w:id="51"/>
      <w:bookmarkEnd w:id="52"/>
      <w:bookmarkEnd w:id="53"/>
      <w:r>
        <w:rPr>
          <w:rStyle w:val="24"/>
          <w:rFonts w:ascii="黑体" w:hAnsi="黑体" w:eastAsia="黑体"/>
          <w:b w:val="0"/>
          <w:color w:val="auto"/>
          <w:highlight w:val="none"/>
        </w:rPr>
        <w:tab/>
      </w:r>
    </w:p>
    <w:p>
      <w:pPr>
        <w:shd w:val="clea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700.51</w:t>
      </w:r>
      <w:r>
        <w:rPr>
          <w:rFonts w:hint="eastAsia" w:ascii="仿宋" w:hAnsi="仿宋" w:eastAsia="仿宋"/>
          <w:color w:val="auto"/>
          <w:sz w:val="32"/>
          <w:szCs w:val="32"/>
          <w:highlight w:val="none"/>
        </w:rPr>
        <w:t>万元，其中：</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603.34</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eastAsia="zh-CN"/>
        </w:rPr>
        <w:t>医疗费补助、</w:t>
      </w:r>
      <w:r>
        <w:rPr>
          <w:rFonts w:hint="eastAsia" w:ascii="仿宋" w:hAnsi="仿宋" w:eastAsia="仿宋"/>
          <w:color w:val="auto"/>
          <w:sz w:val="32"/>
          <w:szCs w:val="32"/>
          <w:highlight w:val="none"/>
        </w:rPr>
        <w:t>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w:t>
      </w:r>
      <w:r>
        <w:rPr>
          <w:rFonts w:hint="eastAsia" w:ascii="仿宋" w:hAnsi="仿宋" w:eastAsia="仿宋"/>
          <w:color w:val="auto"/>
          <w:sz w:val="32"/>
          <w:szCs w:val="32"/>
          <w:highlight w:val="none"/>
          <w:shd w:val="clear"/>
        </w:rPr>
        <w:t>　公用经费</w:t>
      </w:r>
      <w:r>
        <w:rPr>
          <w:rFonts w:hint="eastAsia" w:ascii="仿宋" w:hAnsi="仿宋" w:eastAsia="仿宋"/>
          <w:color w:val="auto"/>
          <w:sz w:val="32"/>
          <w:szCs w:val="32"/>
          <w:highlight w:val="none"/>
          <w:shd w:val="clear"/>
          <w:lang w:val="en-US" w:eastAsia="zh-CN"/>
        </w:rPr>
        <w:t>97.17</w:t>
      </w:r>
      <w:r>
        <w:rPr>
          <w:rFonts w:hint="eastAsia" w:ascii="仿宋" w:hAnsi="仿宋" w:eastAsia="仿宋"/>
          <w:color w:val="auto"/>
          <w:sz w:val="32"/>
          <w:szCs w:val="32"/>
          <w:highlight w:val="none"/>
        </w:rPr>
        <w:t>万元，主要包括：办公费、印刷费、手续费、邮电费、差旅费、维修（护）费、租赁费、公务接待费、劳务费、委托业务费、工会经费、福利费、其他交通费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、其他商品和服务支出等。</w:t>
      </w:r>
    </w:p>
    <w:p>
      <w:pPr>
        <w:shd w:val="clear"/>
        <w:spacing w:line="600" w:lineRule="exact"/>
        <w:ind w:firstLine="640"/>
        <w:outlineLvl w:val="1"/>
        <w:rPr>
          <w:rStyle w:val="24"/>
          <w:rFonts w:ascii="黑体" w:hAnsi="黑体" w:eastAsia="黑体"/>
          <w:b w:val="0"/>
          <w:color w:val="auto"/>
          <w:highlight w:val="none"/>
        </w:rPr>
      </w:pPr>
      <w:bookmarkStart w:id="54" w:name="_Toc2047"/>
      <w:bookmarkStart w:id="55" w:name="_Toc15396609"/>
      <w:bookmarkStart w:id="56" w:name="_Toc15377215"/>
      <w:r>
        <w:rPr>
          <w:rFonts w:hint="eastAsia" w:ascii="黑体" w:eastAsia="黑体"/>
          <w:color w:val="auto"/>
          <w:sz w:val="32"/>
          <w:szCs w:val="32"/>
          <w:highlight w:val="none"/>
        </w:rPr>
        <w:t>七、</w:t>
      </w:r>
      <w:r>
        <w:rPr>
          <w:rStyle w:val="24"/>
          <w:rFonts w:hint="eastAsia" w:ascii="黑体" w:hAnsi="黑体" w:eastAsia="黑体"/>
          <w:b w:val="0"/>
          <w:color w:val="auto"/>
          <w:highlight w:val="none"/>
        </w:rPr>
        <w:t>财政拨款</w:t>
      </w:r>
      <w:r>
        <w:rPr>
          <w:rStyle w:val="24"/>
          <w:rFonts w:hint="eastAsia" w:ascii="黑体" w:hAnsi="黑体" w:eastAsia="黑体"/>
          <w:color w:val="auto"/>
          <w:highlight w:val="none"/>
        </w:rPr>
        <w:t>“</w:t>
      </w:r>
      <w:r>
        <w:rPr>
          <w:rStyle w:val="24"/>
          <w:rFonts w:hint="eastAsia" w:ascii="黑体" w:hAnsi="黑体" w:eastAsia="黑体"/>
          <w:b w:val="0"/>
          <w:color w:val="auto"/>
          <w:highlight w:val="none"/>
        </w:rPr>
        <w:t>三公”经费支出决算情况说明</w:t>
      </w:r>
      <w:bookmarkEnd w:id="54"/>
      <w:bookmarkEnd w:id="55"/>
      <w:bookmarkEnd w:id="56"/>
    </w:p>
    <w:p>
      <w:pPr>
        <w:shd w:val="clear"/>
        <w:spacing w:line="600" w:lineRule="exact"/>
        <w:ind w:firstLine="640"/>
        <w:outlineLvl w:val="2"/>
        <w:rPr>
          <w:rFonts w:ascii="仿宋" w:hAnsi="仿宋" w:eastAsia="仿宋"/>
          <w:b/>
          <w:color w:val="auto"/>
          <w:sz w:val="32"/>
          <w:szCs w:val="32"/>
          <w:highlight w:val="none"/>
        </w:rPr>
      </w:pPr>
      <w:bookmarkStart w:id="57" w:name="_Toc15377216"/>
      <w:r>
        <w:rPr>
          <w:rFonts w:hint="eastAsia" w:ascii="仿宋" w:hAnsi="仿宋" w:eastAsia="仿宋"/>
          <w:b/>
          <w:color w:val="auto"/>
          <w:sz w:val="32"/>
          <w:szCs w:val="32"/>
          <w:highlight w:val="none"/>
        </w:rPr>
        <w:t>（一）“三公”经费财政拨款支出决算总体情况说明</w:t>
      </w:r>
      <w:bookmarkEnd w:id="57"/>
    </w:p>
    <w:p>
      <w:pPr>
        <w:shd w:val="clea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减少0.58万元，下降35.58%。</w:t>
      </w:r>
      <w:r>
        <w:rPr>
          <w:rFonts w:hint="eastAsia" w:ascii="仿宋" w:hAnsi="仿宋" w:eastAsia="仿宋"/>
          <w:color w:val="auto"/>
          <w:sz w:val="32"/>
          <w:szCs w:val="32"/>
          <w:highlight w:val="none"/>
        </w:rPr>
        <w:t>决算</w:t>
      </w:r>
      <w:r>
        <w:rPr>
          <w:rFonts w:hint="eastAsia" w:ascii="仿宋" w:hAnsi="仿宋" w:eastAsia="仿宋"/>
          <w:color w:val="auto"/>
          <w:sz w:val="32"/>
          <w:szCs w:val="32"/>
          <w:highlight w:val="none"/>
          <w:lang w:eastAsia="zh-CN"/>
        </w:rPr>
        <w:t>数与预算数持平。</w:t>
      </w:r>
    </w:p>
    <w:p>
      <w:pPr>
        <w:shd w:val="clear"/>
        <w:spacing w:line="600" w:lineRule="exact"/>
        <w:ind w:firstLine="640"/>
        <w:outlineLvl w:val="2"/>
        <w:rPr>
          <w:rFonts w:ascii="仿宋" w:hAnsi="仿宋" w:eastAsia="仿宋"/>
          <w:b/>
          <w:color w:val="auto"/>
          <w:sz w:val="32"/>
          <w:szCs w:val="32"/>
          <w:highlight w:val="none"/>
        </w:rPr>
      </w:pPr>
      <w:bookmarkStart w:id="58" w:name="_Toc15377217"/>
      <w:r>
        <w:rPr>
          <w:rFonts w:hint="eastAsia" w:ascii="仿宋" w:hAnsi="仿宋" w:eastAsia="仿宋"/>
          <w:b/>
          <w:color w:val="auto"/>
          <w:sz w:val="32"/>
          <w:szCs w:val="32"/>
          <w:highlight w:val="none"/>
        </w:rPr>
        <w:t>（二）“三公”经费财政拨款支出决算具体情况说明</w:t>
      </w:r>
      <w:bookmarkEnd w:id="58"/>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hd w:val="clea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3"/>
        <w:shd w:val="clear"/>
        <w:rPr>
          <w:rFonts w:hint="eastAsia" w:ascii="仿宋" w:hAnsi="仿宋" w:eastAsia="仿宋"/>
          <w:color w:val="auto"/>
          <w:sz w:val="32"/>
          <w:szCs w:val="32"/>
          <w:highlight w:val="none"/>
        </w:rPr>
      </w:pPr>
    </w:p>
    <w:p>
      <w:pPr>
        <w:pStyle w:val="3"/>
        <w:shd w:val="clear"/>
        <w:rPr>
          <w:rFonts w:hint="eastAsia" w:ascii="仿宋" w:hAnsi="仿宋" w:eastAsia="仿宋"/>
          <w:color w:val="auto"/>
          <w:sz w:val="32"/>
          <w:szCs w:val="32"/>
          <w:highlight w:val="none"/>
        </w:rPr>
      </w:pPr>
      <w:r>
        <w:rPr>
          <w:rFonts w:hint="eastAsia" w:eastAsia="仿宋"/>
          <w:color w:val="auto"/>
          <w:highlight w:val="none"/>
          <w:lang w:eastAsia="zh-CN"/>
        </w:rPr>
        <w:drawing>
          <wp:inline distT="0" distB="0" distL="114300" distR="114300">
            <wp:extent cx="5256530" cy="3599815"/>
            <wp:effectExtent l="4445" t="4445" r="1587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hd w:val="clear"/>
        <w:spacing w:line="600" w:lineRule="exact"/>
        <w:ind w:firstLine="645"/>
        <w:rPr>
          <w:color w:val="auto"/>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lang w:eastAsia="zh-CN"/>
        </w:rPr>
        <w:t>年初未安排预算</w:t>
      </w:r>
      <w:r>
        <w:rPr>
          <w:rStyle w:val="21"/>
          <w:rFonts w:hint="eastAsia"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val="en-US" w:eastAsia="zh-CN"/>
        </w:rPr>
        <w:t>因公出国</w:t>
      </w:r>
      <w:r>
        <w:rPr>
          <w:rStyle w:val="21"/>
          <w:rFonts w:hint="eastAsia" w:ascii="仿宋" w:hAnsi="仿宋" w:eastAsia="仿宋"/>
          <w:b w:val="0"/>
          <w:bCs/>
          <w:color w:val="auto"/>
          <w:sz w:val="32"/>
          <w:szCs w:val="32"/>
          <w:highlight w:val="none"/>
        </w:rPr>
        <w:t>（境）</w:t>
      </w:r>
      <w:r>
        <w:rPr>
          <w:rStyle w:val="21"/>
          <w:rFonts w:hint="eastAsia" w:ascii="仿宋" w:hAnsi="仿宋" w:eastAsia="仿宋"/>
          <w:b w:val="0"/>
          <w:bCs/>
          <w:color w:val="auto"/>
          <w:sz w:val="32"/>
          <w:szCs w:val="32"/>
          <w:highlight w:val="none"/>
          <w:lang w:val="en-US" w:eastAsia="zh-CN"/>
        </w:rPr>
        <w:t>支出决算较上年无变化。</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lang w:eastAsia="zh-CN"/>
        </w:rPr>
        <w:t>年初未安排预算</w:t>
      </w:r>
      <w:r>
        <w:rPr>
          <w:rStyle w:val="21"/>
          <w:rFonts w:hint="eastAsia" w:ascii="仿宋" w:hAnsi="仿宋" w:eastAsia="仿宋"/>
          <w:b w:val="0"/>
          <w:bCs/>
          <w:color w:val="auto"/>
          <w:sz w:val="32"/>
          <w:szCs w:val="32"/>
          <w:highlight w:val="none"/>
        </w:rPr>
        <w:t>。公务用车购置及运行维护费</w:t>
      </w:r>
      <w:r>
        <w:rPr>
          <w:rStyle w:val="21"/>
          <w:rFonts w:hint="eastAsia" w:ascii="仿宋" w:hAnsi="仿宋" w:eastAsia="仿宋"/>
          <w:b w:val="0"/>
          <w:bCs/>
          <w:color w:val="auto"/>
          <w:sz w:val="32"/>
          <w:szCs w:val="32"/>
          <w:highlight w:val="none"/>
          <w:lang w:val="en-US" w:eastAsia="zh-CN"/>
        </w:rPr>
        <w:t>支出决算较上年无变化。本年度无公务用车购置，截至2022年12月底单位公务用车保留量为0辆。</w:t>
      </w:r>
    </w:p>
    <w:p>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1.05</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0.58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35.58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受疫情影响，外市州来我中心考察调研次数较少</w:t>
      </w:r>
      <w:r>
        <w:rPr>
          <w:rFonts w:hint="eastAsia" w:ascii="仿宋_GB2312" w:eastAsia="仿宋_GB2312"/>
          <w:color w:val="auto"/>
          <w:sz w:val="32"/>
          <w:szCs w:val="32"/>
          <w:highlight w:val="none"/>
        </w:rPr>
        <w:t>。其中：</w:t>
      </w:r>
    </w:p>
    <w:p>
      <w:pPr>
        <w:shd w:val="clea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1.05</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1.05</w:t>
      </w:r>
      <w:r>
        <w:rPr>
          <w:rFonts w:hint="eastAsia" w:ascii="仿宋_GB2312" w:eastAsia="仿宋_GB2312"/>
          <w:color w:val="auto"/>
          <w:sz w:val="32"/>
          <w:szCs w:val="32"/>
          <w:highlight w:val="none"/>
        </w:rPr>
        <w:t>万元，具体内容包括：具体内容包括：</w:t>
      </w:r>
      <w:r>
        <w:rPr>
          <w:rFonts w:hint="eastAsia" w:ascii="仿宋_GB2312" w:hAnsi="宋体" w:eastAsia="仿宋_GB2312" w:cs="宋体"/>
          <w:color w:val="auto"/>
          <w:sz w:val="32"/>
          <w:szCs w:val="32"/>
          <w:highlight w:val="none"/>
          <w:lang w:eastAsia="zh-CN"/>
        </w:rPr>
        <w:t>接待</w:t>
      </w:r>
      <w:r>
        <w:rPr>
          <w:rFonts w:hint="eastAsia" w:ascii="仿宋_GB2312" w:hAnsi="宋体" w:eastAsia="仿宋_GB2312" w:cs="宋体"/>
          <w:color w:val="auto"/>
          <w:sz w:val="32"/>
          <w:szCs w:val="32"/>
          <w:highlight w:val="none"/>
        </w:rPr>
        <w:t>其他地市州及市辖县区赴广调研、学习考察等公务接待活动</w:t>
      </w:r>
      <w:r>
        <w:rPr>
          <w:rFonts w:hint="eastAsia" w:ascii="仿宋_GB2312" w:hAnsi="宋体" w:eastAsia="仿宋_GB2312" w:cs="宋体"/>
          <w:color w:val="auto"/>
          <w:sz w:val="32"/>
          <w:szCs w:val="32"/>
          <w:highlight w:val="none"/>
          <w:lang w:eastAsia="zh-CN"/>
        </w:rPr>
        <w:t>发生餐费支出</w:t>
      </w:r>
      <w:r>
        <w:rPr>
          <w:rFonts w:hint="eastAsia" w:ascii="仿宋_GB2312" w:hAnsi="宋体" w:eastAsia="仿宋_GB2312" w:cs="宋体"/>
          <w:color w:val="auto"/>
          <w:sz w:val="32"/>
          <w:szCs w:val="32"/>
          <w:highlight w:val="none"/>
          <w:lang w:val="en-US" w:eastAsia="zh-CN"/>
        </w:rPr>
        <w:t>1.05万元</w:t>
      </w:r>
      <w:r>
        <w:rPr>
          <w:rFonts w:hint="eastAsia" w:ascii="仿宋_GB2312" w:hAnsi="宋体" w:eastAsia="仿宋_GB2312" w:cs="宋体"/>
          <w:color w:val="auto"/>
          <w:sz w:val="32"/>
          <w:szCs w:val="32"/>
          <w:highlight w:val="none"/>
        </w:rPr>
        <w:t>。</w:t>
      </w:r>
    </w:p>
    <w:p>
      <w:pPr>
        <w:shd w:val="clea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hd w:val="clear"/>
        <w:spacing w:line="600" w:lineRule="exact"/>
        <w:ind w:firstLine="640"/>
        <w:outlineLvl w:val="1"/>
        <w:rPr>
          <w:rStyle w:val="24"/>
          <w:rFonts w:ascii="黑体" w:hAnsi="黑体" w:eastAsia="黑体"/>
          <w:color w:val="auto"/>
          <w:highlight w:val="none"/>
        </w:rPr>
      </w:pPr>
      <w:bookmarkStart w:id="59" w:name="_Toc15377218"/>
      <w:bookmarkStart w:id="60" w:name="_Toc21861"/>
      <w:bookmarkStart w:id="61" w:name="_Toc15396610"/>
      <w:r>
        <w:rPr>
          <w:rFonts w:hint="eastAsia" w:ascii="黑体" w:eastAsia="黑体"/>
          <w:color w:val="auto"/>
          <w:sz w:val="32"/>
          <w:szCs w:val="32"/>
          <w:highlight w:val="none"/>
        </w:rPr>
        <w:t>八、</w:t>
      </w:r>
      <w:r>
        <w:rPr>
          <w:rStyle w:val="24"/>
          <w:rFonts w:hint="eastAsia" w:ascii="黑体" w:hAnsi="黑体" w:eastAsia="黑体"/>
          <w:b w:val="0"/>
          <w:color w:val="auto"/>
          <w:highlight w:val="none"/>
        </w:rPr>
        <w:t>政府性基金预算支出决算情况说明</w:t>
      </w:r>
      <w:bookmarkEnd w:id="59"/>
      <w:bookmarkEnd w:id="60"/>
      <w:bookmarkEnd w:id="61"/>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4"/>
          <w:rFonts w:ascii="黑体" w:hAnsi="黑体" w:eastAsia="黑体"/>
          <w:b w:val="0"/>
          <w:color w:val="auto"/>
          <w:highlight w:val="none"/>
        </w:rPr>
      </w:pPr>
      <w:bookmarkStart w:id="62" w:name="_Toc15396611"/>
      <w:bookmarkStart w:id="63" w:name="_Toc15377219"/>
      <w:bookmarkStart w:id="64" w:name="_Toc14100"/>
      <w:r>
        <w:rPr>
          <w:rStyle w:val="24"/>
          <w:rFonts w:hint="eastAsia" w:ascii="黑体" w:hAnsi="黑体" w:eastAsia="黑体"/>
          <w:b w:val="0"/>
          <w:color w:val="auto"/>
          <w:highlight w:val="none"/>
        </w:rPr>
        <w:t>国有资本经营预算支出决算情况说明</w:t>
      </w:r>
      <w:bookmarkEnd w:id="62"/>
      <w:bookmarkEnd w:id="63"/>
      <w:bookmarkEnd w:id="64"/>
    </w:p>
    <w:p>
      <w:pPr>
        <w:shd w:val="clear"/>
        <w:spacing w:line="600" w:lineRule="exact"/>
        <w:ind w:firstLine="640"/>
        <w:rPr>
          <w:rFonts w:ascii="Arial Unicode MS" w:hAnsi="Arial Unicode MS" w:eastAsia="Arial Unicode MS" w:cs="Arial Unicode MS"/>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4"/>
          <w:rFonts w:hint="eastAsia" w:ascii="黑体" w:hAnsi="黑体" w:eastAsia="黑体"/>
          <w:b w:val="0"/>
          <w:color w:val="auto"/>
          <w:highlight w:val="none"/>
        </w:rPr>
      </w:pPr>
      <w:bookmarkStart w:id="65" w:name="_Toc15377221"/>
      <w:bookmarkStart w:id="66" w:name="_Toc15396612"/>
      <w:bookmarkStart w:id="67" w:name="_Toc7439"/>
      <w:r>
        <w:rPr>
          <w:rStyle w:val="24"/>
          <w:rFonts w:hint="eastAsia" w:ascii="黑体" w:hAnsi="黑体" w:eastAsia="黑体"/>
          <w:b w:val="0"/>
          <w:color w:val="auto"/>
          <w:highlight w:val="none"/>
        </w:rPr>
        <w:t>其他重要事项的情况说明</w:t>
      </w:r>
      <w:bookmarkEnd w:id="65"/>
      <w:bookmarkEnd w:id="66"/>
      <w:bookmarkEnd w:id="67"/>
    </w:p>
    <w:p>
      <w:pPr>
        <w:shd w:val="clear"/>
        <w:spacing w:line="600" w:lineRule="exact"/>
        <w:ind w:firstLine="640"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shd w:val="clear"/>
        <w:spacing w:line="600" w:lineRule="exact"/>
        <w:ind w:firstLine="640" w:firstLineChars="200"/>
        <w:rPr>
          <w:rFonts w:hint="eastAsia" w:ascii="仿宋" w:hAnsi="仿宋" w:eastAsia="仿宋" w:cs="仿宋"/>
          <w:b/>
          <w:bCs w:val="0"/>
          <w:color w:val="auto"/>
          <w:sz w:val="32"/>
          <w:szCs w:val="32"/>
          <w:highlight w:val="none"/>
        </w:rPr>
      </w:pPr>
      <w:bookmarkStart w:id="69"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广元市政务服务和公共资源交易中心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73.02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34.91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91.60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：一是</w:t>
      </w:r>
      <w:r>
        <w:rPr>
          <w:rFonts w:hint="eastAsia" w:ascii="仿宋_GB2312" w:eastAsia="仿宋_GB2312"/>
          <w:color w:val="auto"/>
          <w:sz w:val="32"/>
          <w:szCs w:val="32"/>
          <w:highlight w:val="none"/>
          <w:lang w:val="en-US" w:eastAsia="zh-CN"/>
        </w:rPr>
        <w:t>2022年将市联审中心17名抽调人员调整的公用经费纳入了机关运行经费统计，而2021年末纳入；二是因疫情防控需要2022年办公费、印刷费等日常运行经费增加。</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9"/>
    </w:p>
    <w:p>
      <w:pPr>
        <w:shd w:val="clear"/>
        <w:spacing w:line="600" w:lineRule="exact"/>
        <w:ind w:firstLine="640" w:firstLineChars="200"/>
        <w:rPr>
          <w:rFonts w:hint="default" w:ascii="仿宋_GB2312" w:eastAsia="仿宋"/>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广元市政务服务和公共资源交易中心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439.90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12.66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427.24</w:t>
      </w:r>
      <w:r>
        <w:rPr>
          <w:rFonts w:hint="eastAsia" w:ascii="仿宋_GB2312" w:eastAsia="仿宋_GB2312"/>
          <w:color w:val="auto"/>
          <w:sz w:val="32"/>
          <w:szCs w:val="32"/>
          <w:highlight w:val="none"/>
        </w:rPr>
        <w:t>万元。主要用于</w:t>
      </w:r>
      <w:r>
        <w:rPr>
          <w:rFonts w:hint="eastAsia" w:ascii="仿宋" w:hAnsi="仿宋" w:eastAsia="仿宋"/>
          <w:color w:val="auto"/>
          <w:sz w:val="32"/>
          <w:szCs w:val="32"/>
          <w:highlight w:val="none"/>
        </w:rPr>
        <w:t>市政务中心综合楼物业服务采购</w:t>
      </w:r>
      <w:r>
        <w:rPr>
          <w:rFonts w:hint="eastAsia" w:ascii="仿宋" w:hAnsi="仿宋" w:eastAsia="仿宋"/>
          <w:color w:val="auto"/>
          <w:sz w:val="32"/>
          <w:szCs w:val="32"/>
          <w:highlight w:val="none"/>
          <w:lang w:val="en-US" w:eastAsia="zh-CN"/>
        </w:rPr>
        <w:t>145.07万元、市政务服务大厅智慧化信息化管理系统建设142.17万元、“天府通办</w:t>
      </w:r>
      <w:r>
        <w:rPr>
          <w:rFonts w:hint="default" w:ascii="仿宋" w:hAnsi="仿宋" w:eastAsia="仿宋"/>
          <w:color w:val="auto"/>
          <w:sz w:val="32"/>
          <w:szCs w:val="32"/>
          <w:highlight w:val="none"/>
          <w:lang w:val="en-US" w:eastAsia="zh-CN"/>
        </w:rPr>
        <w:t>”</w:t>
      </w:r>
      <w:r>
        <w:rPr>
          <w:rFonts w:hint="eastAsia" w:ascii="仿宋" w:hAnsi="仿宋" w:eastAsia="仿宋"/>
          <w:color w:val="auto"/>
          <w:sz w:val="32"/>
          <w:szCs w:val="32"/>
          <w:highlight w:val="none"/>
          <w:lang w:val="en-US" w:eastAsia="zh-CN"/>
        </w:rPr>
        <w:t>广元分站点建设项目140万元以及其他零星设施设备采购12.66万元。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woUserID w:val="1"/>
        </w:rPr>
        <w:t>占0%，</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woUserID w:val="1"/>
        </w:rPr>
        <w:t>，占0%</w:t>
      </w:r>
      <w:r>
        <w:rPr>
          <w:rFonts w:hint="eastAsia" w:ascii="仿宋_GB2312" w:eastAsia="仿宋_GB2312"/>
          <w:color w:val="auto"/>
          <w:sz w:val="32"/>
          <w:szCs w:val="32"/>
          <w:highlight w:val="none"/>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shd w:val="clea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广元市政务服务和公共资源交易中心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年度预算编制阶段，组织对政务中心综合楼日常运行费等</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个项目开展绩效监控。</w:t>
      </w:r>
    </w:p>
    <w:p>
      <w:pPr>
        <w:widowControl/>
        <w:shd w:val="clear"/>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组织对2022年度一般公共预算资金等全面开展绩效自评，形成</w:t>
      </w:r>
      <w:r>
        <w:rPr>
          <w:rFonts w:hint="eastAsia" w:ascii="仿宋_GB2312" w:hAnsi="仿宋_GB2312" w:eastAsia="仿宋_GB2312" w:cs="仿宋_GB2312"/>
          <w:color w:val="auto"/>
          <w:sz w:val="32"/>
          <w:szCs w:val="32"/>
          <w:highlight w:val="none"/>
          <w:lang w:eastAsia="zh-CN"/>
        </w:rPr>
        <w:t>广元市政务服务和公共资源交易中心</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无差别综合窗口运行费</w:t>
      </w:r>
      <w:r>
        <w:rPr>
          <w:rFonts w:hint="eastAsia" w:ascii="仿宋_GB2312" w:hAnsi="仿宋_GB2312" w:eastAsia="仿宋_GB2312" w:cs="仿宋_GB2312"/>
          <w:color w:val="auto"/>
          <w:sz w:val="32"/>
          <w:szCs w:val="32"/>
          <w:highlight w:val="none"/>
        </w:rPr>
        <w:t>等</w:t>
      </w:r>
      <w:r>
        <w:rPr>
          <w:rFonts w:hint="default" w:ascii="仿宋_GB2312" w:hAnsi="仿宋_GB2312" w:eastAsia="仿宋_GB2312" w:cs="仿宋_GB2312"/>
          <w:color w:val="auto"/>
          <w:sz w:val="32"/>
          <w:szCs w:val="32"/>
          <w:highlight w:val="none"/>
        </w:rPr>
        <w:t>3个</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广元市政务服务和公共资源交易中心</w:t>
      </w:r>
      <w:r>
        <w:rPr>
          <w:rFonts w:hint="eastAsia" w:ascii="仿宋_GB2312" w:hAnsi="仿宋_GB2312" w:eastAsia="仿宋_GB2312" w:cs="仿宋_GB2312"/>
          <w:color w:val="auto"/>
          <w:sz w:val="32"/>
          <w:szCs w:val="32"/>
          <w:highlight w:val="none"/>
        </w:rPr>
        <w:t>部门整体（含部门预算项目）绩效自评得分为</w:t>
      </w:r>
      <w:r>
        <w:rPr>
          <w:rFonts w:hint="default" w:ascii="仿宋_GB2312" w:hAnsi="仿宋_GB2312" w:eastAsia="仿宋_GB2312" w:cs="仿宋_GB2312"/>
          <w:color w:val="auto"/>
          <w:sz w:val="32"/>
          <w:szCs w:val="32"/>
          <w:highlight w:val="none"/>
        </w:rPr>
        <w:t>97</w:t>
      </w:r>
      <w:r>
        <w:rPr>
          <w:rFonts w:hint="eastAsia" w:ascii="仿宋_GB2312" w:hAnsi="仿宋_GB2312" w:eastAsia="仿宋_GB2312" w:cs="仿宋_GB2312"/>
          <w:color w:val="auto"/>
          <w:sz w:val="32"/>
          <w:szCs w:val="32"/>
          <w:highlight w:val="none"/>
        </w:rPr>
        <w:t>分，绩效自评综述：</w:t>
      </w:r>
      <w:r>
        <w:rPr>
          <w:rFonts w:hint="eastAsia" w:ascii="仿宋_GB2312" w:hAnsi="仿宋" w:eastAsia="仿宋_GB2312" w:cs="宋体"/>
          <w:color w:val="auto"/>
          <w:kern w:val="0"/>
          <w:sz w:val="32"/>
          <w:szCs w:val="32"/>
          <w:highlight w:val="none"/>
          <w:lang w:val="en-US" w:eastAsia="zh-CN" w:bidi="ar-SA"/>
        </w:rPr>
        <w:t>2022年，市政务服务和公共资源交易中心通过改善政务大厅环境建设、改进物业管理后勤服务、不断优化网络系统建设，不断提高人民群众幸福感、获得感、办事便利度；通过建立无差别综合窗口、不断优化升级12345热线、不断提升项目投资联合审批中心工作，更快更好方便企业和群众办事创业，为全市优化营商环境、疫情防控等方面作出重要贡献；通过集采机构标准化试点建设、公共资源交易现场设施设备维修维护、有关电子评标系统平台安全稳定运行、及时有效支付专家评审费及土地拍卖机构佣金等费用，促进进场公共资源交易活动（工程建设项目招投标、政府采购、土地矿权出让等）顺利开展，建设成为省内示范性交易中心，促进了广元经济的发展。</w:t>
      </w:r>
      <w:r>
        <w:rPr>
          <w:rFonts w:hint="default" w:ascii="仿宋_GB2312" w:hAnsi="仿宋_GB2312" w:eastAsia="仿宋_GB2312" w:cs="仿宋_GB2312"/>
          <w:color w:val="auto"/>
          <w:sz w:val="32"/>
          <w:szCs w:val="32"/>
          <w:highlight w:val="none"/>
        </w:rPr>
        <w:t>无差别综合窗口运行</w:t>
      </w:r>
      <w:r>
        <w:rPr>
          <w:rFonts w:hint="eastAsia" w:ascii="仿宋_GB2312" w:hAnsi="仿宋_GB2312" w:eastAsia="仿宋_GB2312" w:cs="仿宋_GB2312"/>
          <w:color w:val="auto"/>
          <w:sz w:val="32"/>
          <w:szCs w:val="32"/>
          <w:highlight w:val="none"/>
          <w:lang w:eastAsia="zh-CN"/>
        </w:rPr>
        <w:t>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通过该项目得的实施，保障了35个市本级部门依申请政务服务事项高效受理，实现了“前台综合受理、后台分类审批、综合窗口出件”的工作模式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12345政务服务热线运行经</w:t>
      </w:r>
      <w:r>
        <w:rPr>
          <w:rFonts w:hint="eastAsia" w:ascii="仿宋_GB2312" w:hAnsi="仿宋_GB2312" w:eastAsia="仿宋_GB2312" w:cs="仿宋_GB2312"/>
          <w:color w:val="auto"/>
          <w:sz w:val="32"/>
          <w:szCs w:val="32"/>
          <w:highlight w:val="none"/>
          <w:lang w:eastAsia="zh-CN"/>
        </w:rPr>
        <w:t>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w:t>
      </w:r>
      <w:r>
        <w:rPr>
          <w:rFonts w:hint="eastAsia" w:ascii="仿宋_GB2312" w:eastAsia="仿宋_GB2312"/>
          <w:color w:val="auto"/>
          <w:sz w:val="30"/>
          <w:szCs w:val="30"/>
          <w:highlight w:val="none"/>
          <w:shd w:val="clear" w:color="auto" w:fill="FFFFFF"/>
        </w:rPr>
        <w:t>项目执行规范,预算执行及时、有效,绩效目标得到较好实现。“12345”政府服务</w:t>
      </w:r>
      <w:r>
        <w:rPr>
          <w:rFonts w:hint="eastAsia" w:ascii="仿宋_GB2312" w:eastAsia="仿宋_GB2312"/>
          <w:color w:val="auto"/>
          <w:sz w:val="30"/>
          <w:szCs w:val="30"/>
          <w:highlight w:val="none"/>
          <w:shd w:val="clear" w:color="auto" w:fill="FFFFFF"/>
          <w:lang w:eastAsia="zh-CN"/>
        </w:rPr>
        <w:t>便民</w:t>
      </w:r>
      <w:r>
        <w:rPr>
          <w:rFonts w:hint="eastAsia" w:ascii="仿宋_GB2312" w:eastAsia="仿宋_GB2312"/>
          <w:color w:val="auto"/>
          <w:sz w:val="30"/>
          <w:szCs w:val="30"/>
          <w:highlight w:val="none"/>
          <w:shd w:val="clear" w:color="auto" w:fill="FFFFFF"/>
        </w:rPr>
        <w:t>热线以“听民声、汇民意、集民智、解民忧”为价值追求,以“提高政务服务效能、提升政府公共服务和社会管理水平、推进服务型政府建设”为职责担当,狠抓服务质量,提升服务水平,并且按照“统一平台、统一标准、统一受理”的原则,认真贯彻落实市委、市政府的工作部署,不断加强运营管理和诉求办理工作,确保了平台健康、有序、高效的运转,为群众解决了大量生产、生活中的问题,得到了群众的一致好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市政务服务大厅智慧化信息化管理系统项目</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绩效自评综述：项目执行规范,预算执行及时、有效,绩效目标得到较好实现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eastAsia="zh-CN"/>
        </w:rPr>
        <w:t>市政务服务大厅智慧化信息化管理系统建设</w:t>
      </w:r>
      <w:r>
        <w:rPr>
          <w:rFonts w:hint="eastAsia" w:ascii="仿宋_GB2312" w:hAnsi="仿宋_GB2312" w:eastAsia="仿宋_GB2312" w:cs="仿宋_GB2312"/>
          <w:color w:val="auto"/>
          <w:sz w:val="32"/>
          <w:szCs w:val="32"/>
          <w:highlight w:val="none"/>
        </w:rPr>
        <w:t>，实现大厅集成化管理，提高管理效率和服务质效，增强企业群众对政务服务的满意度和获得感</w:t>
      </w:r>
      <w:r>
        <w:rPr>
          <w:rFonts w:hint="eastAsia" w:ascii="仿宋_GB2312" w:hAnsi="仿宋_GB2312" w:eastAsia="仿宋_GB2312" w:cs="仿宋_GB2312"/>
          <w:color w:val="auto"/>
          <w:sz w:val="32"/>
          <w:szCs w:val="32"/>
          <w:highlight w:val="none"/>
          <w:lang w:eastAsia="zh-CN"/>
        </w:rPr>
        <w:t>。</w:t>
      </w:r>
      <w:r>
        <w:rPr>
          <w:rFonts w:ascii="仿宋_GB2312" w:eastAsia="仿宋_GB2312"/>
          <w:b/>
          <w:color w:val="auto"/>
          <w:sz w:val="32"/>
          <w:szCs w:val="32"/>
          <w:highlight w:val="none"/>
        </w:rPr>
        <w:br w:type="page"/>
      </w:r>
    </w:p>
    <w:p>
      <w:pPr>
        <w:numPr>
          <w:ilvl w:val="0"/>
          <w:numId w:val="5"/>
        </w:numPr>
        <w:shd w:val="clear"/>
        <w:spacing w:line="600" w:lineRule="exact"/>
        <w:ind w:firstLine="660" w:firstLineChars="150"/>
        <w:jc w:val="center"/>
        <w:outlineLvl w:val="0"/>
        <w:rPr>
          <w:rStyle w:val="23"/>
          <w:rFonts w:ascii="黑体" w:hAnsi="黑体" w:eastAsia="黑体"/>
          <w:b w:val="0"/>
          <w:color w:val="auto"/>
          <w:highlight w:val="none"/>
        </w:rPr>
      </w:pPr>
      <w:bookmarkStart w:id="71" w:name="_Toc20469"/>
      <w:bookmarkStart w:id="72" w:name="_Toc15396613"/>
      <w:bookmarkStart w:id="73" w:name="_Toc15377225"/>
      <w:r>
        <w:rPr>
          <w:rFonts w:hint="eastAsia" w:ascii="黑体" w:hAnsi="黑体" w:eastAsia="黑体"/>
          <w:color w:val="auto"/>
          <w:sz w:val="44"/>
          <w:szCs w:val="44"/>
          <w:highlight w:val="none"/>
        </w:rPr>
        <w:t>名</w:t>
      </w:r>
      <w:r>
        <w:rPr>
          <w:rStyle w:val="23"/>
          <w:rFonts w:hint="eastAsia" w:ascii="黑体" w:hAnsi="黑体" w:eastAsia="黑体"/>
          <w:b w:val="0"/>
          <w:color w:val="auto"/>
          <w:highlight w:val="none"/>
        </w:rPr>
        <w:t>词解释</w:t>
      </w:r>
      <w:bookmarkEnd w:id="71"/>
      <w:bookmarkEnd w:id="72"/>
      <w:bookmarkEnd w:id="73"/>
    </w:p>
    <w:p>
      <w:pPr>
        <w:shd w:val="clear"/>
        <w:spacing w:line="600" w:lineRule="exact"/>
        <w:jc w:val="left"/>
        <w:rPr>
          <w:rFonts w:ascii="宋体"/>
          <w:b/>
          <w:color w:val="auto"/>
          <w:sz w:val="44"/>
          <w:szCs w:val="44"/>
          <w:highlight w:val="none"/>
        </w:rPr>
      </w:pPr>
    </w:p>
    <w:p>
      <w:pPr>
        <w:pStyle w:val="33"/>
        <w:numPr>
          <w:ilvl w:val="0"/>
          <w:numId w:val="6"/>
        </w:numPr>
        <w:shd w:val="clear"/>
        <w:spacing w:line="560" w:lineRule="exact"/>
        <w:ind w:left="0" w:leftChars="0" w:firstLine="400" w:firstLineChars="0"/>
        <w:outlineLvl w:val="1"/>
        <w:rPr>
          <w:rFonts w:ascii="仿宋_GB2312" w:eastAsia="仿宋_GB2312"/>
          <w:color w:val="auto"/>
          <w:sz w:val="32"/>
          <w:szCs w:val="32"/>
          <w:highlight w:val="none"/>
        </w:rPr>
      </w:pPr>
      <w:bookmarkStart w:id="74" w:name="_Toc14067"/>
      <w:r>
        <w:rPr>
          <w:rFonts w:hint="eastAsia" w:ascii="仿宋_GB2312" w:eastAsia="仿宋_GB2312"/>
          <w:color w:val="auto"/>
          <w:sz w:val="32"/>
          <w:szCs w:val="32"/>
          <w:highlight w:val="none"/>
        </w:rPr>
        <w:t>财政拨款收入：指单位从同级财政部门取得的财政预算资金。</w:t>
      </w:r>
      <w:bookmarkEnd w:id="74"/>
    </w:p>
    <w:p>
      <w:pPr>
        <w:pStyle w:val="33"/>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33"/>
        <w:numPr>
          <w:ilvl w:val="0"/>
          <w:numId w:val="6"/>
        </w:numPr>
        <w:shd w:val="clea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 w:hAnsi="仿宋" w:eastAsia="仿宋" w:cs="仿宋"/>
          <w:i w:val="0"/>
          <w:caps w:val="0"/>
          <w:color w:val="auto"/>
          <w:spacing w:val="0"/>
          <w:kern w:val="0"/>
          <w:sz w:val="32"/>
          <w:szCs w:val="32"/>
          <w:highlight w:val="none"/>
          <w:lang w:val="en-US" w:eastAsia="zh-CN" w:bidi="ar"/>
        </w:rPr>
        <w:t>一般公共服务支出（类）政府办公厅（室）及相关机构事务（款）行政运行（项）：反映行政单位（包括事项公务员管理的事业单位）的基本支出。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 w:hAnsi="仿宋" w:eastAsia="仿宋" w:cs="仿宋"/>
          <w:i w:val="0"/>
          <w:caps w:val="0"/>
          <w:color w:val="auto"/>
          <w:spacing w:val="0"/>
          <w:kern w:val="0"/>
          <w:sz w:val="32"/>
          <w:szCs w:val="32"/>
          <w:highlight w:val="none"/>
          <w:lang w:val="en-US" w:eastAsia="zh-CN" w:bidi="ar"/>
        </w:rPr>
        <w:t>一般公共服务支出（类）政府办公厅（室）及相关机构事务（款）一般行政管理事务（项）：反映行政单位（包括实行公务员管理的事业单位）未单独设置项级科目的其他项目支出。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_GB2312" w:hAnsi="仿宋_GB2312" w:eastAsia="仿宋_GB2312" w:cs="仿宋_GB2312"/>
          <w:i w:val="0"/>
          <w:caps w:val="0"/>
          <w:smallCaps w:val="0"/>
          <w:color w:val="auto"/>
          <w:spacing w:val="0"/>
          <w:kern w:val="0"/>
          <w:sz w:val="32"/>
          <w:szCs w:val="32"/>
          <w:highlight w:val="none"/>
          <w:lang w:val="en-US" w:eastAsia="zh-CN"/>
        </w:rPr>
      </w:pPr>
      <w:r>
        <w:rPr>
          <w:rFonts w:hint="eastAsia" w:ascii="仿宋_GB2312" w:hAnsi="仿宋_GB2312" w:eastAsia="仿宋_GB2312" w:cs="仿宋_GB2312"/>
          <w:i w:val="0"/>
          <w:caps w:val="0"/>
          <w:smallCaps w:val="0"/>
          <w:color w:val="auto"/>
          <w:spacing w:val="0"/>
          <w:kern w:val="0"/>
          <w:sz w:val="32"/>
          <w:szCs w:val="32"/>
          <w:highlight w:val="none"/>
          <w:lang w:val="en-US" w:eastAsia="zh-CN"/>
        </w:rPr>
        <w:t>一般公共服务支出（类）政府办公厅（室）及相关机构事务（款）事业运行（项）：反映事业单位的基本支出。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_GB2312" w:hAnsi="仿宋_GB2312" w:eastAsia="仿宋_GB2312" w:cs="仿宋_GB2312"/>
          <w:i w:val="0"/>
          <w:caps w:val="0"/>
          <w:smallCaps w:val="0"/>
          <w:color w:val="auto"/>
          <w:spacing w:val="0"/>
          <w:kern w:val="0"/>
          <w:sz w:val="32"/>
          <w:szCs w:val="32"/>
          <w:highlight w:val="none"/>
          <w:lang w:val="en-US" w:eastAsia="zh-CN"/>
        </w:rPr>
        <w:t>一般公共服务支出（类）政府办公厅（室）及相关机构事务（款）其他政府办公厅（室）及相关机构事务支出（项）：反映事业单位</w:t>
      </w:r>
      <w:r>
        <w:rPr>
          <w:rFonts w:hint="eastAsia" w:ascii="仿宋" w:hAnsi="仿宋" w:eastAsia="仿宋" w:cs="仿宋"/>
          <w:i w:val="0"/>
          <w:caps w:val="0"/>
          <w:color w:val="auto"/>
          <w:spacing w:val="0"/>
          <w:kern w:val="0"/>
          <w:sz w:val="32"/>
          <w:szCs w:val="32"/>
          <w:highlight w:val="none"/>
          <w:lang w:val="en-US" w:eastAsia="zh-CN" w:bidi="ar"/>
        </w:rPr>
        <w:t>未单独设置项级科目的其他项目支出。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_GB2312" w:hAnsi="仿宋_GB2312" w:eastAsia="仿宋_GB2312" w:cs="仿宋_GB2312"/>
          <w:i w:val="0"/>
          <w:caps w:val="0"/>
          <w:smallCaps w:val="0"/>
          <w:color w:val="auto"/>
          <w:spacing w:val="0"/>
          <w:kern w:val="0"/>
          <w:sz w:val="32"/>
          <w:szCs w:val="32"/>
          <w:highlight w:val="none"/>
          <w:lang w:val="en-US" w:eastAsia="zh-CN"/>
        </w:rPr>
      </w:pPr>
      <w:r>
        <w:rPr>
          <w:rFonts w:hint="eastAsia" w:ascii="仿宋" w:hAnsi="仿宋" w:eastAsia="仿宋" w:cs="仿宋"/>
          <w:i w:val="0"/>
          <w:caps w:val="0"/>
          <w:color w:val="auto"/>
          <w:spacing w:val="0"/>
          <w:kern w:val="0"/>
          <w:sz w:val="32"/>
          <w:szCs w:val="32"/>
          <w:highlight w:val="none"/>
          <w:lang w:val="en-US" w:eastAsia="zh-CN" w:bidi="ar"/>
        </w:rPr>
        <w:t>社会保障和就业支出（类）行政事业单位养老支出（款）行政单位离退休（项）：反映行政单位（包括事项公务员管理的事业单位）</w:t>
      </w:r>
      <w:r>
        <w:rPr>
          <w:rFonts w:hint="eastAsia" w:ascii="仿宋_GB2312" w:hAnsi="仿宋_GB2312" w:eastAsia="仿宋_GB2312" w:cs="仿宋_GB2312"/>
          <w:i w:val="0"/>
          <w:caps w:val="0"/>
          <w:smallCaps w:val="0"/>
          <w:color w:val="auto"/>
          <w:spacing w:val="0"/>
          <w:kern w:val="0"/>
          <w:sz w:val="32"/>
          <w:szCs w:val="32"/>
          <w:highlight w:val="none"/>
          <w:lang w:val="en-US" w:eastAsia="zh-CN"/>
        </w:rPr>
        <w:t>退休人员相关支出。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_GB2312" w:hAnsi="仿宋_GB2312" w:eastAsia="仿宋_GB2312" w:cs="仿宋_GB2312"/>
          <w:i w:val="0"/>
          <w:caps w:val="0"/>
          <w:smallCaps w:val="0"/>
          <w:color w:val="auto"/>
          <w:spacing w:val="0"/>
          <w:kern w:val="0"/>
          <w:sz w:val="32"/>
          <w:szCs w:val="32"/>
          <w:highlight w:val="none"/>
          <w:lang w:val="en-US" w:eastAsia="zh-CN"/>
        </w:rPr>
      </w:pPr>
      <w:r>
        <w:rPr>
          <w:rFonts w:hint="eastAsia" w:ascii="仿宋_GB2312" w:hAnsi="仿宋_GB2312" w:eastAsia="仿宋_GB2312" w:cs="仿宋_GB2312"/>
          <w:i w:val="0"/>
          <w:caps w:val="0"/>
          <w:smallCaps w:val="0"/>
          <w:color w:val="auto"/>
          <w:spacing w:val="0"/>
          <w:kern w:val="0"/>
          <w:sz w:val="32"/>
          <w:szCs w:val="32"/>
          <w:highlight w:val="none"/>
          <w:lang w:val="en-US" w:eastAsia="zh-CN"/>
        </w:rPr>
        <w:t>社会保障和就业支出（类）行政事业单位养老支出（款）事业单位离退休（项）：反映事业单位退休人员相关支出。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 w:hAnsi="仿宋" w:eastAsia="仿宋" w:cs="仿宋"/>
          <w:i w:val="0"/>
          <w:caps w:val="0"/>
          <w:color w:val="auto"/>
          <w:spacing w:val="0"/>
          <w:kern w:val="0"/>
          <w:sz w:val="32"/>
          <w:szCs w:val="32"/>
          <w:highlight w:val="none"/>
          <w:lang w:val="en-US" w:eastAsia="zh-CN" w:bidi="ar"/>
        </w:rPr>
        <w:t>社会保障和就业支出（类）行政事业单位养老支出（款）机关事业单位基本养老保险缴费支出（项）：反映机关事业单位实施养老保险制度由单位实际缴纳的基本养老保险支出。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 w:hAnsi="仿宋" w:eastAsia="仿宋" w:cs="仿宋"/>
          <w:i w:val="0"/>
          <w:caps w:val="0"/>
          <w:color w:val="auto"/>
          <w:spacing w:val="0"/>
          <w:kern w:val="0"/>
          <w:sz w:val="32"/>
          <w:szCs w:val="32"/>
          <w:highlight w:val="none"/>
          <w:lang w:val="en-US" w:eastAsia="zh-CN" w:bidi="ar"/>
        </w:rPr>
        <w:t>社会保障和就业支出（类）行政事业单位养老支出（款）机关事业单位职业年金缴费支出（项）：反映机关事业单位实施养老保险制度由单位缴纳的职业年金支出。</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 w:hAnsi="仿宋" w:eastAsia="仿宋" w:cs="仿宋"/>
          <w:i w:val="0"/>
          <w:caps w:val="0"/>
          <w:color w:val="auto"/>
          <w:spacing w:val="0"/>
          <w:kern w:val="0"/>
          <w:sz w:val="32"/>
          <w:szCs w:val="32"/>
          <w:highlight w:val="none"/>
          <w:lang w:val="en-US" w:eastAsia="zh-CN" w:bidi="ar"/>
        </w:rPr>
      </w:pPr>
      <w:r>
        <w:rPr>
          <w:rFonts w:hint="eastAsia" w:ascii="仿宋" w:hAnsi="仿宋" w:eastAsia="仿宋" w:cs="仿宋"/>
          <w:i w:val="0"/>
          <w:caps w:val="0"/>
          <w:color w:val="auto"/>
          <w:spacing w:val="0"/>
          <w:kern w:val="0"/>
          <w:sz w:val="32"/>
          <w:szCs w:val="32"/>
          <w:highlight w:val="none"/>
          <w:lang w:val="en-US" w:eastAsia="zh-CN" w:bidi="ar"/>
        </w:rPr>
        <w:t>卫生健康支出（类）行政事业单位医疗（款）行政单位医疗（项）：反映财政部门安排的行政单位(包括实行公务员管理的事业单位)基本医疗保险缴费经费，未参加医疗</w:t>
      </w:r>
      <w:r>
        <w:rPr>
          <w:rFonts w:hint="eastAsia" w:ascii="仿宋_GB2312" w:eastAsia="仿宋_GB2312"/>
          <w:color w:val="auto"/>
          <w:sz w:val="32"/>
          <w:szCs w:val="32"/>
          <w:highlight w:val="none"/>
        </w:rPr>
        <w:t>。</w:t>
      </w:r>
      <w:r>
        <w:rPr>
          <w:rFonts w:hint="eastAsia" w:ascii="仿宋" w:hAnsi="仿宋" w:eastAsia="仿宋" w:cs="仿宋"/>
          <w:i w:val="0"/>
          <w:caps w:val="0"/>
          <w:color w:val="auto"/>
          <w:spacing w:val="0"/>
          <w:kern w:val="0"/>
          <w:sz w:val="32"/>
          <w:szCs w:val="32"/>
          <w:highlight w:val="none"/>
          <w:lang w:val="en-US" w:eastAsia="zh-CN" w:bidi="ar"/>
        </w:rPr>
        <w:t>红军老战士待遇人员的医疗经费。</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_GB2312" w:hAnsi="仿宋_GB2312" w:eastAsia="仿宋_GB2312" w:cs="仿宋_GB2312"/>
          <w:i w:val="0"/>
          <w:caps w:val="0"/>
          <w:smallCaps w:val="0"/>
          <w:color w:val="auto"/>
          <w:spacing w:val="0"/>
          <w:kern w:val="0"/>
          <w:sz w:val="32"/>
          <w:szCs w:val="32"/>
          <w:highlight w:val="none"/>
          <w:lang w:val="en-US" w:eastAsia="zh-CN"/>
        </w:rPr>
      </w:pPr>
      <w:r>
        <w:rPr>
          <w:rFonts w:hint="eastAsia" w:ascii="仿宋_GB2312" w:hAnsi="仿宋_GB2312" w:eastAsia="仿宋_GB2312" w:cs="仿宋_GB2312"/>
          <w:i w:val="0"/>
          <w:caps w:val="0"/>
          <w:smallCaps w:val="0"/>
          <w:color w:val="auto"/>
          <w:spacing w:val="0"/>
          <w:kern w:val="0"/>
          <w:sz w:val="32"/>
          <w:szCs w:val="32"/>
          <w:highlight w:val="none"/>
          <w:lang w:val="en-US" w:eastAsia="zh-CN"/>
        </w:rPr>
        <w:t>卫生健康支出（类）行政事业单位医疗（款）事业单位医疗（项）：反映财政部门安排的事业单位基本医疗保险缴费经费，未参加医疗保险的行政单位的公费医疗经费，按国家规定享受离休人员待遇人员的医疗经费。</w:t>
      </w:r>
    </w:p>
    <w:p>
      <w:pPr>
        <w:pStyle w:val="17"/>
        <w:keepNext w:val="0"/>
        <w:keepLines w:val="0"/>
        <w:widowControl/>
        <w:numPr>
          <w:ilvl w:val="0"/>
          <w:numId w:val="6"/>
        </w:numPr>
        <w:suppressLineNumbers w:val="0"/>
        <w:shd w:val="clear"/>
        <w:spacing w:before="75" w:beforeAutospacing="0" w:after="75" w:afterAutospacing="0"/>
        <w:ind w:left="0" w:leftChars="0" w:right="0" w:firstLine="400" w:firstLineChars="0"/>
        <w:jc w:val="both"/>
        <w:rPr>
          <w:rFonts w:hint="eastAsia" w:ascii="仿宋_GB2312" w:eastAsia="仿宋_GB2312"/>
          <w:color w:val="auto"/>
          <w:sz w:val="32"/>
          <w:szCs w:val="32"/>
          <w:highlight w:val="none"/>
        </w:rPr>
      </w:pPr>
      <w:r>
        <w:rPr>
          <w:rFonts w:hint="eastAsia" w:ascii="仿宋_GB2312" w:hAnsi="仿宋_GB2312" w:eastAsia="仿宋_GB2312" w:cs="仿宋_GB2312"/>
          <w:i w:val="0"/>
          <w:caps w:val="0"/>
          <w:smallCaps w:val="0"/>
          <w:color w:val="auto"/>
          <w:spacing w:val="0"/>
          <w:kern w:val="0"/>
          <w:sz w:val="32"/>
          <w:szCs w:val="32"/>
          <w:highlight w:val="none"/>
          <w:lang w:val="en-US" w:eastAsia="zh-CN"/>
        </w:rPr>
        <w:t>住房保障支出（类）住房改革支出（款）住房公积金（项）：反映行政事业单位按人力资源和社会保障部、财政部规定的基本工资和津贴补贴以及规定比例为职工缴纳的住房公积金。</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33"/>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spacing w:line="600" w:lineRule="exact"/>
        <w:jc w:val="center"/>
        <w:outlineLvl w:val="0"/>
        <w:rPr>
          <w:rStyle w:val="23"/>
          <w:rFonts w:hint="eastAsia" w:ascii="黑体" w:hAnsi="黑体" w:eastAsia="黑体"/>
          <w:b w:val="0"/>
          <w:color w:val="auto"/>
          <w:highlight w:val="none"/>
          <w:lang w:eastAsia="zh-CN"/>
        </w:rPr>
      </w:pPr>
      <w:bookmarkStart w:id="75" w:name="_Toc15377226"/>
      <w:r>
        <w:rPr>
          <w:rFonts w:ascii="宋体"/>
          <w:b/>
          <w:color w:val="auto"/>
          <w:sz w:val="44"/>
          <w:szCs w:val="44"/>
          <w:highlight w:val="none"/>
        </w:rPr>
        <w:br w:type="page"/>
      </w:r>
      <w:bookmarkStart w:id="76" w:name="_Toc15396614"/>
      <w:bookmarkStart w:id="77" w:name="_Toc14429"/>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四部分附件</w:t>
      </w:r>
      <w:bookmarkEnd w:id="76"/>
      <w:bookmarkEnd w:id="77"/>
    </w:p>
    <w:p>
      <w:pPr>
        <w:pStyle w:val="18"/>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bookmarkStart w:id="78" w:name="_Toc12450"/>
      <w:r>
        <w:rPr>
          <w:rFonts w:hint="eastAsia" w:hAnsi="仿宋_GB2312" w:eastAsia="仿宋_GB2312" w:cs="仿宋_GB2312"/>
          <w:color w:val="auto"/>
          <w:sz w:val="32"/>
          <w:szCs w:val="32"/>
          <w:highlight w:val="none"/>
          <w:lang w:val="en-US" w:eastAsia="zh-CN"/>
        </w:rPr>
        <w:t>附件1</w:t>
      </w:r>
      <w:bookmarkEnd w:id="78"/>
    </w:p>
    <w:p>
      <w:pPr>
        <w:widowControl/>
        <w:shd w:val="clear"/>
        <w:spacing w:line="580" w:lineRule="exact"/>
        <w:contextualSpacing/>
        <w:jc w:val="center"/>
        <w:rPr>
          <w:rFonts w:hint="eastAsia" w:ascii="Arial Unicode MS" w:hAnsi="Arial Unicode MS" w:eastAsia="Arial Unicode MS" w:cs="Arial Unicode MS"/>
          <w:b/>
          <w:bCs w:val="0"/>
          <w:color w:val="auto"/>
          <w:sz w:val="36"/>
          <w:szCs w:val="36"/>
          <w:highlight w:val="none"/>
          <w:lang w:eastAsia="zh-CN"/>
        </w:rPr>
      </w:pPr>
      <w:r>
        <w:rPr>
          <w:rFonts w:hint="eastAsia" w:ascii="Arial Unicode MS" w:hAnsi="Arial Unicode MS" w:eastAsia="Arial Unicode MS" w:cs="Arial Unicode MS"/>
          <w:b/>
          <w:bCs w:val="0"/>
          <w:color w:val="auto"/>
          <w:sz w:val="36"/>
          <w:szCs w:val="36"/>
          <w:highlight w:val="none"/>
          <w:lang w:eastAsia="zh-CN"/>
        </w:rPr>
        <w:t>广元市政务服务和公共资源交易中心</w:t>
      </w:r>
    </w:p>
    <w:p>
      <w:pPr>
        <w:widowControl/>
        <w:shd w:val="clear"/>
        <w:spacing w:line="580" w:lineRule="exact"/>
        <w:contextualSpacing/>
        <w:jc w:val="center"/>
        <w:rPr>
          <w:rFonts w:hint="eastAsia" w:ascii="Arial Unicode MS" w:hAnsi="Arial Unicode MS" w:eastAsia="Arial Unicode MS" w:cs="Arial Unicode MS"/>
          <w:b/>
          <w:bCs w:val="0"/>
          <w:color w:val="auto"/>
          <w:sz w:val="36"/>
          <w:szCs w:val="36"/>
          <w:highlight w:val="none"/>
        </w:rPr>
      </w:pPr>
      <w:r>
        <w:rPr>
          <w:rFonts w:hint="eastAsia" w:ascii="Arial Unicode MS" w:hAnsi="Arial Unicode MS" w:eastAsia="Arial Unicode MS" w:cs="Arial Unicode MS"/>
          <w:b/>
          <w:bCs w:val="0"/>
          <w:color w:val="auto"/>
          <w:sz w:val="36"/>
          <w:szCs w:val="36"/>
          <w:highlight w:val="none"/>
          <w:lang w:val="en-US" w:eastAsia="zh-CN"/>
        </w:rPr>
        <w:t>关于2022年度部门</w:t>
      </w:r>
      <w:r>
        <w:rPr>
          <w:rFonts w:hint="eastAsia" w:ascii="Arial Unicode MS" w:hAnsi="Arial Unicode MS" w:eastAsia="Arial Unicode MS" w:cs="Arial Unicode MS"/>
          <w:b/>
          <w:bCs w:val="0"/>
          <w:color w:val="auto"/>
          <w:sz w:val="36"/>
          <w:szCs w:val="36"/>
          <w:highlight w:val="none"/>
        </w:rPr>
        <w:t>整体支出绩效评价</w:t>
      </w:r>
      <w:r>
        <w:rPr>
          <w:rFonts w:hint="eastAsia" w:ascii="Arial Unicode MS" w:hAnsi="Arial Unicode MS" w:eastAsia="Arial Unicode MS" w:cs="Arial Unicode MS"/>
          <w:b/>
          <w:bCs w:val="0"/>
          <w:color w:val="auto"/>
          <w:sz w:val="36"/>
          <w:szCs w:val="36"/>
          <w:highlight w:val="none"/>
          <w:lang w:eastAsia="zh-CN"/>
        </w:rPr>
        <w:t>的</w:t>
      </w:r>
      <w:r>
        <w:rPr>
          <w:rFonts w:hint="eastAsia" w:ascii="Arial Unicode MS" w:hAnsi="Arial Unicode MS" w:eastAsia="Arial Unicode MS" w:cs="Arial Unicode MS"/>
          <w:b/>
          <w:bCs w:val="0"/>
          <w:color w:val="auto"/>
          <w:sz w:val="36"/>
          <w:szCs w:val="36"/>
          <w:highlight w:val="none"/>
        </w:rPr>
        <w:t>报告</w:t>
      </w:r>
    </w:p>
    <w:p>
      <w:pPr>
        <w:pStyle w:val="2"/>
        <w:shd w:val="clear"/>
        <w:rPr>
          <w:rFonts w:hint="default"/>
          <w:color w:val="auto"/>
          <w:highlight w:val="none"/>
          <w:lang w:val="en-US" w:eastAsia="zh-CN"/>
        </w:rPr>
      </w:pP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lang w:val="zh-CN"/>
        </w:rPr>
      </w:pPr>
      <w:bookmarkStart w:id="79" w:name="_Toc13111"/>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bookmarkEnd w:id="79"/>
    </w:p>
    <w:p>
      <w:pPr>
        <w:shd w:val="clear"/>
        <w:adjustRightInd w:val="0"/>
        <w:snapToGrid w:val="0"/>
        <w:spacing w:line="600" w:lineRule="exact"/>
        <w:ind w:left="105" w:leftChars="50" w:firstLine="637" w:firstLineChars="199"/>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（一）机构组成</w:t>
      </w:r>
    </w:p>
    <w:p>
      <w:pPr>
        <w:keepNext/>
        <w:keepLines/>
        <w:pageBreakBefore w:val="0"/>
        <w:widowControl w:val="0"/>
        <w:numPr>
          <w:ilvl w:val="2"/>
          <w:numId w:val="0"/>
        </w:numPr>
        <w:shd w:val="clear"/>
        <w:kinsoku/>
        <w:wordWrap/>
        <w:overflowPunct/>
        <w:topLinePunct w:val="0"/>
        <w:autoSpaceDE/>
        <w:autoSpaceDN/>
        <w:bidi w:val="0"/>
        <w:adjustRightInd/>
        <w:snapToGrid/>
        <w:spacing w:before="200" w:after="0" w:line="580" w:lineRule="exact"/>
        <w:ind w:firstLine="640" w:firstLineChars="200"/>
        <w:jc w:val="both"/>
        <w:textAlignment w:val="auto"/>
        <w:outlineLvl w:val="2"/>
        <w:rPr>
          <w:rFonts w:ascii="Cambria" w:hAnsi="Cambria" w:eastAsia="仿宋_GB2312" w:cs="Times New Roman"/>
          <w:b/>
          <w:bCs/>
          <w:color w:val="auto"/>
          <w:kern w:val="2"/>
          <w:sz w:val="32"/>
          <w:szCs w:val="24"/>
          <w:highlight w:val="none"/>
          <w:lang w:val="zh-CN" w:eastAsia="zh-CN" w:bidi="ar-SA"/>
        </w:rPr>
      </w:pPr>
      <w:r>
        <w:rPr>
          <w:rFonts w:hint="eastAsia" w:ascii="仿宋_GB2312" w:hAnsi="宋体" w:eastAsia="仿宋_GB2312" w:cs="宋体"/>
          <w:b w:val="0"/>
          <w:bCs w:val="0"/>
          <w:color w:val="auto"/>
          <w:kern w:val="0"/>
          <w:sz w:val="32"/>
          <w:szCs w:val="32"/>
          <w:highlight w:val="none"/>
          <w:shd w:val="clear" w:color="auto" w:fill="FFFFFF"/>
          <w:lang w:val="zh-CN" w:eastAsia="zh-CN" w:bidi="ar-SA"/>
        </w:rPr>
        <w:t>广元市政务服务和公共资源交易中心是广元市人民政府直属事业单位（参公管理），为正县级机构。内设综合科、现场监督科、服务科、网管科、财务科、大数据管理科6个科室；广元市公共资源交易信息中心是经市委、市政府批准设立的公益一类事业单位，直属市政务服务和公共资源交易中心，下设综合科、交易受理科、交易组织科、交易评审科、现场监督科、热线受理科、热线督办科、信息技术科、保证金管理科9个科室。</w:t>
      </w:r>
    </w:p>
    <w:p>
      <w:pPr>
        <w:shd w:val="clear"/>
        <w:adjustRightInd w:val="0"/>
        <w:snapToGrid w:val="0"/>
        <w:spacing w:line="600" w:lineRule="exact"/>
        <w:ind w:left="105" w:leftChars="50" w:firstLine="637" w:firstLineChars="199"/>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（二）机构职能和人员情况</w:t>
      </w:r>
    </w:p>
    <w:p>
      <w:pPr>
        <w:pageBreakBefore w:val="0"/>
        <w:widowControl w:val="0"/>
        <w:shd w:val="clear"/>
        <w:kinsoku/>
        <w:wordWrap/>
        <w:overflowPunct/>
        <w:topLinePunct w:val="0"/>
        <w:autoSpaceDE/>
        <w:autoSpaceDN/>
        <w:bidi w:val="0"/>
        <w:adjustRightInd w:val="0"/>
        <w:snapToGrid w:val="0"/>
        <w:spacing w:beforeLines="0" w:line="580" w:lineRule="exact"/>
        <w:ind w:firstLine="640" w:firstLineChars="200"/>
        <w:jc w:val="both"/>
        <w:textAlignment w:val="auto"/>
        <w:outlineLvl w:val="2"/>
        <w:rPr>
          <w:rFonts w:ascii="仿宋_GB2312" w:hAnsi="宋体" w:eastAsia="仿宋_GB2312" w:cs="宋体"/>
          <w:color w:val="auto"/>
          <w:kern w:val="0"/>
          <w:sz w:val="32"/>
          <w:szCs w:val="32"/>
          <w:highlight w:val="none"/>
          <w:shd w:val="clear" w:color="auto" w:fill="FFFFFF"/>
          <w:lang w:val="zh-CN" w:eastAsia="zh-CN" w:bidi="ar-SA"/>
        </w:rPr>
      </w:pPr>
      <w:r>
        <w:rPr>
          <w:rFonts w:hint="eastAsia" w:ascii="仿宋_GB2312" w:hAnsi="宋体" w:eastAsia="仿宋_GB2312" w:cs="宋体"/>
          <w:color w:val="auto"/>
          <w:kern w:val="0"/>
          <w:sz w:val="32"/>
          <w:szCs w:val="32"/>
          <w:highlight w:val="none"/>
          <w:shd w:val="clear" w:color="auto" w:fill="FFFFFF"/>
          <w:lang w:val="zh-CN" w:eastAsia="zh-CN" w:bidi="ar-SA"/>
        </w:rPr>
        <w:t>广元市政务服务和公共资源交易中心主要职责：贯彻实施政务服务和公共资源交易服务相关法律、法规和政策，为政务服务和公共资源交易活动提供场所、设施和服务；负责对进入市政务服务和公共资源交易中心的所有事项办理情况的指导监督和入驻单位窗口工作人员的日常管理；负责实施市本级政务服务大厅标准化、规范化、便利化的建设和服务工作。负责入驻单位窗口服务事项清理、办事材料精简、服务流程优化、办事指南规范更新的指导和管理；负责入驻单位窗口为企业和群众开展全程代办、协办和上门服务、延时服务、预约服务；负责入驻单位窗口审批服务事项“一网办”“一门办”“一次办”的工作协调，开展优质服务；负责一体化政务服务平台的运维工作；负责广元市公共资源交易信息中心的建设和管理；负责对各县区、经济技术开发区政务服务和公共资源交易中心的业务指导；负责全市重大投资项目联合审批的相关服务工作；完成市委、市政府交办的其他任务。</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0" w:firstLineChars="200"/>
        <w:contextualSpacing/>
        <w:jc w:val="left"/>
        <w:textAlignment w:val="auto"/>
        <w:rPr>
          <w:rFonts w:hAnsi="宋体" w:eastAsia="仿宋_GB2312" w:cs="宋体"/>
          <w:color w:val="auto"/>
          <w:sz w:val="32"/>
          <w:szCs w:val="32"/>
          <w:highlight w:val="none"/>
          <w:shd w:val="clear" w:color="auto" w:fill="FFFFFF"/>
          <w:lang w:val="zh-CN"/>
        </w:rPr>
      </w:pPr>
      <w:r>
        <w:rPr>
          <w:rFonts w:hint="eastAsia" w:hAnsi="宋体" w:eastAsia="仿宋_GB2312" w:cs="宋体"/>
          <w:color w:val="auto"/>
          <w:sz w:val="32"/>
          <w:szCs w:val="32"/>
          <w:highlight w:val="none"/>
          <w:shd w:val="clear" w:color="auto" w:fill="FFFFFF"/>
          <w:lang w:val="zh-CN"/>
        </w:rPr>
        <w:t>广元市公共资源交易信息中心（市政府采购中心、市12345政务服务热线中心）为市政务服务和公共资源交易中心的直属事业单位，与市政务服务和公共资源交易中心一体化管理。主要职责：贯彻实施公共资源交易相关法律、法规和政策，为公共资源交易活动提供场所、设施和服务；制定公共资源交易现场管理规章制度、工作流程并组织实施，指导全市公共资源交易活动现场和管理工作；承担全市工程建设招投标现场服务和管理工作，负责政府采购活动现场服务和管理工作，负责国有产权、特许经营权出（转）让等现场服务和管理工作，负责国有土地、矿业权出（转）让提供交易服务；承担市公共资源交易中心信息技术平台建设和管理，按照有关规定发布场内交易信息，为交易各方提供交易资讯、鉴证等服务；查验进场交易项目相关手续和参与交易活动各方主体资格；建立公共资源交易从业者场内信誉评价制度，协助有关部门建立公共资源交易信用评价体系；负责项目交易现场监督管理工作，记录、制止和纠正违反交易现场管理制度的行为，接受有关咨询、投诉，并按职责分工及时处理；负责全市12345政务服务热线的日常运行和管理；承办市政府交办的其他事项。</w:t>
      </w:r>
      <w:r>
        <w:rPr>
          <w:rFonts w:hAnsi="宋体" w:eastAsia="仿宋_GB2312" w:cs="宋体"/>
          <w:color w:val="auto"/>
          <w:sz w:val="32"/>
          <w:szCs w:val="32"/>
          <w:highlight w:val="none"/>
          <w:shd w:val="clear" w:color="auto" w:fill="FFFFFF"/>
          <w:lang w:val="zh-CN"/>
        </w:rPr>
        <w:br w:type="textWrapping"/>
      </w:r>
      <w:r>
        <w:rPr>
          <w:rFonts w:hint="eastAsia" w:hAnsi="宋体" w:eastAsia="仿宋_GB2312" w:cs="宋体"/>
          <w:color w:val="auto"/>
          <w:sz w:val="32"/>
          <w:szCs w:val="32"/>
          <w:highlight w:val="none"/>
          <w:shd w:val="clear" w:color="auto" w:fill="FFFFFF"/>
          <w:lang w:val="zh-CN"/>
        </w:rPr>
        <w:t>市政务服务和公共资源交易中心现有参公事业编制13名、工勤事业编制2名，其中主任1名，副主任</w:t>
      </w:r>
      <w:r>
        <w:rPr>
          <w:rFonts w:hint="eastAsia" w:hAnsi="宋体" w:eastAsia="仿宋_GB2312" w:cs="宋体"/>
          <w:color w:val="auto"/>
          <w:sz w:val="32"/>
          <w:szCs w:val="32"/>
          <w:highlight w:val="none"/>
          <w:shd w:val="clear" w:color="auto" w:fill="FFFFFF"/>
          <w:lang w:val="en-US" w:eastAsia="zh-CN"/>
        </w:rPr>
        <w:t>3</w:t>
      </w:r>
      <w:r>
        <w:rPr>
          <w:rFonts w:hint="eastAsia" w:hAnsi="宋体" w:eastAsia="仿宋_GB2312" w:cs="宋体"/>
          <w:color w:val="auto"/>
          <w:sz w:val="32"/>
          <w:szCs w:val="32"/>
          <w:highlight w:val="none"/>
          <w:shd w:val="clear" w:color="auto" w:fill="FFFFFF"/>
          <w:lang w:val="zh-CN"/>
        </w:rPr>
        <w:t>名，机关党委书记1名，正科级领导职数6名，副科级领导职数3名。实有县级领导上</w:t>
      </w:r>
      <w:r>
        <w:rPr>
          <w:rFonts w:hint="eastAsia" w:hAnsi="宋体" w:eastAsia="仿宋_GB2312" w:cs="宋体"/>
          <w:color w:val="auto"/>
          <w:sz w:val="32"/>
          <w:szCs w:val="32"/>
          <w:highlight w:val="none"/>
          <w:shd w:val="clear" w:color="auto" w:fill="FFFFFF"/>
          <w:lang w:val="en-US" w:eastAsia="zh-CN"/>
        </w:rPr>
        <w:t>6</w:t>
      </w:r>
      <w:r>
        <w:rPr>
          <w:rFonts w:hint="eastAsia" w:hAnsi="宋体" w:eastAsia="仿宋_GB2312" w:cs="宋体"/>
          <w:color w:val="auto"/>
          <w:sz w:val="32"/>
          <w:szCs w:val="32"/>
          <w:highlight w:val="none"/>
          <w:shd w:val="clear" w:color="auto" w:fill="FFFFFF"/>
          <w:lang w:val="zh-CN"/>
        </w:rPr>
        <w:t>名,四级调研员</w:t>
      </w:r>
      <w:r>
        <w:rPr>
          <w:rFonts w:hint="eastAsia" w:hAnsi="宋体" w:eastAsia="仿宋_GB2312" w:cs="宋体"/>
          <w:color w:val="auto"/>
          <w:sz w:val="32"/>
          <w:szCs w:val="32"/>
          <w:highlight w:val="none"/>
          <w:shd w:val="clear" w:color="auto" w:fill="FFFFFF"/>
          <w:lang w:val="en-US" w:eastAsia="zh-CN"/>
        </w:rPr>
        <w:t>1名，</w:t>
      </w:r>
      <w:r>
        <w:rPr>
          <w:rFonts w:hint="eastAsia" w:hAnsi="宋体" w:eastAsia="仿宋_GB2312" w:cs="宋体"/>
          <w:color w:val="auto"/>
          <w:sz w:val="32"/>
          <w:szCs w:val="32"/>
          <w:highlight w:val="none"/>
          <w:shd w:val="clear" w:color="auto" w:fill="FFFFFF"/>
          <w:lang w:val="zh-CN"/>
        </w:rPr>
        <w:t>正科级</w:t>
      </w:r>
      <w:r>
        <w:rPr>
          <w:rFonts w:hint="eastAsia" w:hAnsi="宋体" w:eastAsia="仿宋_GB2312" w:cs="宋体"/>
          <w:color w:val="auto"/>
          <w:sz w:val="32"/>
          <w:szCs w:val="32"/>
          <w:highlight w:val="none"/>
          <w:shd w:val="clear" w:color="auto" w:fill="FFFFFF"/>
          <w:lang w:val="en-US" w:eastAsia="zh-CN"/>
        </w:rPr>
        <w:t>2</w:t>
      </w:r>
      <w:r>
        <w:rPr>
          <w:rFonts w:hint="eastAsia" w:hAnsi="宋体" w:eastAsia="仿宋_GB2312" w:cs="宋体"/>
          <w:color w:val="auto"/>
          <w:sz w:val="32"/>
          <w:szCs w:val="32"/>
          <w:highlight w:val="none"/>
          <w:shd w:val="clear" w:color="auto" w:fill="FFFFFF"/>
          <w:lang w:val="zh-CN"/>
        </w:rPr>
        <w:t>名，工勤人员1名。下属单位广元市公共资源交易信息中心编制数25名，在岗实有人数</w:t>
      </w:r>
      <w:r>
        <w:rPr>
          <w:rFonts w:hint="eastAsia" w:hAnsi="宋体" w:eastAsia="仿宋_GB2312" w:cs="宋体"/>
          <w:color w:val="auto"/>
          <w:sz w:val="32"/>
          <w:szCs w:val="32"/>
          <w:highlight w:val="none"/>
          <w:shd w:val="clear" w:color="auto" w:fill="FFFFFF"/>
          <w:lang w:val="en-US" w:eastAsia="zh-CN"/>
        </w:rPr>
        <w:t>22</w:t>
      </w:r>
      <w:r>
        <w:rPr>
          <w:rFonts w:hint="eastAsia" w:hAnsi="宋体" w:eastAsia="仿宋_GB2312" w:cs="宋体"/>
          <w:color w:val="auto"/>
          <w:sz w:val="32"/>
          <w:szCs w:val="32"/>
          <w:highlight w:val="none"/>
          <w:shd w:val="clear" w:color="auto" w:fill="FFFFFF"/>
          <w:lang w:val="zh-CN"/>
        </w:rPr>
        <w:t>人。</w:t>
      </w:r>
    </w:p>
    <w:p>
      <w:pPr>
        <w:numPr>
          <w:ilvl w:val="0"/>
          <w:numId w:val="7"/>
        </w:numPr>
        <w:shd w:val="clear"/>
        <w:adjustRightInd w:val="0"/>
        <w:snapToGrid w:val="0"/>
        <w:spacing w:line="600" w:lineRule="exact"/>
        <w:ind w:leftChars="249"/>
        <w:rPr>
          <w:rFonts w:hint="eastAsia" w:ascii="楷体_GB2312" w:hAnsi="宋体" w:eastAsia="楷体_GB2312"/>
          <w:b/>
          <w:bCs/>
          <w:color w:val="auto"/>
          <w:sz w:val="32"/>
          <w:szCs w:val="32"/>
          <w:highlight w:val="none"/>
          <w:lang w:val="zh-CN" w:eastAsia="zh-CN"/>
        </w:rPr>
      </w:pPr>
      <w:r>
        <w:rPr>
          <w:rFonts w:hint="eastAsia" w:ascii="楷体_GB2312" w:hAnsi="宋体" w:eastAsia="楷体_GB2312"/>
          <w:b/>
          <w:bCs/>
          <w:color w:val="auto"/>
          <w:sz w:val="32"/>
          <w:szCs w:val="32"/>
          <w:highlight w:val="none"/>
          <w:lang w:val="zh-CN" w:eastAsia="zh-CN"/>
        </w:rPr>
        <w:t>年度主要工作任务</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hAnsi="宋体" w:eastAsia="仿宋_GB2312" w:cs="宋体"/>
          <w:color w:val="auto"/>
          <w:sz w:val="32"/>
          <w:szCs w:val="32"/>
          <w:highlight w:val="none"/>
          <w:shd w:val="clear" w:color="auto" w:fill="FFFFFF"/>
          <w:lang w:val="zh-CN"/>
        </w:rPr>
      </w:pPr>
      <w:r>
        <w:rPr>
          <w:rFonts w:hint="eastAsia" w:hAnsi="宋体" w:eastAsia="仿宋_GB2312" w:cs="宋体"/>
          <w:color w:val="auto"/>
          <w:sz w:val="32"/>
          <w:szCs w:val="32"/>
          <w:highlight w:val="none"/>
          <w:shd w:val="clear" w:color="auto" w:fill="FFFFFF"/>
          <w:lang w:val="zh-CN"/>
        </w:rPr>
        <w:t>2022年市政务服务和公共资源交易中心创新惠企政策“一站式”兑现机制，在市、县两级政务服务中心开辟惠企政策兑现专区、设立专窗，推行“专窗综合受理、部门分类办理”惠企政策兑现集中受办模式；在各级实体政务服务平台全面推行“前台综合受理、后台分类审批、综合窗口出件”服务模式，综窗改革取得实质性突破；全面推进“村能办”“家门办”便民服务建设，镇村便民服务体系不断健全，群众就近办事有了更强的获得感；加快提升网上政务服务能力，依申请政务服务事项全部纳入一体化政务服务平台管理和运行，涉及证照免予提交，承诺提速超90%以上；建成“天府通办-广圆办”APP，更多事项网上可办、易办、好办；加快公共资源交易数字化改革，积极落实“不见面”开标、异地远程评标、电子保函保证金等便利化举措，有力保障各类进场公共资源顺利完成交易；推动市、县统一设立投资项目联合审批服务中心，工程建设项目审批实现“一站式”，全市项目并联审批率达82.8%；在全市政务服务和公共资源交易系统全面开展技能大赛，加强政策业务培训，并在全省系统技能大赛总决赛中荣获团体一等奖。</w:t>
      </w:r>
    </w:p>
    <w:p>
      <w:pPr>
        <w:keepNext/>
        <w:keepLines/>
        <w:widowControl w:val="0"/>
        <w:numPr>
          <w:ilvl w:val="2"/>
          <w:numId w:val="0"/>
        </w:numPr>
        <w:shd w:val="clear"/>
        <w:spacing w:before="200" w:after="0"/>
        <w:ind w:firstLine="641" w:firstLineChars="200"/>
        <w:jc w:val="both"/>
        <w:outlineLvl w:val="2"/>
        <w:rPr>
          <w:rFonts w:hint="eastAsia" w:ascii="楷体_GB2312" w:hAnsi="宋体" w:eastAsia="楷体_GB2312" w:cs="Times New Roman"/>
          <w:b/>
          <w:bCs/>
          <w:color w:val="auto"/>
          <w:kern w:val="2"/>
          <w:sz w:val="32"/>
          <w:szCs w:val="32"/>
          <w:highlight w:val="none"/>
          <w:lang w:val="zh-CN" w:eastAsia="zh-CN" w:bidi="ar-SA"/>
        </w:rPr>
      </w:pPr>
      <w:r>
        <w:rPr>
          <w:rFonts w:hint="eastAsia" w:ascii="楷体_GB2312" w:hAnsi="宋体" w:eastAsia="楷体_GB2312" w:cs="Times New Roman"/>
          <w:b/>
          <w:bCs/>
          <w:color w:val="auto"/>
          <w:kern w:val="2"/>
          <w:sz w:val="32"/>
          <w:szCs w:val="32"/>
          <w:highlight w:val="none"/>
          <w:lang w:val="zh-CN" w:eastAsia="zh-CN" w:bidi="ar-SA"/>
        </w:rPr>
        <w:t>（四）部门整体支出绩效目标</w:t>
      </w:r>
    </w:p>
    <w:p>
      <w:pPr>
        <w:keepNext w:val="0"/>
        <w:keepLines w:val="0"/>
        <w:pageBreakBefore w:val="0"/>
        <w:widowControl w:val="0"/>
        <w:shd w:val="clear"/>
        <w:kinsoku/>
        <w:wordWrap/>
        <w:overflowPunct/>
        <w:topLinePunct w:val="0"/>
        <w:autoSpaceDE/>
        <w:autoSpaceDN/>
        <w:bidi w:val="0"/>
        <w:adjustRightInd/>
        <w:snapToGrid/>
        <w:spacing w:line="620" w:lineRule="exact"/>
        <w:textAlignment w:val="auto"/>
        <w:rPr>
          <w:rFonts w:hint="eastAsia" w:ascii="仿宋_GB2312" w:hAnsi="微软雅黑" w:eastAsia="仿宋_GB2312" w:cs="Times New Roman"/>
          <w:color w:val="auto"/>
          <w:kern w:val="0"/>
          <w:sz w:val="32"/>
          <w:szCs w:val="32"/>
          <w:highlight w:val="none"/>
          <w:lang w:val="zh-CN" w:eastAsia="zh-CN" w:bidi="ar"/>
        </w:rPr>
      </w:pPr>
      <w:r>
        <w:rPr>
          <w:rFonts w:hint="eastAsia" w:ascii="仿宋_GB2312" w:hAnsi="微软雅黑" w:eastAsia="仿宋_GB2312" w:cs="Times New Roman"/>
          <w:color w:val="auto"/>
          <w:kern w:val="0"/>
          <w:sz w:val="32"/>
          <w:szCs w:val="32"/>
          <w:highlight w:val="none"/>
          <w:lang w:val="zh-CN" w:eastAsia="zh-CN" w:bidi="ar"/>
        </w:rPr>
        <w:t>围绕全市拼经济搞建设主要目标，推进政务服务标准化规范化便利化，持续优化政务服务营商环境；持续深化“一网通办”前提下的“最多跑一次改革”，不断提升网上政务服务能力和水平；推动全市形成“专业咨询引导+综窗无差别受理+后台同标准办理”综合性政务服务平台体系；建立惠企政策精准推送专用系统，实现惠企政策兑现“全程网办”，惠企政策快速精准送达；深化公共资源交易“五减”，为市场主体参与公共资源交易活动提供更多便利条件；推行投资项目联合审批“改、办、督”一体化运行模式，助推项目加快开工建设、加快竣工投产；压缩热线群众诉求办理时限，全面实现热线工单全流程闭环管理，加强热点舆情信息分析研判、报告、处置，全面提升12345热线知晓度和影响力。通过确保202</w:t>
      </w:r>
      <w:r>
        <w:rPr>
          <w:rFonts w:hint="eastAsia" w:ascii="仿宋_GB2312" w:hAnsi="微软雅黑" w:eastAsia="仿宋_GB2312" w:cs="Times New Roman"/>
          <w:color w:val="auto"/>
          <w:kern w:val="0"/>
          <w:sz w:val="32"/>
          <w:szCs w:val="32"/>
          <w:highlight w:val="none"/>
          <w:lang w:val="en-US" w:eastAsia="zh-CN" w:bidi="ar"/>
        </w:rPr>
        <w:t>2</w:t>
      </w:r>
      <w:r>
        <w:rPr>
          <w:rFonts w:hint="eastAsia" w:ascii="仿宋_GB2312" w:hAnsi="微软雅黑" w:eastAsia="仿宋_GB2312" w:cs="Times New Roman"/>
          <w:color w:val="auto"/>
          <w:kern w:val="0"/>
          <w:sz w:val="32"/>
          <w:szCs w:val="32"/>
          <w:highlight w:val="none"/>
          <w:lang w:val="zh-CN" w:eastAsia="zh-CN" w:bidi="ar"/>
        </w:rPr>
        <w:t>年公共资源交易现场设施设备正常使用、有关电子评标系统平台安全稳定运行，及时有效支付专家评审费及土地拍卖机构佣金等，促进进场公共资源交易活动（工程建设项目招投标、政府采购、土地矿权出让等）顺利开展，推动广元经济社会事业不断发展。</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0" w:name="_Toc1656"/>
      <w:r>
        <w:rPr>
          <w:rFonts w:hint="eastAsia" w:ascii="黑体" w:hAnsi="宋体" w:eastAsia="黑体" w:cs="宋体"/>
          <w:color w:val="auto"/>
          <w:kern w:val="0"/>
          <w:sz w:val="32"/>
          <w:szCs w:val="32"/>
          <w:highlight w:val="none"/>
          <w:shd w:val="clear" w:color="auto" w:fill="FFFFFF"/>
        </w:rPr>
        <w:t>二、部门资金收支情况</w:t>
      </w:r>
      <w:bookmarkEnd w:id="80"/>
    </w:p>
    <w:p>
      <w:pPr>
        <w:keepNext w:val="0"/>
        <w:keepLines w:val="0"/>
        <w:pageBreakBefore w:val="0"/>
        <w:widowControl/>
        <w:shd w:val="clear"/>
        <w:kinsoku/>
        <w:wordWrap/>
        <w:overflowPunct/>
        <w:topLinePunct w:val="0"/>
        <w:autoSpaceDE/>
        <w:autoSpaceDN/>
        <w:bidi w:val="0"/>
        <w:adjustRightInd w:val="0"/>
        <w:snapToGrid w:val="0"/>
        <w:spacing w:line="580" w:lineRule="exact"/>
        <w:ind w:firstLine="641" w:firstLineChars="200"/>
        <w:contextualSpacing/>
        <w:jc w:val="left"/>
        <w:textAlignment w:val="auto"/>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（一）部门总体收支情况</w:t>
      </w:r>
    </w:p>
    <w:p>
      <w:pPr>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108" w:right="0" w:firstLine="641" w:firstLineChars="200"/>
        <w:contextualSpacing/>
        <w:jc w:val="both"/>
        <w:textAlignment w:val="auto"/>
        <w:rPr>
          <w:rFonts w:hint="default" w:ascii="楷体_GB2312" w:hAnsi="宋体" w:eastAsia="楷体_GB2312" w:cs="Times New Roman"/>
          <w:b/>
          <w:bCs/>
          <w:color w:val="auto"/>
          <w:kern w:val="2"/>
          <w:sz w:val="32"/>
          <w:szCs w:val="32"/>
          <w:highlight w:val="none"/>
          <w:lang w:val="en-US" w:eastAsia="zh-CN" w:bidi="ar-SA"/>
        </w:rPr>
      </w:pPr>
      <w:r>
        <w:rPr>
          <w:rFonts w:hint="eastAsia" w:ascii="楷体_GB2312" w:hAnsi="宋体" w:eastAsia="楷体_GB2312" w:cs="Times New Roman"/>
          <w:b/>
          <w:bCs/>
          <w:color w:val="auto"/>
          <w:kern w:val="2"/>
          <w:sz w:val="32"/>
          <w:szCs w:val="32"/>
          <w:highlight w:val="none"/>
          <w:lang w:val="en-US" w:eastAsia="zh-CN" w:bidi="ar-SA"/>
        </w:rPr>
        <w:t>1.部门总体收入情况</w:t>
      </w:r>
    </w:p>
    <w:p>
      <w:pPr>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108" w:right="0" w:firstLine="640" w:firstLineChars="200"/>
        <w:contextualSpacing/>
        <w:jc w:val="both"/>
        <w:textAlignment w:val="auto"/>
        <w:rPr>
          <w:rFonts w:ascii="仿宋_GB2312" w:hAnsi="微软雅黑" w:eastAsia="仿宋_GB2312" w:cs="Times New Roman"/>
          <w:color w:val="auto"/>
          <w:kern w:val="0"/>
          <w:sz w:val="32"/>
          <w:szCs w:val="32"/>
          <w:highlight w:val="none"/>
          <w:lang w:val="en-US" w:eastAsia="zh-CN" w:bidi="ar"/>
        </w:rPr>
      </w:pPr>
      <w:r>
        <w:rPr>
          <w:rFonts w:hint="eastAsia" w:ascii="仿宋_GB2312" w:hAnsi="微软雅黑" w:eastAsia="仿宋_GB2312" w:cs="Times New Roman"/>
          <w:color w:val="auto"/>
          <w:kern w:val="0"/>
          <w:sz w:val="32"/>
          <w:szCs w:val="32"/>
          <w:highlight w:val="none"/>
          <w:lang w:val="en-US" w:eastAsia="zh-CN" w:bidi="ar"/>
        </w:rPr>
        <w:t>2022年初预算收入1220.43万元；预算调整后收入1904.07万元，调整金额为683.64万元（主要原因是：中途下达12345政务服务热线运行经费173万元；中途下达无差别综合窗口运行经费45.83万元；中途下达天府通办广元分站点建设项目资金进度款140万元；中途下达市政务服务大厅智慧化信息化管理系统建设项目资金172.66万元；年末调整联审中心工作人员公用经费20万元；中途下达目标考核奖等人员经费以及年终财政调减部分支出合计增加132.15万元；）；上年结转121.61万元，全年收入总计2025.69万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1" w:firstLineChars="200"/>
        <w:contextualSpacing/>
        <w:textAlignment w:val="auto"/>
        <w:rPr>
          <w:rFonts w:hint="eastAsia" w:ascii="楷体_GB2312" w:hAnsi="宋体" w:eastAsia="楷体_GB2312"/>
          <w:b/>
          <w:bCs/>
          <w:color w:val="auto"/>
          <w:sz w:val="32"/>
          <w:szCs w:val="32"/>
          <w:highlight w:val="none"/>
          <w:lang w:val="en-US" w:eastAsia="zh-CN"/>
        </w:rPr>
      </w:pPr>
      <w:r>
        <w:rPr>
          <w:rFonts w:hint="eastAsia" w:ascii="楷体_GB2312" w:hAnsi="宋体" w:eastAsia="楷体_GB2312"/>
          <w:b/>
          <w:bCs/>
          <w:color w:val="auto"/>
          <w:sz w:val="32"/>
          <w:szCs w:val="32"/>
          <w:highlight w:val="none"/>
          <w:lang w:val="en-US" w:eastAsia="zh-CN"/>
        </w:rPr>
        <w:t>2.部门总体支出情况</w:t>
      </w:r>
    </w:p>
    <w:p>
      <w:pPr>
        <w:shd w:val="clear"/>
        <w:snapToGrid w:val="0"/>
        <w:spacing w:line="640" w:lineRule="exact"/>
        <w:ind w:firstLine="640" w:firstLineChars="200"/>
        <w:contextualSpacing/>
        <w:rPr>
          <w:rFonts w:hint="eastAsia" w:ascii="仿宋_GB2312" w:hAnsi="微软雅黑" w:eastAsia="仿宋_GB2312" w:cs="Times New Roman"/>
          <w:color w:val="auto"/>
          <w:kern w:val="0"/>
          <w:sz w:val="32"/>
          <w:szCs w:val="32"/>
          <w:highlight w:val="none"/>
          <w:lang w:val="en-US" w:eastAsia="zh-CN" w:bidi="ar"/>
        </w:rPr>
      </w:pPr>
      <w:r>
        <w:rPr>
          <w:rFonts w:hint="eastAsia" w:ascii="仿宋_GB2312" w:hAnsi="微软雅黑" w:eastAsia="仿宋_GB2312" w:cs="Times New Roman"/>
          <w:color w:val="auto"/>
          <w:kern w:val="0"/>
          <w:sz w:val="32"/>
          <w:szCs w:val="32"/>
          <w:highlight w:val="none"/>
          <w:lang w:val="en-US" w:eastAsia="zh-CN" w:bidi="ar"/>
        </w:rPr>
        <w:t>2022年实际支出2013.29万元，其中：基本支出700.51万元（人员经费603.34万元、日常公用支出97.17万元）；项目支出1312.78万元（其中乡村振兴工作经费3.64万元，“12345”政务服务热线经费258.5万元，无差别综合窗口运行经费45.83万元，政府采购经费145.06万元，政务中心综合楼日常运行经费232.21万元，工程建设项目审批制度改革和审批提速经费10万元，网络及信息系统运维费100.72万元，“天府通办”分站点建设经费140万元，集采机构标准化建设试点项目27.8万元，“12345”政务服务热线升级改造经费54.71万元，市政务服务大厅智慧化信息化管理系统建设172.66万元，政府采购专家评审费33.91万元，交易场地设施设备维护费5.73万元，网络运行维护费10万元，土地出让工作经费60万元，公共资源电子交易平台三级等保测评费12万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1" w:firstLineChars="200"/>
        <w:contextualSpacing/>
        <w:textAlignment w:val="auto"/>
        <w:rPr>
          <w:rFonts w:hint="eastAsia" w:ascii="楷体_GB2312" w:hAnsi="宋体" w:eastAsia="楷体_GB2312"/>
          <w:b/>
          <w:bCs/>
          <w:color w:val="auto"/>
          <w:sz w:val="32"/>
          <w:szCs w:val="32"/>
          <w:highlight w:val="none"/>
          <w:lang w:val="en-US" w:eastAsia="zh-CN"/>
        </w:rPr>
      </w:pPr>
      <w:r>
        <w:rPr>
          <w:rFonts w:hint="eastAsia" w:ascii="楷体_GB2312" w:hAnsi="宋体" w:eastAsia="楷体_GB2312"/>
          <w:b/>
          <w:bCs/>
          <w:color w:val="auto"/>
          <w:sz w:val="32"/>
          <w:szCs w:val="32"/>
          <w:highlight w:val="none"/>
          <w:lang w:val="en-US" w:eastAsia="zh-CN"/>
        </w:rPr>
        <w:t>3.部门总体结转结余情况</w:t>
      </w:r>
    </w:p>
    <w:p>
      <w:pPr>
        <w:shd w:val="clear"/>
        <w:snapToGrid w:val="0"/>
        <w:spacing w:line="640" w:lineRule="exact"/>
        <w:ind w:firstLine="640" w:firstLineChars="200"/>
        <w:contextualSpacing/>
        <w:rPr>
          <w:rFonts w:hint="eastAsia" w:ascii="仿宋_GB2312" w:hAnsi="微软雅黑" w:eastAsia="仿宋_GB2312" w:cs="Times New Roman"/>
          <w:color w:val="auto"/>
          <w:kern w:val="0"/>
          <w:sz w:val="32"/>
          <w:szCs w:val="32"/>
          <w:highlight w:val="none"/>
          <w:lang w:val="en-US" w:eastAsia="zh-CN" w:bidi="ar"/>
        </w:rPr>
      </w:pPr>
      <w:r>
        <w:rPr>
          <w:rFonts w:hint="eastAsia" w:ascii="仿宋_GB2312" w:hAnsi="微软雅黑" w:eastAsia="仿宋_GB2312" w:cs="Times New Roman"/>
          <w:color w:val="auto"/>
          <w:kern w:val="0"/>
          <w:sz w:val="32"/>
          <w:szCs w:val="32"/>
          <w:highlight w:val="none"/>
          <w:lang w:val="en-US" w:eastAsia="zh-CN" w:bidi="ar"/>
        </w:rPr>
        <w:t>2022年末结转资金为12.4万元，基本支出结转12.4万元，为财政拨款中的库存现金和银行存款。</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1" w:firstLineChars="200"/>
        <w:contextualSpacing/>
        <w:jc w:val="left"/>
        <w:textAlignment w:val="auto"/>
        <w:rPr>
          <w:rFonts w:hint="eastAsia" w:ascii="楷体_GB2312" w:hAnsi="宋体" w:eastAsia="楷体_GB2312"/>
          <w:b/>
          <w:bCs/>
          <w:color w:val="auto"/>
          <w:sz w:val="32"/>
          <w:szCs w:val="32"/>
          <w:highlight w:val="none"/>
          <w:lang w:val="en-US" w:eastAsia="zh-CN"/>
        </w:rPr>
      </w:pPr>
      <w:r>
        <w:rPr>
          <w:rFonts w:hint="eastAsia" w:ascii="楷体_GB2312" w:hAnsi="宋体" w:eastAsia="楷体_GB2312"/>
          <w:b/>
          <w:bCs/>
          <w:color w:val="auto"/>
          <w:sz w:val="32"/>
          <w:szCs w:val="32"/>
          <w:highlight w:val="none"/>
          <w:lang w:val="en-US" w:eastAsia="zh-CN"/>
        </w:rPr>
        <w:t>（二）部门财政拨款收支情况</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微软雅黑" w:eastAsia="仿宋_GB2312" w:cs="Times New Roman"/>
          <w:color w:val="auto"/>
          <w:kern w:val="0"/>
          <w:sz w:val="32"/>
          <w:szCs w:val="32"/>
          <w:highlight w:val="none"/>
          <w:lang w:val="zh-CN" w:eastAsia="zh-CN" w:bidi="ar"/>
        </w:rPr>
      </w:pPr>
      <w:r>
        <w:rPr>
          <w:rFonts w:hint="eastAsia" w:ascii="仿宋_GB2312" w:hAnsi="微软雅黑" w:eastAsia="仿宋_GB2312" w:cs="Times New Roman"/>
          <w:color w:val="auto"/>
          <w:kern w:val="0"/>
          <w:sz w:val="32"/>
          <w:szCs w:val="32"/>
          <w:highlight w:val="none"/>
          <w:lang w:val="en-US" w:eastAsia="zh-CN" w:bidi="ar"/>
        </w:rPr>
        <w:t>我中心2022年度收入、支出均为部门财政拨款，无其他收入，部门财政拨款收支情况与</w:t>
      </w:r>
      <w:r>
        <w:rPr>
          <w:rFonts w:hint="eastAsia" w:ascii="仿宋_GB2312" w:hAnsi="微软雅黑" w:eastAsia="仿宋_GB2312" w:cs="Times New Roman"/>
          <w:color w:val="auto"/>
          <w:kern w:val="0"/>
          <w:sz w:val="32"/>
          <w:szCs w:val="32"/>
          <w:highlight w:val="none"/>
          <w:lang w:val="zh-CN" w:eastAsia="zh-CN" w:bidi="ar"/>
        </w:rPr>
        <w:t>部门总体收支情况一致。</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Start w:id="126" w:name="_GoBack"/>
      <w:bookmarkEnd w:id="126"/>
    </w:p>
    <w:p>
      <w:pPr>
        <w:keepNext w:val="0"/>
        <w:keepLines w:val="0"/>
        <w:pageBreakBefore w:val="0"/>
        <w:widowControl/>
        <w:shd w:val="clear"/>
        <w:kinsoku/>
        <w:wordWrap/>
        <w:overflowPunct/>
        <w:topLinePunct w:val="0"/>
        <w:autoSpaceDE/>
        <w:autoSpaceDN/>
        <w:bidi w:val="0"/>
        <w:adjustRightInd w:val="0"/>
        <w:snapToGrid w:val="0"/>
        <w:spacing w:line="580" w:lineRule="exact"/>
        <w:ind w:firstLine="641" w:firstLineChars="200"/>
        <w:contextualSpacing/>
        <w:jc w:val="left"/>
        <w:textAlignment w:val="auto"/>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（一）部门预算项目绩效分析</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b/>
          <w:bCs/>
          <w:color w:val="auto"/>
          <w:kern w:val="0"/>
          <w:sz w:val="32"/>
          <w:szCs w:val="32"/>
          <w:highlight w:val="none"/>
          <w:lang w:val="en-US" w:eastAsia="zh-CN"/>
        </w:rPr>
      </w:pPr>
      <w:r>
        <w:rPr>
          <w:rFonts w:hint="eastAsia" w:ascii="仿宋_GB2312" w:hAnsi="仿宋" w:eastAsia="仿宋_GB2312" w:cs="宋体"/>
          <w:b/>
          <w:bCs/>
          <w:color w:val="auto"/>
          <w:kern w:val="0"/>
          <w:sz w:val="32"/>
          <w:szCs w:val="32"/>
          <w:highlight w:val="none"/>
          <w:lang w:val="en-US" w:eastAsia="zh-CN"/>
        </w:rPr>
        <w:t>1.人员类项目绩效分析</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lang w:val="zh-CN"/>
        </w:rPr>
        <w:t>）部门绩效目标制定情况：</w:t>
      </w:r>
      <w:r>
        <w:rPr>
          <w:rFonts w:hint="eastAsia" w:ascii="仿宋_GB2312" w:hAnsi="仿宋" w:eastAsia="仿宋_GB2312" w:cs="宋体"/>
          <w:color w:val="auto"/>
          <w:kern w:val="0"/>
          <w:sz w:val="32"/>
          <w:szCs w:val="32"/>
          <w:highlight w:val="none"/>
        </w:rPr>
        <w:t>按照市财政局全面实施预算绩效管理相关规定及要求，</w:t>
      </w:r>
      <w:r>
        <w:rPr>
          <w:rFonts w:hint="eastAsia" w:ascii="仿宋_GB2312" w:hAnsi="仿宋" w:eastAsia="仿宋_GB2312" w:cs="宋体"/>
          <w:color w:val="auto"/>
          <w:kern w:val="0"/>
          <w:sz w:val="32"/>
          <w:szCs w:val="32"/>
          <w:highlight w:val="none"/>
          <w:lang w:eastAsia="zh-CN"/>
        </w:rPr>
        <w:t>根据中心在编在职实有人员数量合理编制人员类</w:t>
      </w:r>
      <w:r>
        <w:rPr>
          <w:rFonts w:hint="eastAsia" w:ascii="仿宋_GB2312" w:hAnsi="仿宋" w:eastAsia="仿宋_GB2312" w:cs="宋体"/>
          <w:color w:val="auto"/>
          <w:kern w:val="0"/>
          <w:sz w:val="32"/>
          <w:szCs w:val="32"/>
          <w:highlight w:val="none"/>
        </w:rPr>
        <w:t>项目经费</w:t>
      </w:r>
      <w:r>
        <w:rPr>
          <w:rFonts w:hint="eastAsia" w:ascii="仿宋_GB2312" w:hAnsi="仿宋" w:eastAsia="仿宋_GB2312" w:cs="宋体"/>
          <w:color w:val="auto"/>
          <w:kern w:val="0"/>
          <w:sz w:val="32"/>
          <w:szCs w:val="32"/>
          <w:highlight w:val="none"/>
          <w:lang w:eastAsia="zh-CN"/>
        </w:rPr>
        <w:t>预算，严格执行相关政策，保障工资及时足额发放，各项保险、公积金按时交纳。</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color w:val="auto"/>
          <w:kern w:val="0"/>
          <w:sz w:val="32"/>
          <w:szCs w:val="32"/>
          <w:highlight w:val="none"/>
          <w:lang w:val="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olor w:val="auto"/>
          <w:sz w:val="32"/>
          <w:szCs w:val="32"/>
          <w:highlight w:val="none"/>
        </w:rPr>
        <w:t>目标实现情况：202</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年我</w:t>
      </w:r>
      <w:r>
        <w:rPr>
          <w:rFonts w:hint="eastAsia" w:ascii="仿宋_GB2312" w:hAnsi="宋体" w:eastAsia="仿宋_GB2312"/>
          <w:color w:val="auto"/>
          <w:sz w:val="32"/>
          <w:szCs w:val="32"/>
          <w:highlight w:val="none"/>
          <w:lang w:eastAsia="zh-CN"/>
        </w:rPr>
        <w:t>中心</w:t>
      </w:r>
      <w:r>
        <w:rPr>
          <w:rFonts w:hint="eastAsia" w:ascii="仿宋_GB2312" w:hAnsi="宋体" w:eastAsia="仿宋_GB2312"/>
          <w:color w:val="auto"/>
          <w:sz w:val="32"/>
          <w:szCs w:val="32"/>
          <w:highlight w:val="none"/>
        </w:rPr>
        <w:t>人员</w:t>
      </w:r>
      <w:r>
        <w:rPr>
          <w:rFonts w:hint="eastAsia" w:ascii="仿宋_GB2312" w:hAnsi="宋体" w:eastAsia="仿宋_GB2312"/>
          <w:color w:val="auto"/>
          <w:sz w:val="32"/>
          <w:szCs w:val="32"/>
          <w:highlight w:val="none"/>
          <w:lang w:eastAsia="zh-CN"/>
        </w:rPr>
        <w:t>类项目财政预算收入</w:t>
      </w:r>
      <w:r>
        <w:rPr>
          <w:rFonts w:hint="eastAsia" w:ascii="仿宋_GB2312" w:hAnsi="宋体" w:eastAsia="仿宋_GB2312"/>
          <w:color w:val="auto"/>
          <w:sz w:val="32"/>
          <w:szCs w:val="32"/>
          <w:highlight w:val="none"/>
          <w:lang w:val="en-US" w:eastAsia="zh-CN"/>
        </w:rPr>
        <w:t>616.13万元，</w:t>
      </w:r>
      <w:r>
        <w:rPr>
          <w:rFonts w:hint="eastAsia" w:ascii="仿宋_GB2312" w:hAnsi="仿宋" w:eastAsia="仿宋_GB2312" w:cs="宋体"/>
          <w:color w:val="auto"/>
          <w:kern w:val="0"/>
          <w:sz w:val="32"/>
          <w:szCs w:val="32"/>
          <w:highlight w:val="none"/>
          <w:lang w:val="zh-CN"/>
        </w:rPr>
        <w:t>实际完成支出</w:t>
      </w:r>
      <w:r>
        <w:rPr>
          <w:rFonts w:hint="eastAsia" w:ascii="仿宋_GB2312" w:hAnsi="仿宋" w:eastAsia="仿宋_GB2312" w:cs="宋体"/>
          <w:color w:val="auto"/>
          <w:kern w:val="0"/>
          <w:sz w:val="32"/>
          <w:szCs w:val="32"/>
          <w:highlight w:val="none"/>
          <w:lang w:val="en-US" w:eastAsia="zh-CN"/>
        </w:rPr>
        <w:t>592.27</w:t>
      </w:r>
      <w:r>
        <w:rPr>
          <w:rFonts w:hint="eastAsia" w:ascii="仿宋_GB2312" w:hAnsi="仿宋" w:eastAsia="仿宋_GB2312" w:cs="宋体"/>
          <w:color w:val="auto"/>
          <w:kern w:val="0"/>
          <w:sz w:val="32"/>
          <w:szCs w:val="32"/>
          <w:highlight w:val="none"/>
          <w:lang w:val="zh-CN"/>
        </w:rPr>
        <w:t>万元，完成率为</w:t>
      </w:r>
      <w:r>
        <w:rPr>
          <w:rFonts w:hint="eastAsia" w:ascii="仿宋_GB2312" w:hAnsi="仿宋" w:eastAsia="仿宋_GB2312" w:cs="宋体"/>
          <w:color w:val="auto"/>
          <w:kern w:val="0"/>
          <w:sz w:val="32"/>
          <w:szCs w:val="32"/>
          <w:highlight w:val="none"/>
          <w:lang w:val="en-US" w:eastAsia="zh-CN"/>
        </w:rPr>
        <w:t>96.13%。</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3</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支出控制：2022年我中心严格执行国家(省）统一规定的工资、津补贴政策发放在编在职人员的工资、各种津补贴等。按照相关机构核定的比例交纳职工的各项社保、公积金，不存在超预算、超范围支出。</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4</w:t>
      </w:r>
      <w:r>
        <w:rPr>
          <w:rFonts w:hint="eastAsia" w:ascii="仿宋_GB2312" w:hAnsi="宋体" w:eastAsia="仿宋_GB2312" w:cs="Times New Roman"/>
          <w:color w:val="auto"/>
          <w:kern w:val="2"/>
          <w:sz w:val="32"/>
          <w:szCs w:val="32"/>
          <w:highlight w:val="none"/>
          <w:lang w:val="zh-CN" w:eastAsia="zh-CN" w:bidi="ar-SA"/>
        </w:rPr>
        <w:t>）及时处置：</w:t>
      </w:r>
      <w:r>
        <w:rPr>
          <w:rFonts w:hint="eastAsia" w:ascii="仿宋_GB2312" w:hAnsi="宋体" w:eastAsia="仿宋_GB2312" w:cs="Times New Roman"/>
          <w:color w:val="auto"/>
          <w:kern w:val="2"/>
          <w:sz w:val="32"/>
          <w:szCs w:val="32"/>
          <w:highlight w:val="none"/>
          <w:lang w:val="en-US" w:eastAsia="zh-CN" w:bidi="ar-SA"/>
        </w:rPr>
        <w:t>2022年度，我中心增加4名在编在职人员，减少5名在编在职人员，均及时办理了保险、公积金的相关手续，及时发放/停发工资等。</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5</w:t>
      </w:r>
      <w:r>
        <w:rPr>
          <w:rFonts w:hint="eastAsia" w:ascii="仿宋_GB2312" w:hAnsi="宋体" w:eastAsia="仿宋_GB2312" w:cs="Times New Roman"/>
          <w:color w:val="auto"/>
          <w:kern w:val="2"/>
          <w:sz w:val="32"/>
          <w:szCs w:val="32"/>
          <w:highlight w:val="none"/>
          <w:lang w:val="zh-CN" w:eastAsia="zh-CN" w:bidi="ar-SA"/>
        </w:rPr>
        <w:t>）执行进度：</w:t>
      </w:r>
      <w:r>
        <w:rPr>
          <w:rFonts w:hint="eastAsia" w:ascii="仿宋_GB2312" w:hAnsi="宋体" w:eastAsia="仿宋_GB2312" w:cs="Times New Roman"/>
          <w:color w:val="auto"/>
          <w:kern w:val="2"/>
          <w:sz w:val="32"/>
          <w:szCs w:val="32"/>
          <w:highlight w:val="none"/>
          <w:lang w:val="en-US" w:eastAsia="zh-CN" w:bidi="ar-SA"/>
        </w:rPr>
        <w:t>2022年度，我中心按月发放职工的工资、津贴补贴，按月交纳职工的各项保险、公积金，人员类项目执行进度达到规定要求。</w:t>
      </w:r>
    </w:p>
    <w:p>
      <w:pPr>
        <w:widowControl w:val="0"/>
        <w:numPr>
          <w:ilvl w:val="0"/>
          <w:numId w:val="0"/>
        </w:numPr>
        <w:shd w:val="clear"/>
        <w:spacing w:line="576" w:lineRule="exact"/>
        <w:ind w:left="420" w:leftChars="200" w:firstLine="640" w:firstLineChars="200"/>
        <w:jc w:val="both"/>
        <w:rPr>
          <w:rFonts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6</w:t>
      </w:r>
      <w:r>
        <w:rPr>
          <w:rFonts w:hint="eastAsia" w:ascii="仿宋_GB2312" w:hAnsi="仿宋" w:eastAsia="仿宋_GB2312" w:cs="宋体"/>
          <w:color w:val="auto"/>
          <w:kern w:val="0"/>
          <w:sz w:val="32"/>
          <w:szCs w:val="32"/>
          <w:highlight w:val="none"/>
          <w:lang w:val="zh-CN" w:eastAsia="zh-CN" w:bidi="ar-SA"/>
        </w:rPr>
        <w:t>）预算完成情况：</w:t>
      </w:r>
      <w:r>
        <w:rPr>
          <w:rFonts w:hint="eastAsia" w:ascii="仿宋_GB2312" w:hAnsi="仿宋" w:eastAsia="仿宋_GB2312" w:cs="宋体"/>
          <w:color w:val="auto"/>
          <w:kern w:val="0"/>
          <w:sz w:val="32"/>
          <w:szCs w:val="32"/>
          <w:highlight w:val="none"/>
          <w:lang w:val="en-US" w:eastAsia="zh-CN" w:bidi="ar-SA"/>
        </w:rPr>
        <w:t>2022年人员</w:t>
      </w:r>
      <w:r>
        <w:rPr>
          <w:rFonts w:hint="eastAsia" w:ascii="Times New Roman" w:hAnsi="宋体" w:eastAsia="仿宋_GB2312" w:cs="Times New Roman"/>
          <w:color w:val="auto"/>
          <w:kern w:val="2"/>
          <w:sz w:val="32"/>
          <w:szCs w:val="32"/>
          <w:highlight w:val="none"/>
          <w:lang w:val="en-US" w:eastAsia="zh-CN" w:bidi="ar-SA"/>
        </w:rPr>
        <w:t>类项目</w:t>
      </w:r>
      <w:r>
        <w:rPr>
          <w:rFonts w:hint="eastAsia" w:ascii="仿宋_GB2312" w:hAnsi="仿宋" w:eastAsia="仿宋_GB2312" w:cs="宋体"/>
          <w:color w:val="auto"/>
          <w:kern w:val="0"/>
          <w:sz w:val="32"/>
          <w:szCs w:val="32"/>
          <w:highlight w:val="none"/>
          <w:lang w:val="en-US" w:eastAsia="zh-CN" w:bidi="ar-SA"/>
        </w:rPr>
        <w:t>完成预算96.13%。</w:t>
      </w:r>
    </w:p>
    <w:p>
      <w:pPr>
        <w:numPr>
          <w:ilvl w:val="0"/>
          <w:numId w:val="0"/>
        </w:numPr>
        <w:shd w:val="clear"/>
        <w:spacing w:line="576" w:lineRule="exact"/>
        <w:ind w:firstLine="640" w:firstLineChars="200"/>
        <w:rPr>
          <w:rFonts w:hint="default" w:ascii="仿宋_GB2312" w:hAnsi="宋体" w:eastAsia="仿宋_GB2312" w:cs="Times New Roman"/>
          <w:color w:val="auto"/>
          <w:kern w:val="2"/>
          <w:sz w:val="32"/>
          <w:szCs w:val="32"/>
          <w:highlight w:val="none"/>
          <w:lang w:val="en-US" w:eastAsia="zh-CN" w:bidi="ar-SA"/>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7</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s="Times New Roman"/>
          <w:color w:val="auto"/>
          <w:kern w:val="2"/>
          <w:sz w:val="32"/>
          <w:szCs w:val="32"/>
          <w:highlight w:val="none"/>
          <w:lang w:val="zh-CN" w:eastAsia="zh-CN" w:bidi="ar-SA"/>
        </w:rPr>
        <w:t>资金结余率情况：</w:t>
      </w:r>
      <w:r>
        <w:rPr>
          <w:rFonts w:hint="eastAsia" w:ascii="仿宋_GB2312" w:hAnsi="宋体" w:eastAsia="仿宋_GB2312" w:cs="Times New Roman"/>
          <w:color w:val="auto"/>
          <w:kern w:val="2"/>
          <w:sz w:val="32"/>
          <w:szCs w:val="32"/>
          <w:highlight w:val="none"/>
          <w:lang w:val="en-US" w:eastAsia="zh-CN" w:bidi="ar-SA"/>
        </w:rPr>
        <w:t>2022年度人员类项目资金节约率为3.87%，主要是年末追加的目标奖部分对应的保险、公积金尚未支付。</w:t>
      </w:r>
    </w:p>
    <w:p>
      <w:pPr>
        <w:numPr>
          <w:ilvl w:val="0"/>
          <w:numId w:val="0"/>
        </w:numPr>
        <w:shd w:val="clear"/>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8</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s="Times New Roman"/>
          <w:color w:val="auto"/>
          <w:kern w:val="2"/>
          <w:sz w:val="32"/>
          <w:szCs w:val="32"/>
          <w:highlight w:val="none"/>
          <w:lang w:val="zh-CN" w:eastAsia="zh-CN" w:bidi="ar-SA"/>
        </w:rPr>
        <w:t>违规记录情况：202</w:t>
      </w:r>
      <w:r>
        <w:rPr>
          <w:rFonts w:hint="eastAsia" w:ascii="仿宋_GB2312" w:hAnsi="宋体" w:eastAsia="仿宋_GB2312"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zh-CN" w:eastAsia="zh-CN" w:bidi="ar-SA"/>
        </w:rPr>
        <w:t>年我中心认真落实市委财经委要求，严格执行相关政策规定，强化财务管理，规范会计核算，全年人员类经费支出无违规记录情况。</w:t>
      </w:r>
    </w:p>
    <w:p>
      <w:pPr>
        <w:widowControl w:val="0"/>
        <w:numPr>
          <w:ilvl w:val="0"/>
          <w:numId w:val="0"/>
        </w:numPr>
        <w:shd w:val="clear"/>
        <w:spacing w:beforeLines="0" w:line="576" w:lineRule="exact"/>
        <w:ind w:firstLine="640" w:firstLineChars="200"/>
        <w:jc w:val="both"/>
        <w:rPr>
          <w:rFonts w:hint="eastAsia" w:ascii="仿宋_GB2312" w:hAnsi="宋体" w:eastAsia="仿宋_GB2312" w:cs="Times New Roman"/>
          <w:b/>
          <w:bCs/>
          <w:color w:val="auto"/>
          <w:kern w:val="0"/>
          <w:sz w:val="32"/>
          <w:szCs w:val="32"/>
          <w:highlight w:val="none"/>
          <w:lang w:val="en-US" w:eastAsia="zh-CN" w:bidi="ar-SA"/>
        </w:rPr>
      </w:pPr>
      <w:r>
        <w:rPr>
          <w:rFonts w:hint="eastAsia" w:ascii="仿宋_GB2312" w:hAnsi="宋体" w:eastAsia="仿宋_GB2312" w:cs="Times New Roman"/>
          <w:b/>
          <w:bCs/>
          <w:color w:val="auto"/>
          <w:kern w:val="0"/>
          <w:sz w:val="32"/>
          <w:szCs w:val="32"/>
          <w:highlight w:val="none"/>
          <w:lang w:val="en-US" w:eastAsia="zh-CN" w:bidi="ar-SA"/>
        </w:rPr>
        <w:t>2.运转类项目绩效分析</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color w:val="auto"/>
          <w:kern w:val="0"/>
          <w:sz w:val="32"/>
          <w:szCs w:val="32"/>
          <w:highlight w:val="none"/>
          <w:lang w:eastAsia="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lang w:val="zh-CN"/>
        </w:rPr>
        <w:t>）部门绩效目标制定情况：</w:t>
      </w:r>
      <w:r>
        <w:rPr>
          <w:rFonts w:hint="eastAsia" w:ascii="仿宋_GB2312" w:hAnsi="仿宋" w:eastAsia="仿宋_GB2312" w:cs="宋体"/>
          <w:color w:val="auto"/>
          <w:kern w:val="0"/>
          <w:sz w:val="32"/>
          <w:szCs w:val="32"/>
          <w:highlight w:val="none"/>
        </w:rPr>
        <w:t>按照市财政局全面实施预算绩效管理相关规定及要求，</w:t>
      </w:r>
      <w:r>
        <w:rPr>
          <w:rFonts w:hint="eastAsia" w:ascii="仿宋_GB2312" w:hAnsi="仿宋" w:eastAsia="仿宋_GB2312" w:cs="宋体"/>
          <w:color w:val="auto"/>
          <w:kern w:val="0"/>
          <w:sz w:val="32"/>
          <w:szCs w:val="32"/>
          <w:highlight w:val="none"/>
          <w:lang w:eastAsia="zh-CN"/>
        </w:rPr>
        <w:t>根据中心在编在职实有人数合理编制运转类</w:t>
      </w:r>
      <w:r>
        <w:rPr>
          <w:rFonts w:hint="eastAsia" w:ascii="仿宋_GB2312" w:hAnsi="仿宋" w:eastAsia="仿宋_GB2312" w:cs="宋体"/>
          <w:color w:val="auto"/>
          <w:kern w:val="0"/>
          <w:sz w:val="32"/>
          <w:szCs w:val="32"/>
          <w:highlight w:val="none"/>
        </w:rPr>
        <w:t>项目经费</w:t>
      </w:r>
      <w:r>
        <w:rPr>
          <w:rFonts w:hint="eastAsia" w:ascii="仿宋_GB2312" w:hAnsi="仿宋" w:eastAsia="仿宋_GB2312" w:cs="宋体"/>
          <w:color w:val="auto"/>
          <w:kern w:val="0"/>
          <w:sz w:val="32"/>
          <w:szCs w:val="32"/>
          <w:highlight w:val="none"/>
          <w:lang w:eastAsia="zh-CN"/>
        </w:rPr>
        <w:t>预算，保障单位的日常运转需要。</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color w:val="auto"/>
          <w:kern w:val="0"/>
          <w:sz w:val="32"/>
          <w:szCs w:val="32"/>
          <w:highlight w:val="none"/>
          <w:lang w:val="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olor w:val="auto"/>
          <w:sz w:val="32"/>
          <w:szCs w:val="32"/>
          <w:highlight w:val="none"/>
        </w:rPr>
        <w:t>目标实现情况：202</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年我</w:t>
      </w:r>
      <w:r>
        <w:rPr>
          <w:rFonts w:hint="eastAsia" w:ascii="仿宋_GB2312" w:hAnsi="宋体" w:eastAsia="仿宋_GB2312"/>
          <w:color w:val="auto"/>
          <w:sz w:val="32"/>
          <w:szCs w:val="32"/>
          <w:highlight w:val="none"/>
          <w:lang w:eastAsia="zh-CN"/>
        </w:rPr>
        <w:t>中心运转类项目财政预算收入</w:t>
      </w:r>
      <w:r>
        <w:rPr>
          <w:rFonts w:hint="eastAsia" w:ascii="仿宋_GB2312" w:hAnsi="宋体" w:eastAsia="仿宋_GB2312"/>
          <w:color w:val="auto"/>
          <w:sz w:val="32"/>
          <w:szCs w:val="32"/>
          <w:highlight w:val="none"/>
          <w:lang w:val="en-US" w:eastAsia="zh-CN"/>
        </w:rPr>
        <w:t>101.49万元，</w:t>
      </w:r>
      <w:r>
        <w:rPr>
          <w:rFonts w:hint="eastAsia" w:ascii="仿宋_GB2312" w:hAnsi="仿宋" w:eastAsia="仿宋_GB2312" w:cs="宋体"/>
          <w:color w:val="auto"/>
          <w:kern w:val="0"/>
          <w:sz w:val="32"/>
          <w:szCs w:val="32"/>
          <w:highlight w:val="none"/>
          <w:lang w:val="zh-CN"/>
        </w:rPr>
        <w:t>实际完成支出</w:t>
      </w:r>
      <w:r>
        <w:rPr>
          <w:rFonts w:hint="eastAsia" w:ascii="仿宋_GB2312" w:hAnsi="仿宋" w:eastAsia="仿宋_GB2312" w:cs="宋体"/>
          <w:color w:val="auto"/>
          <w:kern w:val="0"/>
          <w:sz w:val="32"/>
          <w:szCs w:val="32"/>
          <w:highlight w:val="none"/>
          <w:lang w:val="en-US" w:eastAsia="zh-CN"/>
        </w:rPr>
        <w:t>100.32</w:t>
      </w:r>
      <w:r>
        <w:rPr>
          <w:rFonts w:hint="eastAsia" w:ascii="仿宋_GB2312" w:hAnsi="仿宋" w:eastAsia="仿宋_GB2312" w:cs="宋体"/>
          <w:color w:val="auto"/>
          <w:kern w:val="0"/>
          <w:sz w:val="32"/>
          <w:szCs w:val="32"/>
          <w:highlight w:val="none"/>
          <w:lang w:val="zh-CN"/>
        </w:rPr>
        <w:t>万元，完成率为</w:t>
      </w:r>
      <w:r>
        <w:rPr>
          <w:rFonts w:hint="eastAsia" w:ascii="仿宋_GB2312" w:hAnsi="仿宋" w:eastAsia="仿宋_GB2312" w:cs="宋体"/>
          <w:color w:val="auto"/>
          <w:kern w:val="0"/>
          <w:sz w:val="32"/>
          <w:szCs w:val="32"/>
          <w:highlight w:val="none"/>
          <w:lang w:val="en-US" w:eastAsia="zh-CN"/>
        </w:rPr>
        <w:t>98.85%。</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3</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支出控制：</w:t>
      </w:r>
      <w:r>
        <w:rPr>
          <w:rFonts w:hint="eastAsia" w:ascii="仿宋" w:hAnsi="仿宋" w:eastAsia="仿宋" w:cs="仿宋"/>
          <w:color w:val="auto"/>
          <w:kern w:val="0"/>
          <w:sz w:val="32"/>
          <w:szCs w:val="32"/>
          <w:highlight w:val="none"/>
          <w:lang w:val="en-US" w:eastAsia="zh-CN" w:bidi="ar-SA"/>
        </w:rPr>
        <w:t>按照党中央国务院和省委省政府关于党政机关过紧日子的相关要求，本着精打细算、厉行节俭、保障日常运转的原则，严格控制三公经费支出，积极配合财政部门压缩会议费等一般性支出。严格执行经费支出报销审批流程，不存在超标准、超范围支出。</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4</w:t>
      </w:r>
      <w:r>
        <w:rPr>
          <w:rFonts w:hint="eastAsia" w:ascii="仿宋_GB2312" w:hAnsi="宋体" w:eastAsia="仿宋_GB2312" w:cs="Times New Roman"/>
          <w:color w:val="auto"/>
          <w:kern w:val="2"/>
          <w:sz w:val="32"/>
          <w:szCs w:val="32"/>
          <w:highlight w:val="none"/>
          <w:lang w:val="zh-CN" w:eastAsia="zh-CN" w:bidi="ar-SA"/>
        </w:rPr>
        <w:t>）及时处置：通过绩效运行监控，未发现运转类项目存在问题。</w:t>
      </w:r>
      <w:r>
        <w:rPr>
          <w:rFonts w:hint="eastAsia" w:ascii="仿宋_GB2312" w:hAnsi="宋体" w:eastAsia="仿宋_GB2312" w:cs="Times New Roman"/>
          <w:color w:val="auto"/>
          <w:kern w:val="2"/>
          <w:sz w:val="32"/>
          <w:szCs w:val="32"/>
          <w:highlight w:val="none"/>
          <w:lang w:val="en-US" w:eastAsia="zh-CN" w:bidi="ar-SA"/>
        </w:rPr>
        <w:t>2022年度，由于年初联审中心15名工作人员公用经费中心没有预算，为保障工作顺利开展，平常报销日常公用经费由机关公用经费垫支，导致机关公用经费缺口较大，我中心积极与财政部门协调，年末划转联审中心职工公用经费22.5万元，弥补了机关公用经费缺口。</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5</w:t>
      </w:r>
      <w:r>
        <w:rPr>
          <w:rFonts w:hint="eastAsia" w:ascii="仿宋_GB2312" w:hAnsi="宋体" w:eastAsia="仿宋_GB2312" w:cs="Times New Roman"/>
          <w:color w:val="auto"/>
          <w:kern w:val="2"/>
          <w:sz w:val="32"/>
          <w:szCs w:val="32"/>
          <w:highlight w:val="none"/>
          <w:lang w:val="zh-CN" w:eastAsia="zh-CN" w:bidi="ar-SA"/>
        </w:rPr>
        <w:t>）执行进度：</w:t>
      </w:r>
      <w:r>
        <w:rPr>
          <w:rFonts w:hint="eastAsia" w:ascii="仿宋_GB2312" w:hAnsi="宋体" w:eastAsia="仿宋_GB2312" w:cs="Times New Roman"/>
          <w:color w:val="auto"/>
          <w:kern w:val="2"/>
          <w:sz w:val="32"/>
          <w:szCs w:val="32"/>
          <w:highlight w:val="none"/>
          <w:lang w:val="en-US" w:eastAsia="zh-CN" w:bidi="ar-SA"/>
        </w:rPr>
        <w:t>2022年运转类项目执行进度达到规定要求。</w:t>
      </w:r>
    </w:p>
    <w:p>
      <w:pPr>
        <w:widowControl w:val="0"/>
        <w:numPr>
          <w:ilvl w:val="0"/>
          <w:numId w:val="0"/>
        </w:numPr>
        <w:shd w:val="clear"/>
        <w:spacing w:line="576" w:lineRule="exact"/>
        <w:ind w:left="420" w:leftChars="200" w:firstLine="640" w:firstLineChars="200"/>
        <w:jc w:val="both"/>
        <w:rPr>
          <w:rFonts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6</w:t>
      </w:r>
      <w:r>
        <w:rPr>
          <w:rFonts w:hint="eastAsia" w:ascii="仿宋_GB2312" w:hAnsi="仿宋" w:eastAsia="仿宋_GB2312" w:cs="宋体"/>
          <w:color w:val="auto"/>
          <w:kern w:val="0"/>
          <w:sz w:val="32"/>
          <w:szCs w:val="32"/>
          <w:highlight w:val="none"/>
          <w:lang w:val="zh-CN" w:eastAsia="zh-CN" w:bidi="ar-SA"/>
        </w:rPr>
        <w:t>）预算完成情况：</w:t>
      </w:r>
      <w:r>
        <w:rPr>
          <w:rFonts w:hint="eastAsia" w:ascii="仿宋_GB2312" w:hAnsi="仿宋" w:eastAsia="仿宋_GB2312" w:cs="宋体"/>
          <w:color w:val="auto"/>
          <w:kern w:val="0"/>
          <w:sz w:val="32"/>
          <w:szCs w:val="32"/>
          <w:highlight w:val="none"/>
          <w:lang w:val="en-US" w:eastAsia="zh-CN" w:bidi="ar-SA"/>
        </w:rPr>
        <w:t>2022年运</w:t>
      </w:r>
      <w:r>
        <w:rPr>
          <w:rFonts w:hint="eastAsia" w:ascii="Times New Roman" w:hAnsi="宋体" w:eastAsia="仿宋_GB2312" w:cs="Times New Roman"/>
          <w:color w:val="auto"/>
          <w:kern w:val="2"/>
          <w:sz w:val="32"/>
          <w:szCs w:val="32"/>
          <w:highlight w:val="none"/>
          <w:lang w:val="en-US" w:eastAsia="zh-CN" w:bidi="ar-SA"/>
        </w:rPr>
        <w:t>转类项目</w:t>
      </w:r>
      <w:r>
        <w:rPr>
          <w:rFonts w:hint="eastAsia" w:ascii="仿宋_GB2312" w:hAnsi="仿宋" w:eastAsia="仿宋_GB2312" w:cs="宋体"/>
          <w:color w:val="auto"/>
          <w:kern w:val="0"/>
          <w:sz w:val="32"/>
          <w:szCs w:val="32"/>
          <w:highlight w:val="none"/>
          <w:lang w:val="en-US" w:eastAsia="zh-CN" w:bidi="ar-SA"/>
        </w:rPr>
        <w:t>完成预算98.85%。</w:t>
      </w:r>
    </w:p>
    <w:p>
      <w:pPr>
        <w:numPr>
          <w:ilvl w:val="0"/>
          <w:numId w:val="0"/>
        </w:numPr>
        <w:shd w:val="clear"/>
        <w:spacing w:line="576" w:lineRule="exact"/>
        <w:ind w:firstLine="640" w:firstLineChars="200"/>
        <w:rPr>
          <w:rFonts w:hint="default" w:ascii="仿宋_GB2312" w:hAnsi="宋体" w:eastAsia="仿宋_GB2312" w:cs="Times New Roman"/>
          <w:color w:val="auto"/>
          <w:kern w:val="2"/>
          <w:sz w:val="32"/>
          <w:szCs w:val="32"/>
          <w:highlight w:val="none"/>
          <w:lang w:val="en-US" w:eastAsia="zh-CN" w:bidi="ar-SA"/>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7</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s="Times New Roman"/>
          <w:color w:val="auto"/>
          <w:kern w:val="2"/>
          <w:sz w:val="32"/>
          <w:szCs w:val="32"/>
          <w:highlight w:val="none"/>
          <w:lang w:val="zh-CN" w:eastAsia="zh-CN" w:bidi="ar-SA"/>
        </w:rPr>
        <w:t>资金结余率情况：</w:t>
      </w:r>
      <w:r>
        <w:rPr>
          <w:rFonts w:hint="eastAsia" w:ascii="仿宋_GB2312" w:hAnsi="宋体" w:eastAsia="仿宋_GB2312" w:cs="Times New Roman"/>
          <w:color w:val="auto"/>
          <w:kern w:val="2"/>
          <w:sz w:val="32"/>
          <w:szCs w:val="32"/>
          <w:highlight w:val="none"/>
          <w:lang w:val="en-US" w:eastAsia="zh-CN" w:bidi="ar-SA"/>
        </w:rPr>
        <w:t>2022年度</w:t>
      </w:r>
      <w:r>
        <w:rPr>
          <w:rFonts w:hint="eastAsia" w:ascii="仿宋_GB2312" w:hAnsi="仿宋" w:eastAsia="仿宋_GB2312" w:cs="宋体"/>
          <w:color w:val="auto"/>
          <w:kern w:val="0"/>
          <w:sz w:val="32"/>
          <w:szCs w:val="32"/>
          <w:highlight w:val="none"/>
          <w:lang w:eastAsia="zh-CN"/>
        </w:rPr>
        <w:t>运</w:t>
      </w:r>
      <w:r>
        <w:rPr>
          <w:rFonts w:hint="eastAsia" w:hAnsi="宋体" w:eastAsia="仿宋_GB2312" w:cs="Times New Roman"/>
          <w:color w:val="auto"/>
          <w:kern w:val="2"/>
          <w:sz w:val="32"/>
          <w:szCs w:val="32"/>
          <w:highlight w:val="none"/>
          <w:lang w:val="en-US" w:eastAsia="zh-CN" w:bidi="ar-SA"/>
        </w:rPr>
        <w:t>转类</w:t>
      </w:r>
      <w:r>
        <w:rPr>
          <w:rFonts w:hint="eastAsia" w:ascii="仿宋_GB2312" w:hAnsi="宋体" w:eastAsia="仿宋_GB2312" w:cs="Times New Roman"/>
          <w:color w:val="auto"/>
          <w:kern w:val="2"/>
          <w:sz w:val="32"/>
          <w:szCs w:val="32"/>
          <w:highlight w:val="none"/>
          <w:lang w:val="en-US" w:eastAsia="zh-CN" w:bidi="ar-SA"/>
        </w:rPr>
        <w:t>项目资金节约率1.15%，主要是公务接待费未使用完。</w:t>
      </w:r>
    </w:p>
    <w:p>
      <w:pPr>
        <w:keepNext w:val="0"/>
        <w:keepLines w:val="0"/>
        <w:pageBreakBefore w:val="0"/>
        <w:widowControl w:val="0"/>
        <w:shd w:val="clear"/>
        <w:kinsoku/>
        <w:wordWrap/>
        <w:overflowPunct/>
        <w:topLinePunct w:val="0"/>
        <w:autoSpaceDE/>
        <w:autoSpaceDN/>
        <w:bidi w:val="0"/>
        <w:adjustRightInd/>
        <w:snapToGrid/>
        <w:spacing w:beforeLines="30" w:after="120" w:line="360" w:lineRule="auto"/>
        <w:ind w:firstLine="640" w:firstLineChars="200"/>
        <w:jc w:val="both"/>
        <w:textAlignment w:val="auto"/>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8</w:t>
      </w:r>
      <w:r>
        <w:rPr>
          <w:rFonts w:hint="eastAsia" w:ascii="仿宋_GB2312" w:hAnsi="仿宋" w:eastAsia="仿宋_GB2312" w:cs="宋体"/>
          <w:color w:val="auto"/>
          <w:kern w:val="0"/>
          <w:sz w:val="32"/>
          <w:szCs w:val="32"/>
          <w:highlight w:val="none"/>
          <w:lang w:val="zh-CN" w:eastAsia="zh-CN" w:bidi="ar-SA"/>
        </w:rPr>
        <w:t>）违规记录情况：</w:t>
      </w:r>
      <w:r>
        <w:rPr>
          <w:rFonts w:hint="eastAsia" w:ascii="仿宋_GB2312" w:hAnsi="宋体" w:eastAsia="仿宋_GB2312" w:cs="Times New Roman"/>
          <w:color w:val="auto"/>
          <w:kern w:val="2"/>
          <w:sz w:val="32"/>
          <w:szCs w:val="32"/>
          <w:highlight w:val="none"/>
          <w:lang w:val="zh-CN" w:eastAsia="zh-CN" w:bidi="ar-SA"/>
        </w:rPr>
        <w:t>202</w:t>
      </w:r>
      <w:r>
        <w:rPr>
          <w:rFonts w:hint="eastAsia" w:ascii="仿宋_GB2312" w:hAnsi="宋体" w:eastAsia="仿宋_GB2312"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zh-CN" w:eastAsia="zh-CN" w:bidi="ar-SA"/>
        </w:rPr>
        <w:t>年我中心认真落实市委财经委要求，严格执行相关政策规定，强化财务管理，规范会计核算，全年运转类经费支出无违规记录情况。</w:t>
      </w:r>
      <w:r>
        <w:rPr>
          <w:rFonts w:hint="eastAsia" w:ascii="仿宋_GB2312" w:hAnsi="仿宋" w:eastAsia="仿宋_GB2312" w:cs="宋体"/>
          <w:color w:val="auto"/>
          <w:kern w:val="0"/>
          <w:sz w:val="32"/>
          <w:szCs w:val="32"/>
          <w:highlight w:val="none"/>
          <w:lang w:val="zh-CN" w:eastAsia="zh-CN" w:bidi="ar-SA"/>
        </w:rPr>
        <w:t>由于年初运转类项目绩效目标设置与实际执行情况之间有差距，为加大预算执行力度，保障单位正常运转，年末存在运转类项目部门经济分类科目之间拉扯使用情况。</w:t>
      </w:r>
    </w:p>
    <w:p>
      <w:pPr>
        <w:numPr>
          <w:ilvl w:val="0"/>
          <w:numId w:val="0"/>
        </w:numPr>
        <w:shd w:val="clear"/>
        <w:spacing w:line="576" w:lineRule="exact"/>
        <w:ind w:firstLine="640" w:firstLineChars="200"/>
        <w:rPr>
          <w:rFonts w:hint="eastAsia" w:hAnsi="宋体" w:eastAsia="仿宋_GB2312"/>
          <w:b/>
          <w:bCs/>
          <w:color w:val="auto"/>
          <w:sz w:val="32"/>
          <w:szCs w:val="32"/>
          <w:highlight w:val="none"/>
          <w:lang w:val="en-US" w:eastAsia="zh-CN"/>
        </w:rPr>
      </w:pPr>
      <w:r>
        <w:rPr>
          <w:rFonts w:hint="eastAsia" w:ascii="仿宋_GB2312" w:hAnsi="仿宋" w:eastAsia="仿宋_GB2312" w:cs="宋体"/>
          <w:b/>
          <w:bCs/>
          <w:color w:val="auto"/>
          <w:kern w:val="0"/>
          <w:sz w:val="32"/>
          <w:szCs w:val="32"/>
          <w:highlight w:val="none"/>
          <w:lang w:val="en-US" w:eastAsia="zh-CN"/>
        </w:rPr>
        <w:t>3.特定目标类项目绩效分析</w:t>
      </w:r>
    </w:p>
    <w:p>
      <w:pPr>
        <w:widowControl/>
        <w:numPr>
          <w:ilvl w:val="0"/>
          <w:numId w:val="0"/>
        </w:numPr>
        <w:shd w:val="clear"/>
        <w:adjustRightInd w:val="0"/>
        <w:snapToGrid w:val="0"/>
        <w:spacing w:line="576" w:lineRule="exact"/>
        <w:ind w:firstLine="640" w:firstLineChars="200"/>
        <w:contextualSpacing/>
        <w:jc w:val="left"/>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1</w:t>
      </w:r>
      <w:r>
        <w:rPr>
          <w:rFonts w:hint="eastAsia" w:ascii="仿宋_GB2312" w:hAnsi="仿宋" w:eastAsia="仿宋_GB2312" w:cs="宋体"/>
          <w:color w:val="auto"/>
          <w:kern w:val="0"/>
          <w:sz w:val="32"/>
          <w:szCs w:val="32"/>
          <w:highlight w:val="none"/>
          <w:lang w:val="zh-CN"/>
        </w:rPr>
        <w:t>）部门绩效目标制定情况：</w:t>
      </w:r>
      <w:r>
        <w:rPr>
          <w:rFonts w:hint="eastAsia" w:ascii="仿宋_GB2312" w:hAnsi="仿宋" w:eastAsia="仿宋_GB2312" w:cs="宋体"/>
          <w:color w:val="auto"/>
          <w:kern w:val="0"/>
          <w:sz w:val="32"/>
          <w:szCs w:val="32"/>
          <w:highlight w:val="none"/>
        </w:rPr>
        <w:t>按照市财政局全面实施预算绩效管理相关规定及要求，</w:t>
      </w:r>
      <w:r>
        <w:rPr>
          <w:rFonts w:hint="eastAsia" w:ascii="仿宋_GB2312" w:hAnsi="仿宋" w:eastAsia="仿宋_GB2312" w:cs="宋体"/>
          <w:color w:val="auto"/>
          <w:kern w:val="0"/>
          <w:sz w:val="32"/>
          <w:szCs w:val="32"/>
          <w:highlight w:val="none"/>
          <w:lang w:eastAsia="zh-CN"/>
        </w:rPr>
        <w:t>为保障中心各项工作顺利开展，年初申报特定目标类项目</w:t>
      </w:r>
      <w:r>
        <w:rPr>
          <w:rFonts w:hint="eastAsia" w:ascii="仿宋_GB2312" w:hAnsi="仿宋" w:eastAsia="仿宋_GB2312" w:cs="宋体"/>
          <w:color w:val="auto"/>
          <w:kern w:val="0"/>
          <w:sz w:val="32"/>
          <w:szCs w:val="32"/>
          <w:highlight w:val="none"/>
          <w:lang w:val="en-US" w:eastAsia="zh-CN"/>
        </w:rPr>
        <w:t>10个，中途追加</w:t>
      </w:r>
      <w:r>
        <w:rPr>
          <w:rFonts w:hint="eastAsia" w:ascii="仿宋_GB2312" w:hAnsi="仿宋" w:eastAsia="仿宋_GB2312" w:cs="宋体"/>
          <w:color w:val="auto"/>
          <w:kern w:val="0"/>
          <w:sz w:val="32"/>
          <w:szCs w:val="32"/>
          <w:highlight w:val="none"/>
          <w:lang w:eastAsia="zh-CN"/>
        </w:rPr>
        <w:t>特定目标类项目</w:t>
      </w:r>
      <w:r>
        <w:rPr>
          <w:rFonts w:hint="eastAsia" w:ascii="仿宋_GB2312" w:hAnsi="仿宋" w:eastAsia="仿宋_GB2312" w:cs="宋体"/>
          <w:color w:val="auto"/>
          <w:kern w:val="0"/>
          <w:sz w:val="32"/>
          <w:szCs w:val="32"/>
          <w:highlight w:val="none"/>
          <w:lang w:val="en-US" w:eastAsia="zh-CN"/>
        </w:rPr>
        <w:t>3个。总体目标：2022年，市政务服务和公共资源交易中心始终坚持以人民为中心，始终秉承“服务、奉献、团结、创新”的政务服务精神，始终以更快更好方便企业和群众办事创业为导向，不断提高“马上办、网上办、一次办”事项占比，不断探索“宽进、快办、严管、便民、公开”的审批服务模式，不断提升12345政务服务热线、大数据中心、项目投资联合审批中心工作，不断创新便民利企举措，不断提高人民群众幸福感、获得感，不断为优化我市营商环境作贡献。通过确保公共资源交易现场设施设备正常使用、有关电子评标系统平台安全稳定运行，及时有效支付专家评审费及土地拍卖机构佣金等费用，促进进场公共资源交易活动（工程建设项目招投标、政府采购、土地矿权出让等）顺利开展，推动广元经济社会事业不断发展。</w:t>
      </w:r>
    </w:p>
    <w:p>
      <w:pPr>
        <w:widowControl/>
        <w:numPr>
          <w:ilvl w:val="0"/>
          <w:numId w:val="0"/>
        </w:numPr>
        <w:shd w:val="clear"/>
        <w:adjustRightInd w:val="0"/>
        <w:snapToGrid w:val="0"/>
        <w:spacing w:line="576" w:lineRule="exact"/>
        <w:ind w:firstLine="640" w:firstLineChars="200"/>
        <w:contextualSpacing/>
        <w:jc w:val="left"/>
        <w:rPr>
          <w:rFonts w:hint="eastAsia" w:ascii="仿宋_GB2312" w:hAnsi="仿宋" w:eastAsia="仿宋_GB2312" w:cs="宋体"/>
          <w:color w:val="auto"/>
          <w:kern w:val="0"/>
          <w:sz w:val="32"/>
          <w:szCs w:val="32"/>
          <w:highlight w:val="none"/>
          <w:lang w:val="zh-CN"/>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olor w:val="auto"/>
          <w:sz w:val="32"/>
          <w:szCs w:val="32"/>
          <w:highlight w:val="none"/>
        </w:rPr>
        <w:t>目标实现情况：202</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年我</w:t>
      </w:r>
      <w:r>
        <w:rPr>
          <w:rFonts w:hint="eastAsia" w:ascii="仿宋_GB2312" w:hAnsi="宋体" w:eastAsia="仿宋_GB2312"/>
          <w:color w:val="auto"/>
          <w:sz w:val="32"/>
          <w:szCs w:val="32"/>
          <w:highlight w:val="none"/>
          <w:lang w:eastAsia="zh-CN"/>
        </w:rPr>
        <w:t>中心特定目标类项目财政预算收入</w:t>
      </w:r>
      <w:r>
        <w:rPr>
          <w:rFonts w:hint="eastAsia" w:ascii="仿宋_GB2312" w:hAnsi="宋体" w:eastAsia="仿宋_GB2312"/>
          <w:color w:val="auto"/>
          <w:sz w:val="32"/>
          <w:szCs w:val="32"/>
          <w:highlight w:val="none"/>
          <w:lang w:val="en-US" w:eastAsia="zh-CN"/>
        </w:rPr>
        <w:t>1438.68万元，</w:t>
      </w:r>
      <w:r>
        <w:rPr>
          <w:rFonts w:hint="eastAsia" w:ascii="仿宋_GB2312" w:hAnsi="仿宋" w:eastAsia="仿宋_GB2312" w:cs="宋体"/>
          <w:color w:val="auto"/>
          <w:kern w:val="0"/>
          <w:sz w:val="32"/>
          <w:szCs w:val="32"/>
          <w:highlight w:val="none"/>
          <w:lang w:val="zh-CN"/>
        </w:rPr>
        <w:t>实际完成支出</w:t>
      </w:r>
      <w:r>
        <w:rPr>
          <w:rFonts w:hint="eastAsia" w:ascii="仿宋_GB2312" w:hAnsi="仿宋" w:eastAsia="仿宋_GB2312" w:cs="宋体"/>
          <w:color w:val="auto"/>
          <w:kern w:val="0"/>
          <w:sz w:val="32"/>
          <w:szCs w:val="32"/>
          <w:highlight w:val="none"/>
          <w:lang w:val="en-US" w:eastAsia="zh-CN"/>
        </w:rPr>
        <w:t>1211.5</w:t>
      </w:r>
      <w:r>
        <w:rPr>
          <w:rFonts w:hint="eastAsia" w:ascii="仿宋_GB2312" w:hAnsi="仿宋" w:eastAsia="仿宋_GB2312" w:cs="宋体"/>
          <w:color w:val="auto"/>
          <w:kern w:val="0"/>
          <w:sz w:val="32"/>
          <w:szCs w:val="32"/>
          <w:highlight w:val="none"/>
          <w:lang w:val="zh-CN"/>
        </w:rPr>
        <w:t>万元，完成率为</w:t>
      </w:r>
      <w:r>
        <w:rPr>
          <w:rFonts w:hint="eastAsia" w:ascii="仿宋_GB2312" w:hAnsi="仿宋" w:eastAsia="仿宋_GB2312" w:cs="宋体"/>
          <w:color w:val="auto"/>
          <w:kern w:val="0"/>
          <w:sz w:val="32"/>
          <w:szCs w:val="32"/>
          <w:highlight w:val="none"/>
          <w:lang w:val="en-US" w:eastAsia="zh-CN"/>
        </w:rPr>
        <w:t>84.21%，完成支付特定目标类项目个数13个。</w:t>
      </w:r>
    </w:p>
    <w:p>
      <w:pPr>
        <w:numPr>
          <w:ilvl w:val="0"/>
          <w:numId w:val="0"/>
        </w:numPr>
        <w:shd w:val="clear"/>
        <w:spacing w:line="576" w:lineRule="exact"/>
        <w:ind w:firstLine="640" w:firstLineChars="200"/>
        <w:rPr>
          <w:rFonts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3</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支出控制：</w:t>
      </w:r>
      <w:r>
        <w:rPr>
          <w:rFonts w:hint="eastAsia" w:ascii="仿宋_GB2312" w:hAnsi="仿宋" w:eastAsia="仿宋_GB2312" w:cs="宋体"/>
          <w:color w:val="auto"/>
          <w:kern w:val="0"/>
          <w:sz w:val="32"/>
          <w:szCs w:val="32"/>
          <w:highlight w:val="none"/>
        </w:rPr>
        <w:t>202</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rPr>
        <w:t>年我</w:t>
      </w:r>
      <w:r>
        <w:rPr>
          <w:rFonts w:hint="eastAsia" w:ascii="仿宋_GB2312" w:hAnsi="仿宋" w:eastAsia="仿宋_GB2312" w:cs="宋体"/>
          <w:color w:val="auto"/>
          <w:kern w:val="0"/>
          <w:sz w:val="32"/>
          <w:szCs w:val="32"/>
          <w:highlight w:val="none"/>
          <w:lang w:eastAsia="zh-CN"/>
        </w:rPr>
        <w:t>中心</w:t>
      </w:r>
      <w:r>
        <w:rPr>
          <w:rFonts w:hint="eastAsia" w:ascii="仿宋_GB2312" w:hAnsi="仿宋" w:eastAsia="仿宋_GB2312" w:cs="宋体"/>
          <w:color w:val="auto"/>
          <w:kern w:val="0"/>
          <w:sz w:val="32"/>
          <w:szCs w:val="32"/>
          <w:highlight w:val="none"/>
        </w:rPr>
        <w:t>对“三重一大”事项实行班子民主决策、经费支出实行一支笔审签的管理体制，按照内控制度规定，经费支出额度在</w:t>
      </w:r>
      <w:r>
        <w:rPr>
          <w:rFonts w:hint="eastAsia" w:ascii="仿宋_GB2312" w:hAnsi="仿宋" w:eastAsia="仿宋_GB2312" w:cs="宋体"/>
          <w:color w:val="auto"/>
          <w:kern w:val="0"/>
          <w:sz w:val="32"/>
          <w:szCs w:val="32"/>
          <w:highlight w:val="none"/>
          <w:lang w:val="en-US" w:eastAsia="zh-CN"/>
        </w:rPr>
        <w:t>2</w:t>
      </w:r>
      <w:r>
        <w:rPr>
          <w:rFonts w:hint="eastAsia" w:ascii="仿宋_GB2312" w:hAnsi="仿宋" w:eastAsia="仿宋_GB2312" w:cs="宋体"/>
          <w:color w:val="auto"/>
          <w:kern w:val="0"/>
          <w:sz w:val="32"/>
          <w:szCs w:val="32"/>
          <w:highlight w:val="none"/>
        </w:rPr>
        <w:t>万元及以上大额开支须经党组会集体研究同意后方可开支，项目经费严格在预算范围内开支，全年无超预算支出情况。</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4</w:t>
      </w:r>
      <w:r>
        <w:rPr>
          <w:rFonts w:hint="eastAsia" w:ascii="仿宋_GB2312" w:hAnsi="宋体" w:eastAsia="仿宋_GB2312" w:cs="Times New Roman"/>
          <w:color w:val="auto"/>
          <w:kern w:val="2"/>
          <w:sz w:val="32"/>
          <w:szCs w:val="32"/>
          <w:highlight w:val="none"/>
          <w:lang w:val="zh-CN" w:eastAsia="zh-CN" w:bidi="ar-SA"/>
        </w:rPr>
        <w:t>）及时处置：</w:t>
      </w:r>
      <w:r>
        <w:rPr>
          <w:rFonts w:hint="eastAsia" w:ascii="仿宋_GB2312" w:hAnsi="宋体" w:eastAsia="仿宋_GB2312" w:cs="Times New Roman"/>
          <w:color w:val="auto"/>
          <w:kern w:val="2"/>
          <w:sz w:val="32"/>
          <w:szCs w:val="32"/>
          <w:highlight w:val="none"/>
          <w:lang w:val="en-US" w:eastAsia="zh-CN" w:bidi="ar-SA"/>
        </w:rPr>
        <w:t>2022年度，</w:t>
      </w:r>
      <w:r>
        <w:rPr>
          <w:rFonts w:hint="eastAsia" w:ascii="仿宋_GB2312" w:hAnsi="宋体" w:eastAsia="仿宋_GB2312" w:cs="Times New Roman"/>
          <w:color w:val="auto"/>
          <w:kern w:val="2"/>
          <w:sz w:val="32"/>
          <w:szCs w:val="32"/>
          <w:highlight w:val="none"/>
          <w:lang w:val="zh-CN" w:eastAsia="zh-CN" w:bidi="ar-SA"/>
        </w:rPr>
        <w:t>我中心实时对</w:t>
      </w:r>
      <w:r>
        <w:rPr>
          <w:rFonts w:hint="eastAsia" w:ascii="仿宋_GB2312" w:hAnsi="宋体" w:eastAsia="仿宋_GB2312" w:cs="Times New Roman"/>
          <w:color w:val="auto"/>
          <w:kern w:val="2"/>
          <w:sz w:val="32"/>
          <w:szCs w:val="32"/>
          <w:highlight w:val="none"/>
          <w:lang w:val="en-US" w:eastAsia="zh-CN" w:bidi="ar-SA"/>
        </w:rPr>
        <w:t>特定目标</w:t>
      </w:r>
      <w:r>
        <w:rPr>
          <w:rFonts w:hint="eastAsia" w:ascii="仿宋_GB2312" w:hAnsi="宋体" w:eastAsia="仿宋_GB2312" w:cs="Times New Roman"/>
          <w:color w:val="auto"/>
          <w:kern w:val="2"/>
          <w:sz w:val="32"/>
          <w:szCs w:val="32"/>
          <w:highlight w:val="none"/>
          <w:lang w:val="zh-CN" w:eastAsia="zh-CN" w:bidi="ar-SA"/>
        </w:rPr>
        <w:t>项目支出绩效运行情况进行监控，按季度通报；对支出进度较慢的项目，对相关业务科室进行提醒督促，对无法实现的项目及时衔接市财政进行调整；因工作需要，对中途需增加的项目及时衔接市财政提供相关资料，保证财政资金及时下达。</w:t>
      </w:r>
    </w:p>
    <w:p>
      <w:pPr>
        <w:keepNext w:val="0"/>
        <w:keepLines w:val="0"/>
        <w:pageBreakBefore w:val="0"/>
        <w:widowControl w:val="0"/>
        <w:shd w:val="clear"/>
        <w:kinsoku/>
        <w:wordWrap/>
        <w:overflowPunct/>
        <w:topLinePunct w:val="0"/>
        <w:autoSpaceDE/>
        <w:autoSpaceDN/>
        <w:bidi w:val="0"/>
        <w:adjustRightInd/>
        <w:snapToGrid/>
        <w:spacing w:beforeLines="30" w:after="120" w:line="58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5</w:t>
      </w:r>
      <w:r>
        <w:rPr>
          <w:rFonts w:hint="eastAsia" w:ascii="仿宋_GB2312" w:hAnsi="宋体" w:eastAsia="仿宋_GB2312" w:cs="Times New Roman"/>
          <w:color w:val="auto"/>
          <w:kern w:val="2"/>
          <w:sz w:val="32"/>
          <w:szCs w:val="32"/>
          <w:highlight w:val="none"/>
          <w:lang w:val="zh-CN" w:eastAsia="zh-CN" w:bidi="ar-SA"/>
        </w:rPr>
        <w:t>）执行进度：</w:t>
      </w:r>
      <w:r>
        <w:rPr>
          <w:rFonts w:hint="eastAsia" w:ascii="仿宋_GB2312" w:hAnsi="宋体" w:eastAsia="仿宋_GB2312" w:cs="Times New Roman"/>
          <w:color w:val="auto"/>
          <w:kern w:val="2"/>
          <w:sz w:val="32"/>
          <w:szCs w:val="32"/>
          <w:highlight w:val="none"/>
          <w:lang w:val="en-US" w:eastAsia="zh-CN" w:bidi="ar-SA"/>
        </w:rPr>
        <w:t>2022年截止6月底特定目标类项目执行进度为49%；截止9月底特定目标类项目执行进度为52%；截止11月底特定目标类项目执行进度为61%。项目执行进度缓慢原因主要是：</w:t>
      </w:r>
      <w:r>
        <w:rPr>
          <w:rFonts w:hint="eastAsia" w:ascii="仿宋_GB2312" w:hAnsi="仿宋_GB2312" w:eastAsia="仿宋_GB2312" w:cs="仿宋_GB2312"/>
          <w:color w:val="auto"/>
          <w:kern w:val="2"/>
          <w:sz w:val="32"/>
          <w:szCs w:val="32"/>
          <w:highlight w:val="none"/>
          <w:lang w:val="en-US" w:eastAsia="zh-CN" w:bidi="ar-SA"/>
        </w:rPr>
        <w:t>①</w:t>
      </w:r>
      <w:r>
        <w:rPr>
          <w:rFonts w:hint="eastAsia" w:ascii="仿宋_GB2312" w:hAnsi="宋体" w:eastAsia="仿宋_GB2312" w:cs="Times New Roman"/>
          <w:color w:val="auto"/>
          <w:kern w:val="2"/>
          <w:sz w:val="32"/>
          <w:szCs w:val="32"/>
          <w:highlight w:val="none"/>
          <w:lang w:val="en-US" w:eastAsia="zh-CN" w:bidi="ar-SA"/>
        </w:rPr>
        <w:t>7月下达的</w:t>
      </w:r>
      <w:r>
        <w:rPr>
          <w:rFonts w:hint="eastAsia" w:ascii="仿宋_GB2312" w:hAnsi="微软雅黑" w:eastAsia="仿宋_GB2312" w:cs="Times New Roman"/>
          <w:color w:val="auto"/>
          <w:kern w:val="0"/>
          <w:sz w:val="32"/>
          <w:szCs w:val="32"/>
          <w:highlight w:val="none"/>
          <w:lang w:val="en-US" w:eastAsia="zh-CN" w:bidi="ar"/>
        </w:rPr>
        <w:t>市政务服务大厅智慧化信息化管理系统建设项目经费395.84万元需年底支付；</w:t>
      </w:r>
      <w:r>
        <w:rPr>
          <w:rFonts w:hint="eastAsia" w:ascii="仿宋_GB2312" w:hAnsi="仿宋_GB2312" w:eastAsia="仿宋_GB2312" w:cs="仿宋_GB2312"/>
          <w:color w:val="auto"/>
          <w:kern w:val="0"/>
          <w:sz w:val="32"/>
          <w:szCs w:val="32"/>
          <w:highlight w:val="none"/>
          <w:lang w:val="en-US" w:eastAsia="zh-CN" w:bidi="ar"/>
        </w:rPr>
        <w:t>②</w:t>
      </w:r>
      <w:r>
        <w:rPr>
          <w:rFonts w:hint="eastAsia" w:ascii="仿宋_GB2312" w:hAnsi="微软雅黑" w:eastAsia="仿宋_GB2312" w:cs="Times New Roman"/>
          <w:color w:val="auto"/>
          <w:kern w:val="0"/>
          <w:sz w:val="32"/>
          <w:szCs w:val="32"/>
          <w:highlight w:val="none"/>
          <w:lang w:val="en-US" w:eastAsia="zh-CN" w:bidi="ar"/>
        </w:rPr>
        <w:t>9月下达的无差别综合窗口运行经费45.83万元需按月支付；</w:t>
      </w:r>
      <w:r>
        <w:rPr>
          <w:rFonts w:hint="eastAsia" w:ascii="仿宋_GB2312" w:hAnsi="仿宋_GB2312" w:eastAsia="仿宋_GB2312" w:cs="仿宋_GB2312"/>
          <w:color w:val="auto"/>
          <w:kern w:val="0"/>
          <w:sz w:val="32"/>
          <w:szCs w:val="32"/>
          <w:highlight w:val="none"/>
          <w:lang w:val="en-US" w:eastAsia="zh-CN" w:bidi="ar"/>
        </w:rPr>
        <w:t>③</w:t>
      </w:r>
      <w:r>
        <w:rPr>
          <w:rFonts w:hint="eastAsia" w:ascii="仿宋_GB2312" w:hAnsi="微软雅黑" w:eastAsia="仿宋_GB2312" w:cs="Times New Roman"/>
          <w:color w:val="auto"/>
          <w:kern w:val="0"/>
          <w:sz w:val="32"/>
          <w:szCs w:val="32"/>
          <w:highlight w:val="none"/>
          <w:lang w:val="en-US" w:eastAsia="zh-CN" w:bidi="ar"/>
        </w:rPr>
        <w:t>部门项目经费根据合同约定，年末支付较多，故拉低了整体执行进度。</w:t>
      </w:r>
    </w:p>
    <w:p>
      <w:pPr>
        <w:widowControl w:val="0"/>
        <w:numPr>
          <w:ilvl w:val="0"/>
          <w:numId w:val="0"/>
        </w:numPr>
        <w:shd w:val="clear"/>
        <w:spacing w:line="576" w:lineRule="exact"/>
        <w:ind w:left="420" w:leftChars="200" w:firstLine="640" w:firstLineChars="200"/>
        <w:jc w:val="both"/>
        <w:rPr>
          <w:rFonts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6</w:t>
      </w:r>
      <w:r>
        <w:rPr>
          <w:rFonts w:hint="eastAsia" w:ascii="仿宋_GB2312" w:hAnsi="仿宋" w:eastAsia="仿宋_GB2312" w:cs="宋体"/>
          <w:color w:val="auto"/>
          <w:kern w:val="0"/>
          <w:sz w:val="32"/>
          <w:szCs w:val="32"/>
          <w:highlight w:val="none"/>
          <w:lang w:val="zh-CN" w:eastAsia="zh-CN" w:bidi="ar-SA"/>
        </w:rPr>
        <w:t>）预算完成情况：</w:t>
      </w:r>
      <w:r>
        <w:rPr>
          <w:rFonts w:hint="eastAsia" w:ascii="仿宋_GB2312" w:hAnsi="仿宋" w:eastAsia="仿宋_GB2312" w:cs="宋体"/>
          <w:color w:val="auto"/>
          <w:kern w:val="0"/>
          <w:sz w:val="32"/>
          <w:szCs w:val="32"/>
          <w:highlight w:val="none"/>
          <w:lang w:val="en-US" w:eastAsia="zh-CN" w:bidi="ar-SA"/>
        </w:rPr>
        <w:t>2022年</w:t>
      </w:r>
      <w:r>
        <w:rPr>
          <w:rFonts w:hint="eastAsia" w:ascii="Times New Roman" w:hAnsi="宋体" w:eastAsia="仿宋_GB2312" w:cs="Times New Roman"/>
          <w:color w:val="auto"/>
          <w:kern w:val="2"/>
          <w:sz w:val="32"/>
          <w:szCs w:val="32"/>
          <w:highlight w:val="none"/>
          <w:lang w:val="en-US" w:eastAsia="zh-CN" w:bidi="ar-SA"/>
        </w:rPr>
        <w:t>特定目标类项目</w:t>
      </w:r>
      <w:r>
        <w:rPr>
          <w:rFonts w:hint="eastAsia" w:ascii="仿宋_GB2312" w:hAnsi="仿宋" w:eastAsia="仿宋_GB2312" w:cs="宋体"/>
          <w:color w:val="auto"/>
          <w:kern w:val="0"/>
          <w:sz w:val="32"/>
          <w:szCs w:val="32"/>
          <w:highlight w:val="none"/>
          <w:lang w:val="en-US" w:eastAsia="zh-CN" w:bidi="ar-SA"/>
        </w:rPr>
        <w:t>完成预算84.21%。</w:t>
      </w:r>
    </w:p>
    <w:p>
      <w:pPr>
        <w:numPr>
          <w:ilvl w:val="0"/>
          <w:numId w:val="0"/>
        </w:numPr>
        <w:shd w:val="clear"/>
        <w:spacing w:line="576" w:lineRule="exact"/>
        <w:ind w:firstLine="640" w:firstLineChars="200"/>
        <w:rPr>
          <w:rFonts w:hint="default" w:ascii="仿宋_GB2312" w:hAnsi="宋体" w:eastAsia="仿宋_GB2312" w:cs="Times New Roman"/>
          <w:color w:val="auto"/>
          <w:kern w:val="2"/>
          <w:sz w:val="32"/>
          <w:szCs w:val="32"/>
          <w:highlight w:val="none"/>
          <w:lang w:val="en-US" w:eastAsia="zh-CN" w:bidi="ar-SA"/>
        </w:rPr>
      </w:pPr>
      <w:r>
        <w:rPr>
          <w:rFonts w:hint="eastAsia" w:ascii="仿宋_GB2312" w:hAnsi="仿宋" w:eastAsia="仿宋_GB2312" w:cs="宋体"/>
          <w:color w:val="auto"/>
          <w:kern w:val="0"/>
          <w:sz w:val="32"/>
          <w:szCs w:val="32"/>
          <w:highlight w:val="none"/>
          <w:lang w:val="zh-CN"/>
        </w:rPr>
        <w:t>（</w:t>
      </w:r>
      <w:r>
        <w:rPr>
          <w:rFonts w:hint="eastAsia" w:ascii="仿宋_GB2312" w:hAnsi="仿宋" w:eastAsia="仿宋_GB2312" w:cs="宋体"/>
          <w:color w:val="auto"/>
          <w:kern w:val="0"/>
          <w:sz w:val="32"/>
          <w:szCs w:val="32"/>
          <w:highlight w:val="none"/>
          <w:lang w:val="en-US" w:eastAsia="zh-CN"/>
        </w:rPr>
        <w:t>7</w:t>
      </w:r>
      <w:r>
        <w:rPr>
          <w:rFonts w:hint="eastAsia" w:ascii="仿宋_GB2312" w:hAnsi="仿宋" w:eastAsia="仿宋_GB2312" w:cs="宋体"/>
          <w:color w:val="auto"/>
          <w:kern w:val="0"/>
          <w:sz w:val="32"/>
          <w:szCs w:val="32"/>
          <w:highlight w:val="none"/>
          <w:lang w:val="zh-CN"/>
        </w:rPr>
        <w:t>）</w:t>
      </w:r>
      <w:r>
        <w:rPr>
          <w:rFonts w:hint="eastAsia" w:ascii="仿宋_GB2312" w:hAnsi="宋体" w:eastAsia="仿宋_GB2312" w:cs="Times New Roman"/>
          <w:color w:val="auto"/>
          <w:kern w:val="2"/>
          <w:sz w:val="32"/>
          <w:szCs w:val="32"/>
          <w:highlight w:val="none"/>
          <w:lang w:val="zh-CN" w:eastAsia="zh-CN" w:bidi="ar-SA"/>
        </w:rPr>
        <w:t>资金结余率情况：</w:t>
      </w:r>
      <w:r>
        <w:rPr>
          <w:rFonts w:hint="eastAsia" w:ascii="仿宋_GB2312" w:hAnsi="宋体" w:eastAsia="仿宋_GB2312" w:cs="Times New Roman"/>
          <w:color w:val="auto"/>
          <w:kern w:val="2"/>
          <w:sz w:val="32"/>
          <w:szCs w:val="32"/>
          <w:highlight w:val="none"/>
          <w:lang w:val="en-US" w:eastAsia="zh-CN" w:bidi="ar-SA"/>
        </w:rPr>
        <w:t>2022年度</w:t>
      </w:r>
      <w:r>
        <w:rPr>
          <w:rFonts w:hint="eastAsia" w:hAnsi="宋体" w:eastAsia="仿宋_GB2312" w:cs="Times New Roman"/>
          <w:color w:val="auto"/>
          <w:kern w:val="2"/>
          <w:sz w:val="32"/>
          <w:szCs w:val="32"/>
          <w:highlight w:val="none"/>
          <w:lang w:val="en-US" w:eastAsia="zh-CN" w:bidi="ar-SA"/>
        </w:rPr>
        <w:t>特定目标类</w:t>
      </w:r>
      <w:r>
        <w:rPr>
          <w:rFonts w:hint="eastAsia" w:ascii="仿宋_GB2312" w:hAnsi="宋体" w:eastAsia="仿宋_GB2312" w:cs="Times New Roman"/>
          <w:color w:val="auto"/>
          <w:kern w:val="2"/>
          <w:sz w:val="32"/>
          <w:szCs w:val="32"/>
          <w:highlight w:val="none"/>
          <w:lang w:val="en-US" w:eastAsia="zh-CN" w:bidi="ar-SA"/>
        </w:rPr>
        <w:t>项目资金节约率15.79%。主要是市政务服务大厅智慧化信息化管理系统建设项目结转资金223.18万元，根据合同约定，需要次年支付。</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eastAsia="仿宋_GB2312" w:cs="宋体"/>
          <w:color w:val="auto"/>
          <w:kern w:val="0"/>
          <w:sz w:val="32"/>
          <w:szCs w:val="32"/>
          <w:highlight w:val="none"/>
          <w:lang w:val="en-US" w:eastAsia="zh-CN" w:bidi="ar-SA"/>
        </w:rPr>
        <w:t>8</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zh-CN" w:eastAsia="zh-CN" w:bidi="ar-SA"/>
        </w:rPr>
        <w:t>违规记录情况：202</w:t>
      </w:r>
      <w:r>
        <w:rPr>
          <w:rFonts w:hint="eastAsia" w:ascii="仿宋_GB2312" w:hAnsi="宋体" w:eastAsia="仿宋_GB2312" w:cs="Times New Roman"/>
          <w:color w:val="auto"/>
          <w:kern w:val="2"/>
          <w:sz w:val="32"/>
          <w:szCs w:val="32"/>
          <w:highlight w:val="none"/>
          <w:lang w:val="en-US" w:eastAsia="zh-CN" w:bidi="ar-SA"/>
        </w:rPr>
        <w:t>2</w:t>
      </w:r>
      <w:r>
        <w:rPr>
          <w:rFonts w:hint="eastAsia" w:ascii="仿宋_GB2312" w:hAnsi="宋体" w:eastAsia="仿宋_GB2312" w:cs="Times New Roman"/>
          <w:color w:val="auto"/>
          <w:kern w:val="2"/>
          <w:sz w:val="32"/>
          <w:szCs w:val="32"/>
          <w:highlight w:val="none"/>
          <w:lang w:val="zh-CN" w:eastAsia="zh-CN" w:bidi="ar-SA"/>
        </w:rPr>
        <w:t>年我中心认真落实市委财经委要求，严格执行“厉行节约”规定，强化财务管理，规范会计核算，全年特定目标类项目支出无挤占、挪用、虚列支出等违规违纪的情况。</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1" w:firstLineChars="200"/>
        <w:contextualSpacing/>
        <w:jc w:val="left"/>
        <w:textAlignment w:val="auto"/>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（二）部门整体履职绩效分析</w:t>
      </w:r>
    </w:p>
    <w:p>
      <w:pPr>
        <w:widowControl w:val="0"/>
        <w:shd w:val="clear"/>
        <w:spacing w:beforeLines="30" w:after="120"/>
        <w:ind w:firstLine="641" w:firstLineChars="200"/>
        <w:jc w:val="both"/>
        <w:rPr>
          <w:rFonts w:hint="eastAsia" w:ascii="楷体_GB2312" w:hAnsi="宋体" w:eastAsia="楷体_GB2312" w:cs="Times New Roman"/>
          <w:b/>
          <w:bCs/>
          <w:color w:val="auto"/>
          <w:kern w:val="0"/>
          <w:sz w:val="32"/>
          <w:szCs w:val="32"/>
          <w:highlight w:val="none"/>
          <w:lang w:val="en-US" w:eastAsia="zh-CN" w:bidi="ar-SA"/>
        </w:rPr>
      </w:pPr>
      <w:r>
        <w:rPr>
          <w:rFonts w:hint="eastAsia" w:ascii="楷体_GB2312" w:hAnsi="宋体" w:eastAsia="楷体_GB2312" w:cs="Times New Roman"/>
          <w:b/>
          <w:bCs/>
          <w:color w:val="auto"/>
          <w:kern w:val="0"/>
          <w:sz w:val="32"/>
          <w:szCs w:val="32"/>
          <w:highlight w:val="none"/>
          <w:lang w:val="en-US" w:eastAsia="zh-CN" w:bidi="ar-SA"/>
        </w:rPr>
        <w:t>1.部门整体绩效目标完成情况</w:t>
      </w:r>
    </w:p>
    <w:p>
      <w:pPr>
        <w:keepNext w:val="0"/>
        <w:keepLines w:val="0"/>
        <w:pageBreakBefore w:val="0"/>
        <w:widowControl w:val="0"/>
        <w:shd w:val="clear"/>
        <w:kinsoku/>
        <w:wordWrap/>
        <w:overflowPunct/>
        <w:topLinePunct w:val="0"/>
        <w:autoSpaceDE/>
        <w:autoSpaceDN/>
        <w:bidi w:val="0"/>
        <w:adjustRightInd/>
        <w:snapToGrid/>
        <w:spacing w:beforeLines="30" w:after="120" w:line="360" w:lineRule="auto"/>
        <w:ind w:firstLine="640" w:firstLineChars="200"/>
        <w:jc w:val="both"/>
        <w:textAlignment w:val="auto"/>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en-US" w:eastAsia="zh-CN" w:bidi="ar-SA"/>
        </w:rPr>
        <w:t>2022年，市政务服务和公共资源交易中心通过改善政务大厅环境建设、改进物业管理后勤服务、不断优化网络系统建设，不断提高人民群众幸福感、获得感、办事便利度；通过建立无差别综合窗口、不断优化升级12345热线、不断提升项目投资联合审批中心工作，更快更好方便企业和群众办事创业，为全市优化营商环境、疫情防控等方面作出重要贡献；通过集采机构标准化试点建设、公共资源交易现场设施设备维修维护、有关电子评标系统平台安全稳定运行、及时有效支付专家评审费及土地拍卖机构佣金等费用，促进进场公共资源交易活动（工程建设项目招投标、政府采购、土地矿权出让等）顺利开展，建设成为省内示范性交易中心，促进了广元经济的发展。2022年</w:t>
      </w:r>
      <w:r>
        <w:rPr>
          <w:rFonts w:hint="eastAsia" w:ascii="仿宋_GB2312" w:hAnsi="仿宋" w:eastAsia="仿宋_GB2312" w:cs="宋体"/>
          <w:color w:val="auto"/>
          <w:kern w:val="0"/>
          <w:sz w:val="32"/>
          <w:szCs w:val="32"/>
          <w:highlight w:val="none"/>
          <w:lang w:val="zh-CN" w:eastAsia="zh-CN" w:bidi="ar-SA"/>
        </w:rPr>
        <w:t>我中心收入预算数</w:t>
      </w:r>
      <w:r>
        <w:rPr>
          <w:rFonts w:hint="eastAsia" w:ascii="仿宋_GB2312" w:hAnsi="仿宋" w:eastAsia="仿宋_GB2312" w:cs="宋体"/>
          <w:color w:val="auto"/>
          <w:kern w:val="0"/>
          <w:sz w:val="32"/>
          <w:szCs w:val="32"/>
          <w:highlight w:val="none"/>
          <w:lang w:val="en-US" w:eastAsia="zh-CN" w:bidi="ar-SA"/>
        </w:rPr>
        <w:t>2156.3万元，实际执行数1904.09万元，资金完成率为88.3%，年末资金转转结余252.21万元，资金结转结余率11.7%。</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firstLine="641" w:firstLineChars="200"/>
        <w:jc w:val="both"/>
        <w:textAlignment w:val="auto"/>
        <w:rPr>
          <w:rFonts w:hint="eastAsia" w:ascii="仿宋_GB2312" w:hAnsi="仿宋" w:eastAsia="仿宋_GB2312" w:cs="宋体"/>
          <w:b/>
          <w:bCs/>
          <w:color w:val="auto"/>
          <w:kern w:val="0"/>
          <w:sz w:val="32"/>
          <w:szCs w:val="32"/>
          <w:highlight w:val="none"/>
          <w:lang w:val="en-US" w:eastAsia="zh-CN" w:bidi="ar-SA"/>
        </w:rPr>
      </w:pPr>
      <w:r>
        <w:rPr>
          <w:rFonts w:hint="eastAsia" w:ascii="楷体_GB2312" w:hAnsi="宋体" w:eastAsia="楷体_GB2312" w:cs="Times New Roman"/>
          <w:b/>
          <w:bCs/>
          <w:color w:val="auto"/>
          <w:kern w:val="0"/>
          <w:sz w:val="32"/>
          <w:szCs w:val="32"/>
          <w:highlight w:val="none"/>
          <w:lang w:val="en-US" w:eastAsia="zh-CN" w:bidi="ar-SA"/>
        </w:rPr>
        <w:t>2.</w:t>
      </w:r>
      <w:r>
        <w:rPr>
          <w:rFonts w:hint="eastAsia" w:ascii="仿宋_GB2312" w:hAnsi="仿宋" w:eastAsia="仿宋_GB2312" w:cs="宋体"/>
          <w:b/>
          <w:bCs/>
          <w:color w:val="auto"/>
          <w:kern w:val="0"/>
          <w:sz w:val="32"/>
          <w:szCs w:val="32"/>
          <w:highlight w:val="none"/>
          <w:lang w:val="en-US" w:eastAsia="zh-CN" w:bidi="ar-SA"/>
        </w:rPr>
        <w:t>部门履职情况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firstLine="320" w:firstLineChars="100"/>
        <w:jc w:val="both"/>
        <w:textAlignment w:val="auto"/>
        <w:rPr>
          <w:rFonts w:hint="eastAsia" w:ascii="仿宋_GB2312" w:hAnsi="仿宋" w:eastAsia="仿宋_GB2312" w:cs="宋体"/>
          <w:color w:val="auto"/>
          <w:kern w:val="0"/>
          <w:sz w:val="32"/>
          <w:szCs w:val="32"/>
          <w:highlight w:val="none"/>
          <w:lang w:val="en-US" w:eastAsia="zh-CN" w:bidi="ar-SA"/>
        </w:rPr>
      </w:pPr>
      <w:r>
        <w:rPr>
          <w:rFonts w:hint="eastAsia" w:ascii="仿宋_GB2312" w:hAnsi="黑体" w:eastAsia="仿宋_GB2312" w:cs="黑体"/>
          <w:color w:val="auto"/>
          <w:kern w:val="0"/>
          <w:sz w:val="32"/>
          <w:szCs w:val="32"/>
          <w:highlight w:val="none"/>
          <w:lang w:val="en-US" w:eastAsia="zh-CN" w:bidi="ar-SA"/>
        </w:rPr>
        <w:t>中心党组高度重视财政资金预算绩效管理工作，认真落实省委、省政府《关于全面实施预算绩效管理的实施意见》，对本单位所有预算内资金按照财政要求全部纳入绩效管理。健全完善了《广元市市政务服务和公共资源交易中心预算绩效管理办法》，明确中心财务科负责中心机关预算绩效管理组织、指导，并协调、配合财政部门做好相关工作，对中心所有项目财务支出进行规范，从严执行预算，加强绩效运行监控，实时督促整改。按财政部门要求及时在政府及部门网站进行绩效公开。</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80" w:lineRule="exact"/>
        <w:ind w:leftChars="249"/>
        <w:contextualSpacing/>
        <w:jc w:val="left"/>
        <w:textAlignment w:val="auto"/>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（三）结果应用情况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firstLine="960" w:firstLineChars="300"/>
        <w:jc w:val="both"/>
        <w:textAlignment w:val="auto"/>
        <w:rPr>
          <w:rFonts w:hint="eastAsia" w:ascii="仿宋_GB2312" w:hAnsi="黑体" w:eastAsia="仿宋_GB2312" w:cs="黑体"/>
          <w:b/>
          <w:bCs/>
          <w:color w:val="auto"/>
          <w:kern w:val="0"/>
          <w:sz w:val="32"/>
          <w:szCs w:val="32"/>
          <w:highlight w:val="none"/>
          <w:lang w:val="en-US" w:eastAsia="zh-CN" w:bidi="ar-SA"/>
        </w:rPr>
      </w:pPr>
      <w:r>
        <w:rPr>
          <w:rFonts w:hint="eastAsia" w:ascii="仿宋_GB2312" w:hAnsi="黑体" w:eastAsia="仿宋_GB2312" w:cs="黑体"/>
          <w:b/>
          <w:bCs/>
          <w:color w:val="auto"/>
          <w:kern w:val="0"/>
          <w:sz w:val="32"/>
          <w:szCs w:val="32"/>
          <w:highlight w:val="none"/>
          <w:lang w:val="en-US" w:eastAsia="zh-CN" w:bidi="ar-SA"/>
        </w:rPr>
        <w:t>1.内部应用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firstLine="320" w:firstLineChars="100"/>
        <w:jc w:val="both"/>
        <w:textAlignment w:val="auto"/>
        <w:rPr>
          <w:rFonts w:hint="eastAsia" w:ascii="仿宋_GB2312" w:hAnsi="黑体" w:eastAsia="仿宋_GB2312" w:cs="黑体"/>
          <w:color w:val="auto"/>
          <w:kern w:val="0"/>
          <w:sz w:val="32"/>
          <w:szCs w:val="32"/>
          <w:highlight w:val="none"/>
          <w:lang w:val="en-US" w:eastAsia="zh-CN" w:bidi="ar-SA"/>
        </w:rPr>
      </w:pPr>
      <w:r>
        <w:rPr>
          <w:rFonts w:hint="eastAsia" w:ascii="仿宋_GB2312" w:hAnsi="黑体" w:eastAsia="仿宋_GB2312" w:cs="黑体"/>
          <w:color w:val="auto"/>
          <w:kern w:val="0"/>
          <w:sz w:val="32"/>
          <w:szCs w:val="32"/>
          <w:highlight w:val="none"/>
          <w:lang w:val="en-US" w:eastAsia="zh-CN" w:bidi="ar-SA"/>
        </w:rPr>
        <w:t>中心将项目绩效的编制、申报、执行进度、完成结果作为相关业务科室年度工作考核的重要指标内容。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leftChars="100" w:firstLine="640" w:firstLineChars="200"/>
        <w:jc w:val="both"/>
        <w:textAlignment w:val="auto"/>
        <w:rPr>
          <w:rFonts w:hint="eastAsia" w:ascii="仿宋_GB2312" w:hAnsi="黑体" w:eastAsia="仿宋_GB2312" w:cs="黑体"/>
          <w:b/>
          <w:bCs/>
          <w:color w:val="auto"/>
          <w:kern w:val="0"/>
          <w:sz w:val="32"/>
          <w:szCs w:val="32"/>
          <w:highlight w:val="none"/>
          <w:lang w:val="en-US" w:eastAsia="zh-CN" w:bidi="ar-SA"/>
        </w:rPr>
      </w:pPr>
      <w:r>
        <w:rPr>
          <w:rFonts w:hint="eastAsia" w:ascii="仿宋_GB2312" w:hAnsi="黑体" w:eastAsia="仿宋_GB2312" w:cs="黑体"/>
          <w:b/>
          <w:bCs/>
          <w:color w:val="auto"/>
          <w:kern w:val="0"/>
          <w:sz w:val="32"/>
          <w:szCs w:val="32"/>
          <w:highlight w:val="none"/>
          <w:lang w:val="en-US" w:eastAsia="zh-CN" w:bidi="ar-SA"/>
        </w:rPr>
        <w:t>2.自评公开</w:t>
      </w:r>
    </w:p>
    <w:p>
      <w:pPr>
        <w:widowControl/>
        <w:shd w:val="clear"/>
        <w:adjustRightInd w:val="0"/>
        <w:snapToGrid w:val="0"/>
        <w:spacing w:line="576" w:lineRule="exact"/>
        <w:ind w:firstLine="640" w:firstLineChars="200"/>
        <w:contextualSpacing/>
        <w:jc w:val="left"/>
        <w:rPr>
          <w:rFonts w:hint="eastAsia" w:ascii="仿宋_GB2312" w:hAnsi="宋体" w:eastAsia="仿宋_GB2312" w:cs="宋体"/>
          <w:color w:val="auto"/>
          <w:kern w:val="0"/>
          <w:sz w:val="32"/>
          <w:szCs w:val="32"/>
          <w:highlight w:val="none"/>
          <w:shd w:val="clear" w:color="auto" w:fill="FFFFFF"/>
          <w:lang w:val="zh-CN"/>
        </w:rPr>
      </w:pPr>
      <w:r>
        <w:rPr>
          <w:rFonts w:hint="eastAsia" w:hAnsi="黑体" w:eastAsia="仿宋_GB2312" w:cs="黑体"/>
          <w:color w:val="auto"/>
          <w:sz w:val="32"/>
          <w:szCs w:val="32"/>
          <w:highlight w:val="none"/>
          <w:lang w:val="en-US" w:eastAsia="zh-CN"/>
        </w:rPr>
        <w:t>按照市级财政部门的要求，</w:t>
      </w:r>
      <w:r>
        <w:rPr>
          <w:rFonts w:hint="eastAsia" w:ascii="仿宋_GB2312" w:hAnsi="宋体" w:eastAsia="仿宋_GB2312" w:cs="宋体"/>
          <w:color w:val="auto"/>
          <w:kern w:val="0"/>
          <w:sz w:val="32"/>
          <w:szCs w:val="32"/>
          <w:highlight w:val="none"/>
          <w:shd w:val="clear" w:color="auto" w:fill="FFFFFF"/>
          <w:lang w:val="zh-CN"/>
        </w:rPr>
        <w:t>我中心的年初部门预算及年末部门决算的相关绩效信息在政府门户网站、中心门户网站上公开，接受社会监督。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leftChars="100" w:firstLine="640" w:firstLineChars="200"/>
        <w:jc w:val="both"/>
        <w:textAlignment w:val="auto"/>
        <w:rPr>
          <w:rFonts w:hint="eastAsia" w:ascii="仿宋_GB2312" w:hAnsi="黑体" w:eastAsia="仿宋_GB2312" w:cs="黑体"/>
          <w:b/>
          <w:bCs/>
          <w:color w:val="auto"/>
          <w:kern w:val="0"/>
          <w:sz w:val="32"/>
          <w:szCs w:val="32"/>
          <w:highlight w:val="none"/>
          <w:lang w:val="en-US" w:eastAsia="zh-CN" w:bidi="ar-SA"/>
        </w:rPr>
      </w:pPr>
      <w:r>
        <w:rPr>
          <w:rFonts w:hint="eastAsia" w:ascii="仿宋_GB2312" w:hAnsi="黑体" w:eastAsia="仿宋_GB2312" w:cs="黑体"/>
          <w:b/>
          <w:bCs/>
          <w:color w:val="auto"/>
          <w:kern w:val="0"/>
          <w:sz w:val="32"/>
          <w:szCs w:val="32"/>
          <w:highlight w:val="none"/>
          <w:lang w:val="en-US" w:eastAsia="zh-CN" w:bidi="ar-SA"/>
        </w:rPr>
        <w:t>3.问题整改</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leftChars="100" w:firstLine="640" w:firstLineChars="200"/>
        <w:jc w:val="both"/>
        <w:textAlignment w:val="auto"/>
        <w:rPr>
          <w:rFonts w:hint="eastAsia" w:ascii="仿宋_GB2312" w:hAnsi="黑体" w:eastAsia="仿宋_GB2312" w:cs="黑体"/>
          <w:b w:val="0"/>
          <w:bCs w:val="0"/>
          <w:color w:val="auto"/>
          <w:kern w:val="0"/>
          <w:sz w:val="32"/>
          <w:szCs w:val="32"/>
          <w:highlight w:val="none"/>
          <w:lang w:val="en-US" w:eastAsia="zh-CN" w:bidi="ar-SA"/>
        </w:rPr>
      </w:pPr>
      <w:r>
        <w:rPr>
          <w:rFonts w:hint="eastAsia" w:ascii="仿宋_GB2312" w:hAnsi="黑体" w:eastAsia="仿宋_GB2312" w:cs="黑体"/>
          <w:color w:val="auto"/>
          <w:kern w:val="0"/>
          <w:sz w:val="32"/>
          <w:szCs w:val="32"/>
          <w:highlight w:val="none"/>
          <w:lang w:val="en-US" w:eastAsia="zh-CN" w:bidi="ar-SA"/>
        </w:rPr>
        <w:t>根据财政要求，对纳入预算绩效管理的预算内资金进行预算绩效事中监控并进行支出占比分析原因，对一些执行进度较慢的项目资金分析，查找原因，制定整改措施，落实整改意见，</w:t>
      </w:r>
      <w:r>
        <w:rPr>
          <w:rFonts w:hint="eastAsia" w:ascii="仿宋_GB2312" w:hAnsi="黑体" w:eastAsia="仿宋_GB2312" w:cs="黑体"/>
          <w:b w:val="0"/>
          <w:bCs w:val="0"/>
          <w:color w:val="auto"/>
          <w:kern w:val="0"/>
          <w:sz w:val="32"/>
          <w:szCs w:val="32"/>
          <w:highlight w:val="none"/>
          <w:lang w:val="en-US" w:eastAsia="zh-CN" w:bidi="ar-SA"/>
        </w:rPr>
        <w:t>确保年度内全面完成预算支出。</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leftChars="100" w:firstLine="640" w:firstLineChars="200"/>
        <w:jc w:val="both"/>
        <w:textAlignment w:val="auto"/>
        <w:rPr>
          <w:rFonts w:hint="eastAsia" w:ascii="仿宋_GB2312" w:hAnsi="黑体" w:eastAsia="仿宋_GB2312" w:cs="黑体"/>
          <w:b/>
          <w:bCs/>
          <w:color w:val="auto"/>
          <w:kern w:val="0"/>
          <w:sz w:val="32"/>
          <w:szCs w:val="32"/>
          <w:highlight w:val="none"/>
          <w:lang w:val="en-US" w:eastAsia="zh-CN" w:bidi="ar-SA"/>
        </w:rPr>
      </w:pPr>
      <w:r>
        <w:rPr>
          <w:rFonts w:hint="eastAsia" w:ascii="仿宋_GB2312" w:hAnsi="黑体" w:eastAsia="仿宋_GB2312" w:cs="黑体"/>
          <w:b/>
          <w:bCs/>
          <w:color w:val="auto"/>
          <w:kern w:val="0"/>
          <w:sz w:val="32"/>
          <w:szCs w:val="32"/>
          <w:highlight w:val="none"/>
          <w:lang w:val="en-US" w:eastAsia="zh-CN" w:bidi="ar-SA"/>
        </w:rPr>
        <w:t>4.应用反馈</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Lines="30" w:after="120" w:line="360" w:lineRule="auto"/>
        <w:ind w:leftChars="100" w:firstLine="640" w:firstLineChars="200"/>
        <w:jc w:val="both"/>
        <w:textAlignment w:val="auto"/>
        <w:rPr>
          <w:rFonts w:hint="eastAsia" w:ascii="仿宋_GB2312" w:hAnsi="黑体" w:eastAsia="仿宋_GB2312" w:cs="黑体"/>
          <w:color w:val="auto"/>
          <w:kern w:val="0"/>
          <w:sz w:val="32"/>
          <w:szCs w:val="32"/>
          <w:highlight w:val="none"/>
          <w:lang w:val="en-US" w:eastAsia="zh-CN" w:bidi="ar-SA"/>
        </w:rPr>
      </w:pPr>
      <w:r>
        <w:rPr>
          <w:rFonts w:hint="eastAsia" w:ascii="仿宋_GB2312" w:hAnsi="黑体" w:eastAsia="仿宋_GB2312" w:cs="黑体"/>
          <w:color w:val="auto"/>
          <w:kern w:val="0"/>
          <w:sz w:val="32"/>
          <w:szCs w:val="32"/>
          <w:highlight w:val="none"/>
          <w:lang w:val="en-US" w:eastAsia="zh-CN" w:bidi="ar-SA"/>
        </w:rPr>
        <w:t>将年度绩效评价结果作为次年本单位目标优化、改进管理、预算调整、项目调整等重要依据；按照财政部门要求，及时报送年度绩效结果自评报告。</w:t>
      </w:r>
    </w:p>
    <w:p>
      <w:pPr>
        <w:keepNext w:val="0"/>
        <w:keepLines w:val="0"/>
        <w:pageBreakBefore w:val="0"/>
        <w:widowControl/>
        <w:shd w:val="clear"/>
        <w:kinsoku/>
        <w:wordWrap/>
        <w:overflowPunct/>
        <w:topLinePunct w:val="0"/>
        <w:autoSpaceDE/>
        <w:autoSpaceDN/>
        <w:bidi w:val="0"/>
        <w:adjustRightInd w:val="0"/>
        <w:snapToGrid w:val="0"/>
        <w:spacing w:line="580" w:lineRule="exact"/>
        <w:ind w:firstLine="641" w:firstLineChars="200"/>
        <w:contextualSpacing/>
        <w:jc w:val="left"/>
        <w:textAlignment w:val="auto"/>
        <w:rPr>
          <w:rFonts w:hint="eastAsia" w:ascii="楷体_GB2312" w:hAnsi="宋体" w:eastAsia="楷体_GB2312"/>
          <w:b/>
          <w:bCs/>
          <w:color w:val="auto"/>
          <w:sz w:val="32"/>
          <w:szCs w:val="32"/>
          <w:highlight w:val="none"/>
          <w:lang w:val="zh-CN"/>
        </w:rPr>
      </w:pPr>
      <w:r>
        <w:rPr>
          <w:rFonts w:hint="eastAsia" w:ascii="楷体_GB2312" w:hAnsi="宋体" w:eastAsia="楷体_GB2312"/>
          <w:b/>
          <w:bCs/>
          <w:color w:val="auto"/>
          <w:sz w:val="32"/>
          <w:szCs w:val="32"/>
          <w:highlight w:val="none"/>
          <w:lang w:val="zh-CN"/>
        </w:rPr>
        <w:t>（四）自评质量</w:t>
      </w:r>
    </w:p>
    <w:p>
      <w:pPr>
        <w:widowControl/>
        <w:shd w:val="clear"/>
        <w:adjustRightInd w:val="0"/>
        <w:snapToGrid w:val="0"/>
        <w:spacing w:line="576" w:lineRule="exact"/>
        <w:ind w:firstLine="640" w:firstLineChars="200"/>
        <w:contextualSpacing/>
        <w:jc w:val="left"/>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rPr>
        <w:t>根据绩效评价指标体系相关内容，结合全年度执行情况，认真进行了自评，确保了自评的准确</w:t>
      </w:r>
      <w:r>
        <w:rPr>
          <w:rFonts w:hint="eastAsia" w:ascii="仿宋_GB2312" w:hAnsi="宋体" w:eastAsia="仿宋_GB2312" w:cs="宋体"/>
          <w:color w:val="auto"/>
          <w:kern w:val="0"/>
          <w:sz w:val="32"/>
          <w:szCs w:val="32"/>
          <w:highlight w:val="none"/>
          <w:shd w:val="clear" w:color="auto" w:fill="FFFFFF"/>
          <w:lang w:eastAsia="zh-CN"/>
        </w:rPr>
        <w:t>性</w:t>
      </w:r>
      <w:r>
        <w:rPr>
          <w:rFonts w:hint="eastAsia" w:ascii="仿宋_GB2312" w:hAnsi="宋体" w:eastAsia="仿宋_GB2312" w:cs="宋体"/>
          <w:color w:val="auto"/>
          <w:kern w:val="0"/>
          <w:sz w:val="32"/>
          <w:szCs w:val="32"/>
          <w:highlight w:val="none"/>
          <w:shd w:val="clear" w:color="auto" w:fill="FFFFFF"/>
        </w:rPr>
        <w:t>及</w:t>
      </w:r>
      <w:r>
        <w:rPr>
          <w:rFonts w:hint="eastAsia" w:ascii="仿宋_GB2312" w:hAnsi="宋体" w:eastAsia="仿宋_GB2312" w:cs="宋体"/>
          <w:color w:val="auto"/>
          <w:kern w:val="0"/>
          <w:sz w:val="32"/>
          <w:szCs w:val="32"/>
          <w:highlight w:val="none"/>
          <w:shd w:val="clear" w:color="auto" w:fill="FFFFFF"/>
          <w:lang w:eastAsia="zh-CN"/>
        </w:rPr>
        <w:t>高</w:t>
      </w:r>
      <w:r>
        <w:rPr>
          <w:rFonts w:hint="eastAsia" w:ascii="仿宋_GB2312" w:hAnsi="宋体" w:eastAsia="仿宋_GB2312" w:cs="宋体"/>
          <w:color w:val="auto"/>
          <w:kern w:val="0"/>
          <w:sz w:val="32"/>
          <w:szCs w:val="32"/>
          <w:highlight w:val="none"/>
          <w:shd w:val="clear" w:color="auto" w:fill="FFFFFF"/>
        </w:rPr>
        <w:t>质量。</w:t>
      </w:r>
      <w:r>
        <w:rPr>
          <w:rFonts w:hint="eastAsia" w:ascii="仿宋_GB2312" w:hAnsi="宋体" w:eastAsia="仿宋_GB2312" w:cs="宋体"/>
          <w:color w:val="auto"/>
          <w:kern w:val="0"/>
          <w:sz w:val="32"/>
          <w:szCs w:val="32"/>
          <w:highlight w:val="none"/>
          <w:shd w:val="clear" w:color="auto" w:fill="FFFFFF"/>
          <w:lang w:val="en-US" w:eastAsia="zh-CN"/>
        </w:rPr>
        <w:t>2021年度我中心部门整体支出自评得分92分，抽查组检查得分89.54分，自评准确率控制在5%以内。</w:t>
      </w:r>
    </w:p>
    <w:p>
      <w:pPr>
        <w:widowControl/>
        <w:shd w:val="clear"/>
        <w:adjustRightInd w:val="0"/>
        <w:snapToGrid w:val="0"/>
        <w:spacing w:line="576" w:lineRule="exact"/>
        <w:ind w:firstLine="640" w:firstLineChars="200"/>
        <w:contextualSpacing/>
        <w:jc w:val="left"/>
        <w:outlineLvl w:val="1"/>
        <w:rPr>
          <w:rFonts w:ascii="黑体" w:hAnsi="宋体" w:eastAsia="黑体" w:cs="宋体"/>
          <w:color w:val="auto"/>
          <w:kern w:val="0"/>
          <w:sz w:val="32"/>
          <w:szCs w:val="32"/>
          <w:highlight w:val="none"/>
          <w:shd w:val="clear" w:color="auto" w:fill="FFFFFF"/>
        </w:rPr>
      </w:pPr>
      <w:bookmarkStart w:id="81" w:name="_Toc25638"/>
      <w:r>
        <w:rPr>
          <w:rFonts w:hint="eastAsia" w:ascii="黑体" w:hAnsi="宋体" w:eastAsia="黑体" w:cs="宋体"/>
          <w:color w:val="auto"/>
          <w:kern w:val="0"/>
          <w:sz w:val="32"/>
          <w:szCs w:val="32"/>
          <w:highlight w:val="none"/>
          <w:shd w:val="clear" w:color="auto" w:fill="FFFFFF"/>
        </w:rPr>
        <w:t>四、评价结论及建议</w:t>
      </w:r>
      <w:bookmarkEnd w:id="81"/>
    </w:p>
    <w:p>
      <w:pPr>
        <w:widowControl/>
        <w:shd w:val="clear"/>
        <w:adjustRightInd w:val="0"/>
        <w:snapToGrid w:val="0"/>
        <w:spacing w:line="576" w:lineRule="exact"/>
        <w:ind w:firstLine="641" w:firstLineChars="200"/>
        <w:contextualSpacing/>
        <w:jc w:val="left"/>
        <w:rPr>
          <w:rFonts w:ascii="楷体_GB2312" w:hAnsi="Calibri" w:eastAsia="楷体_GB2312"/>
          <w:b/>
          <w:bCs/>
          <w:color w:val="auto"/>
          <w:sz w:val="32"/>
          <w:szCs w:val="32"/>
          <w:highlight w:val="none"/>
          <w:lang w:val="zh-CN"/>
        </w:rPr>
      </w:pPr>
      <w:r>
        <w:rPr>
          <w:rFonts w:hint="eastAsia" w:ascii="楷体_GB2312" w:hAnsi="Calibri" w:eastAsia="楷体_GB2312"/>
          <w:b/>
          <w:bCs/>
          <w:color w:val="auto"/>
          <w:sz w:val="32"/>
          <w:szCs w:val="32"/>
          <w:highlight w:val="none"/>
          <w:lang w:val="zh-CN"/>
        </w:rPr>
        <w:t>（一）评价结论</w:t>
      </w:r>
    </w:p>
    <w:p>
      <w:pPr>
        <w:shd w:val="clear"/>
        <w:spacing w:line="576" w:lineRule="exact"/>
        <w:ind w:firstLine="640" w:firstLineChars="200"/>
        <w:rPr>
          <w:rFonts w:eastAsia="仿宋_GB2312"/>
          <w:color w:val="auto"/>
          <w:sz w:val="32"/>
          <w:highlight w:val="none"/>
          <w:lang w:val="zh-CN"/>
        </w:rPr>
      </w:pPr>
      <w:r>
        <w:rPr>
          <w:rFonts w:hint="eastAsia" w:ascii="仿宋_GB2312" w:hAnsi="宋体" w:eastAsia="仿宋_GB2312" w:cs="宋体"/>
          <w:color w:val="auto"/>
          <w:kern w:val="0"/>
          <w:sz w:val="32"/>
          <w:szCs w:val="32"/>
          <w:highlight w:val="none"/>
          <w:shd w:val="clear" w:color="auto" w:fill="FFFFFF"/>
        </w:rPr>
        <w:t>经自评，我</w:t>
      </w:r>
      <w:r>
        <w:rPr>
          <w:rFonts w:hint="eastAsia" w:ascii="仿宋_GB2312" w:hAnsi="宋体" w:eastAsia="仿宋_GB2312" w:cs="宋体"/>
          <w:color w:val="auto"/>
          <w:kern w:val="0"/>
          <w:sz w:val="32"/>
          <w:szCs w:val="32"/>
          <w:highlight w:val="none"/>
          <w:shd w:val="clear" w:color="auto" w:fill="FFFFFF"/>
          <w:lang w:eastAsia="zh-CN"/>
        </w:rPr>
        <w:t>中心</w:t>
      </w:r>
      <w:r>
        <w:rPr>
          <w:rFonts w:hint="eastAsia" w:ascii="仿宋_GB2312" w:hAnsi="宋体" w:eastAsia="仿宋_GB2312" w:cs="宋体"/>
          <w:color w:val="auto"/>
          <w:kern w:val="0"/>
          <w:sz w:val="32"/>
          <w:szCs w:val="32"/>
          <w:highlight w:val="none"/>
          <w:shd w:val="clear" w:color="auto" w:fill="FFFFFF"/>
        </w:rPr>
        <w:t>202</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rPr>
        <w:t>年整体支出绩效评价得分</w:t>
      </w:r>
      <w:r>
        <w:rPr>
          <w:rFonts w:hint="eastAsia" w:ascii="仿宋_GB2312" w:hAnsi="宋体" w:eastAsia="仿宋_GB2312" w:cs="宋体"/>
          <w:color w:val="auto"/>
          <w:kern w:val="0"/>
          <w:sz w:val="32"/>
          <w:szCs w:val="32"/>
          <w:highlight w:val="none"/>
          <w:shd w:val="clear" w:color="auto" w:fill="FFFFFF"/>
          <w:lang w:val="en-US" w:eastAsia="zh-CN"/>
        </w:rPr>
        <w:t>97</w:t>
      </w:r>
      <w:r>
        <w:rPr>
          <w:rFonts w:hint="eastAsia" w:ascii="仿宋_GB2312" w:hAnsi="宋体" w:eastAsia="仿宋_GB2312" w:cs="宋体"/>
          <w:color w:val="auto"/>
          <w:kern w:val="0"/>
          <w:sz w:val="32"/>
          <w:szCs w:val="32"/>
          <w:highlight w:val="none"/>
          <w:shd w:val="clear" w:color="auto" w:fill="FFFFFF"/>
        </w:rPr>
        <w:t>分。</w:t>
      </w:r>
    </w:p>
    <w:p>
      <w:pPr>
        <w:widowControl/>
        <w:shd w:val="clear"/>
        <w:adjustRightInd w:val="0"/>
        <w:snapToGrid w:val="0"/>
        <w:spacing w:line="576" w:lineRule="exact"/>
        <w:ind w:firstLine="641" w:firstLineChars="200"/>
        <w:contextualSpacing/>
        <w:jc w:val="left"/>
        <w:rPr>
          <w:rFonts w:ascii="楷体_GB2312" w:hAnsi="Calibri" w:eastAsia="楷体_GB2312"/>
          <w:b/>
          <w:bCs/>
          <w:color w:val="auto"/>
          <w:sz w:val="32"/>
          <w:szCs w:val="32"/>
          <w:highlight w:val="none"/>
          <w:lang w:val="zh-CN"/>
        </w:rPr>
      </w:pPr>
      <w:r>
        <w:rPr>
          <w:rFonts w:hint="eastAsia" w:ascii="楷体_GB2312" w:hAnsi="Calibri" w:eastAsia="楷体_GB2312"/>
          <w:b/>
          <w:bCs/>
          <w:color w:val="auto"/>
          <w:sz w:val="32"/>
          <w:szCs w:val="32"/>
          <w:highlight w:val="none"/>
          <w:lang w:val="zh-CN"/>
        </w:rPr>
        <w:t>（二）存在问题</w:t>
      </w:r>
    </w:p>
    <w:p>
      <w:pPr>
        <w:shd w:val="clear"/>
        <w:spacing w:line="580" w:lineRule="exact"/>
        <w:ind w:left="48" w:leftChars="23" w:firstLine="640" w:firstLineChars="200"/>
        <w:rPr>
          <w:rFonts w:ascii="仿宋_GB2312" w:hAnsi="宋体" w:eastAsia="仿宋_GB2312" w:cs="宋体"/>
          <w:color w:val="auto"/>
          <w:kern w:val="0"/>
          <w:sz w:val="32"/>
          <w:szCs w:val="32"/>
          <w:highlight w:val="none"/>
          <w:shd w:val="clear" w:color="auto" w:fill="FFFFFF"/>
          <w:lang w:val="zh-CN"/>
        </w:rPr>
      </w:pPr>
      <w:r>
        <w:rPr>
          <w:rFonts w:hint="eastAsia" w:ascii="仿宋_GB2312" w:hAnsi="仿宋" w:eastAsia="仿宋_GB2312" w:cs="宋体"/>
          <w:color w:val="auto"/>
          <w:kern w:val="0"/>
          <w:sz w:val="32"/>
          <w:szCs w:val="32"/>
          <w:highlight w:val="none"/>
        </w:rPr>
        <w:t>一是预算编制测算还不够精确，编制依据和测算深度不够，缺乏一定的科学性，实际执行与项目预算绩效存在偏差。二是预算执行进度不均衡</w:t>
      </w: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因年度大</w:t>
      </w:r>
      <w:r>
        <w:rPr>
          <w:rFonts w:hint="eastAsia" w:ascii="仿宋_GB2312" w:hAnsi="仿宋" w:eastAsia="仿宋_GB2312" w:cs="宋体"/>
          <w:color w:val="auto"/>
          <w:kern w:val="0"/>
          <w:sz w:val="32"/>
          <w:szCs w:val="32"/>
          <w:highlight w:val="none"/>
          <w:lang w:eastAsia="zh-CN"/>
        </w:rPr>
        <w:t>量</w:t>
      </w:r>
      <w:r>
        <w:rPr>
          <w:rFonts w:hint="eastAsia" w:ascii="仿宋_GB2312" w:hAnsi="仿宋" w:eastAsia="仿宋_GB2312" w:cs="宋体"/>
          <w:color w:val="auto"/>
          <w:kern w:val="0"/>
          <w:sz w:val="32"/>
          <w:szCs w:val="32"/>
          <w:highlight w:val="none"/>
        </w:rPr>
        <w:t>工作任务多集中在</w:t>
      </w:r>
      <w:r>
        <w:rPr>
          <w:rFonts w:hint="eastAsia" w:ascii="仿宋_GB2312" w:hAnsi="仿宋" w:eastAsia="仿宋_GB2312" w:cs="宋体"/>
          <w:color w:val="auto"/>
          <w:kern w:val="0"/>
          <w:sz w:val="32"/>
          <w:szCs w:val="32"/>
          <w:highlight w:val="none"/>
          <w:lang w:eastAsia="zh-CN"/>
        </w:rPr>
        <w:t>下半年</w:t>
      </w:r>
      <w:r>
        <w:rPr>
          <w:rFonts w:hint="eastAsia" w:ascii="仿宋_GB2312" w:hAnsi="仿宋" w:eastAsia="仿宋_GB2312" w:cs="宋体"/>
          <w:color w:val="auto"/>
          <w:kern w:val="0"/>
          <w:sz w:val="32"/>
          <w:szCs w:val="32"/>
          <w:highlight w:val="none"/>
        </w:rPr>
        <w:t>，</w:t>
      </w:r>
      <w:r>
        <w:rPr>
          <w:rFonts w:hint="eastAsia" w:ascii="仿宋_GB2312" w:hAnsi="仿宋" w:eastAsia="仿宋_GB2312" w:cs="宋体"/>
          <w:color w:val="auto"/>
          <w:kern w:val="0"/>
          <w:sz w:val="32"/>
          <w:szCs w:val="32"/>
          <w:highlight w:val="none"/>
          <w:lang w:eastAsia="zh-CN"/>
        </w:rPr>
        <w:t>加之疫情原因，</w:t>
      </w:r>
      <w:r>
        <w:rPr>
          <w:rFonts w:hint="eastAsia" w:ascii="仿宋_GB2312" w:hAnsi="仿宋" w:eastAsia="仿宋_GB2312" w:cs="宋体"/>
          <w:color w:val="auto"/>
          <w:kern w:val="0"/>
          <w:sz w:val="32"/>
          <w:szCs w:val="32"/>
          <w:highlight w:val="none"/>
        </w:rPr>
        <w:t>项目资金存在年底较集中支付的现象。</w:t>
      </w:r>
      <w:r>
        <w:rPr>
          <w:rFonts w:hint="eastAsia" w:ascii="仿宋_GB2312" w:hAnsi="宋体" w:eastAsia="仿宋_GB2312" w:cs="宋体"/>
          <w:color w:val="auto"/>
          <w:kern w:val="0"/>
          <w:sz w:val="32"/>
          <w:szCs w:val="32"/>
          <w:highlight w:val="none"/>
          <w:shd w:val="clear" w:color="auto" w:fill="FFFFFF"/>
          <w:lang w:val="zh-CN"/>
        </w:rPr>
        <w:t>三是绩效评价工作近年来要求逐渐提高，任务加重、专业性更强，而对应培训较少，经办人员在理解文件等学习资料上存在偏差，绩效自评质量有待提高。</w:t>
      </w:r>
    </w:p>
    <w:p>
      <w:pPr>
        <w:widowControl/>
        <w:shd w:val="clear"/>
        <w:adjustRightInd w:val="0"/>
        <w:snapToGrid w:val="0"/>
        <w:spacing w:line="576" w:lineRule="exact"/>
        <w:ind w:firstLine="641" w:firstLineChars="200"/>
        <w:contextualSpacing/>
        <w:jc w:val="left"/>
        <w:rPr>
          <w:rFonts w:ascii="楷体_GB2312" w:hAnsi="Calibri" w:eastAsia="楷体_GB2312"/>
          <w:b/>
          <w:bCs/>
          <w:color w:val="auto"/>
          <w:sz w:val="32"/>
          <w:szCs w:val="32"/>
          <w:highlight w:val="none"/>
          <w:lang w:val="zh-CN"/>
        </w:rPr>
      </w:pPr>
      <w:r>
        <w:rPr>
          <w:rFonts w:hint="eastAsia" w:ascii="楷体_GB2312" w:hAnsi="Calibri" w:eastAsia="楷体_GB2312"/>
          <w:b/>
          <w:bCs/>
          <w:color w:val="auto"/>
          <w:sz w:val="32"/>
          <w:szCs w:val="32"/>
          <w:highlight w:val="none"/>
          <w:lang w:val="zh-CN"/>
        </w:rPr>
        <w:t>（三）改进建议</w:t>
      </w:r>
    </w:p>
    <w:p>
      <w:pPr>
        <w:shd w:val="clear"/>
        <w:spacing w:line="580" w:lineRule="exact"/>
        <w:ind w:left="48" w:leftChars="23" w:firstLine="640" w:firstLineChars="200"/>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lang w:eastAsia="zh-CN"/>
        </w:rPr>
        <w:t>下一步，</w:t>
      </w:r>
      <w:r>
        <w:rPr>
          <w:rFonts w:hint="eastAsia" w:ascii="仿宋_GB2312" w:hAnsi="仿宋" w:eastAsia="仿宋_GB2312" w:cs="宋体"/>
          <w:color w:val="auto"/>
          <w:kern w:val="0"/>
          <w:sz w:val="32"/>
          <w:szCs w:val="32"/>
          <w:highlight w:val="none"/>
        </w:rPr>
        <w:t>我</w:t>
      </w:r>
      <w:r>
        <w:rPr>
          <w:rFonts w:hint="eastAsia" w:ascii="仿宋_GB2312" w:hAnsi="仿宋" w:eastAsia="仿宋_GB2312" w:cs="宋体"/>
          <w:color w:val="auto"/>
          <w:kern w:val="0"/>
          <w:sz w:val="32"/>
          <w:szCs w:val="32"/>
          <w:highlight w:val="none"/>
          <w:lang w:eastAsia="zh-CN"/>
        </w:rPr>
        <w:t>中心</w:t>
      </w:r>
      <w:r>
        <w:rPr>
          <w:rFonts w:hint="eastAsia" w:ascii="仿宋_GB2312" w:hAnsi="仿宋" w:eastAsia="仿宋_GB2312" w:cs="宋体"/>
          <w:color w:val="auto"/>
          <w:kern w:val="0"/>
          <w:sz w:val="32"/>
          <w:szCs w:val="32"/>
          <w:highlight w:val="none"/>
        </w:rPr>
        <w:t>将进一步加强项目经费全程绩效监督管理，提高资金使用效率和规范使用程度，加快经费执行进度，强理论研究，提高思想认识，</w:t>
      </w:r>
      <w:r>
        <w:rPr>
          <w:rFonts w:hint="eastAsia" w:ascii="仿宋_GB2312" w:hAnsi="仿宋" w:eastAsia="仿宋_GB2312" w:cs="宋体"/>
          <w:color w:val="auto"/>
          <w:kern w:val="0"/>
          <w:sz w:val="32"/>
          <w:szCs w:val="32"/>
          <w:highlight w:val="none"/>
          <w:lang w:val="zh-CN" w:eastAsia="zh-CN"/>
        </w:rPr>
        <w:t>提高财务人员业务综合素质，加强财务管理水平，加大往来款项清理力度，防范债务风险。</w:t>
      </w:r>
      <w:r>
        <w:rPr>
          <w:rFonts w:hint="eastAsia" w:ascii="仿宋_GB2312" w:hAnsi="仿宋" w:eastAsia="仿宋_GB2312" w:cs="宋体"/>
          <w:color w:val="auto"/>
          <w:kern w:val="0"/>
          <w:sz w:val="32"/>
          <w:szCs w:val="32"/>
          <w:highlight w:val="none"/>
        </w:rPr>
        <w:t>加大预算绩效管理工作的宣传，让预算绩效理念深入人心，形成讲绩效、重绩效的浓厚气氛</w:t>
      </w: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确保财政预算项目经费发挥积极作用，</w:t>
      </w:r>
      <w:r>
        <w:rPr>
          <w:rFonts w:hint="eastAsia" w:ascii="仿宋_GB2312" w:hAnsi="仿宋" w:eastAsia="仿宋_GB2312" w:cs="宋体"/>
          <w:color w:val="auto"/>
          <w:kern w:val="0"/>
          <w:sz w:val="32"/>
          <w:szCs w:val="32"/>
          <w:highlight w:val="none"/>
          <w:lang w:eastAsia="zh-CN"/>
        </w:rPr>
        <w:t>取得</w:t>
      </w:r>
      <w:r>
        <w:rPr>
          <w:rFonts w:hint="eastAsia" w:ascii="仿宋_GB2312" w:hAnsi="仿宋" w:eastAsia="仿宋_GB2312" w:cs="宋体"/>
          <w:color w:val="auto"/>
          <w:kern w:val="0"/>
          <w:sz w:val="32"/>
          <w:szCs w:val="32"/>
          <w:highlight w:val="none"/>
        </w:rPr>
        <w:t>实效。</w:t>
      </w:r>
    </w:p>
    <w:p>
      <w:pPr>
        <w:pStyle w:val="2"/>
        <w:shd w:val="clear"/>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en-US" w:eastAsia="zh-CN" w:bidi="ar-SA"/>
        </w:rPr>
        <w:t>附件：1.部门整体支出绩效目标自评表（2022年度）</w:t>
      </w:r>
    </w:p>
    <w:p>
      <w:pPr>
        <w:pStyle w:val="2"/>
        <w:shd w:val="clear"/>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en-US" w:eastAsia="zh-CN" w:bidi="ar-SA"/>
        </w:rPr>
        <w:t>2.2023年市级部门整体支出绩效评价指标体系</w:t>
      </w:r>
    </w:p>
    <w:p>
      <w:pPr>
        <w:pStyle w:val="2"/>
        <w:shd w:val="clear"/>
        <w:ind w:left="0" w:leftChars="0" w:firstLine="1280" w:firstLineChars="400"/>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en-US" w:eastAsia="zh-CN" w:bidi="ar-SA"/>
        </w:rPr>
        <w:t>3.部门预算、专项资金预算项目支出绩效目标自评</w:t>
      </w:r>
    </w:p>
    <w:p>
      <w:pPr>
        <w:pStyle w:val="2"/>
        <w:shd w:val="clear"/>
        <w:ind w:firstLine="1280" w:firstLineChars="400"/>
        <w:rPr>
          <w:rFonts w:hint="eastAsia"/>
          <w:color w:val="auto"/>
          <w:highlight w:val="none"/>
          <w:lang w:val="en-US" w:eastAsia="zh-CN"/>
        </w:rPr>
      </w:pPr>
      <w:r>
        <w:rPr>
          <w:rFonts w:hint="eastAsia" w:ascii="仿宋_GB2312" w:hAnsi="仿宋" w:eastAsia="仿宋_GB2312" w:cs="宋体"/>
          <w:color w:val="auto"/>
          <w:kern w:val="0"/>
          <w:sz w:val="32"/>
          <w:szCs w:val="32"/>
          <w:highlight w:val="none"/>
          <w:lang w:val="en-US" w:eastAsia="zh-CN" w:bidi="ar-SA"/>
        </w:rPr>
        <w:t>表（2022年度）</w:t>
      </w: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tbl>
      <w:tblPr>
        <w:tblStyle w:val="19"/>
        <w:tblW w:w="13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264"/>
        <w:gridCol w:w="233"/>
        <w:gridCol w:w="2017"/>
        <w:gridCol w:w="1323"/>
        <w:gridCol w:w="928"/>
        <w:gridCol w:w="1378"/>
        <w:gridCol w:w="1134"/>
        <w:gridCol w:w="918"/>
        <w:gridCol w:w="857"/>
        <w:gridCol w:w="1735"/>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13473"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Arial Unicode MS" w:hAnsi="Arial Unicode MS" w:eastAsia="Arial Unicode MS" w:cs="Arial Unicode MS"/>
                <w:i w:val="0"/>
                <w:iCs w:val="0"/>
                <w:color w:val="auto"/>
                <w:sz w:val="44"/>
                <w:szCs w:val="44"/>
                <w:highlight w:val="none"/>
                <w:u w:val="none"/>
              </w:rPr>
            </w:pPr>
            <w:r>
              <w:rPr>
                <w:rFonts w:hint="eastAsia" w:ascii="Arial Unicode MS" w:hAnsi="Arial Unicode MS" w:eastAsia="Arial Unicode MS" w:cs="Arial Unicode MS"/>
                <w:i w:val="0"/>
                <w:iCs w:val="0"/>
                <w:color w:val="auto"/>
                <w:kern w:val="0"/>
                <w:sz w:val="44"/>
                <w:szCs w:val="44"/>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部门名称</w:t>
            </w:r>
          </w:p>
        </w:tc>
        <w:tc>
          <w:tcPr>
            <w:tcW w:w="110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任务</w:t>
            </w:r>
          </w:p>
        </w:tc>
        <w:tc>
          <w:tcPr>
            <w:tcW w:w="14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任务名称</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主要内容</w:t>
            </w:r>
          </w:p>
        </w:tc>
        <w:tc>
          <w:tcPr>
            <w:tcW w:w="4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预算金额（万元）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为中心机关工作人员提供工资、社保、公用经费，保障机关日常基本运转。</w:t>
            </w:r>
          </w:p>
        </w:tc>
        <w:tc>
          <w:tcPr>
            <w:tcW w:w="13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717.62</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717.62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692.59</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692.59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9"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政务中心综合楼日常运行费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确保各项设施、设备正常运行，维护有序的秩序，为政务服务和公共资源交易顺利开展提供支撑和保障。"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232.63</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232.63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232.21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232.21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网络及信息系统运维费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确保中心（含大厅）触摸屏、评价仪、电脑等各类设备设施及党政务网、政务外网等网络正常运行，保障一体化政务服务平台、四川省工程建设项目审批管理系统2.0版稳定运行。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100.72</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政府采购工作经费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大力推行政务服务中心标准化建设，加强工作人员纪律管理，政务服务中心大楼物业管理正常运转及网络系统安全防护。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142.42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142.42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8"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工程建设项目审批制度改革和审批提速专项经费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工程建设项目全事项全流程审批时间控制在50个工作日内”机制化。对工程建设项目审批制度进行全流程、全覆盖、全事项改革，努力构建科学、便捷、高效的工程建设项目审批体系。实现助推我市工程建设项目快速落实投产，极大地改善广元营商环境，创造可复制的工程建设项目审批提速“广元经验”（通过“一窗一网一次”，工程建设项目审批50个工作日内办结）。</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乡村振兴工作经费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通过对第一书记及驻村工作队员的后勤保障，高质量推进乡村振兴各项工作，圆满完成2022年度乡村振兴各项工作任务。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9"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12345政务服务热线运行经费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进一步规范12345政务服务热线平台管理，健全承办工作机制，按时办结率达100%，群众满意率达90%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258.5</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258.5</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无差别综合窗口运行经费</w:t>
            </w:r>
          </w:p>
        </w:tc>
        <w:tc>
          <w:tcPr>
            <w:tcW w:w="20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通过综合窗口20名聘用人员的经费保障，完成35个市本级部门依申请政务服务事项1140项（动态调整）的高效受理，实现“前台综合受理、后台分类审批、综合窗口出件”的工作模式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45.83</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“天府通办”广元分站点建设项目</w:t>
            </w:r>
          </w:p>
        </w:tc>
        <w:tc>
          <w:tcPr>
            <w:tcW w:w="201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进和完善一体化政务服务平台的应用，实现广元市委市政府对基层社会治理与完善为民服务的相关要求，建设广元市天府通办分站点，实现“省级统筹、部门协调、整体联动、分级负责”模式，有效提升政务和公共服务水平</w:t>
            </w:r>
          </w:p>
        </w:tc>
        <w:tc>
          <w:tcPr>
            <w:tcW w:w="1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134"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市政务服务大厅智慧化信息化管理系统建设</w:t>
            </w:r>
          </w:p>
        </w:tc>
        <w:tc>
          <w:tcPr>
            <w:tcW w:w="201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政务服务大厅智慧化信息化管理系统建设项目建议以智慧大厅运行管理平台、智慧大厅引导管理平台、智慧大厅业务辅助平台、自助服务区，升级大厅网络及安防系统改造升级等，实现大厅集成化管理，提高管理效率和服务质效，增强企业群众对政务服务的满意度和获得感。</w:t>
            </w:r>
          </w:p>
        </w:tc>
        <w:tc>
          <w:tcPr>
            <w:tcW w:w="1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395.84</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395.84</w:t>
            </w:r>
          </w:p>
        </w:tc>
        <w:tc>
          <w:tcPr>
            <w:tcW w:w="1134"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172.66</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172.66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政府采购专家评审费</w:t>
            </w:r>
          </w:p>
        </w:tc>
        <w:tc>
          <w:tcPr>
            <w:tcW w:w="20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全年预计完成市级各部门委托的政府采购项目评审100余个，依法依规按时支付专家评审费及相关餐费。</w:t>
            </w:r>
          </w:p>
        </w:tc>
        <w:tc>
          <w:tcPr>
            <w:tcW w:w="1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34"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2"/>
                <w:szCs w:val="22"/>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土地出让工作经费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受托完成土地（矿权）出让15宗，土地（矿权）交易服务费收入2500万元。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2"/>
                <w:szCs w:val="22"/>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网络运行维护费</w:t>
            </w:r>
          </w:p>
        </w:tc>
        <w:tc>
          <w:tcPr>
            <w:tcW w:w="20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确保2022年度市公共资源交易信息中心网络宽带及电话、应急抢险救灾施工队伍储备库信息系统、公共资源交易电子平台管理信息系统等网络系统稳定通畅运行。</w:t>
            </w:r>
          </w:p>
        </w:tc>
        <w:tc>
          <w:tcPr>
            <w:tcW w:w="1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2"/>
                <w:szCs w:val="22"/>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5"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9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交易场地设施设备维护费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市公共资源交易信息中心开标室、评标室、监控室、机房、开评标区外围大厅等交易场所的设施设备进行维修维护，确保各项设备正常使用；对照省中心对各市州建设规范化、标准化、示范化交易中心的要求，对交易中心相关制度、公示牌、环境布置等进行维护改造升级。</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w:t>
            </w:r>
          </w:p>
        </w:tc>
        <w:tc>
          <w:tcPr>
            <w:tcW w:w="23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2"/>
                <w:szCs w:val="22"/>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51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金额合计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2156.3</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2156.3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1904.09</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目标</w:t>
            </w:r>
          </w:p>
        </w:tc>
        <w:tc>
          <w:tcPr>
            <w:tcW w:w="483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预期目标</w:t>
            </w:r>
          </w:p>
        </w:tc>
        <w:tc>
          <w:tcPr>
            <w:tcW w:w="7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975"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4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2022年，市政务服务和公共资源交易中心将始终坚持以人民为中心，始终秉承“服务、奉献、团结、创新”的政务服务精神，始终以更快更好方便企业和群众办事创业为导向，不断提高“马上办、网上办、一次办”事项占比，不断探索“宽进、快办、严管、便民、公开”的审批服务模式，不断提升12345政务服务热线、大数据中心、项目投资联合审批中心工作，不断创新便民利企举措，不断提高人民群众幸福感、获得感，不断为优化我市营商环境作贡献。通过确保公共资源交易现场设施设备正常使用、有关电子评标系统平台安全稳定运行，及时有效支付专家评审费及土地拍卖机构佣金等费用，促进进场公共资源交易活动（工程建设项目招投标、政府采购、土地矿权出让等）顺利开展，推动广元经济社会事业不断发展。</w:t>
            </w:r>
          </w:p>
        </w:tc>
        <w:tc>
          <w:tcPr>
            <w:tcW w:w="76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马上办、网上办、一次办”事项占比提高；12345政务服务热线、项目投资联合审批中心工作进一步提升、政务大厅服务环境改善、不断优化政务服务营商环境，群众办事便利度提升；公共资源交易电子平台安全稳定运行，公共资源交易活动正常有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指标值（包含数字及文字描述）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实际完成指标值（包含数字及文字描述）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部门自评得分</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科目调整次数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≤10次</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综合楼水电气、物业、软硬件设施服务面积</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’＝32300平方米</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’＝32300平方米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政务中心日常运行聘用协警人员数量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政务大厅工作人员数量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无差别综合窗口工作人员数量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12345政务服务话务员数量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物业公司工作人员</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≥40人</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并联审批服务指南种类</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≥11种</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网络运维平台数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乡村振兴帮扶村数量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完成2022年度市级部门集中采购评审项目数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预计完成年度土地（或矿权）出让数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网络正常运行的互联网专线及平台个数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维护交易场地硬件设备的数量</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≥90个</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预算编制准确率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设施设备完好率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物业服务合格率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全程代办、联合勘验、上门服务完成率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网络及平台正常运行率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乡村振兴工作成效县区排名情况</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话务及时响应率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评审专家依规评审率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评审专家劳务报酬准确发放率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选取拍卖机构合格率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交易场地网络及平台正常运行率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完成周期</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’=1年</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人员招聘到岗时间</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≤3月</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费用按时支付率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225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年度基本支出控制总额</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≤717.62万元</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’=692.59万元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年度项目支出控制总额</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≤1438.68万元</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’=1211.5万元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“三公经费”控制率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农民增收情况</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对中小企业经济发展的促进作用</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有效节约财政资金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促进地方财政增收</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政务服务水平提升度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优化营商环境程度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落实国家农村经济发展政策情况</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积极落实国家政府采购相关政策</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促进房地产市场的发展</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公共资源交易服务质量提升度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生态效益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能耗节约率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农村生产生活条件改善度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服务对象满意度</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大厅工作人员满意度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物业服务质量满意度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人民群众满意度</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人民群众对政务服务环境满意度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2"/>
                <w:szCs w:val="22"/>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帮扶村村民对乡村振兴工作满意度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2"/>
                <w:szCs w:val="22"/>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人民群众对话务质量满意度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采购人及评审专家满意度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拍卖机构满意度指标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拍卖机构对费用支付满意度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交易主体满意度指标</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公共资源交易活动主体满意度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264"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2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部门（单位）自评结论</w:t>
            </w:r>
          </w:p>
        </w:tc>
        <w:tc>
          <w:tcPr>
            <w:tcW w:w="124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自评，部门整体自评总97分。通过对人员经费的支付保障了职工的工资福利待遇，通过公用经费的支付保障了中心的日常运转，通过项目的顺利实施，使得中心的各项工作正常有序开展、政务服务水平、公共资源交易服务水平等到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部门（单位）自评存在问题</w:t>
            </w:r>
          </w:p>
        </w:tc>
        <w:tc>
          <w:tcPr>
            <w:tcW w:w="124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一是预算编制测算还不够精确实际执行与项目预算绩效存在偏差。二是预算执行进度不均衡，存在年底较集中支付的现象。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部门（单位）自评改进措施</w:t>
            </w:r>
          </w:p>
        </w:tc>
        <w:tc>
          <w:tcPr>
            <w:tcW w:w="124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进一步加强项目经费全程绩效监督管理，提高资金使用效率和规范使用程度，加快经费执行进度，强理论研究，提高思想认识，加大预算绩效管理工作的宣传与学习。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单位项目负责人：袁玲</w:t>
            </w:r>
          </w:p>
        </w:tc>
        <w:tc>
          <w:tcPr>
            <w:tcW w:w="6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单位财务负责人：陈榕</w:t>
            </w:r>
          </w:p>
        </w:tc>
      </w:tr>
    </w:tbl>
    <w:p>
      <w:pPr>
        <w:shd w:val="clear"/>
        <w:rPr>
          <w:rFonts w:hint="eastAsia"/>
          <w:color w:val="auto"/>
          <w:highlight w:val="none"/>
          <w:lang w:val="zh-CN" w:eastAsia="zh-CN"/>
        </w:rPr>
        <w:sectPr>
          <w:pgSz w:w="16838" w:h="11906" w:orient="landscape"/>
          <w:pgMar w:top="1800" w:right="1440" w:bottom="1800" w:left="1440" w:header="851" w:footer="992" w:gutter="0"/>
          <w:pgNumType w:fmt="decimal"/>
          <w:cols w:space="425" w:num="1"/>
          <w:titlePg/>
          <w:docGrid w:type="lines" w:linePitch="312" w:charSpace="0"/>
        </w:sectPr>
      </w:pPr>
    </w:p>
    <w:tbl>
      <w:tblPr>
        <w:tblStyle w:val="19"/>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916"/>
        <w:gridCol w:w="1215"/>
        <w:gridCol w:w="825"/>
        <w:gridCol w:w="2035"/>
        <w:gridCol w:w="3200"/>
        <w:gridCol w:w="1390"/>
        <w:gridCol w:w="757"/>
        <w:gridCol w:w="757"/>
        <w:gridCol w:w="757"/>
        <w:gridCol w:w="757"/>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8870"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2023年市级部门整体支出绩效评价指标体系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指标分值</w:t>
            </w:r>
          </w:p>
        </w:tc>
        <w:tc>
          <w:tcPr>
            <w:tcW w:w="2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指标解释</w:t>
            </w:r>
          </w:p>
        </w:tc>
        <w:tc>
          <w:tcPr>
            <w:tcW w:w="45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计分标准</w:t>
            </w:r>
          </w:p>
        </w:tc>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评价方式</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评价属性</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自评得分</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2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4500" w:type="dxa"/>
            <w:vMerge w:val="continue"/>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9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整体评价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样本评价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定性评价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定量评价</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部门预算项目绩效管理（65分）</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目标管理（40分）</w:t>
            </w:r>
          </w:p>
        </w:tc>
        <w:tc>
          <w:tcPr>
            <w:tcW w:w="15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目标制定</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评价部门年初绩效目标编制质量。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根据市财政局开展的绩效目标质量会审结果，换算成此项指标得分。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根据年度绩效目标实现情况，评价部门绩效目标是否科学合理、规范完整、细化量化并与预算安排相匹配。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1.绩效目标编制科学合理的，得2分，否则酌情扣分。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2.绩效目标编制规范完整的，得2分，否则酌情扣分。3.绩效指标编制细化量化的，得2分，否则酌情扣分。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4.绩效指标编制与预算安排相匹配的，得2分，否则酌情扣分。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5.评价部门绩效目标纳入部门党组（委）会（办公会）集体决策范围的得2分，否则不得分。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评价部门整体支出绩效目标实现程度与预期目标的偏离度。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评价部门预算项目绩效目标实际实现程度与预期目标的偏离度。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动态调整（15分）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支出控制</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部门公用经费及非定额公用支出控制情况。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算部门日常公用经费、项目支出中“办公费、印刷费、水费、电费、物业管理费”等科目年初预算数与决算数偏差程度。预决算偏差程度在10%以内的，得5分。偏差度在10%-20%之间的，得2分，偏差度超过20%的，不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及时处置</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评价部门开展绩效运行监控后，将绩效监控结果应用到预算调整的情况。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绩效运行监控未发现问题或对发现问题提出预算收回、调整处置意见并加以落实的得5分。如存在未及时处置落实的，按未进行问题整改的项目数量/监控发现问题的项目总数×5分扣分，直至扣完。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执行进度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评价部门在6、9、11月的预算执行情况。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执行进度在6、9、11月应达到序时进度的80%、90%、90%，即实际支出进度分别达到40%、67.5%、82.5%。6、9、11月部门预算执行进度达到量化指标的分别得1分、2分、2分，未达到目标进度的的按其实际进度占目标进度的比重计算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完成结果（10分）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资金结余率（低效无效率）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评价部门预算项目年终资金结余情况。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部门预算项目资金结余率小于0.1的项目数/部门预算项目总数*5。</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违规记录</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根据审计监督、财会监督和部门自查结果反映部门上一年度部门预算管理是否存在相关问题。</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绩效结果应用（25分）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内部应用（10分）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预算挂钩</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部门内部绩效结果与预算挂钩情况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将内设机构和下属单位绩效自评情况纳入内部考核体系，得5分；建立对内设机构和下属单位预算与绩效挂钩机制的，得5分；否则酌情扣分。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信息公开（5分)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自评公开</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评价部门是否按要求将部门整体绩效自评情况和自行组织的评价情况向社会公开。</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按要求将相关绩效信息随同决算公开的，得5分，否则不得分。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整改反馈（10分）</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问题整改</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评价部门根据绩效管理结果整改问题、完善政策、改进管理的情况。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针对绩效管理过程中（包括绩效目标核查、绩效监控核查和重点绩效评价）提出的问题进行整改，得5分，否则酌情扣分。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应用反馈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评价部门按要求及时向财政部门反馈结果应用情况。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部门在规定时间内向财政部门反馈应用绩效结果报告的，得5分，否则不得分。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自评质量（10分）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自评质量</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自评质量</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评价部门整体支出自评准确率。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扣分项（10分）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被评价单位配合评价工作情况。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bl>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p>
      <w:pPr>
        <w:pStyle w:val="3"/>
        <w:shd w:val="clear"/>
        <w:tabs>
          <w:tab w:val="left" w:pos="1279"/>
        </w:tabs>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51080021T000000052140-政府采购工作经费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大力推行政务服务中心标准化建设，加强工作人员纪律管理，政务服务中心大楼物业管理正常运转及网络系统安全防护。</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政务服务中心大楼得到了正常运转，物业服务质量较好，为办事群众提供了良好的办事环境。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通过按月支付物业管理费，物业公司提供了优质高效的服务，政务大厅干净整洁、井然有序，办事群众满意度高。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97.59%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145.07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97.59%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服务大厅工作人员数量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服务期限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物业费按时支付率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物业服务费、临时工作（疫情防控等）劳务费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元/年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服务民生大众便民度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tabs>
                <w:tab w:val="left" w:pos="481"/>
              </w:tabs>
              <w:jc w:val="left"/>
              <w:rPr>
                <w:rFonts w:hint="eastAsia" w:ascii="宋体" w:hAnsi="宋体" w:eastAsia="宋体" w:cs="宋体"/>
                <w:i w:val="0"/>
                <w:iCs w:val="0"/>
                <w:color w:val="auto"/>
                <w:sz w:val="16"/>
                <w:szCs w:val="16"/>
                <w:highlight w:val="none"/>
                <w:u w:val="none"/>
                <w:lang w:eastAsia="zh-CN"/>
              </w:rPr>
            </w:pPr>
            <w:r>
              <w:rPr>
                <w:rFonts w:hint="eastAsia" w:ascii="宋体" w:hAnsi="宋体" w:eastAsia="宋体" w:cs="宋体"/>
                <w:i w:val="0"/>
                <w:iCs w:val="0"/>
                <w:color w:val="auto"/>
                <w:sz w:val="16"/>
                <w:szCs w:val="16"/>
                <w:highlight w:val="none"/>
                <w:u w:val="none"/>
                <w:lang w:eastAsia="zh-CN"/>
              </w:rPr>
              <w:t>便民服务水平还有提升空间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政务服务环境改善度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能耗节约率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物业服务质量满意度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极个别服务人员处理应急事件时间较长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该项目自评总分100分，通过该项目的实施政务服务中心大楼得到了正常运转，保障了网络系统安全，为办事群众提供了良好的办事环境。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物业人员的服务水平还需培训、服务质量还可进一步提升。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加强对物业公司的管理，建议物业公司加强内部人员培训。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项目负责人：程阳</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51080021T000000052151-政务中心综合楼日常运行经费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确保各项设施、设备正常运行，维护有序的秩序，为政务服务和公共资源交易顺利开展提供支撑和保障。"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2022年度政务大厅各项设施设备得到了及时修缮和维护，均正常运行，政务大厅的各项工作顺利开展，为群众办理各项业务提供了有利的保障。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综合楼日常运转发生的水电气费用、空调电梯消防维保费及部件更换、聘用协警、日常维修及食堂运行、办公耗材、广告宣传以及大厅零星小额设施设备购置维修费等支出。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232.63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99.82%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232.63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99.82%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消防维保及零部件更换服务面积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电梯维保数量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水电气服务面积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聘用协警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设施设备维修维护服务面积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空调维保服务面积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设施完好率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设备故障率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完成周期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年度日常维修、垃圾清运费、绿化、化粪池清洁、食堂运行等费用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63.63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年度空调维保费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年度消防维保及零部件更换费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年度协警聘用费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年度电梯维保费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年度气费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部分电费由财政代管资金支付，其余资金用于日常维修、广告宣传及其他零星支出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政务服务水平提升度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政务服务能力及水平还需不断提高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能耗节约率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人民群众对政务服务环境满意度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大厅工作人员满意度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该项目自评总分96分，通过该项目的实施2022年度政务大厅各项设施、设备均正常运行，政务服务环境优美，为政务服务和公共资源交易顺利开展提供支撑和保障。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由于综合大楼人员、环境复杂，费用支付覆盖面广，突发情况较多（如疫情防控支出、技能大赛支出等），绩效指标设置不够全面。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进一步优化绩效指标设置，进一步提升政务服务环境质量。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项目负责人：程阳</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51080021T000000052188-网络及信息系统运维费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确保中心（含大厅）触摸屏、评价仪、电脑等各类设备设施及党政务网、政务外网等网络正常运行，保障一体化政务服务平台、四川省工程建设项目审批管理系统2.0版稳定运行。　</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中心（含大厅）触摸屏、评价仪、电脑等各类设备设施及党政务网、政务外网等网络正常运行；一体化政务服务平台、四川省工程建设项目审批管理系统2.0版稳定运行。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tabs>
                <w:tab w:val="left" w:pos="1111"/>
              </w:tabs>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对中心（含大厅）触摸屏、评价仪、电脑等各类设备设施进行日常维修维护；根据合同约定，及时支付网络费用，保障中心网络及各项系统平台正常运行。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维护的互联网专线个数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维护的平台个数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外包需维护的大厅计算机台数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维护的LED（控制卡）个数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维护的座机个数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维护的大厅wifi个数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外包需维护的打印机台数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维护的视频会议线路个数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平台正常运行率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网络及设备正常运行率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平台维护及时率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网络维护及时率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年度网络使用费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软件硬件升级及运维费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68.34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政务服务质量水平提升度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政务服务能力及水平还需不断提高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工作人员对网络使用满意度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平台使用者满意度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96分，通过该项目的实施确保了政务中心（含大厅）触摸屏、评价仪、电脑等各类设备设施及党政务网、政务外网等网络正常运行，保障了一体化政务服务平台、四川省工程建设项目审批管理系统2.0版等网络系统的稳定运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由于网络信息系统更新换代较快，部分工作人员或办事群众对系统应用不熟悉，政务服务能力及水平还需不断提高。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加强学习，加强对工作人员及办事群众的网络系统培训，不断提高政务服务能力及水平。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项目负责人：王春桃</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58"/>
        <w:gridCol w:w="524"/>
        <w:gridCol w:w="1675"/>
        <w:gridCol w:w="524"/>
        <w:gridCol w:w="1094"/>
        <w:gridCol w:w="510"/>
        <w:gridCol w:w="486"/>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51080021T000000052224-工程建设项目审批制度改革和审批提速经费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将“工程建设项目全事项全流程审批时间控制在50个工作日内”机制化。市投资项目联合审批服务中心和市工程建设项目审批制度改革领导小组办公室合署同址办公。对工程建设项目审批制度进行全流程、全覆盖、全事项改革，努力构建科学、便捷、高效的工程建设项目审批体系。实现助推我市工程建设项目快速落实投产，极大地改善广元营商环境，创造可复制的工程建设项目审批提速“广元经验”（通过“一窗一网一次”，工程建设项目审批50个工作日内办结）。</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通过“一窗一网一次”，工程建设项目审批50个工作日内办结，对工程建设项目审批制度进行全流程、全覆盖、全事项改革，努力构建科学、便捷、高效的工程建设项目审批体系。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tabs>
                <w:tab w:val="left" w:pos="976"/>
              </w:tabs>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通过全程代办、上门服务、联合勘验、并联审批等服务，对工程建设项目审批制度进行全流程、全覆盖、全事项改革，努力构建科学、便捷、高效的工程建设项目审批体系。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全程代办、联合勘验、上门服务租用车次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服务指南种类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自助服务区（便民设施设备及耗材）服务人数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举报培训会议次数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到县区督导工作次数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全程代办、联合勘验、上门服务完成率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服务指南准确率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培训合格率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自助服务设备便民度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服务指南更新完成时间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县区督导工作时限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单次培训完成时间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全程代办、上门服务、联合勘验完成时间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会议培训费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便民设施设备及耗材费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车辆租赁费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服务指南印制费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优化营商环境程度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并联审批服务工作长效机制健全度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项目业主对并联审批服务工作满意度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并联审批服务管理部门满意度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该项目自评总分100分，通过该项目的实施工程建设项目审批制度进行全流程、全覆盖、全事项改革，努力构建科学、便捷、高效的工程建设项目审批体系。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由于审批事项增多，为营造良好的营商环境，上门服务次数增多，经费预算略有不足。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为进一步优化营商环境，提高并联审批服务质量，加大市场主体满意度，建议增加该项目预算资金。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项目负责人：赵憬</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51080022T000004931072-乡村振兴工作经费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高质量推进乡村振兴各项工作取得明显成效。</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完满完成2022年度乡村振兴各项工作任务。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通过对第一书记及驻村工作队员的后勤保障，高质量推进乡村振兴各项工作，圆满完成2022年度乡村振兴各项工作任务。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驻村工作队员人数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帮扶村数量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县区排名情况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驻村时间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驻村工作队经费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驻村工作队员生活补助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农民增收情况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落实国家农村经济发展政策情况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农村生产生活条件改善度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rPr>
              <w:t>帮扶村生活质量还有待进一步提升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村民对驻村工作满意度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该项目自评总分99分，通过该项目的实施使驻村工作队员后勤等到保障，积极落实国家乡村振兴政策，高质量推进乡村振兴各项工作，圆满完成2022年度乡村振兴各项工作任务。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由于帮扶村乡村产业发展较为滞后、乡村便民环境还有待改善，希望得到帮扶单位的支持，该项目资金存在缺口。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建议增加该项目工作经费，用于支持帮扶村产业等方面的发展。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项目负责人：刘博</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2037"/>
        <w:gridCol w:w="1755"/>
        <w:gridCol w:w="2246"/>
        <w:gridCol w:w="523"/>
        <w:gridCol w:w="1665"/>
        <w:gridCol w:w="621"/>
        <w:gridCol w:w="1092"/>
        <w:gridCol w:w="509"/>
        <w:gridCol w:w="450"/>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51080022T000005617542-“天府通办”广元分站点建设项目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3"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推进和完善一体化政务服务平台的应用，实现广元市委市政府对基层社会治理与完善为民服务的相关要求，建设广元市天府通办分站点，实现“省级统筹、部门协调、整体联动、分级负责”模式，有效提升政务和公共服务水平。</w:t>
            </w:r>
          </w:p>
        </w:tc>
        <w:tc>
          <w:tcPr>
            <w:tcW w:w="4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tabs>
                <w:tab w:val="left" w:pos="1066"/>
              </w:tabs>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“天府通办”广元分站点建设系统建设完成并通过验收，按合同约定支付项目进度款140万元。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tabs>
                <w:tab w:val="left" w:pos="1066"/>
              </w:tabs>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项目建设包括“天府通办”APP广元市分站点定制改造（天府通办分站建设），“天府通办”APP端、四川政务服务网广元分站点网页端便民应用接入，四川政务服务网广元市分站点建设（政务服务广元旗舰店建设），便民服务专区建设、创新智能化应用场景等内容，通过广元分站点建设，实现政务服务类移动应用资源集约化整合，打造广元特色服务专区，推动政务服务事项“网上办”“掌上办”“一网通办”能力全面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140.00</w:t>
            </w: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140.00</w:t>
            </w: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升级改造APP</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301"/>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接入的服务应用个数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“一件事”主题集成梳理个数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系统验收合格率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平台正常运行率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支付项目进度款</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项目完成时间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营商环境优化程度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288"/>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80%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系统建设需要就一步完善，营商环境优化程度还需进一步提高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服务对象满意度</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平台使用者满意度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333"/>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275"/>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服务对象满意度</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人民群众满意度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927" w:type="dxa"/>
            <w:gridSpan w:val="7"/>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98</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该项目自评总分98分，通过该项目得的实施，打造广元政务服务品牌，提升政务服务影响力，大力提高了政务服务中心标准化建设质量及政务服务工作水平，提升办事群众满意度。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该项目资金跨度较大、支付周期较长（2020年末下达指标，2021年支付第一批，2022年支付第二批，2023年支付第三批）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以后针对建设周期较长的项目，前期做好调查研究，积极与财政部门沟通协调，尽量压缩资金支付周期。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项目负责人：王春桃</w:t>
            </w:r>
          </w:p>
        </w:tc>
        <w:tc>
          <w:tcPr>
            <w:tcW w:w="6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shd w:val="clear"/>
        <w:rPr>
          <w:rFonts w:hint="eastAsia"/>
          <w:color w:val="auto"/>
          <w:highlight w:val="none"/>
          <w:lang w:val="en-US" w:eastAsia="zh-CN"/>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51080021T000000052241-政府采购专家评审费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kern w:val="0"/>
                <w:sz w:val="18"/>
                <w:szCs w:val="18"/>
                <w:highlight w:val="none"/>
                <w:u w:val="none"/>
                <w:lang w:val="en-US" w:eastAsia="zh-CN" w:bidi="ar"/>
              </w:rPr>
            </w:pPr>
            <w:r>
              <w:rPr>
                <w:rFonts w:ascii="宋体" w:hAnsi="宋体" w:eastAsia="宋体" w:cs="宋体"/>
                <w:i w:val="0"/>
                <w:iCs w:val="0"/>
                <w:color w:val="auto"/>
                <w:kern w:val="0"/>
                <w:sz w:val="18"/>
                <w:szCs w:val="18"/>
                <w:highlight w:val="none"/>
                <w:u w:val="none"/>
                <w:lang w:val="en-US" w:eastAsia="zh-CN" w:bidi="ar"/>
              </w:rPr>
              <w:t>全年预计完成市级各部门委托的政府采购项目评审100余个，依法依规按时支付专家评审费及相关餐费。</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完成市级各部门委托的政府采购项目评审100余个，依法依规按时支付专家评审费及相关餐费，全市政府集中采购活动有序进行。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通过及时支付评审专家的劳务费及用餐费，保障政府采购活动有序进行。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评审现场用餐人次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评审项目个数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参与评审的专家人数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劳务报酬准确发放率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评审专家依规评审率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专家评审费及时支付率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用餐费及时支付率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专家评审费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rPr>
              <w:t>由于疫情原因，政府采购活动减少，少量经费用于疫情防控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专家及现场工作人员用餐费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落实国家政府采购政策情况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好坏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提高政府采购服务质量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kern w:val="2"/>
                <w:sz w:val="16"/>
                <w:szCs w:val="16"/>
                <w:highlight w:val="none"/>
                <w:u w:val="none"/>
                <w:lang w:val="en-US" w:eastAsia="zh-CN" w:bidi="ar-SA"/>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采购人满意度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评审专家满意度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该项目自评总分99分，该项目顺利实施，保障了市级各部门政府采购活动正常、有序开展，推动了社会经济发展，评审专家对费用结算满意度达100%。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因政府采购数量难以预估，项目经费的指标设置与实际情况存在一定的差异，绩效目标还需要进一步优化。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rPr>
              <w:t>根据工作实际合理设定年度绩效目标，并细化、量化指标设置，使项目预算安排与绩效目标合理匹配。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lang w:val="en-US" w:eastAsia="zh-CN"/>
              </w:rPr>
            </w:pPr>
            <w:r>
              <w:rPr>
                <w:rFonts w:hint="eastAsia" w:ascii="黑体" w:hAnsi="黑体" w:eastAsia="黑体" w:cs="黑体"/>
                <w:i w:val="0"/>
                <w:iCs w:val="0"/>
                <w:color w:val="auto"/>
                <w:kern w:val="0"/>
                <w:sz w:val="18"/>
                <w:szCs w:val="18"/>
                <w:highlight w:val="none"/>
                <w:u w:val="none"/>
                <w:lang w:val="en-US" w:eastAsia="zh-CN" w:bidi="ar"/>
              </w:rPr>
              <w:t>项目负责人：张兴东</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财务负责人：陈榕</w:t>
            </w:r>
          </w:p>
        </w:tc>
      </w:tr>
    </w:tbl>
    <w:p>
      <w:pPr>
        <w:pStyle w:val="3"/>
        <w:shd w:val="clear"/>
        <w:rPr>
          <w:rFonts w:hint="eastAsia"/>
          <w:color w:val="auto"/>
          <w:highlight w:val="none"/>
          <w:lang w:val="en-US" w:eastAsia="zh-CN"/>
        </w:rPr>
      </w:pPr>
    </w:p>
    <w:p>
      <w:pPr>
        <w:pStyle w:val="3"/>
        <w:shd w:val="clear"/>
        <w:rPr>
          <w:rFonts w:hint="eastAsia"/>
          <w:color w:val="auto"/>
          <w:highlight w:val="none"/>
          <w:lang w:val="en-US" w:eastAsia="zh-CN"/>
        </w:rPr>
      </w:pPr>
    </w:p>
    <w:p>
      <w:pPr>
        <w:pStyle w:val="3"/>
        <w:shd w:val="clear"/>
        <w:rPr>
          <w:rFonts w:hint="eastAsia" w:ascii="仿宋_GB2312" w:hAnsi="Calibri" w:eastAsia="仿宋_GB2312" w:cs="仿宋"/>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51080021T000000052243-网络运行维护费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确保2022年度市公共资源交易信息中心网络宽带及电话、应急抢险救灾施工队伍储备库信息系统、公共资源交易电子平台管理信息系统等网络系统稳定通畅运行。</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2022年度市公共资源交易信息中心网络宽带及电话、应急抢险救灾施工队伍储备库信息系统、公共资源交易电子平台管理信息系统等网络系统稳定通畅运行。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主要用于座机使用年费、金财网、光纤互联网及政务外网年费，电信托管设备托管费、其他网络运维费支出。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网络正常运行的互联网专线个数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网络正常运行的座机个数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防火墙病毒库授权服务器数量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需维护的平台个数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办公场所及开标区域网络宽带及座机电话正常运行率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应急抢险救灾施工队伍储备库信息系统正常运行率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公共资源交易电子化平台网络建设正常运行率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网络维护完成率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防火墙病毒库授权服务及其他网络运维费支出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金财网、光纤互联网及政务外网年费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座机使用年费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公共资源交易服务质量提升度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rPr>
              <w:t>公共资源交易区域有时会出现网络故障，公共服务质量有待提高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工作人员对平台使用满意度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该项目自评总分95分，该项目顺利实施，使全市公共资源电子化交易活动顺利开展，实现公共资源交易活动全流程电子化，搭建全国统一的公共资源交易电子平台，优化营商环境，推动社会经济发展。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项目经费使用严格按照相关规定执行，但仍存在项目支出进度缓慢，材料报送不及时等问题。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加快材料报送与审核流程，确保项目经费支出符合相关规定并按时支出。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项目负责人：王春桃</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财务负责人：陈榕</w:t>
            </w:r>
          </w:p>
        </w:tc>
      </w:tr>
    </w:tbl>
    <w:p>
      <w:pPr>
        <w:pStyle w:val="3"/>
        <w:shd w:val="clear"/>
        <w:rPr>
          <w:rFonts w:hint="eastAsia" w:ascii="仿宋_GB2312" w:hAnsi="Calibri" w:eastAsia="仿宋_GB2312" w:cs="仿宋"/>
          <w:color w:val="auto"/>
          <w:kern w:val="0"/>
          <w:sz w:val="32"/>
          <w:szCs w:val="32"/>
          <w:highlight w:val="none"/>
          <w:lang w:val="en-US" w:eastAsia="zh-CN" w:bidi="ar-SA"/>
        </w:rPr>
      </w:pPr>
    </w:p>
    <w:tbl>
      <w:tblPr>
        <w:tblStyle w:val="19"/>
        <w:tblpPr w:leftFromText="180" w:rightFromText="180" w:vertAnchor="text" w:horzAnchor="page" w:tblpX="1550" w:tblpY="612"/>
        <w:tblOverlap w:val="never"/>
        <w:tblW w:w="14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4"/>
        <w:gridCol w:w="2257"/>
        <w:gridCol w:w="524"/>
        <w:gridCol w:w="1675"/>
        <w:gridCol w:w="524"/>
        <w:gridCol w:w="1094"/>
        <w:gridCol w:w="510"/>
        <w:gridCol w:w="487"/>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51080021T000000052244-交易场地设施设备维护费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6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4"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6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6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对市公共资源交易信息中心开标室、评标室、监控室、机房、开评标区外围大厅等交易场所的设施设备进行维修维护，确保各项设备正常使用；对照省中心对各市州建设规范化、标准化、示范化交易中心的要求，对交易中心相关制度、公示牌、环境布置等进行维护改造升级。</w:t>
            </w:r>
          </w:p>
        </w:tc>
        <w:tc>
          <w:tcPr>
            <w:tcW w:w="46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2022年度开标室、评标室、监控室、机房、开评标区外围大厅等交易场所的设施设备能正常使用，规范化、标准化、示范交易中心“回头看”的要求达标。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11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交易场地设施设备购置及维护若干；根据需要更换或新建一批标识牌、制度牌等；公共资源交易活动现场设施设备能正常使用；公共资源电子化交易活动顺利开展。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5.73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维护打印机个数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维护电脑台数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维护LED显示屏个数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办公家具购、设备置数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维护投影设备数量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设施设备完好率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设施设备故障率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设备故障及时修复率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耗材费</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设施设备维护维修费</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两化建设改造升级建设费</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推动公共资源交易活动有序开展</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优良中低差</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公共资源交易相关活动主体满意度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该项目自评总分100分，该项目顺利实施，2022年度开标室、评标室、监控室、机房、开评标区外围大厅等交易场所的设施设备能正常使用，规范化、标准化、示范交易中心“回头看”的要求达标，公共资源交易活动正常有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由于公共资源交易场地建设、改造、升级较多，经费预算略有不足。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建议增加该项目预算资金，主要用于交易场低升级改造，建设省内示范性、标准化交易中心。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项目负责人：周建</w:t>
            </w:r>
          </w:p>
        </w:tc>
        <w:tc>
          <w:tcPr>
            <w:tcW w:w="68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财务负责人：陈榕</w:t>
            </w:r>
          </w:p>
        </w:tc>
      </w:tr>
    </w:tbl>
    <w:p>
      <w:pPr>
        <w:pStyle w:val="3"/>
        <w:shd w:val="clear"/>
        <w:rPr>
          <w:rFonts w:hint="eastAsia" w:ascii="仿宋_GB2312" w:hAnsi="Calibri" w:eastAsia="仿宋_GB2312" w:cs="仿宋"/>
          <w:color w:val="auto"/>
          <w:kern w:val="0"/>
          <w:sz w:val="32"/>
          <w:szCs w:val="32"/>
          <w:highlight w:val="none"/>
          <w:lang w:val="en-US" w:eastAsia="zh-CN" w:bidi="ar-SA"/>
        </w:rPr>
      </w:pPr>
    </w:p>
    <w:p>
      <w:pPr>
        <w:pStyle w:val="3"/>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color w:val="auto"/>
          <w:highlight w:val="none"/>
          <w:lang w:val="en-US" w:eastAsia="zh-CN"/>
        </w:rPr>
      </w:pPr>
    </w:p>
    <w:p>
      <w:pPr>
        <w:pStyle w:val="3"/>
        <w:shd w:val="clear"/>
        <w:rPr>
          <w:rFonts w:hint="eastAsia" w:ascii="仿宋_GB2312" w:hAnsi="Calibri" w:eastAsia="仿宋_GB2312" w:cs="仿宋"/>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51080022T000004937340-土地出让工作经费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广元市公共资源交易信息中心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受托完成土地（矿权）出让15宗，土地（矿权）交易服务费收入2500万元。</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受托完成国有土地使用权出让11宗，矿权交易8个，上缴财政非税收入3200余万元。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该项目主要用于支付土地拍卖机构劳务费、土地（矿权）出让公告费及其他为完成年度非税征收任务而进行的必要开支。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黑体" w:hAnsi="黑体" w:eastAsia="黑体" w:cs="黑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土地（矿权）拍卖组织活动宗数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土地（矿权）出让登报宗数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完成市财政下达的年度非税征收任务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按委托人要求时限内发布公告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公告登报宣传费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rPr>
              <w:t>由于疫情原因，土地拍卖活动减少，给拍卖机构的劳务费未达到预期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拍卖活动中介机构劳务支出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微软雅黑" w:hAnsi="微软雅黑" w:eastAsia="微软雅黑" w:cs="微软雅黑"/>
                <w:i w:val="0"/>
                <w:iCs w:val="0"/>
                <w:color w:val="auto"/>
                <w:sz w:val="16"/>
                <w:szCs w:val="16"/>
                <w:highlight w:val="none"/>
                <w:u w:val="none"/>
                <w:lang w:val="en-US" w:eastAsia="zh-CN"/>
              </w:rPr>
            </w:pPr>
            <w:r>
              <w:rPr>
                <w:rFonts w:hint="eastAsia" w:ascii="微软雅黑" w:hAnsi="微软雅黑" w:eastAsia="微软雅黑" w:cs="微软雅黑"/>
                <w:i w:val="0"/>
                <w:iCs w:val="0"/>
                <w:color w:val="auto"/>
                <w:sz w:val="16"/>
                <w:szCs w:val="16"/>
                <w:highlight w:val="none"/>
                <w:u w:val="none"/>
                <w:lang w:val="en-US" w:eastAsia="zh-CN"/>
              </w:rPr>
              <w:t>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sz w:val="16"/>
                <w:szCs w:val="16"/>
                <w:highlight w:val="none"/>
                <w:u w:val="none"/>
              </w:rPr>
              <w:t>由于疫情原因，土地拍卖活动减少，给拍卖机构的劳务费未达到预期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其他非税征收成本支出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促进财政增收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推动房地产行业的发展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委托人满意度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竞买人满意度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微软雅黑" w:hAnsi="微软雅黑" w:eastAsia="微软雅黑" w:cs="微软雅黑"/>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微软雅黑" w:hAnsi="微软雅黑" w:eastAsia="微软雅黑" w:cs="微软雅黑"/>
                <w:i w:val="0"/>
                <w:iCs w:val="0"/>
                <w:color w:val="auto"/>
                <w:sz w:val="16"/>
                <w:szCs w:val="16"/>
                <w:highlight w:val="none"/>
                <w:u w:val="none"/>
              </w:rPr>
            </w:pPr>
            <w:r>
              <w:rPr>
                <w:rFonts w:hint="eastAsia" w:ascii="微软雅黑" w:hAnsi="微软雅黑" w:eastAsia="微软雅黑" w:cs="微软雅黑"/>
                <w:i w:val="0"/>
                <w:iCs w:val="0"/>
                <w:color w:val="auto"/>
                <w:kern w:val="0"/>
                <w:sz w:val="16"/>
                <w:szCs w:val="16"/>
                <w:highlight w:val="none"/>
                <w:u w:val="none"/>
                <w:lang w:val="en-US" w:eastAsia="zh-CN" w:bidi="ar"/>
              </w:rPr>
              <w:t>该项目自评总分96分，该项目顺利实施，加大了全市土地出让力度，促进房地产市场活跃发展，为市本级财政增加收入，拍卖机构满意度达100%。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1.绩效目标还需要进一步细化、量化。</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2.预算执行进度较慢，存在年末集中支付情况。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1.根据工作实际合理设定年度绩效目标，并细化、量化指标设置，使项目预算安排与绩效目标合理匹配。</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2.年初预算下达后，及时拟定相应的资金使用方案，督促相关科室及时执行，强化预算执行的日常管理，加快预算执行。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项目负责人：宁建华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7"/>
        <w:shd w:val="clear"/>
        <w:rPr>
          <w:rFonts w:hint="eastAsia" w:ascii="宋体" w:hAnsi="宋体" w:eastAsia="宋体" w:cs="宋体"/>
          <w:color w:val="auto"/>
          <w:kern w:val="0"/>
          <w:sz w:val="32"/>
          <w:szCs w:val="32"/>
          <w:highlight w:val="none"/>
          <w:lang w:val="en-US" w:eastAsia="zh-CN" w:bidi="ar-SA"/>
        </w:rPr>
      </w:pPr>
    </w:p>
    <w:p>
      <w:pPr>
        <w:shd w:val="clear"/>
        <w:rPr>
          <w:rFonts w:hint="eastAsia"/>
          <w:color w:val="auto"/>
          <w:highlight w:val="none"/>
          <w:lang w:val="en-US" w:eastAsia="zh-CN"/>
        </w:rPr>
      </w:pPr>
    </w:p>
    <w:tbl>
      <w:tblPr>
        <w:tblStyle w:val="19"/>
        <w:tblW w:w="14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8"/>
        <w:gridCol w:w="1294"/>
        <w:gridCol w:w="1836"/>
        <w:gridCol w:w="1416"/>
        <w:gridCol w:w="576"/>
        <w:gridCol w:w="1201"/>
        <w:gridCol w:w="576"/>
        <w:gridCol w:w="1058"/>
        <w:gridCol w:w="757"/>
        <w:gridCol w:w="926"/>
        <w:gridCol w:w="3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094" w:type="dxa"/>
            <w:gridSpan w:val="11"/>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44"/>
                <w:szCs w:val="44"/>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118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12345政务服务热线运行经费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w:t>
            </w:r>
          </w:p>
        </w:tc>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5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6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一步规范12345政务服务热线平台管理。健全承办工作机制，按时办结率达100%，群众满意度达95%以上，持续推动热线规范化、法制化、智能化建设。在畅通民意诉求渠道。推动提升政府工作效能、促进社会和谐稳定等方面发挥重要作用，12345热线成为党委政府与群众的“连心桥”社情民意、“晴雨表”政风行风“监督仪”、社会稳定“减压阀”和广元形象“展示窗”。</w:t>
            </w:r>
          </w:p>
        </w:tc>
        <w:tc>
          <w:tcPr>
            <w:tcW w:w="6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12345政务服务热线平台稳定通畅运行，话务接通率达90%以上，按时办结率达100%，群众满意度达95%以上。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118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通过保障40名话务工作人员的工作经费以及平台运行经费，使12345热线稳定通畅运行，人民群众满意度提高。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得分</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85.50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258.50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3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85.50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258.50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3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3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3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3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得分</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聘用话务员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热线知识库建设数量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话务及时响应率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疫情封控期间话务量增大，话务员人手紧张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话务接通率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疫情封控期间话务量增大，话务员人手紧张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平台运维周期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诉求办理时限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话务人员工资及社保、公积金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电信业务使用费、短信使用及平台运维费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服务民生大众情况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人民群众对话务质量满意度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7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人民群众对话务质量满意度还有待进一步提升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评价结论</w:t>
            </w:r>
          </w:p>
        </w:tc>
        <w:tc>
          <w:tcPr>
            <w:tcW w:w="13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该项目自评总分97分，通过该项目得的实施，保障了12345政务服务热线人民群众诉求畅通，平台稳定运行，人民群众满意度提升。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存在问题</w:t>
            </w:r>
          </w:p>
        </w:tc>
        <w:tc>
          <w:tcPr>
            <w:tcW w:w="13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由于特殊原因，疫情封控期间，话务量增加，话务员人手不够导致电话占线等问题，人民群众的诉求可能存在不能及时响应的问题。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改进措施</w:t>
            </w:r>
          </w:p>
        </w:tc>
        <w:tc>
          <w:tcPr>
            <w:tcW w:w="13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建议增加话务员数量及响应的配套设备；加大对话务人员的考核、培训机制。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项目负责人：冯晓琴</w:t>
            </w:r>
          </w:p>
        </w:tc>
        <w:tc>
          <w:tcPr>
            <w:tcW w:w="8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单位财务负责人：陈榕</w:t>
            </w:r>
          </w:p>
        </w:tc>
      </w:tr>
    </w:tbl>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p>
      <w:pPr>
        <w:pStyle w:val="3"/>
        <w:shd w:val="clear"/>
        <w:rPr>
          <w:rFonts w:hint="eastAsia" w:ascii="宋体" w:hAnsi="宋体" w:eastAsia="宋体" w:cs="宋体"/>
          <w:color w:val="auto"/>
          <w:kern w:val="0"/>
          <w:sz w:val="32"/>
          <w:szCs w:val="32"/>
          <w:highlight w:val="none"/>
          <w:lang w:val="en-US" w:eastAsia="zh-CN" w:bidi="ar-SA"/>
        </w:rPr>
      </w:pPr>
    </w:p>
    <w:tbl>
      <w:tblPr>
        <w:tblStyle w:val="1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7"/>
        <w:gridCol w:w="1763"/>
        <w:gridCol w:w="2259"/>
        <w:gridCol w:w="524"/>
        <w:gridCol w:w="1678"/>
        <w:gridCol w:w="524"/>
        <w:gridCol w:w="1093"/>
        <w:gridCol w:w="510"/>
        <w:gridCol w:w="487"/>
        <w:gridCol w:w="2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专项资金预算项目支出绩效自评表（2022年度）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市政务服务大厅智慧化信息化管理系统建设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1095" w:type="dxa"/>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实施单位（盖章）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建设以智慧大厅运行管理平台、智慧大厅引导管理平台、智慧大厅业务辅助平台、自助服务区等多功能为一体的政务服务大厅智慧化信息化管理系统，实现大厅集成化管理。</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成功搭建市政务服务大厅智慧化信息化管理系统，提高了政务大厅提高管理效率和服务质效，增强企业群众对政务服务的满意度和获得感。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市政务服务大厅智慧化信息化管理系统建设项目建设以智慧大厅运行管理平台、智慧大厅引导管理平台、智慧大厅业务辅助平台、自助服务区，升级大厅网络及安防系统改造升级等，实现大厅集成化管理，提高管理效率和服务质效，增强企业群众对政务服务的满意度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395.84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172.66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43.62%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该项目为年度中途（7月份）追加项目，根据建设方案，一次性下达全部建设资金。招标成功后，根据合同约定，该项目按进度分三次付款，2022年度支付第一次，为合同总价的40%。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395.84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172.66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43.62%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大厅综合管理系统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511"/>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331"/>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大厅绩效考核系统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301"/>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触摸一体机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枪击摄像头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广元一事通系统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智能排队取号机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窗口显示终端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等候区叫号显示屏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政务信息宣传屏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346"/>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窗口数字业务辅助终端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ind w:firstLine="540" w:firstLineChars="30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LED大屏</w:t>
            </w:r>
          </w:p>
          <w:p>
            <w:pPr>
              <w:shd w:val="clear"/>
              <w:bidi w:val="0"/>
              <w:jc w:val="both"/>
              <w:rPr>
                <w:rFonts w:hint="eastAsia" w:ascii="宋体" w:hAnsi="宋体" w:eastAsia="宋体" w:cs="宋体"/>
                <w:i w:val="0"/>
                <w:iCs w:val="0"/>
                <w:color w:val="auto"/>
                <w:kern w:val="2"/>
                <w:sz w:val="21"/>
                <w:szCs w:val="24"/>
                <w:highlight w:val="none"/>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ind w:firstLine="720" w:firstLineChars="40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自助复印打印一体机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完成安装调试设备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541"/>
              </w:tabs>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
            </w: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226"/>
              </w:tabs>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设备购置及实施安装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办事群众享受优质、高效、便捷的服务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办事群众、窗口工作人员使用相关设备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设备使用满意度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highlight w:val="none"/>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该项目自评总分95分，通过本项目实施，市政务服务大厅信息化程度进一步增强，群众办事更加方便，满意度进一步增强。通过本项目实施，市政务服务大厅信息化程度进一步增强，群众办事更加方便，满意度进一步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由于信息化建设项目前置审批流程多，建设完毕后又必须经过至少3个月的试运行才能申请验收，导致项目验收进度滞后，从而导致资金支付进度过缓。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议减少信息化项目前置审批流程，信息化项目实施方案审查和技术方案审查结合在一起，统一开展，不再单独进行实施方案和技术方案审查。优化资金支付流程，签订合同开工后支付40%，项目建设完毕完成初验后支付30%，项目通过终验后支付20%，质保期后支付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项目负责人：王春桃</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财务负责人：陈榕</w:t>
            </w:r>
          </w:p>
        </w:tc>
      </w:tr>
    </w:tbl>
    <w:p>
      <w:pPr>
        <w:pStyle w:val="3"/>
        <w:shd w:val="clear"/>
        <w:tabs>
          <w:tab w:val="left" w:pos="904"/>
        </w:tabs>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ab/>
      </w:r>
    </w:p>
    <w:p>
      <w:pPr>
        <w:pStyle w:val="3"/>
        <w:shd w:val="clear"/>
        <w:tabs>
          <w:tab w:val="left" w:pos="904"/>
        </w:tabs>
        <w:rPr>
          <w:rFonts w:hint="eastAsia" w:ascii="宋体" w:hAnsi="宋体" w:eastAsia="宋体" w:cs="宋体"/>
          <w:color w:val="auto"/>
          <w:kern w:val="0"/>
          <w:sz w:val="32"/>
          <w:szCs w:val="32"/>
          <w:highlight w:val="none"/>
          <w:lang w:val="en-US" w:eastAsia="zh-CN" w:bidi="ar-SA"/>
        </w:rPr>
      </w:pPr>
    </w:p>
    <w:tbl>
      <w:tblPr>
        <w:tblStyle w:val="19"/>
        <w:tblW w:w="13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440"/>
        <w:gridCol w:w="1296"/>
        <w:gridCol w:w="1470"/>
        <w:gridCol w:w="576"/>
        <w:gridCol w:w="735"/>
        <w:gridCol w:w="576"/>
        <w:gridCol w:w="846"/>
        <w:gridCol w:w="570"/>
        <w:gridCol w:w="690"/>
        <w:gridCol w:w="4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789" w:type="dxa"/>
            <w:gridSpan w:val="11"/>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44"/>
                <w:szCs w:val="44"/>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专项资金预算项目支出绩效目标自评表（2022年度</w:t>
            </w:r>
            <w:r>
              <w:rPr>
                <w:rFonts w:hint="eastAsia" w:ascii="宋体" w:hAnsi="宋体" w:eastAsia="宋体" w:cs="宋体"/>
                <w:i w:val="0"/>
                <w:iCs w:val="0"/>
                <w:color w:val="auto"/>
                <w:kern w:val="0"/>
                <w:sz w:val="44"/>
                <w:szCs w:val="4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114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无差别综合窗口运行经费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w:t>
            </w: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5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广元市政务服务和公共资源交易中心部门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6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2022年，在市政务大厅增设无差别综合窗口，完成35个市本级部门依申请政务服务事项1140项（动态调整）的高效受理，实现“前台综合受理、后台分类审批、综合窗口出件”的工作模式。</w:t>
            </w:r>
          </w:p>
        </w:tc>
        <w:tc>
          <w:tcPr>
            <w:tcW w:w="6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在市政务大厅增设无差别综合窗口，聘用工作人员20名，完成35个市本级部门依申请政务服务事项。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114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通过保障20名工作人员工作经费，保障无差别综合窗口高效运行，完成35个市本级部门依申请政务服务事项1140项（动态调整）的高效受理，实现“前台综合受理、后台分类审批、综合窗口出件”的工作模式。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自评得分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4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4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4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kern w:val="2"/>
                <w:sz w:val="16"/>
                <w:szCs w:val="16"/>
                <w:highlight w:val="none"/>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kern w:val="2"/>
                <w:sz w:val="16"/>
                <w:szCs w:val="16"/>
                <w:highlight w:val="none"/>
                <w:u w:val="none"/>
                <w:lang w:val="en-US" w:eastAsia="zh-CN" w:bidi="ar-SA"/>
              </w:rPr>
            </w:pP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kern w:val="2"/>
                <w:sz w:val="16"/>
                <w:szCs w:val="16"/>
                <w:highlight w:val="none"/>
                <w:u w:val="none"/>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kern w:val="2"/>
                <w:sz w:val="16"/>
                <w:szCs w:val="16"/>
                <w:highlight w:val="none"/>
                <w:u w:val="none"/>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4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自评得分</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窗口工作人员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受理事项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业务办件准确率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人员考核合格率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聘用人员工资发放周期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受理事项按时办结率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受理事项复杂、繁多，新进人员业务熟悉度有待提升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聘用人员工资及五险一金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服务民生大众情况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市级事项申请部门满意度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自评结论</w:t>
            </w:r>
          </w:p>
        </w:tc>
        <w:tc>
          <w:tcPr>
            <w:tcW w:w="128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该项目自评总分98分，通过该项目得的实施，保障了35个市本级部门依申请政务服务事项高效受理，实现了“前台综合受理、后台分类审批、综合窗口出件”的工作模式。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存在问题</w:t>
            </w:r>
          </w:p>
        </w:tc>
        <w:tc>
          <w:tcPr>
            <w:tcW w:w="128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由于受理事项复杂、繁多，受理事项按时办结率有待提升。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改进措施</w:t>
            </w:r>
          </w:p>
        </w:tc>
        <w:tc>
          <w:tcPr>
            <w:tcW w:w="128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加大工作人员的业务培训，加大对窗口工作人员的考核激励机制。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项目负责人：王娅</w:t>
            </w:r>
          </w:p>
        </w:tc>
        <w:tc>
          <w:tcPr>
            <w:tcW w:w="8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单位财务负责人：陈榕</w:t>
            </w:r>
          </w:p>
        </w:tc>
      </w:tr>
    </w:tbl>
    <w:p>
      <w:pPr>
        <w:pStyle w:val="18"/>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3"/>
        <w:shd w:val="clear"/>
        <w:outlineLvl w:val="1"/>
        <w:rPr>
          <w:rFonts w:ascii="宋体" w:hAnsi="宋体"/>
          <w:color w:val="auto"/>
          <w:kern w:val="2"/>
          <w:sz w:val="32"/>
          <w:szCs w:val="32"/>
          <w:highlight w:val="none"/>
        </w:rPr>
      </w:pPr>
      <w:bookmarkStart w:id="82" w:name="_Toc19320"/>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2"/>
    </w:p>
    <w:p>
      <w:pPr>
        <w:keepNext w:val="0"/>
        <w:keepLines w:val="0"/>
        <w:pageBreakBefore w:val="0"/>
        <w:widowControl w:val="0"/>
        <w:shd w:val="clear"/>
        <w:kinsoku/>
        <w:wordWrap/>
        <w:overflowPunct/>
        <w:topLinePunct w:val="0"/>
        <w:autoSpaceDE/>
        <w:autoSpaceDN/>
        <w:bidi w:val="0"/>
        <w:adjustRightInd w:val="0"/>
        <w:snapToGrid w:val="0"/>
        <w:spacing w:line="578" w:lineRule="exact"/>
        <w:jc w:val="center"/>
        <w:textAlignment w:val="auto"/>
        <w:rPr>
          <w:rFonts w:hint="eastAsia" w:ascii="新宋体" w:hAnsi="新宋体" w:eastAsia="新宋体" w:cs="新宋体"/>
          <w:b/>
          <w:bCs/>
          <w:color w:val="auto"/>
          <w:sz w:val="44"/>
          <w:szCs w:val="44"/>
          <w:highlight w:val="none"/>
          <w:u w:val="none"/>
          <w:lang w:val="zh-CN" w:eastAsia="zh-CN"/>
        </w:rPr>
      </w:pPr>
      <w:r>
        <w:rPr>
          <w:rFonts w:hint="eastAsia" w:ascii="新宋体" w:hAnsi="新宋体" w:eastAsia="新宋体" w:cs="新宋体"/>
          <w:b/>
          <w:bCs/>
          <w:color w:val="auto"/>
          <w:sz w:val="44"/>
          <w:szCs w:val="44"/>
          <w:highlight w:val="none"/>
          <w:u w:val="none"/>
          <w:lang w:val="en-US" w:eastAsia="zh-CN"/>
        </w:rPr>
        <w:t>2022年</w:t>
      </w:r>
      <w:r>
        <w:rPr>
          <w:rFonts w:hint="eastAsia" w:ascii="新宋体" w:hAnsi="新宋体" w:eastAsia="新宋体" w:cs="新宋体"/>
          <w:b/>
          <w:bCs/>
          <w:color w:val="auto"/>
          <w:sz w:val="44"/>
          <w:szCs w:val="44"/>
          <w:highlight w:val="none"/>
          <w:u w:val="none"/>
          <w:lang w:val="zh-CN" w:eastAsia="zh-CN"/>
        </w:rPr>
        <w:t>无差别综合窗口运行经费</w:t>
      </w:r>
    </w:p>
    <w:p>
      <w:pPr>
        <w:keepNext w:val="0"/>
        <w:keepLines w:val="0"/>
        <w:pageBreakBefore w:val="0"/>
        <w:widowControl w:val="0"/>
        <w:shd w:val="clear"/>
        <w:kinsoku/>
        <w:wordWrap/>
        <w:overflowPunct/>
        <w:topLinePunct w:val="0"/>
        <w:autoSpaceDE/>
        <w:autoSpaceDN/>
        <w:bidi w:val="0"/>
        <w:adjustRightInd w:val="0"/>
        <w:snapToGrid w:val="0"/>
        <w:spacing w:line="578" w:lineRule="exact"/>
        <w:jc w:val="center"/>
        <w:textAlignment w:val="auto"/>
        <w:rPr>
          <w:rFonts w:hint="eastAsia" w:ascii="新宋体" w:hAnsi="新宋体" w:eastAsia="新宋体" w:cs="新宋体"/>
          <w:b/>
          <w:bCs/>
          <w:color w:val="auto"/>
          <w:sz w:val="44"/>
          <w:szCs w:val="44"/>
          <w:highlight w:val="none"/>
          <w:u w:val="none"/>
          <w:lang w:val="zh-CN" w:eastAsia="zh-CN"/>
        </w:rPr>
      </w:pPr>
      <w:r>
        <w:rPr>
          <w:rFonts w:hint="eastAsia" w:ascii="新宋体" w:hAnsi="新宋体" w:eastAsia="新宋体" w:cs="新宋体"/>
          <w:b/>
          <w:bCs/>
          <w:color w:val="auto"/>
          <w:sz w:val="44"/>
          <w:szCs w:val="44"/>
          <w:highlight w:val="none"/>
          <w:u w:val="none"/>
          <w:lang w:val="zh-CN" w:eastAsia="zh-CN"/>
        </w:rPr>
        <w:t>绩效自评报告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outlineLvl w:val="1"/>
        <w:rPr>
          <w:rFonts w:hint="eastAsia" w:ascii="楷体_GB2312" w:hAnsi="宋体" w:eastAsia="楷体_GB2312" w:cs="Times New Roman"/>
          <w:b/>
          <w:bCs/>
          <w:color w:val="auto"/>
          <w:sz w:val="32"/>
          <w:szCs w:val="32"/>
          <w:highlight w:val="none"/>
          <w:u w:val="none"/>
          <w:lang w:val="zh-CN"/>
        </w:rPr>
      </w:pPr>
      <w:bookmarkStart w:id="83" w:name="_Toc16484"/>
      <w:r>
        <w:rPr>
          <w:rFonts w:hint="eastAsia" w:ascii="楷体_GB2312" w:hAnsi="宋体" w:eastAsia="楷体_GB2312" w:cs="Times New Roman"/>
          <w:b/>
          <w:bCs/>
          <w:color w:val="auto"/>
          <w:sz w:val="32"/>
          <w:szCs w:val="32"/>
          <w:highlight w:val="none"/>
          <w:u w:val="none"/>
          <w:lang w:val="zh-CN"/>
        </w:rPr>
        <w:t>一、项目概况</w:t>
      </w:r>
      <w:bookmarkEnd w:id="8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（一）项目基本情况。</w:t>
      </w:r>
    </w:p>
    <w:p>
      <w:pPr>
        <w:keepNext w:val="0"/>
        <w:keepLines w:val="0"/>
        <w:widowControl w:val="0"/>
        <w:suppressLineNumbers w:val="0"/>
        <w:shd w:val="clear"/>
        <w:spacing w:before="0" w:beforeAutospacing="0" w:after="0" w:afterAutospacing="0" w:line="576" w:lineRule="exact"/>
        <w:ind w:right="0" w:firstLine="640" w:firstLineChars="200"/>
        <w:jc w:val="both"/>
        <w:rPr>
          <w:rFonts w:hint="eastAsia" w:ascii="Calibri" w:hAnsi="Calibri" w:eastAsia="仿宋_GB2312" w:cs="仿宋_GB2312"/>
          <w:color w:val="auto"/>
          <w:kern w:val="2"/>
          <w:sz w:val="31"/>
          <w:szCs w:val="31"/>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本项目的主要内容是按照国家、</w:t>
      </w:r>
      <w:r>
        <w:rPr>
          <w:rFonts w:hint="eastAsia" w:ascii="Calibri" w:hAnsi="Calibri" w:eastAsia="仿宋_GB2312" w:cs="仿宋_GB2312"/>
          <w:color w:val="auto"/>
          <w:kern w:val="2"/>
          <w:sz w:val="31"/>
          <w:szCs w:val="31"/>
          <w:highlight w:val="none"/>
          <w:lang w:val="en-US" w:eastAsia="zh-CN" w:bidi="ar"/>
        </w:rPr>
        <w:t>省、市深化“放管服”改革优化营商环境决策部署，着力解决群众反映强烈的办事难、办事慢、办事繁等问题，全面整合优化政务服务资源，强化政务服务标准化规范化便利化建设，逐步整合部门单设办事窗口，科学设置“无差别综合窗口”和“分领域综合窗口”，推行“前台综合受理、后台分类审批、综合窗口出件”的工作模式。</w:t>
      </w:r>
      <w:r>
        <w:rPr>
          <w:rFonts w:hint="eastAsia" w:ascii="Calibri" w:hAnsi="仿宋_GB2312" w:eastAsia="仿宋_GB2312" w:cs="仿宋_GB2312"/>
          <w:color w:val="auto"/>
          <w:kern w:val="2"/>
          <w:sz w:val="32"/>
          <w:szCs w:val="32"/>
          <w:highlight w:val="none"/>
          <w:lang w:val="en-US" w:eastAsia="zh-CN" w:bidi="ar"/>
        </w:rPr>
        <w:t>“川渝通办”“跨省通办”“省内通办”等跨区域跨层级的业务，在明确相关专窗标识的基</w:t>
      </w:r>
      <w:r>
        <w:rPr>
          <w:rFonts w:hint="eastAsia" w:ascii="Calibri" w:hAnsi="Calibri" w:eastAsia="仿宋_GB2312" w:cs="仿宋_GB2312"/>
          <w:color w:val="auto"/>
          <w:kern w:val="2"/>
          <w:sz w:val="31"/>
          <w:szCs w:val="31"/>
          <w:highlight w:val="none"/>
          <w:lang w:val="en-US" w:eastAsia="zh-CN" w:bidi="ar"/>
        </w:rPr>
        <w:t>础上，统一纳入“无差别综合窗口”。中心通过政府购买服务限额</w:t>
      </w:r>
      <w:r>
        <w:rPr>
          <w:rFonts w:hint="default" w:ascii="Calibri" w:hAnsi="Calibri" w:eastAsia="仿宋_GB2312" w:cs="仿宋_GB2312"/>
          <w:color w:val="auto"/>
          <w:kern w:val="2"/>
          <w:sz w:val="31"/>
          <w:szCs w:val="31"/>
          <w:highlight w:val="none"/>
          <w:lang w:val="en-US" w:eastAsia="zh-CN" w:bidi="ar"/>
        </w:rPr>
        <w:t>20</w:t>
      </w:r>
      <w:r>
        <w:rPr>
          <w:rFonts w:hint="eastAsia" w:ascii="Calibri" w:hAnsi="Calibri" w:eastAsia="仿宋_GB2312" w:cs="仿宋_GB2312"/>
          <w:color w:val="auto"/>
          <w:kern w:val="2"/>
          <w:sz w:val="31"/>
          <w:szCs w:val="31"/>
          <w:highlight w:val="none"/>
          <w:lang w:val="en-US" w:eastAsia="zh-CN" w:bidi="ar"/>
        </w:rPr>
        <w:t>名窗口工作人员，负责全面受办纳入“无差别综合窗口”的</w:t>
      </w:r>
      <w:r>
        <w:rPr>
          <w:rFonts w:hint="default" w:ascii="Calibri" w:hAnsi="Calibri" w:eastAsia="仿宋_GB2312" w:cs="仿宋_GB2312"/>
          <w:color w:val="auto"/>
          <w:kern w:val="2"/>
          <w:sz w:val="31"/>
          <w:szCs w:val="31"/>
          <w:highlight w:val="none"/>
          <w:lang w:val="en-US" w:eastAsia="zh-CN" w:bidi="ar"/>
        </w:rPr>
        <w:t>35</w:t>
      </w:r>
      <w:r>
        <w:rPr>
          <w:rFonts w:hint="eastAsia" w:ascii="Calibri" w:hAnsi="Calibri" w:eastAsia="仿宋_GB2312" w:cs="仿宋_GB2312"/>
          <w:color w:val="auto"/>
          <w:kern w:val="2"/>
          <w:sz w:val="31"/>
          <w:szCs w:val="31"/>
          <w:highlight w:val="none"/>
          <w:lang w:val="en-US" w:eastAsia="zh-CN" w:bidi="ar"/>
        </w:rPr>
        <w:t>个市本级部门政务服务事项</w:t>
      </w:r>
      <w:r>
        <w:rPr>
          <w:rFonts w:hint="default" w:ascii="Calibri" w:hAnsi="Calibri" w:eastAsia="仿宋_GB2312" w:cs="仿宋_GB2312"/>
          <w:color w:val="auto"/>
          <w:kern w:val="2"/>
          <w:sz w:val="31"/>
          <w:szCs w:val="31"/>
          <w:highlight w:val="none"/>
          <w:lang w:val="en-US" w:eastAsia="zh-CN" w:bidi="ar"/>
        </w:rPr>
        <w:t>1140</w:t>
      </w:r>
      <w:r>
        <w:rPr>
          <w:rFonts w:hint="eastAsia" w:ascii="Calibri" w:hAnsi="Calibri" w:eastAsia="仿宋_GB2312" w:cs="仿宋_GB2312"/>
          <w:color w:val="auto"/>
          <w:kern w:val="2"/>
          <w:sz w:val="31"/>
          <w:szCs w:val="31"/>
          <w:highlight w:val="none"/>
          <w:lang w:val="en-US" w:eastAsia="zh-CN" w:bidi="ar"/>
        </w:rPr>
        <w:t>项（动态调整），实行“前台综合受理、后台分类审批、综合窗口出件”的工作模式，按照《广元市政务服务大厅无差别综合受理窗口工作人员考核管理制度》进行人员考核管理。</w:t>
      </w:r>
    </w:p>
    <w:p>
      <w:pPr>
        <w:keepNext w:val="0"/>
        <w:keepLines w:val="0"/>
        <w:widowControl w:val="0"/>
        <w:suppressLineNumbers w:val="0"/>
        <w:shd w:val="clear"/>
        <w:spacing w:before="0" w:beforeAutospacing="0" w:after="0" w:afterAutospacing="0" w:line="576" w:lineRule="exact"/>
        <w:ind w:right="0" w:firstLine="620" w:firstLineChars="200"/>
        <w:jc w:val="both"/>
        <w:rPr>
          <w:rFonts w:hint="eastAsia" w:ascii="Calibri" w:hAnsi="Calibri" w:eastAsia="仿宋_GB2312" w:cs="仿宋_GB2312"/>
          <w:color w:val="auto"/>
          <w:kern w:val="2"/>
          <w:sz w:val="31"/>
          <w:szCs w:val="31"/>
          <w:highlight w:val="none"/>
          <w:lang w:val="en-US" w:eastAsia="zh-CN" w:bidi="ar"/>
        </w:rPr>
      </w:pPr>
      <w:r>
        <w:rPr>
          <w:rFonts w:hint="eastAsia" w:eastAsia="仿宋_GB2312" w:cs="仿宋_GB2312"/>
          <w:color w:val="auto"/>
          <w:kern w:val="2"/>
          <w:sz w:val="31"/>
          <w:szCs w:val="31"/>
          <w:highlight w:val="none"/>
          <w:lang w:val="en-US" w:eastAsia="zh-CN" w:bidi="ar"/>
        </w:rPr>
        <w:t>该项目的立项、资金申报依据是：《广元市政务服务和公共资源交易中心关于配置一窗受理无差别综合窗口人员的报告》市政府领导批示、《中共广元市机构编制委员会办公室关于反馈配置一窗受理无差别综合窗口人员意见的函》、《广元市财政局关于市政府办公室交办B[2022]MSEK-35号文件办理情况的函》。2022</w:t>
      </w:r>
      <w:r>
        <w:rPr>
          <w:rFonts w:hint="eastAsia" w:ascii="Calibri" w:hAnsi="Calibri" w:eastAsia="仿宋_GB2312" w:cs="仿宋_GB2312"/>
          <w:color w:val="auto"/>
          <w:kern w:val="2"/>
          <w:sz w:val="31"/>
          <w:szCs w:val="31"/>
          <w:highlight w:val="none"/>
          <w:lang w:val="en-US" w:eastAsia="zh-CN" w:bidi="ar"/>
        </w:rPr>
        <w:t>年预算安排45.83万元，实际执行45.83万元。</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8" w:lineRule="exact"/>
        <w:ind w:firstLine="641" w:firstLineChars="200"/>
        <w:jc w:val="both"/>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en-US" w:eastAsia="zh-CN"/>
        </w:rPr>
        <w:t>1.项目主要内容：</w:t>
      </w:r>
      <w:r>
        <w:rPr>
          <w:rFonts w:hint="eastAsia" w:ascii="楷体_GB2312" w:hAnsi="宋体" w:eastAsia="楷体_GB2312"/>
          <w:b w:val="0"/>
          <w:bCs w:val="0"/>
          <w:color w:val="auto"/>
          <w:sz w:val="32"/>
          <w:szCs w:val="32"/>
          <w:highlight w:val="none"/>
          <w:u w:val="none"/>
          <w:lang w:val="zh-CN"/>
        </w:rPr>
        <w:t>保障20名工作人员的工资、社保、公积金等人员经费及公用经费。全面受办纳入“无差别综合窗口”的35个市本级部门依申请政务服务事项1140项（动态调整），实行“前台综合受理、后台分类审批、综合窗口出件”的工作模式。</w:t>
      </w:r>
    </w:p>
    <w:p>
      <w:pPr>
        <w:pStyle w:val="18"/>
        <w:numPr>
          <w:ilvl w:val="0"/>
          <w:numId w:val="0"/>
        </w:numPr>
        <w:shd w:val="clear"/>
        <w:spacing w:after="0"/>
        <w:ind w:leftChars="0"/>
        <w:rPr>
          <w:rFonts w:hint="eastAsia" w:ascii="仿宋_GB2312" w:hAnsi="宋体" w:eastAsia="仿宋_GB2312"/>
          <w:color w:val="auto"/>
          <w:sz w:val="30"/>
          <w:szCs w:val="30"/>
          <w:highlight w:val="none"/>
          <w:lang w:val="zh-CN"/>
        </w:rPr>
      </w:pPr>
      <w:r>
        <w:rPr>
          <w:rFonts w:hint="eastAsia" w:ascii="楷体_GB2312" w:hAnsi="宋体" w:eastAsia="楷体_GB2312" w:cs="Times New Roman"/>
          <w:b w:val="0"/>
          <w:bCs w:val="0"/>
          <w:color w:val="auto"/>
          <w:kern w:val="2"/>
          <w:sz w:val="32"/>
          <w:szCs w:val="32"/>
          <w:highlight w:val="none"/>
          <w:u w:val="none"/>
          <w:lang w:val="en-US" w:eastAsia="zh-CN" w:bidi="ar-SA"/>
        </w:rPr>
        <w:t>2.</w:t>
      </w:r>
      <w:r>
        <w:rPr>
          <w:rFonts w:hint="eastAsia" w:ascii="楷体_GB2312" w:hAnsi="宋体" w:eastAsia="楷体_GB2312" w:cs="Times New Roman"/>
          <w:b w:val="0"/>
          <w:bCs w:val="0"/>
          <w:color w:val="auto"/>
          <w:kern w:val="2"/>
          <w:sz w:val="32"/>
          <w:szCs w:val="32"/>
          <w:highlight w:val="none"/>
          <w:u w:val="none"/>
          <w:lang w:val="zh-CN" w:eastAsia="zh-CN" w:bidi="ar-SA"/>
        </w:rPr>
        <w:t>项目应实现的具体绩效目标，包括目标的量化、细化情况以及项目实施进度计划等。见下表：</w:t>
      </w:r>
    </w:p>
    <w:tbl>
      <w:tblPr>
        <w:tblStyle w:val="19"/>
        <w:tblpPr w:leftFromText="180" w:rightFromText="180" w:vertAnchor="text" w:horzAnchor="page" w:tblpX="1284" w:tblpY="827"/>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939"/>
        <w:gridCol w:w="1116"/>
        <w:gridCol w:w="1296"/>
        <w:gridCol w:w="1069"/>
        <w:gridCol w:w="744"/>
        <w:gridCol w:w="1092"/>
        <w:gridCol w:w="852"/>
        <w:gridCol w:w="816"/>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0063" w:type="dxa"/>
            <w:gridSpan w:val="10"/>
            <w:tcBorders>
              <w:top w:val="single" w:color="FFFFFF" w:sz="4" w:space="0"/>
              <w:left w:val="single" w:color="FFFFFF" w:sz="4" w:space="0"/>
              <w:bottom w:val="nil"/>
              <w:right w:val="single" w:color="FFFFFF" w:sz="4" w:space="0"/>
            </w:tcBorders>
            <w:noWrap w:val="0"/>
            <w:vAlign w:val="bottom"/>
          </w:tcPr>
          <w:p>
            <w:pPr>
              <w:shd w:val="clear"/>
              <w:jc w:val="center"/>
              <w:rPr>
                <w:rFonts w:hint="eastAsia" w:ascii="仿宋_GB2312" w:hAnsi="宋体" w:eastAsia="仿宋_GB2312" w:cs="仿宋_GB2312"/>
                <w:i w:val="0"/>
                <w:iCs w:val="0"/>
                <w:color w:val="auto"/>
                <w:sz w:val="36"/>
                <w:szCs w:val="36"/>
                <w:highlight w:val="none"/>
                <w:u w:val="none"/>
              </w:rPr>
            </w:pPr>
            <w:r>
              <w:rPr>
                <w:rFonts w:hint="eastAsia" w:ascii="仿宋_GB2312" w:hAnsi="宋体" w:eastAsia="仿宋_GB2312" w:cs="仿宋_GB2312"/>
                <w:b/>
                <w:bCs/>
                <w:i w:val="0"/>
                <w:iCs w:val="0"/>
                <w:color w:val="auto"/>
                <w:sz w:val="36"/>
                <w:szCs w:val="36"/>
                <w:highlight w:val="none"/>
                <w:u w:val="none"/>
              </w:rPr>
              <w:t>市级特定目标项目绩效目标表</w:t>
            </w:r>
          </w:p>
          <w:p>
            <w:pPr>
              <w:keepNext w:val="0"/>
              <w:keepLines w:val="0"/>
              <w:widowControl/>
              <w:suppressLineNumbers w:val="0"/>
              <w:shd w:val="clear"/>
              <w:jc w:val="center"/>
              <w:textAlignment w:val="bottom"/>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预算数</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45.83</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20名工作人员全面受办纳入“无差别综合窗口”的35个市本级部门依申请政务服务事项1140项（动态调整），实行“前台综合受理、后台分类审批、综合窗口出件”的工作模式。</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人员工资及五险一金</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45.83</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窗口工作人员</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服务部门</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受理事项</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业务办件合准确率</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人员考核合格率</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人民群众满意度</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iCs w:val="0"/>
                <w:color w:val="auto"/>
                <w:sz w:val="18"/>
                <w:szCs w:val="18"/>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服务民生大众情况</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auto"/>
                <w:sz w:val="22"/>
                <w:szCs w:val="22"/>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1-正向指标</w:t>
            </w:r>
          </w:p>
        </w:tc>
      </w:tr>
    </w:tbl>
    <w:p>
      <w:pPr>
        <w:shd w:val="clear"/>
        <w:rPr>
          <w:rFonts w:hint="default"/>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line="578" w:lineRule="exact"/>
        <w:jc w:val="both"/>
        <w:textAlignment w:val="auto"/>
        <w:rPr>
          <w:rFonts w:hint="eastAsia" w:ascii="楷体_GB2312" w:hAnsi="宋体" w:eastAsia="楷体_GB2312" w:cs="Times New Roman"/>
          <w:b w:val="0"/>
          <w:bCs w:val="0"/>
          <w:color w:val="auto"/>
          <w:kern w:val="2"/>
          <w:sz w:val="32"/>
          <w:szCs w:val="32"/>
          <w:highlight w:val="none"/>
          <w:u w:val="none"/>
          <w:lang w:val="zh-CN" w:eastAsia="zh-CN" w:bidi="ar-SA"/>
        </w:rPr>
      </w:pPr>
      <w:r>
        <w:rPr>
          <w:rFonts w:hint="eastAsia" w:ascii="楷体_GB2312" w:hAnsi="宋体" w:eastAsia="楷体_GB2312" w:cs="Times New Roman"/>
          <w:b w:val="0"/>
          <w:bCs w:val="0"/>
          <w:color w:val="auto"/>
          <w:kern w:val="2"/>
          <w:sz w:val="32"/>
          <w:szCs w:val="32"/>
          <w:highlight w:val="none"/>
          <w:u w:val="none"/>
          <w:lang w:val="zh-CN" w:eastAsia="zh-CN" w:bidi="ar-SA"/>
        </w:rPr>
        <w:t>3．分析评价申报内容与实际相符，申报目标合理可行。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（三）项目自评步骤及方法。</w:t>
      </w:r>
    </w:p>
    <w:p>
      <w:pPr>
        <w:keepNext w:val="0"/>
        <w:keepLines w:val="0"/>
        <w:widowControl w:val="0"/>
        <w:suppressLineNumbers w:val="0"/>
        <w:shd w:val="clear"/>
        <w:snapToGrid w:val="0"/>
        <w:spacing w:before="0" w:beforeAutospacing="0" w:after="0" w:afterAutospacing="0" w:line="600" w:lineRule="exact"/>
        <w:ind w:left="0" w:right="0"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主要通过线上与线下相结合方式开展。按照有关规定和工作安排，我单位开展自行评估，通过自行成立方式组建评估组，通过收集被评估项目相关基础资料，并查阅资料、收集数据信息等。</w:t>
      </w:r>
      <w:r>
        <w:rPr>
          <w:rFonts w:hint="eastAsia" w:ascii="Times New Roman" w:hAnsi="Times New Roman" w:eastAsia="仿宋_GB2312" w:cs="仿宋_GB2312"/>
          <w:color w:val="auto"/>
          <w:kern w:val="2"/>
          <w:sz w:val="32"/>
          <w:szCs w:val="32"/>
          <w:highlight w:val="none"/>
          <w:lang w:val="en-US" w:eastAsia="zh-CN" w:bidi="ar"/>
        </w:rPr>
        <w:t>本项目通过查看网上政务服务指标、人员考核管理情况等方法了解项目情况，收集相关资料，进行综合分析。</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b w:val="0"/>
          <w:bCs w:val="0"/>
          <w:color w:val="auto"/>
          <w:sz w:val="32"/>
          <w:szCs w:val="32"/>
          <w:highlight w:val="none"/>
          <w:u w:val="none"/>
        </w:rPr>
      </w:pPr>
      <w:bookmarkStart w:id="84" w:name="_Toc7468"/>
      <w:r>
        <w:rPr>
          <w:rFonts w:hint="eastAsia" w:ascii="黑体" w:hAnsi="宋体" w:eastAsia="黑体"/>
          <w:b w:val="0"/>
          <w:bCs w:val="0"/>
          <w:color w:val="auto"/>
          <w:sz w:val="32"/>
          <w:szCs w:val="32"/>
          <w:highlight w:val="none"/>
          <w:u w:val="none"/>
        </w:rPr>
        <w:t>项目资金申报及使用情况</w:t>
      </w:r>
      <w:bookmarkEnd w:id="84"/>
    </w:p>
    <w:p>
      <w:pPr>
        <w:shd w:val="clear"/>
        <w:adjustRightInd w:val="0"/>
        <w:snapToGrid w:val="0"/>
        <w:spacing w:line="560" w:lineRule="exact"/>
        <w:rPr>
          <w:rFonts w:hint="default" w:eastAsia="宋体"/>
          <w:color w:val="auto"/>
          <w:highlight w:val="none"/>
          <w:lang w:val="en-US" w:eastAsia="zh-CN"/>
        </w:rPr>
      </w:pPr>
      <w:r>
        <w:rPr>
          <w:rFonts w:hint="eastAsia" w:ascii="仿宋_GB2312" w:hAnsi="宋体" w:eastAsia="仿宋_GB2312"/>
          <w:b/>
          <w:color w:val="auto"/>
          <w:sz w:val="30"/>
          <w:szCs w:val="30"/>
          <w:highlight w:val="none"/>
          <w:lang w:val="zh-CN"/>
        </w:rPr>
        <w:t>（一）项目资金申报及批复情况。</w:t>
      </w:r>
    </w:p>
    <w:p>
      <w:pPr>
        <w:shd w:val="clear"/>
        <w:adjustRightInd w:val="0"/>
        <w:snapToGrid w:val="0"/>
        <w:spacing w:line="560" w:lineRule="exact"/>
        <w:ind w:firstLine="600" w:firstLineChars="200"/>
        <w:rPr>
          <w:rFonts w:hint="eastAsia" w:ascii="仿宋_GB2312" w:eastAsia="仿宋_GB2312"/>
          <w:color w:val="auto"/>
          <w:sz w:val="30"/>
          <w:szCs w:val="30"/>
          <w:highlight w:val="none"/>
          <w:shd w:val="clear" w:color="auto" w:fill="FFFFFF"/>
        </w:rPr>
      </w:pPr>
      <w:r>
        <w:rPr>
          <w:rFonts w:hint="eastAsia" w:ascii="仿宋_GB2312" w:eastAsia="仿宋_GB2312"/>
          <w:color w:val="auto"/>
          <w:sz w:val="30"/>
          <w:szCs w:val="30"/>
          <w:highlight w:val="none"/>
          <w:shd w:val="clear" w:color="auto" w:fill="FFFFFF"/>
        </w:rPr>
        <w:t>202</w:t>
      </w:r>
      <w:r>
        <w:rPr>
          <w:rFonts w:hint="eastAsia" w:ascii="仿宋_GB2312" w:eastAsia="仿宋_GB2312"/>
          <w:color w:val="auto"/>
          <w:sz w:val="30"/>
          <w:szCs w:val="30"/>
          <w:highlight w:val="none"/>
          <w:shd w:val="clear" w:color="auto" w:fill="FFFFFF"/>
          <w:lang w:val="en-US" w:eastAsia="zh-CN"/>
        </w:rPr>
        <w:t>2</w:t>
      </w:r>
      <w:r>
        <w:rPr>
          <w:rFonts w:hint="eastAsia" w:ascii="仿宋_GB2312" w:eastAsia="仿宋_GB2312"/>
          <w:color w:val="auto"/>
          <w:sz w:val="30"/>
          <w:szCs w:val="30"/>
          <w:highlight w:val="none"/>
          <w:shd w:val="clear" w:color="auto" w:fill="FFFFFF"/>
        </w:rPr>
        <w:t>年财政安排</w:t>
      </w:r>
      <w:r>
        <w:rPr>
          <w:rFonts w:hint="eastAsia" w:ascii="仿宋_GB2312" w:eastAsia="仿宋_GB2312"/>
          <w:color w:val="auto"/>
          <w:sz w:val="30"/>
          <w:szCs w:val="30"/>
          <w:highlight w:val="none"/>
          <w:shd w:val="clear" w:color="auto" w:fill="FFFFFF"/>
          <w:lang w:eastAsia="zh-CN"/>
        </w:rPr>
        <w:t>无差别综合窗口运行</w:t>
      </w:r>
      <w:r>
        <w:rPr>
          <w:rFonts w:hint="eastAsia" w:ascii="仿宋_GB2312" w:eastAsia="仿宋_GB2312"/>
          <w:color w:val="auto"/>
          <w:sz w:val="30"/>
          <w:szCs w:val="30"/>
          <w:highlight w:val="none"/>
          <w:shd w:val="clear" w:color="auto" w:fill="FFFFFF"/>
        </w:rPr>
        <w:t>经费项目资金</w:t>
      </w:r>
      <w:r>
        <w:rPr>
          <w:rFonts w:hint="eastAsia" w:ascii="仿宋_GB2312" w:eastAsia="仿宋_GB2312"/>
          <w:color w:val="auto"/>
          <w:sz w:val="30"/>
          <w:szCs w:val="30"/>
          <w:highlight w:val="none"/>
          <w:shd w:val="clear" w:color="auto" w:fill="FFFFFF"/>
          <w:lang w:val="en-US" w:eastAsia="zh-CN"/>
        </w:rPr>
        <w:t>45.83</w:t>
      </w:r>
      <w:r>
        <w:rPr>
          <w:rFonts w:hint="eastAsia" w:ascii="仿宋_GB2312" w:eastAsia="仿宋_GB2312"/>
          <w:color w:val="auto"/>
          <w:sz w:val="30"/>
          <w:szCs w:val="30"/>
          <w:highlight w:val="none"/>
          <w:shd w:val="clear" w:color="auto" w:fill="FFFFFF"/>
        </w:rPr>
        <w:t>万元。资金及时批复到位。</w:t>
      </w:r>
    </w:p>
    <w:p>
      <w:pPr>
        <w:shd w:val="clear"/>
        <w:adjustRightInd w:val="0"/>
        <w:snapToGrid w:val="0"/>
        <w:spacing w:line="560" w:lineRule="exact"/>
        <w:ind w:firstLine="600" w:firstLineChars="200"/>
        <w:rPr>
          <w:rFonts w:hint="eastAsia"/>
          <w:color w:val="auto"/>
          <w:highlight w:val="none"/>
        </w:rPr>
      </w:pPr>
      <w:r>
        <w:rPr>
          <w:rFonts w:hint="eastAsia" w:ascii="仿宋_GB2312" w:hAnsi="宋体" w:eastAsia="仿宋_GB2312"/>
          <w:b/>
          <w:color w:val="auto"/>
          <w:sz w:val="30"/>
          <w:szCs w:val="30"/>
          <w:highlight w:val="none"/>
          <w:lang w:val="zh-CN"/>
        </w:rPr>
        <w:t>（二）资金计划、到位及使用情况。</w:t>
      </w:r>
    </w:p>
    <w:p>
      <w:pPr>
        <w:pStyle w:val="18"/>
        <w:shd w:val="clear"/>
        <w:ind w:left="0" w:leftChars="0" w:firstLine="600" w:firstLineChars="200"/>
        <w:rPr>
          <w:rFonts w:hint="default" w:eastAsia="仿宋_GB2312"/>
          <w:color w:val="auto"/>
          <w:highlight w:val="none"/>
          <w:lang w:val="en-US" w:eastAsia="zh-CN"/>
        </w:rPr>
      </w:pPr>
      <w:r>
        <w:rPr>
          <w:rFonts w:hint="eastAsia" w:ascii="仿宋_GB2312" w:eastAsia="仿宋_GB2312"/>
          <w:color w:val="auto"/>
          <w:sz w:val="30"/>
          <w:szCs w:val="30"/>
          <w:highlight w:val="none"/>
          <w:shd w:val="clear" w:color="auto" w:fill="FFFFFF"/>
          <w:lang w:eastAsia="zh-CN"/>
        </w:rPr>
        <w:t>市财政局</w:t>
      </w:r>
      <w:r>
        <w:rPr>
          <w:rFonts w:hint="eastAsia" w:ascii="仿宋_GB2312" w:eastAsia="仿宋_GB2312"/>
          <w:color w:val="auto"/>
          <w:sz w:val="30"/>
          <w:szCs w:val="30"/>
          <w:highlight w:val="none"/>
          <w:shd w:val="clear" w:color="auto" w:fill="FFFFFF"/>
          <w:lang w:val="en-US" w:eastAsia="zh-CN"/>
        </w:rPr>
        <w:t>2022年9月下达</w:t>
      </w:r>
      <w:r>
        <w:rPr>
          <w:rFonts w:hint="eastAsia" w:ascii="仿宋_GB2312" w:eastAsia="仿宋_GB2312"/>
          <w:color w:val="auto"/>
          <w:sz w:val="30"/>
          <w:szCs w:val="30"/>
          <w:highlight w:val="none"/>
          <w:shd w:val="clear" w:color="auto" w:fill="FFFFFF"/>
          <w:lang w:eastAsia="zh-CN"/>
        </w:rPr>
        <w:t>无差别综合窗口运行</w:t>
      </w:r>
      <w:r>
        <w:rPr>
          <w:rFonts w:hint="eastAsia" w:ascii="仿宋_GB2312" w:eastAsia="仿宋_GB2312"/>
          <w:color w:val="auto"/>
          <w:sz w:val="30"/>
          <w:szCs w:val="30"/>
          <w:highlight w:val="none"/>
          <w:shd w:val="clear" w:color="auto" w:fill="FFFFFF"/>
        </w:rPr>
        <w:t>经费项目资金</w:t>
      </w:r>
      <w:r>
        <w:rPr>
          <w:rFonts w:hint="eastAsia" w:ascii="仿宋_GB2312" w:eastAsia="仿宋_GB2312"/>
          <w:color w:val="auto"/>
          <w:sz w:val="30"/>
          <w:szCs w:val="30"/>
          <w:highlight w:val="none"/>
          <w:shd w:val="clear" w:color="auto" w:fill="FFFFFF"/>
          <w:lang w:val="en-US" w:eastAsia="zh-CN"/>
        </w:rPr>
        <w:t>45.83</w:t>
      </w:r>
      <w:r>
        <w:rPr>
          <w:rFonts w:hint="eastAsia" w:ascii="仿宋_GB2312" w:eastAsia="仿宋_GB2312"/>
          <w:color w:val="auto"/>
          <w:sz w:val="30"/>
          <w:szCs w:val="30"/>
          <w:highlight w:val="none"/>
          <w:shd w:val="clear" w:color="auto" w:fill="FFFFFF"/>
        </w:rPr>
        <w:t>万元</w:t>
      </w:r>
      <w:r>
        <w:rPr>
          <w:rFonts w:hint="eastAsia" w:ascii="仿宋_GB2312" w:eastAsia="仿宋_GB2312"/>
          <w:color w:val="auto"/>
          <w:sz w:val="30"/>
          <w:szCs w:val="30"/>
          <w:highlight w:val="none"/>
          <w:shd w:val="clear" w:color="auto" w:fill="FFFFFF"/>
          <w:lang w:eastAsia="zh-CN"/>
        </w:rPr>
        <w:t>。中心根据</w:t>
      </w:r>
      <w:r>
        <w:rPr>
          <w:rFonts w:hint="eastAsia" w:ascii="Calibri" w:hAnsi="Calibri" w:eastAsia="仿宋_GB2312" w:cs="仿宋_GB2312"/>
          <w:color w:val="auto"/>
          <w:kern w:val="2"/>
          <w:sz w:val="31"/>
          <w:szCs w:val="31"/>
          <w:highlight w:val="none"/>
          <w:lang w:val="en-US" w:eastAsia="zh-CN" w:bidi="ar"/>
        </w:rPr>
        <w:t>《广元市政务服务大厅无差别综合受理窗口工作人员考核管理制度》</w:t>
      </w:r>
      <w:r>
        <w:rPr>
          <w:rFonts w:hint="eastAsia" w:eastAsia="仿宋_GB2312" w:cs="仿宋_GB2312"/>
          <w:color w:val="auto"/>
          <w:kern w:val="2"/>
          <w:sz w:val="31"/>
          <w:szCs w:val="31"/>
          <w:highlight w:val="none"/>
          <w:lang w:val="en-US" w:eastAsia="zh-CN" w:bidi="ar"/>
        </w:rPr>
        <w:t>，从9月起，按月支付人员工资，各项保险等费用。截止2022年12月底，45.83万元项目资金全部使用完毕。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（三）项目财务管理情况。</w:t>
      </w:r>
    </w:p>
    <w:p>
      <w:pPr>
        <w:shd w:val="clear"/>
        <w:adjustRightInd w:val="0"/>
        <w:snapToGrid w:val="0"/>
        <w:spacing w:line="560" w:lineRule="exact"/>
        <w:ind w:firstLine="720"/>
        <w:rPr>
          <w:rFonts w:hint="eastAsia" w:ascii="仿宋_GB2312" w:eastAsia="仿宋_GB2312"/>
          <w:color w:val="auto"/>
          <w:sz w:val="30"/>
          <w:szCs w:val="30"/>
          <w:highlight w:val="none"/>
          <w:shd w:val="clear" w:color="auto" w:fill="FFFFFF"/>
        </w:rPr>
      </w:pPr>
      <w:r>
        <w:rPr>
          <w:rFonts w:hint="eastAsia" w:ascii="仿宋_GB2312" w:eastAsia="仿宋_GB2312"/>
          <w:color w:val="auto"/>
          <w:sz w:val="30"/>
          <w:szCs w:val="30"/>
          <w:highlight w:val="none"/>
          <w:shd w:val="clear" w:color="auto" w:fill="FFFFFF"/>
          <w:lang w:eastAsia="zh-CN"/>
        </w:rPr>
        <w:t>无差别综合窗口运行</w:t>
      </w:r>
      <w:r>
        <w:rPr>
          <w:rFonts w:hint="eastAsia" w:ascii="仿宋_GB2312" w:eastAsia="仿宋_GB2312"/>
          <w:color w:val="auto"/>
          <w:sz w:val="30"/>
          <w:szCs w:val="30"/>
          <w:highlight w:val="none"/>
          <w:shd w:val="clear" w:color="auto" w:fill="FFFFFF"/>
        </w:rPr>
        <w:t>经费项目资金采取预算内直接支付或</w:t>
      </w:r>
      <w:r>
        <w:rPr>
          <w:rFonts w:hint="eastAsia" w:ascii="仿宋_GB2312" w:eastAsia="仿宋_GB2312"/>
          <w:color w:val="auto"/>
          <w:sz w:val="30"/>
          <w:szCs w:val="30"/>
          <w:highlight w:val="none"/>
          <w:shd w:val="clear" w:color="auto" w:fill="FFFFFF"/>
          <w:lang w:eastAsia="zh-CN"/>
        </w:rPr>
        <w:t>批量</w:t>
      </w:r>
      <w:r>
        <w:rPr>
          <w:rFonts w:hint="eastAsia" w:ascii="仿宋_GB2312" w:eastAsia="仿宋_GB2312"/>
          <w:color w:val="auto"/>
          <w:sz w:val="30"/>
          <w:szCs w:val="30"/>
          <w:highlight w:val="none"/>
          <w:shd w:val="clear" w:color="auto" w:fill="FFFFFF"/>
        </w:rPr>
        <w:t>支付形式,按照</w:t>
      </w:r>
      <w:r>
        <w:rPr>
          <w:rFonts w:hint="eastAsia" w:ascii="仿宋_GB2312" w:eastAsia="仿宋_GB2312"/>
          <w:color w:val="auto"/>
          <w:sz w:val="30"/>
          <w:szCs w:val="30"/>
          <w:highlight w:val="none"/>
          <w:shd w:val="clear" w:color="auto" w:fill="FFFFFF"/>
          <w:lang w:eastAsia="zh-CN"/>
        </w:rPr>
        <w:t>是政务中心财务审批流程及时支付相关费用</w:t>
      </w:r>
      <w:r>
        <w:rPr>
          <w:rFonts w:hint="eastAsia" w:ascii="仿宋_GB2312" w:eastAsia="仿宋_GB2312"/>
          <w:color w:val="auto"/>
          <w:sz w:val="30"/>
          <w:szCs w:val="30"/>
          <w:highlight w:val="none"/>
          <w:shd w:val="clear" w:color="auto" w:fill="FFFFFF"/>
        </w:rPr>
        <w:t>,账务处理及时、会计核算规范,符合会计管理的要求。</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5" w:name="_Toc24478"/>
      <w:r>
        <w:rPr>
          <w:rFonts w:hint="eastAsia" w:ascii="黑体" w:hAnsi="宋体" w:eastAsia="黑体"/>
          <w:b w:val="0"/>
          <w:bCs w:val="0"/>
          <w:color w:val="auto"/>
          <w:sz w:val="32"/>
          <w:szCs w:val="32"/>
          <w:highlight w:val="none"/>
          <w:u w:val="none"/>
        </w:rPr>
        <w:t>三、项目实施及管理情况</w:t>
      </w:r>
      <w:bookmarkEnd w:id="85"/>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1"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cs="Times New Roman"/>
          <w:b/>
          <w:bCs/>
          <w:color w:val="auto"/>
          <w:sz w:val="32"/>
          <w:szCs w:val="32"/>
          <w:highlight w:val="none"/>
          <w:u w:val="none"/>
          <w:lang w:val="zh-CN"/>
        </w:rPr>
        <w:t>（一）项目组织架构及实施流程</w:t>
      </w:r>
      <w:r>
        <w:rPr>
          <w:rFonts w:hint="eastAsia" w:ascii="楷体_GB2312" w:hAnsi="宋体" w:eastAsia="楷体_GB2312" w:cs="Times New Roman"/>
          <w:b w:val="0"/>
          <w:bCs w:val="0"/>
          <w:color w:val="auto"/>
          <w:sz w:val="32"/>
          <w:szCs w:val="32"/>
          <w:highlight w:val="none"/>
          <w:u w:val="none"/>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该项目通过网络公开发布人员招聘信息，按照初审、笔试、面试、复核等流程成功招聘</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20名无差别综合窗口工作人员。从九月起，无差别综合窗口业务正式启动，中心根据相关要求及考核办法按月发放人员工资、交纳社保、公积金，保障工作人员顺利开展业务工作。</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bCs/>
          <w:color w:val="auto"/>
          <w:sz w:val="32"/>
          <w:szCs w:val="32"/>
          <w:highlight w:val="none"/>
          <w:u w:val="none"/>
          <w:lang w:val="zh-CN"/>
        </w:rPr>
        <w:t>（二）项目管理情况。</w:t>
      </w:r>
      <w:r>
        <w:rPr>
          <w:rFonts w:hint="eastAsia" w:ascii="仿宋_GB2312" w:hAnsi="仿宋_GB2312" w:eastAsia="仿宋_GB2312" w:cs="仿宋_GB2312"/>
          <w:color w:val="auto"/>
          <w:kern w:val="2"/>
          <w:sz w:val="32"/>
          <w:szCs w:val="24"/>
          <w:highlight w:val="none"/>
          <w:lang w:val="en-US" w:eastAsia="zh-CN" w:bidi="ar"/>
        </w:rPr>
        <w:t>印发《广元市政务服务“一窗受理”工作规程(试行)》、《广元市市本级政务服务分领域“一窗受理”综合窗口工作规程（试行）》、《广元市政务服务大厅无差别综合受理窗口工作人员考核管理制度》等文件，形成“1+6”“无差别综合窗口”运行模式。编制综合窗口指导手册，明确了部门、操作流程、事项目录、办事指南等。</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color w:val="auto"/>
          <w:kern w:val="2"/>
          <w:sz w:val="32"/>
          <w:szCs w:val="24"/>
          <w:highlight w:val="none"/>
          <w:lang w:val="zh-CN" w:eastAsia="zh-CN" w:bidi="ar"/>
        </w:rPr>
        <w:t>中心现场监督科通过</w:t>
      </w:r>
      <w:r>
        <w:rPr>
          <w:rFonts w:hint="eastAsia" w:ascii="仿宋_GB2312" w:hAnsi="仿宋_GB2312" w:eastAsia="仿宋_GB2312" w:cs="仿宋_GB2312"/>
          <w:color w:val="auto"/>
          <w:kern w:val="2"/>
          <w:sz w:val="32"/>
          <w:szCs w:val="24"/>
          <w:highlight w:val="none"/>
          <w:lang w:val="en-US" w:eastAsia="zh-CN" w:bidi="ar"/>
        </w:rPr>
        <w:t>《广元市政务服务大厅无差别综合受理窗口工作人员考核管理制度》，对工作人员的考勤、服务态度、办件量等情况进行监督考核，纳入工资报酬体系。</w:t>
      </w:r>
    </w:p>
    <w:p>
      <w:pPr>
        <w:pStyle w:val="18"/>
        <w:shd w:val="clear"/>
        <w:rPr>
          <w:rFonts w:hint="eastAsia"/>
          <w:color w:val="auto"/>
          <w:highlight w:val="none"/>
          <w:lang w:val="zh-CN"/>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86" w:name="_Toc11157"/>
      <w:r>
        <w:rPr>
          <w:rFonts w:hint="eastAsia" w:ascii="黑体" w:hAnsi="宋体" w:eastAsia="黑体"/>
          <w:b w:val="0"/>
          <w:bCs w:val="0"/>
          <w:color w:val="auto"/>
          <w:sz w:val="32"/>
          <w:szCs w:val="32"/>
          <w:highlight w:val="none"/>
          <w:u w:val="none"/>
        </w:rPr>
        <w:t>四、项目绩效情况</w:t>
      </w:r>
      <w:bookmarkEnd w:id="86"/>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bCs/>
          <w:color w:val="auto"/>
          <w:sz w:val="32"/>
          <w:szCs w:val="32"/>
          <w:highlight w:val="none"/>
          <w:u w:val="none"/>
          <w:lang w:val="zh-CN"/>
        </w:rPr>
      </w:pPr>
      <w:r>
        <w:rPr>
          <w:rFonts w:hint="eastAsia" w:ascii="仿宋_GB2312" w:hAnsi="仿宋_GB2312" w:eastAsia="仿宋_GB2312" w:cs="仿宋_GB2312"/>
          <w:b/>
          <w:bCs/>
          <w:color w:val="auto"/>
          <w:kern w:val="2"/>
          <w:sz w:val="32"/>
          <w:szCs w:val="24"/>
          <w:highlight w:val="none"/>
          <w:lang w:val="zh-CN" w:eastAsia="zh-CN" w:bidi="ar"/>
        </w:rPr>
        <w:t>（一）项目完成情况。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color w:val="auto"/>
          <w:kern w:val="2"/>
          <w:sz w:val="32"/>
          <w:szCs w:val="24"/>
          <w:highlight w:val="none"/>
          <w:lang w:val="en-US" w:eastAsia="zh-CN" w:bidi="ar"/>
        </w:rPr>
        <w:t>“一窗受理”综合窗口对城管局、市场监管局、社保局、教育局、民政局、交通局等业务</w:t>
      </w:r>
      <w:r>
        <w:rPr>
          <w:rFonts w:hint="eastAsia" w:ascii="仿宋_GB2312" w:hAnsi="仿宋_GB2312" w:eastAsia="仿宋_GB2312" w:cs="仿宋_GB2312"/>
          <w:i w:val="0"/>
          <w:iCs w:val="0"/>
          <w:caps w:val="0"/>
          <w:color w:val="auto"/>
          <w:spacing w:val="0"/>
          <w:sz w:val="32"/>
          <w:szCs w:val="32"/>
          <w:highlight w:val="none"/>
          <w:shd w:val="clear" w:color="auto" w:fill="FFFFFF"/>
        </w:rPr>
        <w:t>按照“受审分离”原则，推行“前台综合受理、中台业务支撑、后台分类审批、统一窗口出件”的工作模式。设置咨询服务区等辅助区域和帮办代办服务、办不成事</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反映</w:t>
      </w:r>
      <w:r>
        <w:rPr>
          <w:rFonts w:hint="eastAsia" w:ascii="仿宋_GB2312" w:hAnsi="仿宋_GB2312" w:eastAsia="仿宋_GB2312" w:cs="仿宋_GB2312"/>
          <w:i w:val="0"/>
          <w:iCs w:val="0"/>
          <w:caps w:val="0"/>
          <w:color w:val="auto"/>
          <w:spacing w:val="0"/>
          <w:sz w:val="32"/>
          <w:szCs w:val="32"/>
          <w:highlight w:val="none"/>
          <w:shd w:val="clear" w:color="auto" w:fill="FFFFFF"/>
        </w:rPr>
        <w:t>等服务窗口</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从排队取号到收件受理、材料移交、审批决定、证件发放标准统一，保障行政审批线上线下全流程的全力提速。</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（二）项目效益情况。</w:t>
      </w:r>
    </w:p>
    <w:p>
      <w:pPr>
        <w:keepNext w:val="0"/>
        <w:keepLines w:val="0"/>
        <w:widowControl w:val="0"/>
        <w:suppressLineNumbers w:val="0"/>
        <w:shd w:val="clear"/>
        <w:spacing w:before="0" w:beforeAutospacing="0" w:after="0" w:afterAutospacing="0" w:line="576" w:lineRule="exact"/>
        <w:ind w:left="0" w:right="0" w:firstLine="640" w:firstLineChars="200"/>
        <w:jc w:val="both"/>
        <w:rPr>
          <w:rFonts w:hint="eastAsia"/>
          <w:color w:val="auto"/>
          <w:highlight w:val="none"/>
          <w:lang w:val="zh-CN"/>
        </w:rPr>
      </w:pPr>
      <w:r>
        <w:rPr>
          <w:rFonts w:hint="eastAsia" w:ascii="仿宋_GB2312" w:hAnsi="仿宋_GB2312" w:eastAsia="仿宋_GB2312" w:cs="仿宋_GB2312"/>
          <w:color w:val="auto"/>
          <w:kern w:val="2"/>
          <w:sz w:val="32"/>
          <w:szCs w:val="24"/>
          <w:highlight w:val="none"/>
          <w:lang w:val="en-US" w:eastAsia="zh-CN" w:bidi="ar"/>
        </w:rPr>
        <w:t>印发《广元市政务服务“一窗受理”工作规程(试行)》、《广元市市本级政务服务分领域“一窗受理”综合窗口工作规程（试行）》、《广元市政务服务大厅无差别综合受理窗口工作人员考核管理制度》等文件，形成“1+6”“无差别综合窗口”运行模式。编制综合窗口指导手册，明确了部门、操作流程、事项目录、办事指南等。将市本级35个部门1140项政务服务事项（动态调整）纳入“无差别综合窗口”办理。公开招聘20名综窗工作人员，通过部门集中、“一对一”等方式进行业务培训。2023年成功创建省级</w:t>
      </w:r>
      <w:r>
        <w:rPr>
          <w:rFonts w:hint="eastAsia" w:ascii="仿宋" w:hAnsi="仿宋" w:eastAsia="仿宋" w:cs="仿宋"/>
          <w:color w:val="auto"/>
          <w:kern w:val="2"/>
          <w:sz w:val="32"/>
          <w:szCs w:val="32"/>
          <w:highlight w:val="none"/>
          <w:lang w:val="en-US" w:eastAsia="zh-CN" w:bidi="ar"/>
        </w:rPr>
        <w:t>“川渝通办”示范窗口，</w:t>
      </w:r>
      <w:r>
        <w:rPr>
          <w:rFonts w:hint="eastAsia" w:ascii="仿宋_GB2312" w:hAnsi="仿宋_GB2312" w:eastAsia="仿宋_GB2312" w:cs="仿宋_GB2312"/>
          <w:color w:val="auto"/>
          <w:kern w:val="2"/>
          <w:sz w:val="32"/>
          <w:szCs w:val="24"/>
          <w:highlight w:val="none"/>
          <w:lang w:val="en-US" w:eastAsia="zh-CN" w:bidi="ar"/>
        </w:rPr>
        <w:t>2023年</w:t>
      </w:r>
      <w:r>
        <w:rPr>
          <w:rFonts w:hint="eastAsia" w:ascii="仿宋_GB2312" w:hAnsi="Calibri" w:eastAsia="仿宋_GB2312" w:cs="仿宋_GB2312"/>
          <w:color w:val="auto"/>
          <w:kern w:val="2"/>
          <w:sz w:val="32"/>
          <w:szCs w:val="32"/>
          <w:highlight w:val="none"/>
          <w:lang w:val="en-US" w:eastAsia="zh-CN" w:bidi="ar"/>
        </w:rPr>
        <w:t>受理31万余件，满意率100%。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7" w:name="_Toc29882"/>
      <w:r>
        <w:rPr>
          <w:rFonts w:hint="eastAsia" w:ascii="黑体" w:hAnsi="宋体" w:eastAsia="黑体"/>
          <w:b w:val="0"/>
          <w:bCs w:val="0"/>
          <w:color w:val="auto"/>
          <w:sz w:val="32"/>
          <w:szCs w:val="32"/>
          <w:highlight w:val="none"/>
          <w:u w:val="none"/>
        </w:rPr>
        <w:t>五、评价结论及建议</w:t>
      </w:r>
      <w:bookmarkEnd w:id="8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（一）评价结论。</w:t>
      </w:r>
    </w:p>
    <w:p>
      <w:pPr>
        <w:keepNext w:val="0"/>
        <w:keepLines w:val="0"/>
        <w:widowControl w:val="0"/>
        <w:suppressLineNumbers w:val="0"/>
        <w:shd w:val="clear"/>
        <w:spacing w:before="0" w:beforeAutospacing="0" w:after="0" w:afterAutospacing="0" w:line="576" w:lineRule="exact"/>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楷体_GB2312" w:hAnsi="楷体_GB2312" w:eastAsia="楷体_GB2312" w:cs="楷体_GB2312"/>
          <w:color w:val="auto"/>
          <w:kern w:val="2"/>
          <w:sz w:val="32"/>
          <w:szCs w:val="32"/>
          <w:highlight w:val="none"/>
          <w:lang w:val="en-US" w:eastAsia="zh-CN" w:bidi="ar"/>
        </w:rPr>
        <w:t>一是梳理发布事项清单。</w:t>
      </w:r>
      <w:r>
        <w:rPr>
          <w:rFonts w:hint="eastAsia" w:ascii="仿宋_GB2312" w:hAnsi="Calibri" w:eastAsia="仿宋_GB2312" w:cs="仿宋_GB2312"/>
          <w:color w:val="auto"/>
          <w:kern w:val="2"/>
          <w:sz w:val="32"/>
          <w:szCs w:val="32"/>
          <w:highlight w:val="none"/>
          <w:lang w:val="en-US" w:eastAsia="zh-CN" w:bidi="ar"/>
        </w:rPr>
        <w:t>市本级将市交通局、市教育局、市民政局等35个部门1140项政务服务事项纳入“无差别综合窗口”办理，设置14个“无差别综合窗口”；社保、医保、公积金、出入境、不动产、税务314项政务服务事项纳入60个“分领域无差别综合窗口”办理，并将“跨省通办”、“一件事一次办”、“川渝通办”“省内通办”等纳入综合窗口受办。</w:t>
      </w:r>
      <w:r>
        <w:rPr>
          <w:rFonts w:hint="eastAsia" w:ascii="楷体_GB2312" w:hAnsi="楷体_GB2312" w:eastAsia="楷体_GB2312" w:cs="楷体_GB2312"/>
          <w:color w:val="auto"/>
          <w:kern w:val="2"/>
          <w:sz w:val="32"/>
          <w:szCs w:val="32"/>
          <w:highlight w:val="none"/>
          <w:lang w:val="en-US" w:eastAsia="zh-CN" w:bidi="ar"/>
        </w:rPr>
        <w:t>二是持续规范工作流程。</w:t>
      </w:r>
      <w:r>
        <w:rPr>
          <w:rFonts w:hint="eastAsia" w:ascii="仿宋_GB2312" w:hAnsi="Calibri" w:eastAsia="仿宋_GB2312" w:cs="仿宋_GB2312"/>
          <w:color w:val="auto"/>
          <w:kern w:val="2"/>
          <w:sz w:val="32"/>
          <w:szCs w:val="32"/>
          <w:highlight w:val="none"/>
          <w:lang w:val="en-US" w:eastAsia="zh-CN" w:bidi="ar"/>
        </w:rPr>
        <w:t>印发了《广元市政务服务“一窗受理”工作规程(试行)》、《广元市市本级政务服务分领域“一窗受理”综合窗口工作规程（试行）》、《广元市政务服务大厅无差别综合受理窗口工作人员考核管理制度》等文件，形成“1+6”“无差别综合窗口”运行模式。编制综合窗口办事指南，形成标准化办事模版，实现线上线下无差别受理、同标准办理、高效率办结。</w:t>
      </w:r>
      <w:r>
        <w:rPr>
          <w:rFonts w:hint="eastAsia" w:ascii="楷体_GB2312" w:hAnsi="楷体_GB2312" w:eastAsia="楷体_GB2312" w:cs="楷体_GB2312"/>
          <w:color w:val="auto"/>
          <w:kern w:val="2"/>
          <w:sz w:val="32"/>
          <w:szCs w:val="32"/>
          <w:highlight w:val="none"/>
          <w:lang w:val="en-US" w:eastAsia="zh-CN" w:bidi="ar"/>
        </w:rPr>
        <w:t>三是建实综窗工作队伍。</w:t>
      </w:r>
      <w:r>
        <w:rPr>
          <w:rFonts w:hint="eastAsia" w:ascii="仿宋_GB2312" w:hAnsi="Calibri" w:eastAsia="仿宋_GB2312" w:cs="仿宋_GB2312"/>
          <w:color w:val="auto"/>
          <w:kern w:val="2"/>
          <w:sz w:val="32"/>
          <w:szCs w:val="32"/>
          <w:highlight w:val="none"/>
          <w:lang w:val="en-US" w:eastAsia="zh-CN" w:bidi="ar"/>
        </w:rPr>
        <w:t>通过政府购买落实20名综合窗口工作人员，并出台了《广元市政务服务大厅无差别综合受理窗口工作人员考核管理制度》等文件，通过部门集中、“一对一”</w:t>
      </w:r>
      <w:r>
        <w:rPr>
          <w:rFonts w:hint="default" w:ascii="等线" w:hAnsi="Calibri" w:eastAsia="等线" w:cs="等线"/>
          <w:color w:val="auto"/>
          <w:kern w:val="2"/>
          <w:sz w:val="32"/>
          <w:szCs w:val="32"/>
          <w:highlight w:val="none"/>
          <w:lang w:val="en-US" w:eastAsia="zh-CN" w:bidi="ar"/>
        </w:rPr>
        <w:t>、</w:t>
      </w:r>
      <w:r>
        <w:rPr>
          <w:rFonts w:hint="eastAsia" w:ascii="仿宋_GB2312" w:hAnsi="Calibri" w:eastAsia="仿宋_GB2312" w:cs="仿宋_GB2312"/>
          <w:color w:val="auto"/>
          <w:kern w:val="2"/>
          <w:sz w:val="32"/>
          <w:szCs w:val="32"/>
          <w:highlight w:val="none"/>
          <w:lang w:val="en-US" w:eastAsia="zh-CN" w:bidi="ar"/>
        </w:rPr>
        <w:t>轮岗学习等方式进一步提高综窗工作人员的业务水平。截至目前，综合窗口累计受理317270</w:t>
      </w:r>
      <w:r>
        <w:rPr>
          <w:rFonts w:hint="default" w:ascii="仿宋_GB2312" w:hAnsi="Calibri" w:eastAsia="仿宋_GB2312" w:cs="Times New Roman"/>
          <w:color w:val="auto"/>
          <w:kern w:val="2"/>
          <w:sz w:val="32"/>
          <w:szCs w:val="32"/>
          <w:highlight w:val="none"/>
          <w:lang w:val="en-US" w:eastAsia="zh-CN" w:bidi="ar"/>
        </w:rPr>
        <w:t> </w:t>
      </w:r>
      <w:r>
        <w:rPr>
          <w:rFonts w:hint="eastAsia" w:ascii="仿宋_GB2312" w:hAnsi="Calibri" w:eastAsia="仿宋_GB2312" w:cs="仿宋_GB2312"/>
          <w:color w:val="auto"/>
          <w:kern w:val="2"/>
          <w:sz w:val="32"/>
          <w:szCs w:val="32"/>
          <w:highlight w:val="none"/>
          <w:lang w:val="en-US" w:eastAsia="zh-CN" w:bidi="ar"/>
        </w:rPr>
        <w:t>件，满意率100%。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窗口工作人员业务水平需持续提升。</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1"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widowControl/>
        <w:shd w:val="clear"/>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加大对综合窗口工作人员的考核管理与业务培训，提升业务职能，更好地为群众服务。</w:t>
      </w:r>
    </w:p>
    <w:p>
      <w:pPr>
        <w:widowControl/>
        <w:shd w:val="clear"/>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p>
    <w:p>
      <w:pPr>
        <w:shd w:val="clear"/>
        <w:spacing w:line="600" w:lineRule="exact"/>
        <w:jc w:val="center"/>
        <w:rPr>
          <w:rFonts w:ascii="Arial Unicode MS" w:hAnsi="宋体" w:eastAsia="Arial Unicode MS"/>
          <w:color w:val="auto"/>
          <w:kern w:val="0"/>
          <w:sz w:val="44"/>
          <w:szCs w:val="44"/>
          <w:highlight w:val="none"/>
        </w:rPr>
      </w:pPr>
      <w:r>
        <w:rPr>
          <w:rFonts w:ascii="Arial Unicode MS" w:hAnsi="宋体" w:eastAsia="Arial Unicode MS"/>
          <w:color w:val="auto"/>
          <w:kern w:val="0"/>
          <w:sz w:val="44"/>
          <w:szCs w:val="44"/>
          <w:highlight w:val="none"/>
        </w:rPr>
        <w:t>202</w:t>
      </w:r>
      <w:r>
        <w:rPr>
          <w:rFonts w:hint="eastAsia" w:ascii="Arial Unicode MS" w:hAnsi="宋体" w:eastAsia="Arial Unicode MS"/>
          <w:color w:val="auto"/>
          <w:kern w:val="0"/>
          <w:sz w:val="44"/>
          <w:szCs w:val="44"/>
          <w:highlight w:val="none"/>
          <w:lang w:val="en-US" w:eastAsia="zh-CN"/>
        </w:rPr>
        <w:t>2</w:t>
      </w:r>
      <w:r>
        <w:rPr>
          <w:rFonts w:hint="eastAsia" w:ascii="Arial Unicode MS" w:hAnsi="宋体" w:eastAsia="Arial Unicode MS"/>
          <w:color w:val="auto"/>
          <w:kern w:val="0"/>
          <w:sz w:val="44"/>
          <w:szCs w:val="44"/>
          <w:highlight w:val="none"/>
        </w:rPr>
        <w:t>年</w:t>
      </w:r>
      <w:r>
        <w:rPr>
          <w:rFonts w:hint="eastAsia" w:ascii="Arial Unicode MS" w:hAnsi="宋体" w:eastAsia="Arial Unicode MS"/>
          <w:color w:val="auto"/>
          <w:kern w:val="0"/>
          <w:sz w:val="44"/>
          <w:szCs w:val="44"/>
          <w:highlight w:val="none"/>
          <w:lang w:eastAsia="zh-CN"/>
        </w:rPr>
        <w:t>度</w:t>
      </w:r>
      <w:r>
        <w:rPr>
          <w:rFonts w:hint="eastAsia" w:ascii="Arial Unicode MS" w:hAnsi="宋体" w:eastAsia="Arial Unicode MS"/>
          <w:color w:val="auto"/>
          <w:kern w:val="0"/>
          <w:sz w:val="44"/>
          <w:szCs w:val="44"/>
          <w:highlight w:val="none"/>
        </w:rPr>
        <w:t>12345政务服务</w:t>
      </w:r>
      <w:r>
        <w:rPr>
          <w:rFonts w:hint="eastAsia" w:ascii="Arial Unicode MS" w:hAnsi="宋体" w:eastAsia="Arial Unicode MS"/>
          <w:color w:val="auto"/>
          <w:kern w:val="0"/>
          <w:sz w:val="44"/>
          <w:szCs w:val="44"/>
          <w:highlight w:val="none"/>
          <w:lang w:eastAsia="zh-CN"/>
        </w:rPr>
        <w:t>便民</w:t>
      </w:r>
      <w:r>
        <w:rPr>
          <w:rFonts w:hint="eastAsia" w:ascii="Arial Unicode MS" w:hAnsi="宋体" w:eastAsia="Arial Unicode MS"/>
          <w:color w:val="auto"/>
          <w:kern w:val="0"/>
          <w:sz w:val="44"/>
          <w:szCs w:val="44"/>
          <w:highlight w:val="none"/>
        </w:rPr>
        <w:t>热线运行经费绩效</w:t>
      </w:r>
      <w:r>
        <w:rPr>
          <w:rFonts w:hint="eastAsia" w:ascii="Arial Unicode MS" w:hAnsi="宋体" w:eastAsia="Arial Unicode MS"/>
          <w:color w:val="auto"/>
          <w:kern w:val="0"/>
          <w:sz w:val="44"/>
          <w:szCs w:val="44"/>
          <w:highlight w:val="none"/>
          <w:lang w:eastAsia="zh-CN"/>
        </w:rPr>
        <w:t>自评</w:t>
      </w:r>
      <w:r>
        <w:rPr>
          <w:rFonts w:hint="eastAsia" w:ascii="Arial Unicode MS" w:hAnsi="宋体" w:eastAsia="Arial Unicode MS"/>
          <w:color w:val="auto"/>
          <w:kern w:val="0"/>
          <w:sz w:val="44"/>
          <w:szCs w:val="44"/>
          <w:highlight w:val="none"/>
        </w:rPr>
        <w:t>报告</w:t>
      </w:r>
    </w:p>
    <w:p>
      <w:pPr>
        <w:shd w:val="clear"/>
        <w:spacing w:line="600" w:lineRule="exact"/>
        <w:rPr>
          <w:rFonts w:ascii="宋体"/>
          <w:color w:val="auto"/>
          <w:sz w:val="32"/>
          <w:szCs w:val="32"/>
          <w:highlight w:val="none"/>
          <w:lang w:val="zh-CN"/>
        </w:rPr>
      </w:pPr>
    </w:p>
    <w:p>
      <w:pPr>
        <w:shd w:val="clear"/>
        <w:adjustRightInd w:val="0"/>
        <w:snapToGrid w:val="0"/>
        <w:spacing w:line="560" w:lineRule="exact"/>
        <w:ind w:firstLine="720"/>
        <w:outlineLvl w:val="1"/>
        <w:rPr>
          <w:rFonts w:hint="eastAsia" w:ascii="仿宋_GB2312" w:hAnsi="仿宋_GB2312" w:eastAsia="仿宋_GB2312" w:cs="仿宋_GB2312"/>
          <w:b/>
          <w:bCs/>
          <w:color w:val="auto"/>
          <w:sz w:val="32"/>
          <w:szCs w:val="32"/>
          <w:highlight w:val="none"/>
          <w:lang w:val="zh-CN"/>
        </w:rPr>
      </w:pPr>
      <w:bookmarkStart w:id="88" w:name="_Toc7520"/>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zh-CN"/>
        </w:rPr>
        <w:t>项目概况</w:t>
      </w:r>
      <w:bookmarkEnd w:id="88"/>
    </w:p>
    <w:p>
      <w:pPr>
        <w:shd w:val="clear"/>
        <w:adjustRightInd w:val="0"/>
        <w:snapToGrid w:val="0"/>
        <w:spacing w:line="560" w:lineRule="exact"/>
        <w:ind w:firstLine="480" w:firstLineChars="15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（一）项目基本情况。</w:t>
      </w:r>
    </w:p>
    <w:p>
      <w:pPr>
        <w:widowControl/>
        <w:shd w:val="clear" w:color="auto"/>
        <w:spacing w:line="560" w:lineRule="exact"/>
        <w:ind w:firstLine="627" w:firstLineChars="196"/>
        <w:jc w:val="left"/>
        <w:rPr>
          <w:rFonts w:hint="eastAsia"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b w:val="0"/>
          <w:bCs/>
          <w:color w:val="auto"/>
          <w:sz w:val="32"/>
          <w:szCs w:val="32"/>
          <w:highlight w:val="none"/>
          <w:lang w:val="zh-CN"/>
        </w:rPr>
        <w:t>基本职能</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bCs/>
          <w:color w:val="auto"/>
          <w:kern w:val="0"/>
          <w:sz w:val="32"/>
          <w:szCs w:val="32"/>
          <w:highlight w:val="none"/>
          <w:shd w:val="clear" w:color="auto" w:fill="FFFFFF"/>
        </w:rPr>
        <w:t>12345政务服务</w:t>
      </w:r>
      <w:r>
        <w:rPr>
          <w:rFonts w:hint="eastAsia" w:ascii="仿宋_GB2312" w:hAnsi="仿宋_GB2312" w:eastAsia="仿宋_GB2312" w:cs="仿宋_GB2312"/>
          <w:bCs/>
          <w:color w:val="auto"/>
          <w:kern w:val="0"/>
          <w:sz w:val="32"/>
          <w:szCs w:val="32"/>
          <w:highlight w:val="none"/>
          <w:shd w:val="clear" w:color="auto" w:fill="FFFFFF"/>
          <w:lang w:eastAsia="zh-CN"/>
        </w:rPr>
        <w:t>便民</w:t>
      </w:r>
      <w:r>
        <w:rPr>
          <w:rFonts w:hint="eastAsia" w:ascii="仿宋_GB2312" w:hAnsi="仿宋_GB2312" w:eastAsia="仿宋_GB2312" w:cs="仿宋_GB2312"/>
          <w:bCs/>
          <w:color w:val="auto"/>
          <w:kern w:val="0"/>
          <w:sz w:val="32"/>
          <w:szCs w:val="32"/>
          <w:highlight w:val="none"/>
          <w:shd w:val="clear" w:color="auto" w:fill="FFFFFF"/>
        </w:rPr>
        <w:t>热线中心（以下简称“热线中心”），主要承担以下职责：负责建设热线平台，招聘和管理话务员，开展热线平台系统相关操作培训,建立工作制度并实施监督。负责热线平台系统受理，向承办单位派发热线办理事项工单。负责督促承办单位依法高效办理热线平台转办事项，协调跨部门事项办理，对办件效率和效果开展绩效评价和考核。负责转办事项的日常督查督办。负责热线平台各类数据信息的管理和利用工作。</w:t>
      </w:r>
      <w:r>
        <w:rPr>
          <w:rFonts w:hint="eastAsia" w:ascii="仿宋_GB2312" w:hAnsi="仿宋_GB2312" w:eastAsia="仿宋_GB2312" w:cs="仿宋_GB2312"/>
          <w:color w:val="auto"/>
          <w:sz w:val="32"/>
          <w:szCs w:val="32"/>
          <w:highlight w:val="none"/>
        </w:rPr>
        <w:t>负责四川省政务服务“好差评”线上工作。负责</w:t>
      </w:r>
      <w:r>
        <w:rPr>
          <w:rFonts w:hint="eastAsia" w:ascii="仿宋_GB2312" w:hAnsi="仿宋_GB2312" w:eastAsia="仿宋_GB2312" w:cs="仿宋_GB2312"/>
          <w:bCs/>
          <w:color w:val="auto"/>
          <w:kern w:val="0"/>
          <w:sz w:val="32"/>
          <w:szCs w:val="32"/>
          <w:highlight w:val="none"/>
          <w:shd w:val="clear" w:color="auto" w:fill="FFFFFF"/>
        </w:rPr>
        <w:t>“一线”（整合全市非紧急类热线电话后的12345热线）、“一网”（政务服务网12345在线和网民留言）、“一单”（省热线平台派发工单）、“两微一端”（微博、微信和移动客户端）等渠道受理市民提出的咨询、求助、投诉、举报和建议。</w:t>
      </w:r>
    </w:p>
    <w:p>
      <w:pPr>
        <w:shd w:val="clear"/>
        <w:spacing w:line="560" w:lineRule="exact"/>
        <w:ind w:firstLine="480" w:firstLineChars="150"/>
        <w:jc w:val="left"/>
        <w:rPr>
          <w:rFonts w:hint="eastAsia" w:ascii="仿宋_GB2312" w:hAnsi="仿宋_GB2312" w:eastAsia="仿宋_GB2312" w:cs="仿宋_GB2312"/>
          <w:bCs/>
          <w:color w:val="auto"/>
          <w:kern w:val="0"/>
          <w:sz w:val="32"/>
          <w:szCs w:val="32"/>
          <w:highlight w:val="none"/>
          <w:shd w:val="clear" w:color="auto" w:fill="FFFFFF"/>
          <w:lang w:eastAsia="zh-CN"/>
        </w:rPr>
      </w:pPr>
      <w:r>
        <w:rPr>
          <w:rFonts w:hint="eastAsia" w:ascii="仿宋_GB2312" w:hAnsi="仿宋_GB2312" w:eastAsia="仿宋_GB2312" w:cs="仿宋_GB2312"/>
          <w:bCs/>
          <w:color w:val="auto"/>
          <w:kern w:val="0"/>
          <w:sz w:val="32"/>
          <w:szCs w:val="32"/>
          <w:highlight w:val="none"/>
          <w:shd w:val="clear" w:color="auto" w:fill="FFFFFF"/>
        </w:rPr>
        <w:t>2．项目立项、资金申报的依据。一是市政府办关于《市12345政务服务热线整合实施方案》</w:t>
      </w:r>
      <w:r>
        <w:rPr>
          <w:rFonts w:hint="eastAsia" w:ascii="仿宋_GB2312" w:hAnsi="仿宋_GB2312" w:eastAsia="仿宋_GB2312" w:cs="仿宋_GB2312"/>
          <w:bCs/>
          <w:color w:val="auto"/>
          <w:kern w:val="0"/>
          <w:sz w:val="32"/>
          <w:szCs w:val="32"/>
          <w:highlight w:val="none"/>
          <w:shd w:val="clear" w:color="auto" w:fill="FFFFFF"/>
          <w:lang w:eastAsia="zh-CN"/>
        </w:rPr>
        <w:t>。</w:t>
      </w:r>
      <w:r>
        <w:rPr>
          <w:rFonts w:hint="eastAsia" w:ascii="仿宋_GB2312" w:hAnsi="仿宋_GB2312" w:eastAsia="仿宋_GB2312" w:cs="仿宋_GB2312"/>
          <w:bCs/>
          <w:color w:val="auto"/>
          <w:kern w:val="0"/>
          <w:sz w:val="32"/>
          <w:szCs w:val="32"/>
          <w:highlight w:val="none"/>
          <w:shd w:val="clear" w:color="auto" w:fill="FFFFFF"/>
        </w:rPr>
        <w:t>二是邹自景</w:t>
      </w:r>
      <w:r>
        <w:rPr>
          <w:rFonts w:hint="eastAsia" w:ascii="仿宋_GB2312" w:hAnsi="仿宋_GB2312" w:eastAsia="仿宋_GB2312" w:cs="仿宋_GB2312"/>
          <w:bCs/>
          <w:color w:val="auto"/>
          <w:kern w:val="0"/>
          <w:sz w:val="32"/>
          <w:szCs w:val="32"/>
          <w:highlight w:val="none"/>
          <w:shd w:val="clear" w:color="auto" w:fill="FFFFFF"/>
          <w:lang w:eastAsia="zh-CN"/>
        </w:rPr>
        <w:t>书记</w:t>
      </w:r>
      <w:r>
        <w:rPr>
          <w:rFonts w:hint="eastAsia" w:ascii="仿宋_GB2312" w:hAnsi="仿宋_GB2312" w:eastAsia="仿宋_GB2312" w:cs="仿宋_GB2312"/>
          <w:bCs/>
          <w:color w:val="auto"/>
          <w:kern w:val="0"/>
          <w:sz w:val="32"/>
          <w:szCs w:val="32"/>
          <w:highlight w:val="none"/>
          <w:shd w:val="clear" w:color="auto" w:fill="FFFFFF"/>
        </w:rPr>
        <w:t>在《关于解决12345政务服务热线运行经费的请示》上的批示</w:t>
      </w:r>
      <w:r>
        <w:rPr>
          <w:rFonts w:hint="eastAsia" w:ascii="仿宋_GB2312" w:hAnsi="仿宋_GB2312" w:eastAsia="仿宋_GB2312" w:cs="仿宋_GB2312"/>
          <w:bCs/>
          <w:color w:val="auto"/>
          <w:kern w:val="0"/>
          <w:sz w:val="32"/>
          <w:szCs w:val="32"/>
          <w:highlight w:val="none"/>
          <w:shd w:val="clear" w:color="auto" w:fill="FFFFFF"/>
          <w:lang w:eastAsia="zh-CN"/>
        </w:rPr>
        <w:t>。</w:t>
      </w:r>
      <w:r>
        <w:rPr>
          <w:rFonts w:hint="eastAsia" w:ascii="仿宋_GB2312" w:hAnsi="仿宋_GB2312" w:eastAsia="仿宋_GB2312" w:cs="仿宋_GB2312"/>
          <w:bCs/>
          <w:color w:val="auto"/>
          <w:kern w:val="0"/>
          <w:sz w:val="32"/>
          <w:szCs w:val="32"/>
          <w:highlight w:val="none"/>
          <w:shd w:val="clear" w:color="auto" w:fill="FFFFFF"/>
        </w:rPr>
        <w:t>三</w:t>
      </w:r>
      <w:r>
        <w:rPr>
          <w:rFonts w:hint="eastAsia" w:ascii="仿宋_GB2312" w:hAnsi="仿宋_GB2312" w:eastAsia="仿宋_GB2312" w:cs="仿宋_GB2312"/>
          <w:bCs/>
          <w:color w:val="auto"/>
          <w:kern w:val="0"/>
          <w:sz w:val="32"/>
          <w:szCs w:val="32"/>
          <w:highlight w:val="none"/>
          <w:shd w:val="clear" w:color="auto" w:fill="FFFFFF"/>
          <w:lang w:eastAsia="zh-CN"/>
        </w:rPr>
        <w:t>是</w:t>
      </w:r>
      <w:r>
        <w:rPr>
          <w:rFonts w:hint="eastAsia" w:ascii="仿宋_GB2312" w:hAnsi="仿宋_GB2312" w:eastAsia="仿宋_GB2312" w:cs="仿宋_GB2312"/>
          <w:bCs/>
          <w:color w:val="auto"/>
          <w:kern w:val="0"/>
          <w:sz w:val="32"/>
          <w:szCs w:val="32"/>
          <w:highlight w:val="none"/>
          <w:shd w:val="clear" w:color="auto" w:fill="FFFFFF"/>
        </w:rPr>
        <w:t>广府办函〔2019〕46号广元市人民政府办公室关于印发《广元市12345政务服务热线平台运行管理办法》《广元市12345政务</w:t>
      </w:r>
      <w:r>
        <w:rPr>
          <w:rFonts w:hint="eastAsia" w:ascii="仿宋_GB2312" w:hAnsi="仿宋_GB2312" w:eastAsia="仿宋_GB2312" w:cs="仿宋_GB2312"/>
          <w:bCs/>
          <w:color w:val="auto"/>
          <w:kern w:val="0"/>
          <w:sz w:val="32"/>
          <w:szCs w:val="32"/>
          <w:highlight w:val="none"/>
          <w:shd w:val="clear" w:color="auto" w:fill="FFFFFF"/>
          <w:lang w:eastAsia="zh-CN"/>
        </w:rPr>
        <w:t>服务</w:t>
      </w:r>
      <w:r>
        <w:rPr>
          <w:rFonts w:hint="eastAsia" w:ascii="仿宋_GB2312" w:hAnsi="仿宋_GB2312" w:eastAsia="仿宋_GB2312" w:cs="仿宋_GB2312"/>
          <w:bCs/>
          <w:color w:val="auto"/>
          <w:kern w:val="0"/>
          <w:sz w:val="32"/>
          <w:szCs w:val="32"/>
          <w:highlight w:val="none"/>
          <w:shd w:val="clear" w:color="auto" w:fill="FFFFFF"/>
        </w:rPr>
        <w:t>热线办理工作考核办法》的通知</w:t>
      </w:r>
      <w:r>
        <w:rPr>
          <w:rFonts w:hint="eastAsia" w:ascii="仿宋_GB2312" w:hAnsi="仿宋_GB2312" w:eastAsia="仿宋_GB2312" w:cs="仿宋_GB2312"/>
          <w:bCs/>
          <w:color w:val="auto"/>
          <w:kern w:val="0"/>
          <w:sz w:val="32"/>
          <w:szCs w:val="32"/>
          <w:highlight w:val="none"/>
          <w:shd w:val="clear" w:color="auto" w:fill="FFFFFF"/>
          <w:lang w:eastAsia="zh-CN"/>
        </w:rPr>
        <w:t>。四是广编发</w:t>
      </w:r>
      <w:r>
        <w:rPr>
          <w:rFonts w:hint="eastAsia" w:ascii="仿宋_GB2312" w:hAnsi="仿宋_GB2312" w:eastAsia="仿宋_GB2312" w:cs="仿宋_GB2312"/>
          <w:bCs/>
          <w:color w:val="auto"/>
          <w:kern w:val="0"/>
          <w:sz w:val="32"/>
          <w:szCs w:val="32"/>
          <w:highlight w:val="none"/>
          <w:shd w:val="clear" w:color="auto" w:fill="FFFFFF"/>
        </w:rPr>
        <w:t>〔</w:t>
      </w:r>
      <w:r>
        <w:rPr>
          <w:rFonts w:hint="eastAsia" w:ascii="仿宋_GB2312" w:hAnsi="仿宋_GB2312" w:eastAsia="仿宋_GB2312" w:cs="仿宋_GB2312"/>
          <w:bCs/>
          <w:color w:val="auto"/>
          <w:kern w:val="0"/>
          <w:sz w:val="32"/>
          <w:szCs w:val="32"/>
          <w:highlight w:val="none"/>
          <w:shd w:val="clear" w:color="auto" w:fill="FFFFFF"/>
          <w:lang w:val="en-US" w:eastAsia="zh-CN"/>
        </w:rPr>
        <w:t>2021</w:t>
      </w:r>
      <w:r>
        <w:rPr>
          <w:rFonts w:hint="eastAsia" w:ascii="仿宋_GB2312" w:hAnsi="仿宋_GB2312" w:eastAsia="仿宋_GB2312" w:cs="仿宋_GB2312"/>
          <w:bCs/>
          <w:color w:val="auto"/>
          <w:kern w:val="0"/>
          <w:sz w:val="32"/>
          <w:szCs w:val="32"/>
          <w:highlight w:val="none"/>
          <w:shd w:val="clear" w:color="auto" w:fill="FFFFFF"/>
        </w:rPr>
        <w:t>〕</w:t>
      </w:r>
      <w:r>
        <w:rPr>
          <w:rFonts w:hint="eastAsia" w:ascii="仿宋_GB2312" w:hAnsi="仿宋_GB2312" w:eastAsia="仿宋_GB2312" w:cs="仿宋_GB2312"/>
          <w:bCs/>
          <w:color w:val="auto"/>
          <w:kern w:val="0"/>
          <w:sz w:val="32"/>
          <w:szCs w:val="32"/>
          <w:highlight w:val="none"/>
          <w:shd w:val="clear" w:color="auto" w:fill="FFFFFF"/>
          <w:lang w:val="en-US" w:eastAsia="zh-CN"/>
        </w:rPr>
        <w:t>71</w:t>
      </w:r>
      <w:r>
        <w:rPr>
          <w:rFonts w:hint="eastAsia" w:ascii="仿宋_GB2312" w:hAnsi="仿宋_GB2312" w:eastAsia="仿宋_GB2312" w:cs="仿宋_GB2312"/>
          <w:bCs/>
          <w:color w:val="auto"/>
          <w:kern w:val="0"/>
          <w:sz w:val="32"/>
          <w:szCs w:val="32"/>
          <w:highlight w:val="none"/>
          <w:shd w:val="clear" w:color="auto" w:fill="FFFFFF"/>
        </w:rPr>
        <w:t>号</w:t>
      </w:r>
      <w:r>
        <w:rPr>
          <w:rFonts w:hint="eastAsia" w:ascii="仿宋_GB2312" w:hAnsi="仿宋_GB2312" w:eastAsia="仿宋_GB2312" w:cs="仿宋_GB2312"/>
          <w:bCs/>
          <w:color w:val="auto"/>
          <w:kern w:val="0"/>
          <w:sz w:val="32"/>
          <w:szCs w:val="32"/>
          <w:highlight w:val="none"/>
          <w:shd w:val="clear" w:color="auto" w:fill="FFFFFF"/>
          <w:lang w:eastAsia="zh-CN"/>
        </w:rPr>
        <w:t>《中共广元市委机构编制委员会</w:t>
      </w:r>
      <w:r>
        <w:rPr>
          <w:rFonts w:hint="eastAsia" w:ascii="仿宋_GB2312" w:hAnsi="仿宋_GB2312" w:eastAsia="仿宋_GB2312" w:cs="仿宋_GB2312"/>
          <w:bCs/>
          <w:color w:val="auto"/>
          <w:kern w:val="0"/>
          <w:sz w:val="32"/>
          <w:szCs w:val="32"/>
          <w:highlight w:val="none"/>
          <w:shd w:val="clear" w:color="auto" w:fill="FFFFFF"/>
          <w:lang w:val="en-US" w:eastAsia="zh-CN"/>
        </w:rPr>
        <w:t>关于加强政务服务和公共资源交易有关机构编制事项的通知</w:t>
      </w:r>
      <w:r>
        <w:rPr>
          <w:rFonts w:hint="eastAsia" w:ascii="仿宋_GB2312" w:hAnsi="仿宋_GB2312" w:eastAsia="仿宋_GB2312" w:cs="仿宋_GB2312"/>
          <w:bCs/>
          <w:color w:val="auto"/>
          <w:kern w:val="0"/>
          <w:sz w:val="32"/>
          <w:szCs w:val="32"/>
          <w:highlight w:val="none"/>
          <w:shd w:val="clear" w:color="auto" w:fill="FFFFFF"/>
          <w:lang w:eastAsia="zh-CN"/>
        </w:rPr>
        <w:t>》。</w:t>
      </w:r>
    </w:p>
    <w:p>
      <w:pPr>
        <w:shd w:val="clear"/>
        <w:spacing w:line="560" w:lineRule="exact"/>
        <w:ind w:firstLine="480" w:firstLineChars="150"/>
        <w:jc w:val="left"/>
        <w:rPr>
          <w:rFonts w:hint="eastAsia" w:ascii="仿宋_GB2312" w:hAnsi="仿宋_GB2312" w:eastAsia="仿宋_GB2312" w:cs="仿宋_GB2312"/>
          <w:bCs/>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shd w:val="clear" w:color="auto" w:fill="FFFFFF"/>
        </w:rPr>
        <w:t>3.市财政安排</w:t>
      </w:r>
      <w:r>
        <w:rPr>
          <w:rFonts w:hint="eastAsia" w:ascii="仿宋_GB2312" w:hAnsi="仿宋_GB2312" w:eastAsia="仿宋_GB2312" w:cs="仿宋_GB2312"/>
          <w:color w:val="auto"/>
          <w:kern w:val="0"/>
          <w:sz w:val="32"/>
          <w:szCs w:val="32"/>
          <w:highlight w:val="none"/>
          <w:lang w:val="en-US" w:eastAsia="zh-CN"/>
        </w:rPr>
        <w:t>258.5</w:t>
      </w:r>
      <w:r>
        <w:rPr>
          <w:rFonts w:hint="eastAsia" w:ascii="仿宋_GB2312" w:hAnsi="仿宋_GB2312" w:eastAsia="仿宋_GB2312" w:cs="仿宋_GB2312"/>
          <w:bCs/>
          <w:color w:val="auto"/>
          <w:kern w:val="0"/>
          <w:sz w:val="32"/>
          <w:szCs w:val="32"/>
          <w:highlight w:val="none"/>
          <w:shd w:val="clear" w:color="auto" w:fill="FFFFFF"/>
        </w:rPr>
        <w:t>万专项经费,用于解决“12345”政府服务热线工作运行经费。</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（二）项目绩效目标。</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1．项目主要内容。</w:t>
      </w:r>
      <w:r>
        <w:rPr>
          <w:rFonts w:hint="eastAsia" w:ascii="仿宋_GB2312" w:hAnsi="仿宋_GB2312" w:eastAsia="仿宋_GB2312" w:cs="仿宋_GB2312"/>
          <w:color w:val="auto"/>
          <w:sz w:val="32"/>
          <w:szCs w:val="32"/>
          <w:highlight w:val="none"/>
          <w:shd w:val="clear" w:color="auto" w:fill="FFFFFF"/>
        </w:rPr>
        <w:t>满足全天候7x24小时不间断服务,平均等候时长&lt;10秒,服务水平&gt;95%,一站式无需转接即可完成服务&gt;80%,话务员投诉率&lt;0.1%,主动回访率100%。</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2．项目应实现的具体绩效目标，包括目标的量化、细化情况以及项目实施进度计划等。（详见附件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3．分析评价申报内容与实际相符，申报目标合理可行。</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（三）项目自评步骤及方法。</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本项目采取自评,专门成立项目自评小组,结合评价内容,做到有计划,有安排,扎实开展本次自评工作。按照项目支出绩效评价指标体系,自评小组针对实施情况、资金兑现、完成各项指标等综合作出自我评价。</w:t>
      </w:r>
    </w:p>
    <w:p>
      <w:pPr>
        <w:shd w:val="clear"/>
        <w:adjustRightInd w:val="0"/>
        <w:snapToGrid w:val="0"/>
        <w:spacing w:line="560" w:lineRule="exact"/>
        <w:ind w:firstLine="720"/>
        <w:outlineLvl w:val="1"/>
        <w:rPr>
          <w:rFonts w:hint="eastAsia" w:ascii="仿宋_GB2312" w:hAnsi="仿宋_GB2312" w:eastAsia="仿宋_GB2312" w:cs="仿宋_GB2312"/>
          <w:b/>
          <w:bCs/>
          <w:color w:val="auto"/>
          <w:sz w:val="32"/>
          <w:szCs w:val="32"/>
          <w:highlight w:val="none"/>
        </w:rPr>
      </w:pPr>
      <w:bookmarkStart w:id="89" w:name="_Toc13727"/>
      <w:r>
        <w:rPr>
          <w:rFonts w:hint="eastAsia" w:ascii="仿宋_GB2312" w:hAnsi="仿宋_GB2312" w:eastAsia="仿宋_GB2312" w:cs="仿宋_GB2312"/>
          <w:b/>
          <w:bCs/>
          <w:color w:val="auto"/>
          <w:sz w:val="32"/>
          <w:szCs w:val="32"/>
          <w:highlight w:val="none"/>
        </w:rPr>
        <w:t>二、项目资金申报及使用情况</w:t>
      </w:r>
      <w:bookmarkEnd w:id="89"/>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（一）项目资金申报及批复情况。</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年财政安排“12345”政府服务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热线服务经费项目资金</w:t>
      </w:r>
      <w:r>
        <w:rPr>
          <w:rFonts w:hint="eastAsia" w:ascii="仿宋_GB2312" w:hAnsi="仿宋_GB2312" w:eastAsia="仿宋_GB2312" w:cs="仿宋_GB2312"/>
          <w:color w:val="auto"/>
          <w:sz w:val="32"/>
          <w:szCs w:val="32"/>
          <w:highlight w:val="none"/>
          <w:shd w:val="clear" w:color="auto" w:fill="FFFFFF"/>
          <w:lang w:val="en-US" w:eastAsia="zh-CN"/>
        </w:rPr>
        <w:t>258.5</w:t>
      </w:r>
      <w:r>
        <w:rPr>
          <w:rFonts w:hint="eastAsia" w:ascii="仿宋_GB2312" w:hAnsi="仿宋_GB2312" w:eastAsia="仿宋_GB2312" w:cs="仿宋_GB2312"/>
          <w:color w:val="auto"/>
          <w:sz w:val="32"/>
          <w:szCs w:val="32"/>
          <w:highlight w:val="none"/>
          <w:shd w:val="clear" w:color="auto" w:fill="FFFFFF"/>
        </w:rPr>
        <w:t>万元。资金及时批复到位。</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（二）资金计划、到位及使用情况。</w:t>
      </w:r>
    </w:p>
    <w:p>
      <w:pPr>
        <w:pStyle w:val="17"/>
        <w:shd w:val="clear" w:color="auto"/>
        <w:spacing w:before="0" w:beforeAutospacing="0" w:after="0" w:afterAutospacing="0" w:line="56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1.资金计划。202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年财政安排“12345”政府服务</w:t>
      </w:r>
      <w:r>
        <w:rPr>
          <w:rFonts w:hint="eastAsia" w:ascii="仿宋_GB2312" w:hAnsi="仿宋_GB2312" w:eastAsia="仿宋_GB2312" w:cs="仿宋_GB2312"/>
          <w:color w:val="auto"/>
          <w:sz w:val="32"/>
          <w:szCs w:val="32"/>
          <w:highlight w:val="none"/>
          <w:lang w:eastAsia="zh-CN"/>
        </w:rPr>
        <w:t>便民</w:t>
      </w:r>
      <w:r>
        <w:rPr>
          <w:rFonts w:hint="eastAsia" w:ascii="仿宋_GB2312" w:hAnsi="仿宋_GB2312" w:eastAsia="仿宋_GB2312" w:cs="仿宋_GB2312"/>
          <w:color w:val="auto"/>
          <w:sz w:val="32"/>
          <w:szCs w:val="32"/>
          <w:highlight w:val="none"/>
        </w:rPr>
        <w:t>热线服务经费项目资金</w:t>
      </w:r>
      <w:r>
        <w:rPr>
          <w:rFonts w:hint="eastAsia" w:ascii="仿宋_GB2312" w:hAnsi="仿宋_GB2312" w:eastAsia="仿宋_GB2312" w:cs="仿宋_GB2312"/>
          <w:color w:val="auto"/>
          <w:sz w:val="32"/>
          <w:szCs w:val="32"/>
          <w:highlight w:val="none"/>
          <w:lang w:val="en-US" w:eastAsia="zh-CN"/>
        </w:rPr>
        <w:t>258.5</w:t>
      </w:r>
      <w:r>
        <w:rPr>
          <w:rFonts w:hint="eastAsia" w:ascii="仿宋_GB2312" w:hAnsi="仿宋_GB2312" w:eastAsia="仿宋_GB2312" w:cs="仿宋_GB2312"/>
          <w:color w:val="auto"/>
          <w:sz w:val="32"/>
          <w:szCs w:val="32"/>
          <w:highlight w:val="none"/>
        </w:rPr>
        <w:t>万元。20</w:t>
      </w:r>
      <w:r>
        <w:rPr>
          <w:rFonts w:hint="eastAsia" w:ascii="仿宋_GB2312" w:hAnsi="仿宋_GB2312" w:eastAsia="仿宋_GB2312" w:cs="仿宋_GB2312"/>
          <w:color w:val="auto"/>
          <w:sz w:val="32"/>
          <w:szCs w:val="32"/>
          <w:highlight w:val="none"/>
          <w:lang w:val="en"/>
        </w:rPr>
        <w:t>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年申请并批复资金</w:t>
      </w:r>
      <w:r>
        <w:rPr>
          <w:rFonts w:hint="eastAsia" w:ascii="仿宋_GB2312" w:hAnsi="仿宋_GB2312" w:eastAsia="仿宋_GB2312" w:cs="仿宋_GB2312"/>
          <w:color w:val="auto"/>
          <w:sz w:val="32"/>
          <w:szCs w:val="32"/>
          <w:highlight w:val="none"/>
          <w:lang w:val="en-US" w:eastAsia="zh-CN"/>
        </w:rPr>
        <w:t>258.5</w:t>
      </w:r>
      <w:r>
        <w:rPr>
          <w:rFonts w:hint="eastAsia" w:ascii="仿宋_GB2312" w:hAnsi="仿宋_GB2312" w:eastAsia="仿宋_GB2312" w:cs="仿宋_GB2312"/>
          <w:color w:val="auto"/>
          <w:sz w:val="32"/>
          <w:szCs w:val="32"/>
          <w:highlight w:val="none"/>
        </w:rPr>
        <w:t>万元。</w:t>
      </w:r>
    </w:p>
    <w:p>
      <w:pPr>
        <w:pStyle w:val="17"/>
        <w:shd w:val="clear" w:color="auto"/>
        <w:spacing w:before="0" w:beforeAutospacing="0" w:after="0" w:afterAutospacing="0" w:line="56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2.资金到位。截至202</w:t>
      </w:r>
      <w:r>
        <w:rPr>
          <w:rFonts w:hint="eastAsia" w:ascii="仿宋_GB2312" w:hAnsi="仿宋_GB2312" w:eastAsia="仿宋_GB2312" w:cs="仿宋_GB2312"/>
          <w:color w:val="auto"/>
          <w:sz w:val="32"/>
          <w:szCs w:val="32"/>
          <w:highlight w:val="none"/>
          <w:lang w:val="en-US" w:eastAsia="zh-CN"/>
        </w:rPr>
        <w:t>2年底</w:t>
      </w:r>
      <w:r>
        <w:rPr>
          <w:rFonts w:hint="eastAsia" w:ascii="仿宋_GB2312" w:hAnsi="仿宋_GB2312" w:eastAsia="仿宋_GB2312" w:cs="仿宋_GB2312"/>
          <w:color w:val="auto"/>
          <w:sz w:val="32"/>
          <w:szCs w:val="32"/>
          <w:highlight w:val="none"/>
        </w:rPr>
        <w:t>,所有项目资金全部到位,共计</w:t>
      </w:r>
      <w:r>
        <w:rPr>
          <w:rFonts w:hint="eastAsia" w:ascii="仿宋_GB2312" w:hAnsi="仿宋_GB2312" w:eastAsia="仿宋_GB2312" w:cs="仿宋_GB2312"/>
          <w:color w:val="auto"/>
          <w:sz w:val="32"/>
          <w:szCs w:val="32"/>
          <w:highlight w:val="none"/>
          <w:lang w:val="en-US" w:eastAsia="zh-CN"/>
        </w:rPr>
        <w:t>258.5</w:t>
      </w:r>
      <w:r>
        <w:rPr>
          <w:rFonts w:hint="eastAsia" w:ascii="仿宋_GB2312" w:hAnsi="仿宋_GB2312" w:eastAsia="仿宋_GB2312" w:cs="仿宋_GB2312"/>
          <w:color w:val="auto"/>
          <w:sz w:val="32"/>
          <w:szCs w:val="32"/>
          <w:highlight w:val="none"/>
        </w:rPr>
        <w:t>万元。</w:t>
      </w:r>
    </w:p>
    <w:p>
      <w:pPr>
        <w:pStyle w:val="17"/>
        <w:shd w:val="clear" w:color="auto"/>
        <w:spacing w:before="0" w:beforeAutospacing="0" w:after="0" w:afterAutospacing="0" w:line="56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3.资金使用。截至202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 w:eastAsia="zh-CN"/>
        </w:rPr>
        <w:t>底</w:t>
      </w:r>
      <w:r>
        <w:rPr>
          <w:rFonts w:hint="eastAsia" w:ascii="仿宋_GB2312" w:hAnsi="仿宋_GB2312" w:eastAsia="仿宋_GB2312" w:cs="仿宋_GB2312"/>
          <w:color w:val="auto"/>
          <w:sz w:val="32"/>
          <w:szCs w:val="32"/>
          <w:highlight w:val="none"/>
        </w:rPr>
        <w:t>,“12345”政府服务</w:t>
      </w:r>
      <w:r>
        <w:rPr>
          <w:rFonts w:hint="eastAsia" w:ascii="仿宋_GB2312" w:hAnsi="仿宋_GB2312" w:eastAsia="仿宋_GB2312" w:cs="仿宋_GB2312"/>
          <w:color w:val="auto"/>
          <w:sz w:val="32"/>
          <w:szCs w:val="32"/>
          <w:highlight w:val="none"/>
          <w:lang w:eastAsia="zh-CN"/>
        </w:rPr>
        <w:t>便民</w:t>
      </w:r>
      <w:r>
        <w:rPr>
          <w:rFonts w:hint="eastAsia" w:ascii="仿宋_GB2312" w:hAnsi="仿宋_GB2312" w:eastAsia="仿宋_GB2312" w:cs="仿宋_GB2312"/>
          <w:color w:val="auto"/>
          <w:sz w:val="32"/>
          <w:szCs w:val="32"/>
          <w:highlight w:val="none"/>
        </w:rPr>
        <w:t>热线服务经费项目资金</w:t>
      </w:r>
      <w:r>
        <w:rPr>
          <w:rFonts w:hint="eastAsia" w:ascii="仿宋_GB2312" w:hAnsi="仿宋_GB2312" w:eastAsia="仿宋_GB2312" w:cs="仿宋_GB2312"/>
          <w:color w:val="auto"/>
          <w:sz w:val="32"/>
          <w:szCs w:val="32"/>
          <w:highlight w:val="none"/>
          <w:lang w:val="en-US" w:eastAsia="zh-CN"/>
        </w:rPr>
        <w:t>258.5</w:t>
      </w:r>
      <w:r>
        <w:rPr>
          <w:rFonts w:hint="eastAsia" w:ascii="仿宋_GB2312" w:hAnsi="仿宋_GB2312" w:eastAsia="仿宋_GB2312" w:cs="仿宋_GB2312"/>
          <w:color w:val="auto"/>
          <w:sz w:val="32"/>
          <w:szCs w:val="32"/>
          <w:highlight w:val="none"/>
        </w:rPr>
        <w:t>已经</w:t>
      </w:r>
      <w:r>
        <w:rPr>
          <w:rFonts w:hint="eastAsia" w:ascii="仿宋_GB2312" w:hAnsi="仿宋_GB2312" w:eastAsia="仿宋_GB2312" w:cs="仿宋_GB2312"/>
          <w:color w:val="auto"/>
          <w:sz w:val="32"/>
          <w:szCs w:val="32"/>
          <w:highlight w:val="none"/>
          <w:lang w:eastAsia="zh-CN"/>
        </w:rPr>
        <w:t>全部</w:t>
      </w:r>
      <w:r>
        <w:rPr>
          <w:rFonts w:hint="eastAsia" w:ascii="仿宋_GB2312" w:hAnsi="仿宋_GB2312" w:eastAsia="仿宋_GB2312" w:cs="仿宋_GB2312"/>
          <w:color w:val="auto"/>
          <w:sz w:val="32"/>
          <w:szCs w:val="32"/>
          <w:highlight w:val="none"/>
        </w:rPr>
        <w:t>支出,主要用于“12345”政府服务</w:t>
      </w:r>
      <w:r>
        <w:rPr>
          <w:rFonts w:hint="eastAsia" w:ascii="仿宋_GB2312" w:hAnsi="仿宋_GB2312" w:eastAsia="仿宋_GB2312" w:cs="仿宋_GB2312"/>
          <w:color w:val="auto"/>
          <w:sz w:val="32"/>
          <w:szCs w:val="32"/>
          <w:highlight w:val="none"/>
          <w:lang w:eastAsia="zh-CN"/>
        </w:rPr>
        <w:t>便民</w:t>
      </w:r>
      <w:r>
        <w:rPr>
          <w:rFonts w:hint="eastAsia" w:ascii="仿宋_GB2312" w:hAnsi="仿宋_GB2312" w:eastAsia="仿宋_GB2312" w:cs="仿宋_GB2312"/>
          <w:color w:val="auto"/>
          <w:sz w:val="32"/>
          <w:szCs w:val="32"/>
          <w:highlight w:val="none"/>
        </w:rPr>
        <w:t>热线工作运行支出等。</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（三）项目财务管理情况。</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热线服务经费项目资金采取预算内直接支付或</w:t>
      </w:r>
      <w:r>
        <w:rPr>
          <w:rFonts w:hint="eastAsia" w:ascii="仿宋_GB2312" w:hAnsi="仿宋_GB2312" w:eastAsia="仿宋_GB2312" w:cs="仿宋_GB2312"/>
          <w:color w:val="auto"/>
          <w:sz w:val="32"/>
          <w:szCs w:val="32"/>
          <w:highlight w:val="none"/>
          <w:shd w:val="clear" w:color="auto" w:fill="FFFFFF"/>
          <w:lang w:eastAsia="zh-CN"/>
        </w:rPr>
        <w:t>批量</w:t>
      </w:r>
      <w:r>
        <w:rPr>
          <w:rFonts w:hint="eastAsia" w:ascii="仿宋_GB2312" w:hAnsi="仿宋_GB2312" w:eastAsia="仿宋_GB2312" w:cs="仿宋_GB2312"/>
          <w:color w:val="auto"/>
          <w:sz w:val="32"/>
          <w:szCs w:val="32"/>
          <w:highlight w:val="none"/>
          <w:shd w:val="clear" w:color="auto" w:fill="FFFFFF"/>
        </w:rPr>
        <w:t>支付形式,按照相应文件</w:t>
      </w:r>
      <w:r>
        <w:rPr>
          <w:rFonts w:hint="eastAsia" w:ascii="仿宋_GB2312" w:hAnsi="仿宋_GB2312" w:eastAsia="仿宋_GB2312" w:cs="仿宋_GB2312"/>
          <w:color w:val="auto"/>
          <w:sz w:val="32"/>
          <w:szCs w:val="32"/>
          <w:highlight w:val="none"/>
          <w:shd w:val="clear" w:color="auto" w:fill="FFFFFF"/>
          <w:lang w:eastAsia="zh-CN"/>
        </w:rPr>
        <w:t>合同</w:t>
      </w:r>
      <w:r>
        <w:rPr>
          <w:rFonts w:hint="eastAsia" w:ascii="仿宋_GB2312" w:hAnsi="仿宋_GB2312" w:eastAsia="仿宋_GB2312" w:cs="仿宋_GB2312"/>
          <w:color w:val="auto"/>
          <w:sz w:val="32"/>
          <w:szCs w:val="32"/>
          <w:highlight w:val="none"/>
          <w:shd w:val="clear" w:color="auto" w:fill="FFFFFF"/>
        </w:rPr>
        <w:t>申请、划拨、支付资金,账务处理及时、会计核算规范,符合会计管理的要求。</w:t>
      </w:r>
    </w:p>
    <w:p>
      <w:pPr>
        <w:shd w:val="clear"/>
        <w:adjustRightInd w:val="0"/>
        <w:snapToGrid w:val="0"/>
        <w:spacing w:line="560" w:lineRule="exact"/>
        <w:ind w:firstLine="720"/>
        <w:outlineLvl w:val="1"/>
        <w:rPr>
          <w:rFonts w:hint="eastAsia" w:ascii="仿宋_GB2312" w:hAnsi="仿宋_GB2312" w:eastAsia="仿宋_GB2312" w:cs="仿宋_GB2312"/>
          <w:b/>
          <w:bCs/>
          <w:color w:val="auto"/>
          <w:sz w:val="32"/>
          <w:szCs w:val="32"/>
          <w:highlight w:val="none"/>
        </w:rPr>
      </w:pPr>
      <w:bookmarkStart w:id="90" w:name="_Toc6910"/>
      <w:r>
        <w:rPr>
          <w:rFonts w:hint="eastAsia" w:ascii="仿宋_GB2312" w:hAnsi="仿宋_GB2312" w:eastAsia="仿宋_GB2312" w:cs="仿宋_GB2312"/>
          <w:b/>
          <w:bCs/>
          <w:color w:val="auto"/>
          <w:sz w:val="32"/>
          <w:szCs w:val="32"/>
          <w:highlight w:val="none"/>
        </w:rPr>
        <w:t>三、项目实施及管理情况</w:t>
      </w:r>
      <w:bookmarkEnd w:id="90"/>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（一）项目组织架构及实施流程。</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本部门热线</w:t>
      </w:r>
      <w:r>
        <w:rPr>
          <w:rFonts w:hint="eastAsia" w:ascii="仿宋_GB2312" w:hAnsi="仿宋_GB2312" w:eastAsia="仿宋_GB2312" w:cs="仿宋_GB2312"/>
          <w:color w:val="auto"/>
          <w:sz w:val="32"/>
          <w:szCs w:val="32"/>
          <w:highlight w:val="none"/>
          <w:shd w:val="clear" w:color="auto" w:fill="FFFFFF"/>
          <w:lang w:eastAsia="zh-CN"/>
        </w:rPr>
        <w:t>中心</w:t>
      </w:r>
      <w:r>
        <w:rPr>
          <w:rFonts w:hint="eastAsia" w:ascii="仿宋_GB2312" w:hAnsi="仿宋_GB2312" w:eastAsia="仿宋_GB2312" w:cs="仿宋_GB2312"/>
          <w:color w:val="auto"/>
          <w:sz w:val="32"/>
          <w:szCs w:val="32"/>
          <w:highlight w:val="none"/>
          <w:shd w:val="clear" w:color="auto" w:fill="FFFFFF"/>
        </w:rPr>
        <w:t>将热线建</w:t>
      </w:r>
      <w:r>
        <w:rPr>
          <w:rFonts w:hint="eastAsia" w:ascii="仿宋_GB2312" w:hAnsi="仿宋_GB2312" w:eastAsia="仿宋_GB2312" w:cs="仿宋_GB2312"/>
          <w:color w:val="auto"/>
          <w:sz w:val="32"/>
          <w:szCs w:val="32"/>
          <w:highlight w:val="none"/>
          <w:shd w:val="clear" w:color="auto" w:fill="FFFFFF"/>
          <w:lang w:eastAsia="zh-CN"/>
        </w:rPr>
        <w:t>设以“服务政府、责任政府、法治政府”为引领,坚持“听民声、解民困、分民忧、集民智”的工作理念，以提升热线服务能力为抓手，持续推动热线规范化、法治化、智能化运行，建立完善“一号对外、集中受理、按责分办、限时办结、跟踪督办、考核问责、反馈回访”工作模式。以回应市民关切、妥善解决市民诉求为追求目标,通过加强协调,建立完善回访、复核机制、分级分责</w:t>
      </w:r>
      <w:r>
        <w:rPr>
          <w:rFonts w:hint="eastAsia" w:ascii="仿宋_GB2312" w:hAnsi="仿宋_GB2312" w:eastAsia="仿宋_GB2312" w:cs="仿宋_GB2312"/>
          <w:color w:val="auto"/>
          <w:sz w:val="32"/>
          <w:szCs w:val="32"/>
          <w:highlight w:val="none"/>
          <w:shd w:val="clear" w:color="auto" w:fill="FFFFFF"/>
        </w:rPr>
        <w:t>协调督办机制以及监察、行政督查和热线督办“三位一体”联动督办机制,实现对热线事项办理过程和结果的监控。</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（二）项目管理情况。</w:t>
      </w:r>
      <w:r>
        <w:rPr>
          <w:rFonts w:hint="eastAsia" w:ascii="仿宋_GB2312" w:hAnsi="仿宋_GB2312" w:eastAsia="仿宋_GB2312" w:cs="仿宋_GB2312"/>
          <w:color w:val="auto"/>
          <w:sz w:val="32"/>
          <w:szCs w:val="32"/>
          <w:highlight w:val="none"/>
          <w:shd w:val="clear" w:color="auto" w:fill="FFFFFF"/>
        </w:rPr>
        <w:t>“12345”政府服务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热线自设立以来,热线整体业务水平稳步提升。话务接通率、呼</w:t>
      </w:r>
      <w:r>
        <w:rPr>
          <w:rFonts w:hint="eastAsia" w:ascii="仿宋_GB2312" w:hAnsi="仿宋_GB2312" w:eastAsia="仿宋_GB2312" w:cs="仿宋_GB2312"/>
          <w:color w:val="auto"/>
          <w:sz w:val="32"/>
          <w:szCs w:val="32"/>
          <w:highlight w:val="none"/>
          <w:shd w:val="clear" w:color="auto" w:fill="FFFFFF"/>
          <w:lang w:eastAsia="zh-CN"/>
        </w:rPr>
        <w:t>出</w:t>
      </w:r>
      <w:r>
        <w:rPr>
          <w:rFonts w:hint="eastAsia" w:ascii="仿宋_GB2312" w:hAnsi="仿宋_GB2312" w:eastAsia="仿宋_GB2312" w:cs="仿宋_GB2312"/>
          <w:color w:val="auto"/>
          <w:sz w:val="32"/>
          <w:szCs w:val="32"/>
          <w:highlight w:val="none"/>
          <w:shd w:val="clear" w:color="auto" w:fill="FFFFFF"/>
        </w:rPr>
        <w:t>率、直办率、群众满意度均已达到指标要求,相关各项工作也顺利的开展。本部门热线</w:t>
      </w:r>
      <w:r>
        <w:rPr>
          <w:rFonts w:hint="eastAsia" w:ascii="仿宋_GB2312" w:hAnsi="仿宋_GB2312" w:eastAsia="仿宋_GB2312" w:cs="仿宋_GB2312"/>
          <w:color w:val="auto"/>
          <w:sz w:val="32"/>
          <w:szCs w:val="32"/>
          <w:highlight w:val="none"/>
          <w:shd w:val="clear" w:color="auto" w:fill="FFFFFF"/>
          <w:lang w:eastAsia="zh-CN"/>
        </w:rPr>
        <w:t>中心</w:t>
      </w:r>
      <w:r>
        <w:rPr>
          <w:rFonts w:hint="eastAsia" w:ascii="仿宋_GB2312" w:hAnsi="仿宋_GB2312" w:eastAsia="仿宋_GB2312" w:cs="仿宋_GB2312"/>
          <w:color w:val="auto"/>
          <w:sz w:val="32"/>
          <w:szCs w:val="32"/>
          <w:highlight w:val="none"/>
          <w:shd w:val="clear" w:color="auto" w:fill="FFFFFF"/>
        </w:rPr>
        <w:t>采取全方位立体式的宣传,让更多的市民知道并了解“12345”政府服务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并通过改进工作机制,提升热线工单效率,完善知识库储备,持续优化知识库能力。加强热线团队赋能,将服务态度及服务意识入脑入心,以更加优质的服务面向大众,从而提升了群众对广元“12345”热线的整体满意度。</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color w:val="auto"/>
          <w:sz w:val="32"/>
          <w:szCs w:val="32"/>
          <w:highlight w:val="none"/>
          <w:lang w:val="zh-CN"/>
        </w:rPr>
        <w:t>（三）项目监管情况。</w:t>
      </w:r>
      <w:r>
        <w:rPr>
          <w:rFonts w:hint="eastAsia" w:ascii="仿宋_GB2312" w:hAnsi="仿宋_GB2312" w:eastAsia="仿宋_GB2312" w:cs="仿宋_GB2312"/>
          <w:color w:val="auto"/>
          <w:sz w:val="32"/>
          <w:szCs w:val="32"/>
          <w:highlight w:val="none"/>
          <w:shd w:val="clear" w:color="auto" w:fill="FFFFFF"/>
        </w:rPr>
        <w:t>“12345”政府服务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热线服务经费项目资金实行预算内管理,按照合同和票据实报实销。没有出现挤占挪用项目资金的情况。</w:t>
      </w:r>
    </w:p>
    <w:p>
      <w:pPr>
        <w:shd w:val="clear"/>
        <w:adjustRightInd w:val="0"/>
        <w:snapToGrid w:val="0"/>
        <w:spacing w:line="560" w:lineRule="exact"/>
        <w:ind w:firstLine="720"/>
        <w:outlineLvl w:val="1"/>
        <w:rPr>
          <w:rFonts w:hint="eastAsia" w:ascii="仿宋_GB2312" w:hAnsi="仿宋_GB2312" w:eastAsia="仿宋_GB2312" w:cs="仿宋_GB2312"/>
          <w:b/>
          <w:bCs/>
          <w:color w:val="auto"/>
          <w:sz w:val="32"/>
          <w:szCs w:val="32"/>
          <w:highlight w:val="none"/>
          <w:lang w:val="zh-CN"/>
        </w:rPr>
      </w:pPr>
      <w:bookmarkStart w:id="91" w:name="_Toc29310"/>
      <w:r>
        <w:rPr>
          <w:rFonts w:hint="eastAsia" w:ascii="仿宋_GB2312" w:hAnsi="仿宋_GB2312" w:eastAsia="仿宋_GB2312" w:cs="仿宋_GB2312"/>
          <w:b/>
          <w:bCs/>
          <w:color w:val="auto"/>
          <w:sz w:val="32"/>
          <w:szCs w:val="32"/>
          <w:highlight w:val="none"/>
        </w:rPr>
        <w:t>四、项目绩效情况</w:t>
      </w:r>
      <w:bookmarkEnd w:id="91"/>
      <w:r>
        <w:rPr>
          <w:rFonts w:hint="eastAsia" w:ascii="仿宋_GB2312" w:hAnsi="仿宋_GB2312" w:eastAsia="仿宋_GB2312" w:cs="仿宋_GB2312"/>
          <w:b/>
          <w:bCs/>
          <w:color w:val="auto"/>
          <w:sz w:val="32"/>
          <w:szCs w:val="32"/>
          <w:highlight w:val="none"/>
          <w:lang w:val="zh-CN"/>
        </w:rPr>
        <w:tab/>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（一）项目完成情况。</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保障了“12345”政府服务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热线正常运行,满足全天候7x24小时不间断服务,平均等候时长&lt;5秒,服务水平&gt;98.28%,一站式无需转接即可完成服务&gt;87.76%,话务员投诉率0%</w:t>
      </w:r>
      <w:r>
        <w:rPr>
          <w:rFonts w:hint="eastAsia" w:ascii="仿宋_GB2312" w:hAnsi="仿宋_GB2312" w:eastAsia="仿宋_GB2312" w:cs="仿宋_GB2312"/>
          <w:color w:val="auto"/>
          <w:sz w:val="32"/>
          <w:szCs w:val="32"/>
          <w:highlight w:val="none"/>
          <w:shd w:val="clear" w:color="auto" w:fill="FFFFFF"/>
          <w:lang w:eastAsia="zh-CN"/>
        </w:rPr>
        <w:t>，回访率</w:t>
      </w:r>
      <w:r>
        <w:rPr>
          <w:rFonts w:hint="eastAsia" w:ascii="仿宋_GB2312" w:hAnsi="仿宋_GB2312" w:eastAsia="仿宋_GB2312" w:cs="仿宋_GB2312"/>
          <w:color w:val="auto"/>
          <w:sz w:val="32"/>
          <w:szCs w:val="32"/>
          <w:highlight w:val="none"/>
          <w:shd w:val="clear" w:color="auto" w:fill="FFFFFF"/>
          <w:lang w:val="en" w:eastAsia="zh-CN"/>
        </w:rPr>
        <w:t>100</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。截至20</w:t>
      </w:r>
      <w:r>
        <w:rPr>
          <w:rFonts w:hint="eastAsia" w:ascii="仿宋_GB2312" w:hAnsi="仿宋_GB2312" w:eastAsia="仿宋_GB2312" w:cs="仿宋_GB2312"/>
          <w:color w:val="auto"/>
          <w:sz w:val="32"/>
          <w:szCs w:val="32"/>
          <w:highlight w:val="none"/>
          <w:shd w:val="clear" w:color="auto" w:fill="FFFFFF"/>
          <w:lang w:val="en-US" w:eastAsia="zh-CN"/>
        </w:rPr>
        <w:t>22</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eastAsia="zh-CN"/>
        </w:rPr>
        <w:t>底</w:t>
      </w:r>
      <w:r>
        <w:rPr>
          <w:rFonts w:hint="eastAsia" w:ascii="仿宋_GB2312" w:hAnsi="仿宋_GB2312" w:eastAsia="仿宋_GB2312" w:cs="仿宋_GB2312"/>
          <w:color w:val="auto"/>
          <w:sz w:val="32"/>
          <w:szCs w:val="32"/>
          <w:highlight w:val="none"/>
          <w:shd w:val="clear" w:color="auto" w:fill="FFFFFF"/>
        </w:rPr>
        <w:t>,12345热线</w:t>
      </w:r>
      <w:r>
        <w:rPr>
          <w:rFonts w:hint="eastAsia" w:ascii="仿宋_GB2312" w:hAnsi="仿宋_GB2312" w:eastAsia="仿宋_GB2312" w:cs="仿宋_GB2312"/>
          <w:color w:val="auto"/>
          <w:sz w:val="32"/>
          <w:szCs w:val="32"/>
          <w:highlight w:val="none"/>
          <w:shd w:val="clear" w:color="auto" w:fill="FFFFFF"/>
          <w:lang w:eastAsia="zh-CN"/>
        </w:rPr>
        <w:t>中心</w:t>
      </w:r>
      <w:r>
        <w:rPr>
          <w:rFonts w:hint="eastAsia" w:ascii="仿宋_GB2312" w:hAnsi="仿宋_GB2312" w:eastAsia="仿宋_GB2312" w:cs="仿宋_GB2312"/>
          <w:color w:val="auto"/>
          <w:sz w:val="32"/>
          <w:szCs w:val="32"/>
          <w:highlight w:val="none"/>
          <w:shd w:val="clear" w:color="auto" w:fill="FFFFFF"/>
        </w:rPr>
        <w:t>话务</w:t>
      </w:r>
      <w:r>
        <w:rPr>
          <w:rFonts w:hint="eastAsia" w:ascii="仿宋_GB2312" w:hAnsi="仿宋_GB2312" w:eastAsia="仿宋_GB2312" w:cs="仿宋_GB2312"/>
          <w:color w:val="auto"/>
          <w:sz w:val="32"/>
          <w:szCs w:val="32"/>
          <w:highlight w:val="none"/>
          <w:shd w:val="clear" w:color="auto" w:fill="FFFFFF"/>
          <w:lang w:eastAsia="zh-CN"/>
        </w:rPr>
        <w:t>总</w:t>
      </w:r>
      <w:r>
        <w:rPr>
          <w:rFonts w:hint="eastAsia" w:ascii="仿宋_GB2312" w:hAnsi="仿宋_GB2312" w:eastAsia="仿宋_GB2312" w:cs="仿宋_GB2312"/>
          <w:color w:val="auto"/>
          <w:sz w:val="32"/>
          <w:szCs w:val="32"/>
          <w:highlight w:val="none"/>
          <w:shd w:val="clear" w:color="auto" w:fill="FFFFFF"/>
        </w:rPr>
        <w:t>量</w:t>
      </w:r>
      <w:r>
        <w:rPr>
          <w:rFonts w:hint="eastAsia" w:ascii="仿宋_GB2312" w:hAnsi="仿宋_GB2312" w:eastAsia="仿宋_GB2312" w:cs="仿宋_GB2312"/>
          <w:color w:val="auto"/>
          <w:sz w:val="32"/>
          <w:szCs w:val="32"/>
          <w:highlight w:val="none"/>
          <w:shd w:val="clear" w:color="auto" w:fill="FFFFFF"/>
          <w:lang w:val="en-US" w:eastAsia="zh-CN"/>
        </w:rPr>
        <w:t>91.88</w:t>
      </w:r>
      <w:r>
        <w:rPr>
          <w:rFonts w:hint="eastAsia" w:ascii="仿宋_GB2312" w:hAnsi="仿宋_GB2312" w:eastAsia="仿宋_GB2312" w:cs="仿宋_GB2312"/>
          <w:color w:val="auto"/>
          <w:sz w:val="32"/>
          <w:szCs w:val="32"/>
          <w:highlight w:val="none"/>
          <w:shd w:val="clear" w:color="auto" w:fill="FFFFFF"/>
        </w:rPr>
        <w:t>万</w:t>
      </w:r>
      <w:r>
        <w:rPr>
          <w:rFonts w:hint="eastAsia" w:ascii="仿宋_GB2312" w:hAnsi="仿宋_GB2312" w:eastAsia="仿宋_GB2312" w:cs="仿宋_GB2312"/>
          <w:color w:val="auto"/>
          <w:sz w:val="32"/>
          <w:szCs w:val="32"/>
          <w:highlight w:val="none"/>
          <w:shd w:val="clear" w:color="auto" w:fill="FFFFFF"/>
          <w:lang w:eastAsia="zh-CN"/>
        </w:rPr>
        <w:t>余通</w:t>
      </w:r>
      <w:r>
        <w:rPr>
          <w:rFonts w:hint="eastAsia" w:ascii="仿宋_GB2312" w:hAnsi="仿宋_GB2312" w:eastAsia="仿宋_GB2312" w:cs="仿宋_GB2312"/>
          <w:color w:val="auto"/>
          <w:sz w:val="32"/>
          <w:szCs w:val="32"/>
          <w:highlight w:val="none"/>
          <w:shd w:val="clear" w:color="auto" w:fill="FFFFFF"/>
        </w:rPr>
        <w:t>,来件总计</w:t>
      </w:r>
      <w:r>
        <w:rPr>
          <w:rFonts w:hint="eastAsia" w:ascii="仿宋_GB2312" w:hAnsi="仿宋_GB2312" w:eastAsia="仿宋_GB2312" w:cs="仿宋_GB2312"/>
          <w:color w:val="auto"/>
          <w:sz w:val="32"/>
          <w:szCs w:val="32"/>
          <w:highlight w:val="none"/>
          <w:shd w:val="clear" w:color="auto" w:fill="FFFFFF"/>
          <w:lang w:val="en-US" w:eastAsia="zh-CN"/>
        </w:rPr>
        <w:t>43.54</w:t>
      </w:r>
      <w:r>
        <w:rPr>
          <w:rFonts w:hint="eastAsia" w:ascii="仿宋_GB2312" w:hAnsi="仿宋_GB2312" w:eastAsia="仿宋_GB2312" w:cs="仿宋_GB2312"/>
          <w:color w:val="auto"/>
          <w:sz w:val="32"/>
          <w:szCs w:val="32"/>
          <w:highlight w:val="none"/>
          <w:shd w:val="clear" w:color="auto" w:fill="FFFFFF"/>
          <w:lang w:val="en"/>
        </w:rPr>
        <w:t>万余</w:t>
      </w:r>
      <w:r>
        <w:rPr>
          <w:rFonts w:hint="eastAsia" w:ascii="仿宋_GB2312" w:hAnsi="仿宋_GB2312" w:eastAsia="仿宋_GB2312" w:cs="仿宋_GB2312"/>
          <w:color w:val="auto"/>
          <w:sz w:val="32"/>
          <w:szCs w:val="32"/>
          <w:highlight w:val="none"/>
          <w:shd w:val="clear" w:color="auto" w:fill="FFFFFF"/>
        </w:rPr>
        <w:t>件，一级部门派单</w:t>
      </w:r>
      <w:r>
        <w:rPr>
          <w:rFonts w:hint="eastAsia" w:ascii="仿宋_GB2312" w:hAnsi="仿宋_GB2312" w:eastAsia="仿宋_GB2312" w:cs="仿宋_GB2312"/>
          <w:color w:val="auto"/>
          <w:sz w:val="32"/>
          <w:szCs w:val="32"/>
          <w:highlight w:val="none"/>
          <w:shd w:val="clear" w:color="auto" w:fill="FFFFFF"/>
          <w:lang w:val="en-US" w:eastAsia="zh-CN"/>
        </w:rPr>
        <w:t>10.28</w:t>
      </w:r>
      <w:r>
        <w:rPr>
          <w:rFonts w:hint="eastAsia" w:ascii="仿宋_GB2312" w:hAnsi="仿宋_GB2312" w:eastAsia="仿宋_GB2312" w:cs="仿宋_GB2312"/>
          <w:color w:val="auto"/>
          <w:sz w:val="32"/>
          <w:szCs w:val="32"/>
          <w:highlight w:val="none"/>
          <w:shd w:val="clear" w:color="auto" w:fill="FFFFFF"/>
        </w:rPr>
        <w:t>万</w:t>
      </w:r>
      <w:r>
        <w:rPr>
          <w:rFonts w:hint="eastAsia" w:ascii="仿宋_GB2312" w:hAnsi="仿宋_GB2312" w:eastAsia="仿宋_GB2312" w:cs="仿宋_GB2312"/>
          <w:color w:val="auto"/>
          <w:sz w:val="32"/>
          <w:szCs w:val="32"/>
          <w:highlight w:val="none"/>
          <w:shd w:val="clear" w:color="auto" w:fill="FFFFFF"/>
          <w:lang w:eastAsia="zh-CN"/>
        </w:rPr>
        <w:t>余</w:t>
      </w:r>
      <w:r>
        <w:rPr>
          <w:rFonts w:hint="eastAsia" w:ascii="仿宋_GB2312" w:hAnsi="仿宋_GB2312" w:eastAsia="仿宋_GB2312" w:cs="仿宋_GB2312"/>
          <w:color w:val="auto"/>
          <w:sz w:val="32"/>
          <w:szCs w:val="32"/>
          <w:highlight w:val="none"/>
          <w:shd w:val="clear" w:color="auto" w:fill="FFFFFF"/>
        </w:rPr>
        <w:t>件，直办件</w:t>
      </w:r>
      <w:r>
        <w:rPr>
          <w:rFonts w:hint="eastAsia" w:ascii="仿宋_GB2312" w:hAnsi="仿宋_GB2312" w:eastAsia="仿宋_GB2312" w:cs="仿宋_GB2312"/>
          <w:color w:val="auto"/>
          <w:sz w:val="32"/>
          <w:szCs w:val="32"/>
          <w:highlight w:val="none"/>
          <w:shd w:val="clear" w:color="auto" w:fill="FFFFFF"/>
          <w:lang w:val="en-US" w:eastAsia="zh-CN"/>
        </w:rPr>
        <w:t>33.26</w:t>
      </w:r>
      <w:r>
        <w:rPr>
          <w:rFonts w:hint="eastAsia" w:ascii="仿宋_GB2312" w:hAnsi="仿宋_GB2312" w:eastAsia="仿宋_GB2312" w:cs="仿宋_GB2312"/>
          <w:color w:val="auto"/>
          <w:sz w:val="32"/>
          <w:szCs w:val="32"/>
          <w:highlight w:val="none"/>
          <w:shd w:val="clear" w:color="auto" w:fill="FFFFFF"/>
          <w:lang w:eastAsia="zh-CN"/>
        </w:rPr>
        <w:t>万余</w:t>
      </w:r>
      <w:r>
        <w:rPr>
          <w:rFonts w:hint="eastAsia" w:ascii="仿宋_GB2312" w:hAnsi="仿宋_GB2312" w:eastAsia="仿宋_GB2312" w:cs="仿宋_GB2312"/>
          <w:color w:val="auto"/>
          <w:sz w:val="32"/>
          <w:szCs w:val="32"/>
          <w:highlight w:val="none"/>
          <w:shd w:val="clear" w:color="auto" w:fill="FFFFFF"/>
        </w:rPr>
        <w:t>件，交办率100%，办结率100%</w:t>
      </w:r>
      <w:r>
        <w:rPr>
          <w:rFonts w:hint="eastAsia" w:ascii="仿宋_GB2312" w:hAnsi="仿宋_GB2312" w:eastAsia="仿宋_GB2312" w:cs="仿宋_GB2312"/>
          <w:color w:val="auto"/>
          <w:sz w:val="32"/>
          <w:szCs w:val="32"/>
          <w:highlight w:val="none"/>
          <w:shd w:val="clear" w:color="auto" w:fill="FFFFFF"/>
          <w:lang w:eastAsia="zh-CN"/>
        </w:rPr>
        <w:t>，按时办结率</w:t>
      </w:r>
      <w:r>
        <w:rPr>
          <w:rFonts w:hint="eastAsia" w:ascii="仿宋_GB2312" w:hAnsi="仿宋_GB2312" w:eastAsia="仿宋_GB2312" w:cs="仿宋_GB2312"/>
          <w:color w:val="auto"/>
          <w:sz w:val="32"/>
          <w:szCs w:val="32"/>
          <w:highlight w:val="none"/>
          <w:shd w:val="clear" w:color="auto" w:fill="FFFFFF"/>
          <w:lang w:val="en-US" w:eastAsia="zh-CN"/>
        </w:rPr>
        <w:t>100%，</w:t>
      </w:r>
      <w:r>
        <w:rPr>
          <w:rFonts w:hint="eastAsia" w:ascii="仿宋_GB2312" w:hAnsi="仿宋_GB2312" w:eastAsia="仿宋_GB2312" w:cs="仿宋_GB2312"/>
          <w:color w:val="auto"/>
          <w:sz w:val="32"/>
          <w:szCs w:val="32"/>
          <w:highlight w:val="none"/>
          <w:shd w:val="clear" w:color="auto" w:fill="FFFFFF"/>
          <w:lang w:eastAsia="zh-CN"/>
        </w:rPr>
        <w:t>办件结果群众满意率99.</w:t>
      </w:r>
      <w:r>
        <w:rPr>
          <w:rFonts w:hint="eastAsia" w:ascii="仿宋_GB2312" w:hAnsi="仿宋_GB2312" w:eastAsia="仿宋_GB2312" w:cs="仿宋_GB2312"/>
          <w:color w:val="auto"/>
          <w:sz w:val="32"/>
          <w:szCs w:val="32"/>
          <w:highlight w:val="none"/>
          <w:shd w:val="clear" w:color="auto" w:fill="FFFFFF"/>
          <w:lang w:val="en-US" w:eastAsia="zh-CN"/>
        </w:rPr>
        <w:t>77</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坐席满意度</w:t>
      </w:r>
      <w:r>
        <w:rPr>
          <w:rFonts w:hint="eastAsia" w:ascii="仿宋_GB2312" w:hAnsi="仿宋_GB2312" w:eastAsia="仿宋_GB2312" w:cs="仿宋_GB2312"/>
          <w:color w:val="auto"/>
          <w:sz w:val="32"/>
          <w:szCs w:val="32"/>
          <w:highlight w:val="none"/>
          <w:shd w:val="clear" w:color="auto" w:fill="FFFFFF"/>
          <w:lang w:val="en-US" w:eastAsia="zh-CN"/>
        </w:rPr>
        <w:t>98.09%，</w:t>
      </w:r>
      <w:r>
        <w:rPr>
          <w:rFonts w:hint="eastAsia" w:ascii="仿宋_GB2312" w:hAnsi="仿宋_GB2312" w:eastAsia="仿宋_GB2312" w:cs="仿宋_GB2312"/>
          <w:color w:val="auto"/>
          <w:sz w:val="32"/>
          <w:szCs w:val="32"/>
          <w:highlight w:val="none"/>
          <w:shd w:val="clear" w:color="auto" w:fill="FFFFFF"/>
        </w:rPr>
        <w:t>承办部门累计录入知识库信息</w:t>
      </w:r>
      <w:r>
        <w:rPr>
          <w:rFonts w:hint="eastAsia" w:ascii="仿宋_GB2312" w:hAnsi="仿宋_GB2312" w:eastAsia="仿宋_GB2312" w:cs="仿宋_GB2312"/>
          <w:color w:val="auto"/>
          <w:sz w:val="32"/>
          <w:szCs w:val="32"/>
          <w:highlight w:val="none"/>
          <w:shd w:val="clear" w:color="auto" w:fill="FFFFFF"/>
          <w:lang w:val="en-US" w:eastAsia="zh-CN"/>
        </w:rPr>
        <w:t>7.84万余条</w:t>
      </w:r>
      <w:r>
        <w:rPr>
          <w:rFonts w:hint="eastAsia" w:ascii="仿宋_GB2312" w:hAnsi="仿宋_GB2312" w:eastAsia="仿宋_GB2312" w:cs="仿宋_GB2312"/>
          <w:color w:val="auto"/>
          <w:sz w:val="32"/>
          <w:szCs w:val="32"/>
          <w:highlight w:val="none"/>
          <w:shd w:val="clear" w:color="auto" w:fill="FFFFFF"/>
        </w:rPr>
        <w:t>。</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（二）项目效益情况。</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2022年，</w:t>
      </w:r>
      <w:r>
        <w:rPr>
          <w:rFonts w:hint="eastAsia" w:ascii="仿宋_GB2312" w:hAnsi="仿宋_GB2312" w:eastAsia="仿宋_GB2312" w:cs="仿宋_GB2312"/>
          <w:color w:val="auto"/>
          <w:sz w:val="32"/>
          <w:szCs w:val="32"/>
          <w:highlight w:val="none"/>
          <w:shd w:val="clear" w:color="auto" w:fill="FFFFFF"/>
        </w:rPr>
        <w:t>“12345”政府服务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热线已帮助群众解决诉求</w:t>
      </w:r>
      <w:r>
        <w:rPr>
          <w:rFonts w:hint="eastAsia" w:ascii="仿宋_GB2312" w:hAnsi="仿宋_GB2312" w:eastAsia="仿宋_GB2312" w:cs="仿宋_GB2312"/>
          <w:color w:val="auto"/>
          <w:sz w:val="32"/>
          <w:szCs w:val="32"/>
          <w:highlight w:val="none"/>
          <w:shd w:val="clear" w:color="auto" w:fill="FFFFFF"/>
          <w:lang w:val="en-US" w:eastAsia="zh-CN"/>
        </w:rPr>
        <w:t>43.54万余次</w:t>
      </w:r>
      <w:r>
        <w:rPr>
          <w:rFonts w:hint="eastAsia" w:ascii="仿宋_GB2312" w:hAnsi="仿宋_GB2312" w:eastAsia="仿宋_GB2312" w:cs="仿宋_GB2312"/>
          <w:color w:val="auto"/>
          <w:sz w:val="32"/>
          <w:szCs w:val="32"/>
          <w:highlight w:val="none"/>
          <w:shd w:val="clear" w:color="auto" w:fill="FFFFFF"/>
        </w:rPr>
        <w:t>,发出宣传短信</w:t>
      </w:r>
      <w:r>
        <w:rPr>
          <w:rFonts w:hint="eastAsia" w:ascii="仿宋_GB2312" w:hAnsi="仿宋_GB2312" w:eastAsia="仿宋_GB2312" w:cs="仿宋_GB2312"/>
          <w:color w:val="auto"/>
          <w:sz w:val="32"/>
          <w:szCs w:val="32"/>
          <w:highlight w:val="none"/>
          <w:shd w:val="clear" w:color="auto" w:fill="FFFFFF"/>
          <w:lang w:val="en-US" w:eastAsia="zh-CN"/>
        </w:rPr>
        <w:t>36.51</w:t>
      </w:r>
      <w:r>
        <w:rPr>
          <w:rFonts w:hint="eastAsia" w:ascii="仿宋_GB2312" w:hAnsi="仿宋_GB2312" w:eastAsia="仿宋_GB2312" w:cs="仿宋_GB2312"/>
          <w:color w:val="auto"/>
          <w:sz w:val="32"/>
          <w:szCs w:val="32"/>
          <w:highlight w:val="none"/>
          <w:shd w:val="clear" w:color="auto" w:fill="FFFFFF"/>
        </w:rPr>
        <w:t>万余条,在办结工单中,群众评价为“满意”的有</w:t>
      </w:r>
      <w:r>
        <w:rPr>
          <w:rFonts w:hint="eastAsia" w:ascii="仿宋_GB2312" w:hAnsi="仿宋_GB2312" w:eastAsia="仿宋_GB2312" w:cs="仿宋_GB2312"/>
          <w:color w:val="auto"/>
          <w:sz w:val="32"/>
          <w:szCs w:val="32"/>
          <w:highlight w:val="none"/>
          <w:shd w:val="clear" w:color="auto" w:fill="FFFFFF"/>
          <w:lang w:val="en-US" w:eastAsia="zh-CN"/>
        </w:rPr>
        <w:t>364932</w:t>
      </w:r>
      <w:r>
        <w:rPr>
          <w:rFonts w:hint="eastAsia" w:ascii="仿宋_GB2312" w:hAnsi="仿宋_GB2312" w:eastAsia="仿宋_GB2312" w:cs="仿宋_GB2312"/>
          <w:color w:val="auto"/>
          <w:sz w:val="32"/>
          <w:szCs w:val="32"/>
          <w:highlight w:val="none"/>
          <w:shd w:val="clear" w:color="auto" w:fill="FFFFFF"/>
        </w:rPr>
        <w:t>件,群众对</w:t>
      </w:r>
      <w:r>
        <w:rPr>
          <w:rFonts w:hint="eastAsia" w:ascii="仿宋_GB2312" w:hAnsi="仿宋_GB2312" w:eastAsia="仿宋_GB2312" w:cs="仿宋_GB2312"/>
          <w:color w:val="auto"/>
          <w:sz w:val="32"/>
          <w:szCs w:val="32"/>
          <w:highlight w:val="none"/>
          <w:shd w:val="clear" w:color="auto" w:fill="FFFFFF"/>
          <w:lang w:eastAsia="zh-CN"/>
        </w:rPr>
        <w:t>办件结果群众满意率99.</w:t>
      </w:r>
      <w:r>
        <w:rPr>
          <w:rFonts w:hint="eastAsia" w:ascii="仿宋_GB2312" w:hAnsi="仿宋_GB2312" w:eastAsia="仿宋_GB2312" w:cs="仿宋_GB2312"/>
          <w:color w:val="auto"/>
          <w:sz w:val="32"/>
          <w:szCs w:val="32"/>
          <w:highlight w:val="none"/>
          <w:shd w:val="clear" w:color="auto" w:fill="FFFFFF"/>
          <w:lang w:val="en-US" w:eastAsia="zh-CN"/>
        </w:rPr>
        <w:t>77</w:t>
      </w:r>
      <w:r>
        <w:rPr>
          <w:rFonts w:hint="eastAsia" w:ascii="仿宋_GB2312" w:hAnsi="仿宋_GB2312" w:eastAsia="仿宋_GB2312" w:cs="仿宋_GB2312"/>
          <w:color w:val="auto"/>
          <w:sz w:val="32"/>
          <w:szCs w:val="32"/>
          <w:highlight w:val="none"/>
          <w:shd w:val="clear" w:color="auto" w:fill="FFFFFF"/>
          <w:lang w:eastAsia="zh-CN"/>
        </w:rPr>
        <w:t>%，对</w:t>
      </w:r>
      <w:r>
        <w:rPr>
          <w:rFonts w:hint="eastAsia" w:ascii="仿宋_GB2312" w:hAnsi="仿宋_GB2312" w:eastAsia="仿宋_GB2312" w:cs="仿宋_GB2312"/>
          <w:color w:val="auto"/>
          <w:sz w:val="32"/>
          <w:szCs w:val="32"/>
          <w:highlight w:val="none"/>
          <w:shd w:val="clear" w:color="auto" w:fill="FFFFFF"/>
        </w:rPr>
        <w:t>热线</w:t>
      </w:r>
      <w:r>
        <w:rPr>
          <w:rFonts w:hint="eastAsia" w:ascii="仿宋_GB2312" w:hAnsi="仿宋_GB2312" w:eastAsia="仿宋_GB2312" w:cs="仿宋_GB2312"/>
          <w:color w:val="auto"/>
          <w:sz w:val="32"/>
          <w:szCs w:val="32"/>
          <w:highlight w:val="none"/>
          <w:shd w:val="clear" w:color="auto" w:fill="FFFFFF"/>
          <w:lang w:eastAsia="zh-CN"/>
        </w:rPr>
        <w:t>坐席</w:t>
      </w:r>
      <w:r>
        <w:rPr>
          <w:rFonts w:hint="eastAsia" w:ascii="仿宋_GB2312" w:hAnsi="仿宋_GB2312" w:eastAsia="仿宋_GB2312" w:cs="仿宋_GB2312"/>
          <w:color w:val="auto"/>
          <w:sz w:val="32"/>
          <w:szCs w:val="32"/>
          <w:highlight w:val="none"/>
          <w:shd w:val="clear" w:color="auto" w:fill="FFFFFF"/>
        </w:rPr>
        <w:t>服务满意率为</w:t>
      </w:r>
      <w:r>
        <w:rPr>
          <w:rFonts w:hint="eastAsia" w:ascii="仿宋_GB2312" w:hAnsi="仿宋_GB2312" w:eastAsia="仿宋_GB2312" w:cs="仿宋_GB2312"/>
          <w:color w:val="auto"/>
          <w:sz w:val="32"/>
          <w:szCs w:val="32"/>
          <w:highlight w:val="none"/>
          <w:shd w:val="clear" w:color="auto" w:fill="FFFFFF"/>
          <w:lang w:val="en-US" w:eastAsia="zh-CN"/>
        </w:rPr>
        <w:t>98.09</w:t>
      </w:r>
      <w:r>
        <w:rPr>
          <w:rFonts w:hint="eastAsia" w:ascii="仿宋_GB2312" w:hAnsi="仿宋_GB2312" w:eastAsia="仿宋_GB2312" w:cs="仿宋_GB2312"/>
          <w:color w:val="auto"/>
          <w:sz w:val="32"/>
          <w:szCs w:val="32"/>
          <w:highlight w:val="none"/>
          <w:shd w:val="clear" w:color="auto" w:fill="FFFFFF"/>
        </w:rPr>
        <w:t>%。</w:t>
      </w:r>
    </w:p>
    <w:p>
      <w:pPr>
        <w:shd w:val="clear"/>
        <w:adjustRightInd w:val="0"/>
        <w:snapToGrid w:val="0"/>
        <w:spacing w:line="560" w:lineRule="exact"/>
        <w:ind w:firstLine="720"/>
        <w:outlineLvl w:val="1"/>
        <w:rPr>
          <w:rFonts w:hint="eastAsia" w:ascii="仿宋_GB2312" w:hAnsi="仿宋_GB2312" w:eastAsia="仿宋_GB2312" w:cs="仿宋_GB2312"/>
          <w:color w:val="auto"/>
          <w:sz w:val="32"/>
          <w:szCs w:val="32"/>
          <w:highlight w:val="none"/>
        </w:rPr>
      </w:pPr>
      <w:bookmarkStart w:id="92" w:name="_Toc24406"/>
      <w:r>
        <w:rPr>
          <w:rFonts w:hint="eastAsia" w:ascii="仿宋_GB2312" w:hAnsi="仿宋_GB2312" w:eastAsia="仿宋_GB2312" w:cs="仿宋_GB2312"/>
          <w:color w:val="auto"/>
          <w:sz w:val="32"/>
          <w:szCs w:val="32"/>
          <w:highlight w:val="none"/>
        </w:rPr>
        <w:t>五、评价结论及建议</w:t>
      </w:r>
      <w:bookmarkEnd w:id="92"/>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（一）评价结论。</w:t>
      </w:r>
    </w:p>
    <w:p>
      <w:pPr>
        <w:shd w:val="clear"/>
        <w:adjustRightInd w:val="0"/>
        <w:snapToGrid w:val="0"/>
        <w:spacing w:line="560" w:lineRule="exact"/>
        <w:ind w:firstLine="72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项目执行规范,预算执行及时、有效,绩效目标得到较好实现。“12345”政府服务</w:t>
      </w:r>
      <w:r>
        <w:rPr>
          <w:rFonts w:hint="eastAsia" w:ascii="仿宋_GB2312" w:hAnsi="仿宋_GB2312" w:eastAsia="仿宋_GB2312" w:cs="仿宋_GB2312"/>
          <w:color w:val="auto"/>
          <w:sz w:val="32"/>
          <w:szCs w:val="32"/>
          <w:highlight w:val="none"/>
          <w:shd w:val="clear" w:color="auto" w:fill="FFFFFF"/>
          <w:lang w:eastAsia="zh-CN"/>
        </w:rPr>
        <w:t>便民</w:t>
      </w:r>
      <w:r>
        <w:rPr>
          <w:rFonts w:hint="eastAsia" w:ascii="仿宋_GB2312" w:hAnsi="仿宋_GB2312" w:eastAsia="仿宋_GB2312" w:cs="仿宋_GB2312"/>
          <w:color w:val="auto"/>
          <w:sz w:val="32"/>
          <w:szCs w:val="32"/>
          <w:highlight w:val="none"/>
          <w:shd w:val="clear" w:color="auto" w:fill="FFFFFF"/>
        </w:rPr>
        <w:t>热线以“听民声、汇民意、集民智、解民忧”为价值追求,以“提高政务服务效能、提升政府公共服务和社会管理水平、推进服务型政府建设”为职责担当,狠抓服务质量,提升服务水平,并且按照“统一平台、统一标准、统一受理”的原则,认真贯彻落实市委、市政府的工作部署,不断加强运营管理和诉求办理工作,确保了平台健康、有序、高效的运转,为群众解决了大量生产、生活中的问题,得到了群众的一致好评。</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（二）存在的问题。</w:t>
      </w:r>
    </w:p>
    <w:p>
      <w:pPr>
        <w:shd w:val="clea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shd w:val="clear" w:color="auto" w:fill="FFFFFF"/>
        </w:rPr>
        <w:t>一是存在部门职能职责交叉，地界交叉的以及需要政策解答的，需要多次协调才会办理，严重影响办件质量；二是未落实首办责任制，存在首办是该部门，群众评价为不满意后不愿意再办件，多次退件；三是承办部门与来电人缺乏沟通，导致来电人对办件结果不理解，影响群众满意度。</w:t>
      </w:r>
    </w:p>
    <w:p>
      <w:pPr>
        <w:shd w:val="clear"/>
        <w:adjustRightInd w:val="0"/>
        <w:snapToGrid w:val="0"/>
        <w:spacing w:line="560" w:lineRule="exact"/>
        <w:ind w:firstLine="720"/>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（三）相关建议。</w:t>
      </w:r>
    </w:p>
    <w:p>
      <w:pPr>
        <w:widowControl/>
        <w:shd w:val="clear"/>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为有效提升社会各界对政府工作的满意度，打造川内最优营商环境及独具广元特色的政务服务热线品牌，一是继续按照《一呼即应快办优办打造利企便民暖心热线十三条措施》落实相关工作，继续服务好企业和群众；二是全面加强热线服务能力建设，提升话务接通率，进一步优化热线运行机制，加强首办责任制的落实工作，提升群众满意度；三是优化营商环境，做好中小企业款项支付投诉指引及跟踪办理工作，做好企业的服务工作；四是持续健全加强与110平台对接联动工作，做好紧急类诉求的转办工作；五是通过门户网站、广告宣传牌、热线进社区等渠道和形式，扎实抓好热线宣传工作，全面提升12345热线知晓度和影响力。</w:t>
      </w:r>
    </w:p>
    <w:p>
      <w:pPr>
        <w:pStyle w:val="18"/>
        <w:shd w:val="clear"/>
        <w:rPr>
          <w:rFonts w:hint="eastAsia" w:ascii="仿宋_GB2312" w:hAnsi="Times New Roman" w:eastAsia="仿宋_GB2312" w:cs="Times New Roman"/>
          <w:color w:val="auto"/>
          <w:sz w:val="30"/>
          <w:szCs w:val="30"/>
          <w:highlight w:val="none"/>
          <w:shd w:val="clear" w:color="auto" w:fill="FFFFFF"/>
          <w:lang w:eastAsia="zh-CN"/>
        </w:rPr>
      </w:pPr>
    </w:p>
    <w:p>
      <w:pPr>
        <w:shd w:val="clear"/>
        <w:rPr>
          <w:rFonts w:hint="eastAsia" w:ascii="仿宋_GB2312" w:hAnsi="Times New Roman" w:eastAsia="仿宋_GB2312" w:cs="Times New Roman"/>
          <w:color w:val="auto"/>
          <w:sz w:val="30"/>
          <w:szCs w:val="30"/>
          <w:highlight w:val="none"/>
          <w:shd w:val="clear" w:color="auto" w:fill="FFFFFF"/>
          <w:lang w:eastAsia="zh-CN"/>
        </w:rPr>
      </w:pPr>
    </w:p>
    <w:p>
      <w:pPr>
        <w:pStyle w:val="3"/>
        <w:shd w:val="clear"/>
        <w:rPr>
          <w:rFonts w:hint="eastAsia" w:ascii="仿宋_GB2312" w:hAnsi="Times New Roman" w:eastAsia="仿宋_GB2312" w:cs="Times New Roman"/>
          <w:color w:val="auto"/>
          <w:sz w:val="30"/>
          <w:szCs w:val="30"/>
          <w:highlight w:val="none"/>
          <w:shd w:val="clear" w:color="auto" w:fill="FFFFFF"/>
          <w:lang w:eastAsia="zh-CN"/>
        </w:rPr>
      </w:pPr>
    </w:p>
    <w:p>
      <w:pPr>
        <w:pStyle w:val="7"/>
        <w:shd w:val="clear"/>
        <w:rPr>
          <w:rFonts w:hint="eastAsia" w:ascii="仿宋_GB2312" w:hAnsi="Times New Roman" w:eastAsia="仿宋_GB2312" w:cs="Times New Roman"/>
          <w:color w:val="auto"/>
          <w:sz w:val="30"/>
          <w:szCs w:val="30"/>
          <w:highlight w:val="none"/>
          <w:shd w:val="clear" w:color="auto" w:fill="FFFFFF"/>
          <w:lang w:eastAsia="zh-CN"/>
        </w:rPr>
      </w:pPr>
    </w:p>
    <w:p>
      <w:pPr>
        <w:shd w:val="clear"/>
        <w:rPr>
          <w:rFonts w:hint="eastAsia" w:ascii="仿宋_GB2312" w:hAnsi="Times New Roman" w:eastAsia="仿宋_GB2312" w:cs="Times New Roman"/>
          <w:color w:val="auto"/>
          <w:sz w:val="30"/>
          <w:szCs w:val="30"/>
          <w:highlight w:val="none"/>
          <w:shd w:val="clear" w:color="auto" w:fill="FFFFFF"/>
          <w:lang w:eastAsia="zh-CN"/>
        </w:rPr>
      </w:pPr>
    </w:p>
    <w:p>
      <w:pPr>
        <w:pStyle w:val="3"/>
        <w:shd w:val="clear"/>
        <w:rPr>
          <w:rFonts w:hint="eastAsia" w:ascii="仿宋_GB2312" w:hAnsi="Times New Roman" w:eastAsia="仿宋_GB2312" w:cs="Times New Roman"/>
          <w:color w:val="auto"/>
          <w:sz w:val="30"/>
          <w:szCs w:val="30"/>
          <w:highlight w:val="none"/>
          <w:shd w:val="clear" w:color="auto" w:fill="FFFFFF"/>
          <w:lang w:eastAsia="zh-CN"/>
        </w:rPr>
      </w:pPr>
    </w:p>
    <w:p>
      <w:pPr>
        <w:pStyle w:val="7"/>
        <w:shd w:val="clear"/>
        <w:rPr>
          <w:rFonts w:hint="eastAsia" w:ascii="仿宋_GB2312" w:hAnsi="Times New Roman" w:eastAsia="仿宋_GB2312" w:cs="Times New Roman"/>
          <w:color w:val="auto"/>
          <w:sz w:val="30"/>
          <w:szCs w:val="30"/>
          <w:highlight w:val="none"/>
          <w:shd w:val="clear" w:color="auto" w:fill="FFFFFF"/>
          <w:lang w:eastAsia="zh-CN"/>
        </w:rPr>
      </w:pPr>
    </w:p>
    <w:p>
      <w:pPr>
        <w:shd w:val="clear"/>
        <w:rPr>
          <w:rFonts w:hint="eastAsia" w:ascii="仿宋_GB2312" w:hAnsi="Times New Roman" w:eastAsia="仿宋_GB2312" w:cs="Times New Roman"/>
          <w:color w:val="auto"/>
          <w:sz w:val="30"/>
          <w:szCs w:val="30"/>
          <w:highlight w:val="none"/>
          <w:shd w:val="clear" w:color="auto" w:fill="FFFFFF"/>
          <w:lang w:eastAsia="zh-CN"/>
        </w:rPr>
      </w:pPr>
    </w:p>
    <w:p>
      <w:pPr>
        <w:pStyle w:val="3"/>
        <w:shd w:val="clear"/>
        <w:rPr>
          <w:rFonts w:hint="eastAsia" w:ascii="仿宋_GB2312" w:hAnsi="Times New Roman" w:eastAsia="仿宋_GB2312" w:cs="Times New Roman"/>
          <w:color w:val="auto"/>
          <w:sz w:val="30"/>
          <w:szCs w:val="30"/>
          <w:highlight w:val="none"/>
          <w:shd w:val="clear" w:color="auto" w:fill="FFFFFF"/>
          <w:lang w:eastAsia="zh-CN"/>
        </w:rPr>
      </w:pPr>
    </w:p>
    <w:p>
      <w:pPr>
        <w:pStyle w:val="7"/>
        <w:shd w:val="clear"/>
        <w:rPr>
          <w:rFonts w:hint="eastAsia" w:ascii="仿宋_GB2312" w:hAnsi="Times New Roman" w:eastAsia="仿宋_GB2312" w:cs="Times New Roman"/>
          <w:color w:val="auto"/>
          <w:sz w:val="30"/>
          <w:szCs w:val="30"/>
          <w:highlight w:val="none"/>
          <w:shd w:val="clear" w:color="auto" w:fill="FFFFFF"/>
          <w:lang w:eastAsia="zh-CN"/>
        </w:rPr>
      </w:pPr>
    </w:p>
    <w:p>
      <w:pPr>
        <w:shd w:val="clear"/>
        <w:rPr>
          <w:rFonts w:hint="eastAsia" w:ascii="仿宋_GB2312" w:hAnsi="Times New Roman" w:eastAsia="仿宋_GB2312" w:cs="Times New Roman"/>
          <w:color w:val="auto"/>
          <w:sz w:val="30"/>
          <w:szCs w:val="30"/>
          <w:highlight w:val="none"/>
          <w:shd w:val="clear" w:color="auto" w:fill="FFFFFF"/>
          <w:lang w:eastAsia="zh-CN"/>
        </w:rPr>
      </w:pPr>
    </w:p>
    <w:p>
      <w:pPr>
        <w:pStyle w:val="3"/>
        <w:shd w:val="clear"/>
        <w:rPr>
          <w:rFonts w:hint="eastAsia" w:ascii="仿宋_GB2312" w:hAnsi="Times New Roman" w:eastAsia="仿宋_GB2312" w:cs="Times New Roman"/>
          <w:color w:val="auto"/>
          <w:sz w:val="30"/>
          <w:szCs w:val="30"/>
          <w:highlight w:val="none"/>
          <w:shd w:val="clear" w:color="auto" w:fill="FFFFFF"/>
          <w:lang w:eastAsia="zh-CN"/>
        </w:rPr>
      </w:pPr>
    </w:p>
    <w:p>
      <w:pPr>
        <w:pStyle w:val="18"/>
        <w:shd w:val="clear"/>
        <w:ind w:left="0" w:leftChars="0" w:firstLine="0" w:firstLineChars="0"/>
        <w:rPr>
          <w:rFonts w:hint="eastAsia" w:ascii="仿宋_GB2312" w:hAnsi="Times New Roman" w:eastAsia="仿宋_GB2312" w:cs="Times New Roman"/>
          <w:color w:val="auto"/>
          <w:sz w:val="30"/>
          <w:szCs w:val="30"/>
          <w:highlight w:val="none"/>
          <w:shd w:val="clear" w:color="auto" w:fill="FFFFFF"/>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lang w:val="en-US" w:eastAsia="zh-CN"/>
        </w:rPr>
        <w:t>2022年</w:t>
      </w:r>
      <w:r>
        <w:rPr>
          <w:rFonts w:hint="eastAsia" w:ascii="Arial Unicode MS" w:hAnsi="Arial Unicode MS" w:eastAsia="Arial Unicode MS" w:cs="Arial Unicode MS"/>
          <w:color w:val="auto"/>
          <w:sz w:val="44"/>
          <w:szCs w:val="44"/>
          <w:highlight w:val="none"/>
          <w:lang w:eastAsia="zh-CN"/>
        </w:rPr>
        <w:t>市政务服务大厅智慧化信息化管理系统项目</w:t>
      </w:r>
      <w:r>
        <w:rPr>
          <w:rFonts w:hint="eastAsia" w:ascii="Arial Unicode MS" w:hAnsi="Arial Unicode MS" w:eastAsia="Arial Unicode MS" w:cs="Arial Unicode MS"/>
          <w:color w:val="auto"/>
          <w:sz w:val="44"/>
          <w:szCs w:val="44"/>
          <w:highlight w:val="none"/>
        </w:rPr>
        <w:t>绩效</w:t>
      </w:r>
      <w:r>
        <w:rPr>
          <w:rFonts w:hint="eastAsia" w:ascii="Arial Unicode MS" w:hAnsi="Arial Unicode MS" w:eastAsia="Arial Unicode MS" w:cs="Arial Unicode MS"/>
          <w:color w:val="auto"/>
          <w:sz w:val="44"/>
          <w:szCs w:val="44"/>
          <w:highlight w:val="none"/>
          <w:lang w:eastAsia="zh-CN"/>
        </w:rPr>
        <w:t>自评</w:t>
      </w:r>
      <w:r>
        <w:rPr>
          <w:rFonts w:hint="eastAsia" w:ascii="Arial Unicode MS" w:hAnsi="Arial Unicode MS" w:eastAsia="Arial Unicode MS" w:cs="Arial Unicode MS"/>
          <w:color w:val="auto"/>
          <w:sz w:val="44"/>
          <w:szCs w:val="44"/>
          <w:highlight w:val="none"/>
        </w:rPr>
        <w:t>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宋体" w:eastAsia="黑体" w:cs="Times New Roman"/>
          <w:b w:val="0"/>
          <w:bCs w:val="0"/>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93" w:name="_Toc24625"/>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93"/>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zh-CN"/>
        </w:rPr>
        <w:t>1．基本职能。</w:t>
      </w:r>
      <w:r>
        <w:rPr>
          <w:rFonts w:hint="eastAsia" w:ascii="Times New Roman" w:hAnsi="Times New Roman" w:eastAsia="仿宋_GB2312" w:cs="Times New Roman"/>
          <w:color w:val="auto"/>
          <w:sz w:val="32"/>
          <w:szCs w:val="32"/>
          <w:highlight w:val="none"/>
        </w:rPr>
        <w:t>广元市政务服务和公共资源交易中心主要职责：贯彻实施政务服务和公共资源交易服务相关法律、法规和政策，为政务服务和公共资源交易活动提供场所、设施和服务。负责对进入市政务服务和公共资源交易中心的所有事项办理情况的指导监督和入驻单位窗口工作人员的日常管理。负责实施市本级政务服务大厅标准化、规范化、便民化的建设和服务工作。负责入驻单位窗口服务事项清理、办事材料精简、服务流程优化、办事指南规范更新的指导和管理；负责入驻单位窗口为企业和群众开展全程代办、协办和上门服务、延时服务、预约服务；负责入驻单位窗口审批服务事项“一网办”“一门办”“一次办”的工作协调，开展优质服务。负责</w:t>
      </w:r>
      <w:r>
        <w:rPr>
          <w:rFonts w:hint="eastAsia" w:ascii="Times New Roman" w:hAnsi="Times New Roman" w:eastAsia="仿宋_GB2312" w:cs="Times New Roman"/>
          <w:color w:val="auto"/>
          <w:sz w:val="32"/>
          <w:szCs w:val="32"/>
          <w:highlight w:val="none"/>
          <w:lang w:val="en-US" w:eastAsia="zh-CN"/>
        </w:rPr>
        <w:t>省</w:t>
      </w:r>
      <w:r>
        <w:rPr>
          <w:rFonts w:hint="eastAsia" w:ascii="Times New Roman" w:hAnsi="Times New Roman" w:eastAsia="仿宋_GB2312" w:cs="Times New Roman"/>
          <w:color w:val="auto"/>
          <w:sz w:val="32"/>
          <w:szCs w:val="32"/>
          <w:highlight w:val="none"/>
        </w:rPr>
        <w:t>一体化政务服务平台的运维工作。</w:t>
      </w:r>
    </w:p>
    <w:p>
      <w:pPr>
        <w:keepNext w:val="0"/>
        <w:keepLines w:val="0"/>
        <w:pageBreakBefore w:val="0"/>
        <w:widowControl w:val="0"/>
        <w:shd w:val="clear"/>
        <w:kinsoku/>
        <w:wordWrap/>
        <w:overflowPunct/>
        <w:topLinePunct w:val="0"/>
        <w:autoSpaceDE/>
        <w:autoSpaceDN/>
        <w:bidi w:val="0"/>
        <w:adjustRightInd/>
        <w:snapToGrid/>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负责广元市公共资源交易信息中心的建设和管理。负责全市12345政务服务热线的日常运行和管理。负责对各县区、经济技术开发区政务服务和公共资源交易中心的业务指导。负责全市重大投资项目联合审批的相关服务工作。完成市委、市政府交办的其他任务。</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2．项目立项、资金申报的依据。</w:t>
      </w:r>
      <w:r>
        <w:rPr>
          <w:rFonts w:hint="default" w:ascii="Times New Roman" w:hAnsi="Times New Roman" w:eastAsia="仿宋_GB2312" w:cs="Times New Roman"/>
          <w:color w:val="auto"/>
          <w:sz w:val="32"/>
          <w:szCs w:val="32"/>
          <w:highlight w:val="none"/>
          <w:lang w:val="en-US" w:eastAsia="zh-CN"/>
        </w:rPr>
        <w:t>为贯彻落实《进一步深化“互联网+政务服务”推进政务服务“一网、一门、一次”改革实施方案》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国办发</w:t>
      </w:r>
      <w:r>
        <w:rPr>
          <w:rFonts w:hint="eastAsia" w:ascii="Times New Roman" w:hAnsi="Times New Roman" w:eastAsia="仿宋_GB2312" w:cs="Times New Roman"/>
          <w:color w:val="auto"/>
          <w:sz w:val="32"/>
          <w:szCs w:val="32"/>
          <w:highlight w:val="none"/>
          <w:lang w:val="en-US" w:eastAsia="zh-CN"/>
        </w:rPr>
        <w:t>〔2018〕</w:t>
      </w:r>
      <w:r>
        <w:rPr>
          <w:rFonts w:hint="default" w:ascii="Times New Roman" w:hAnsi="Times New Roman" w:eastAsia="仿宋_GB2312" w:cs="Times New Roman"/>
          <w:color w:val="auto"/>
          <w:sz w:val="32"/>
          <w:szCs w:val="32"/>
          <w:highlight w:val="none"/>
          <w:lang w:val="en-US" w:eastAsia="zh-CN"/>
        </w:rPr>
        <w:t>45号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、《国务院关于加快推进全国一体化在线政务服务平台建设的指导意见》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国发</w:t>
      </w:r>
      <w:r>
        <w:rPr>
          <w:rFonts w:hint="eastAsia" w:ascii="Times New Roman" w:hAnsi="Times New Roman" w:eastAsia="仿宋_GB2312" w:cs="Times New Roman"/>
          <w:color w:val="auto"/>
          <w:sz w:val="32"/>
          <w:szCs w:val="32"/>
          <w:highlight w:val="none"/>
          <w:lang w:val="en-US" w:eastAsia="zh-CN"/>
        </w:rPr>
        <w:t>〔2018〕</w:t>
      </w:r>
      <w:r>
        <w:rPr>
          <w:rFonts w:hint="default" w:ascii="Times New Roman" w:hAnsi="Times New Roman" w:eastAsia="仿宋_GB2312" w:cs="Times New Roman"/>
          <w:color w:val="auto"/>
          <w:sz w:val="32"/>
          <w:szCs w:val="32"/>
          <w:highlight w:val="none"/>
          <w:lang w:val="en-US" w:eastAsia="zh-CN"/>
        </w:rPr>
        <w:t>27号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、《四川省人民政府办公厅关于印发四川省“一网通办”能力巩固提升工作方案的通知》（川办便函</w:t>
      </w:r>
      <w:r>
        <w:rPr>
          <w:rFonts w:hint="eastAsia"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lang w:val="en-US" w:eastAsia="zh-CN"/>
        </w:rPr>
        <w:t>180号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、《四川省人民政府办公厅关于印发四川省深化“放管服”改革优化营商环境2021年工作要点的通知》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川办发</w:t>
      </w:r>
      <w:r>
        <w:rPr>
          <w:rFonts w:hint="eastAsia"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lang w:val="en-US" w:eastAsia="zh-CN"/>
        </w:rPr>
        <w:t>17号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川省“十四五”数字政府建设规划》等相关要求，解决实体政务大厅信息化硬件设备配置不足、服务公众和提供决策支持手段单一等问题，广元市政务服务和公共资源交易中心结合政务服务大厅智慧化信息化发展现状，新建面向社会服务的业务系统，实现所有业务一窗进出、一网通办，并实行受、审分离，自助终端办理等“互联网+服务”模式。</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3.市财政2022年度安排395.84万专项经费,用于解决市政务服务大厅智慧化信息化项目建设经费。</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zh-CN"/>
        </w:rPr>
        <w:t>1</w:t>
      </w:r>
      <w:r>
        <w:rPr>
          <w:rFonts w:hint="eastAsia" w:ascii="Times New Roman" w:hAnsi="Times New Roman" w:eastAsia="仿宋_GB2312" w:cs="Times New Roman"/>
          <w:b/>
          <w:bCs/>
          <w:color w:val="auto"/>
          <w:sz w:val="32"/>
          <w:szCs w:val="32"/>
          <w:highlight w:val="none"/>
          <w:lang w:val="zh-CN"/>
        </w:rPr>
        <w:t>．项目主要内容</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eastAsia="zh-CN"/>
        </w:rPr>
        <w:t>政务大厅信息化</w:t>
      </w:r>
      <w:r>
        <w:rPr>
          <w:rFonts w:hint="eastAsia" w:ascii="Times New Roman" w:hAnsi="Times New Roman" w:eastAsia="仿宋_GB2312" w:cs="Times New Roman"/>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lang w:eastAsia="zh-CN"/>
        </w:rPr>
        <w:t>是按照《“互联网+政务服务”技术体系建设指南》等文件要求，通过信息化手段降低制度性交易成本，解决影响企业和群众办事创业的难点堵点，进一步激发市场活力，切实增强政务服务的主动性、精准性和便捷性，实现政务服务流程显著优化，服务形式更加多元，服务渠道更为畅通，群众办事满意度显著提升。通过信息化建设，提供更加易用的政务服务渠道，进一步提升网上服务能力，降低群众和企业办事的繁杂</w:t>
      </w:r>
      <w:r>
        <w:rPr>
          <w:rFonts w:hint="eastAsia" w:ascii="Times New Roman" w:hAnsi="Times New Roman" w:eastAsia="仿宋_GB2312" w:cs="Times New Roman"/>
          <w:color w:val="auto"/>
          <w:sz w:val="32"/>
          <w:szCs w:val="32"/>
          <w:highlight w:val="none"/>
          <w:lang w:val="en-US" w:eastAsia="zh-CN"/>
        </w:rPr>
        <w:t>程度</w:t>
      </w:r>
      <w:r>
        <w:rPr>
          <w:rFonts w:hint="eastAsia" w:ascii="Times New Roman" w:hAnsi="Times New Roman" w:eastAsia="仿宋_GB2312" w:cs="Times New Roman"/>
          <w:color w:val="auto"/>
          <w:sz w:val="32"/>
          <w:szCs w:val="32"/>
          <w:highlight w:val="none"/>
          <w:lang w:eastAsia="zh-CN"/>
        </w:rPr>
        <w:t>，提升企业办事服务体验感。节约企业办事成本，提升我市政务服务办事环境。</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zh-CN"/>
        </w:rPr>
        <w:t>2．</w:t>
      </w:r>
      <w:r>
        <w:rPr>
          <w:rFonts w:hint="eastAsia" w:ascii="Times New Roman" w:hAnsi="Times New Roman" w:eastAsia="仿宋_GB2312" w:cs="Times New Roman"/>
          <w:b/>
          <w:bCs/>
          <w:color w:val="auto"/>
          <w:sz w:val="32"/>
          <w:szCs w:val="32"/>
          <w:highlight w:val="none"/>
          <w:lang w:val="en-US" w:eastAsia="zh-CN"/>
        </w:rPr>
        <w:t>项目效益指标</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经济效益指标</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建设完成后不产生直接经济效益，但可满足市政务服务大厅窗口和后台办公管理、业务办理和服务使用，带来的间接经济效益显著，通过现场办理过程的标准化管理，可有效优化业务流程，缩短办理时间，降低办理成本，提高工作效率。通过“实时、迅捷、无纸化”的操作，促进资源节约和环境保护，提高政府的公共管理水平及行政效率，降低内部管理成本、节省行政开支等都将具有明显经济价值。</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（2）社会效益指标：通过本项目建设，进一步规范政务服务过程，提高政务透明度，营造更好的营商环境，助力广元市打造最优营商“软环境”，在全省营商环境评价政务服务分项指标显著提升。</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综窗整合指标：</w:t>
      </w:r>
      <w:r>
        <w:rPr>
          <w:rFonts w:hint="default" w:ascii="Times New Roman" w:hAnsi="Times New Roman" w:eastAsia="仿宋_GB2312" w:cs="Times New Roman"/>
          <w:color w:val="auto"/>
          <w:sz w:val="32"/>
          <w:szCs w:val="32"/>
          <w:highlight w:val="none"/>
          <w:lang w:val="en-US" w:eastAsia="zh-CN"/>
        </w:rPr>
        <w:t>分类整合</w:t>
      </w:r>
      <w:r>
        <w:rPr>
          <w:rFonts w:hint="eastAsia" w:ascii="Times New Roman" w:hAnsi="Times New Roman" w:eastAsia="仿宋_GB2312" w:cs="Times New Roman"/>
          <w:color w:val="auto"/>
          <w:sz w:val="32"/>
          <w:szCs w:val="32"/>
          <w:highlight w:val="none"/>
          <w:lang w:val="en-US" w:eastAsia="zh-CN"/>
        </w:rPr>
        <w:t>市级</w:t>
      </w:r>
      <w:r>
        <w:rPr>
          <w:rFonts w:hint="default" w:ascii="Times New Roman" w:hAnsi="Times New Roman" w:eastAsia="仿宋_GB2312" w:cs="Times New Roman"/>
          <w:color w:val="auto"/>
          <w:sz w:val="32"/>
          <w:szCs w:val="32"/>
          <w:highlight w:val="none"/>
          <w:lang w:val="en-US" w:eastAsia="zh-CN"/>
        </w:rPr>
        <w:t>部门窗口、事项、流程和管理，设立1个多功能服务中心和7个分类服务中心，推行“前台综合受理、后台分类办理、综合窗口统一出件”政务服务模式。</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咨询服务指标：通过自助查询、办事引导、综合办理等过程优化，减少服务群众办事时间30%以上。</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问题处理指标：通过系统运行监管、强化巡视巡察，解决群众线上线下反馈的疑难问题，对办不成事问题进行销号，有效防止政务服务过程中的不作为、慢作为行为。</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办事满意度指标：在市政务大厅进行业务办理的服务对象满意度提升到99%。</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办事时效指标：在市政务大厅进行业务办理的等候时长逐步缩短，时限压缩比较法定时间压缩至70%以下。</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运维成本指标：政务大厅的日常运行维护工作可通过信息化系统进行管理，可节约总体运维人力资源成本投入。</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可持续影响指标：通过资金预算、人员配备、管理支持等方面实现绩效目标的可持续性发展。</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（三）项目自评步骤及方法。</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本项目采取自评,专门成立项目自评小组,结合评价内容,做到有计划,有安排,扎实开展本次自评工作。按照项目支出绩效评价指标体系,自评小组针对实施情况、资金兑现、完成各项指标等综合作出自我评价。</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94" w:name="_Toc25384"/>
      <w:r>
        <w:rPr>
          <w:rFonts w:hint="eastAsia" w:ascii="方正黑体简体" w:hAnsi="方正黑体简体" w:eastAsia="方正黑体简体" w:cs="方正黑体简体"/>
          <w:color w:val="auto"/>
          <w:sz w:val="32"/>
          <w:szCs w:val="32"/>
          <w:highlight w:val="none"/>
        </w:rPr>
        <w:t>二、项目资金申报及使用情况</w:t>
      </w:r>
      <w:bookmarkEnd w:id="94"/>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年财政安</w:t>
      </w:r>
      <w:r>
        <w:rPr>
          <w:rFonts w:hint="eastAsia" w:ascii="Times New Roman" w:hAnsi="Times New Roman" w:eastAsia="仿宋_GB2312" w:cs="Times New Roman"/>
          <w:color w:val="auto"/>
          <w:sz w:val="32"/>
          <w:szCs w:val="32"/>
          <w:highlight w:val="none"/>
          <w:lang w:val="en-US" w:eastAsia="zh-CN"/>
        </w:rPr>
        <w:t>排市政务服务大厅智慧化信息化管理系统项目资</w:t>
      </w:r>
      <w:r>
        <w:rPr>
          <w:rFonts w:hint="eastAsia" w:ascii="Times New Roman" w:hAnsi="Times New Roman" w:eastAsia="仿宋_GB2312" w:cs="Times New Roman"/>
          <w:color w:val="auto"/>
          <w:sz w:val="32"/>
          <w:szCs w:val="32"/>
          <w:highlight w:val="none"/>
        </w:rPr>
        <w:t>金</w:t>
      </w:r>
      <w:r>
        <w:rPr>
          <w:rFonts w:hint="eastAsia" w:ascii="Times New Roman" w:hAnsi="Times New Roman" w:eastAsia="仿宋_GB2312" w:cs="Times New Roman"/>
          <w:color w:val="auto"/>
          <w:sz w:val="32"/>
          <w:szCs w:val="32"/>
          <w:highlight w:val="none"/>
          <w:lang w:val="en-US" w:eastAsia="zh-CN"/>
        </w:rPr>
        <w:t>395.84</w:t>
      </w:r>
      <w:r>
        <w:rPr>
          <w:rFonts w:hint="eastAsia" w:ascii="Times New Roman" w:hAnsi="Times New Roman" w:eastAsia="仿宋_GB2312" w:cs="Times New Roman"/>
          <w:color w:val="auto"/>
          <w:sz w:val="32"/>
          <w:szCs w:val="32"/>
          <w:highlight w:val="none"/>
        </w:rPr>
        <w:t>万元。资金及时批复到位。</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（二）资金计划、到位及使用情况。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1.资金计划。202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年财政安</w:t>
      </w:r>
      <w:r>
        <w:rPr>
          <w:rFonts w:hint="eastAsia" w:ascii="Times New Roman" w:hAnsi="Times New Roman" w:eastAsia="仿宋_GB2312" w:cs="Times New Roman"/>
          <w:color w:val="auto"/>
          <w:sz w:val="32"/>
          <w:szCs w:val="32"/>
          <w:highlight w:val="none"/>
          <w:lang w:val="en-US" w:eastAsia="zh-CN"/>
        </w:rPr>
        <w:t>排市政务服务大厅智慧化信息化管理系统项目资</w:t>
      </w:r>
      <w:r>
        <w:rPr>
          <w:rFonts w:hint="eastAsia" w:ascii="Times New Roman" w:hAnsi="Times New Roman" w:eastAsia="仿宋_GB2312" w:cs="Times New Roman"/>
          <w:color w:val="auto"/>
          <w:sz w:val="32"/>
          <w:szCs w:val="32"/>
          <w:highlight w:val="none"/>
        </w:rPr>
        <w:t>金</w:t>
      </w:r>
      <w:r>
        <w:rPr>
          <w:rFonts w:hint="eastAsia" w:ascii="Times New Roman" w:hAnsi="Times New Roman" w:eastAsia="仿宋_GB2312" w:cs="Times New Roman"/>
          <w:color w:val="auto"/>
          <w:sz w:val="32"/>
          <w:szCs w:val="32"/>
          <w:highlight w:val="none"/>
          <w:lang w:val="en-US" w:eastAsia="zh-CN"/>
        </w:rPr>
        <w:t>395.84</w:t>
      </w:r>
      <w:r>
        <w:rPr>
          <w:rFonts w:hint="eastAsia" w:ascii="Times New Roman" w:hAnsi="Times New Roman" w:eastAsia="仿宋_GB2312" w:cs="Times New Roman"/>
          <w:color w:val="auto"/>
          <w:sz w:val="32"/>
          <w:szCs w:val="32"/>
          <w:highlight w:val="none"/>
        </w:rPr>
        <w:t>万元。20</w:t>
      </w:r>
      <w:r>
        <w:rPr>
          <w:rFonts w:hint="default" w:ascii="Times New Roman" w:hAnsi="Times New Roman" w:eastAsia="仿宋_GB2312" w:cs="Times New Roman"/>
          <w:color w:val="auto"/>
          <w:sz w:val="32"/>
          <w:szCs w:val="32"/>
          <w:highlight w:val="none"/>
          <w:lang w:val="en"/>
        </w:rPr>
        <w:t>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年申请并批复资金</w:t>
      </w:r>
      <w:r>
        <w:rPr>
          <w:rFonts w:hint="eastAsia" w:ascii="Times New Roman" w:hAnsi="Times New Roman" w:eastAsia="仿宋_GB2312" w:cs="Times New Roman"/>
          <w:color w:val="auto"/>
          <w:sz w:val="32"/>
          <w:szCs w:val="32"/>
          <w:highlight w:val="none"/>
          <w:lang w:val="en-US" w:eastAsia="zh-CN"/>
        </w:rPr>
        <w:t>395.84</w:t>
      </w:r>
      <w:r>
        <w:rPr>
          <w:rFonts w:hint="eastAsia"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2.资金到位。截至202</w:t>
      </w:r>
      <w:r>
        <w:rPr>
          <w:rFonts w:hint="eastAsia" w:ascii="Times New Roman" w:hAnsi="Times New Roman" w:eastAsia="仿宋_GB2312" w:cs="Times New Roman"/>
          <w:color w:val="auto"/>
          <w:sz w:val="32"/>
          <w:szCs w:val="32"/>
          <w:highlight w:val="none"/>
          <w:lang w:val="en-US" w:eastAsia="zh-CN"/>
        </w:rPr>
        <w:t>2年底</w:t>
      </w:r>
      <w:r>
        <w:rPr>
          <w:rFonts w:hint="eastAsia" w:ascii="Times New Roman" w:hAnsi="Times New Roman" w:eastAsia="仿宋_GB2312" w:cs="Times New Roman"/>
          <w:color w:val="auto"/>
          <w:sz w:val="32"/>
          <w:szCs w:val="32"/>
          <w:highlight w:val="none"/>
        </w:rPr>
        <w:t>,所有项目资金全部到位,共计</w:t>
      </w:r>
      <w:r>
        <w:rPr>
          <w:rFonts w:hint="eastAsia" w:ascii="Times New Roman" w:hAnsi="Times New Roman" w:eastAsia="仿宋_GB2312" w:cs="Times New Roman"/>
          <w:color w:val="auto"/>
          <w:sz w:val="32"/>
          <w:szCs w:val="32"/>
          <w:highlight w:val="none"/>
          <w:lang w:val="en-US" w:eastAsia="zh-CN"/>
        </w:rPr>
        <w:t>395.84</w:t>
      </w:r>
      <w:r>
        <w:rPr>
          <w:rFonts w:hint="eastAsia"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3.资金使用。</w:t>
      </w:r>
      <w:r>
        <w:rPr>
          <w:rFonts w:hint="eastAsia" w:ascii="Times New Roman" w:hAnsi="Times New Roman" w:eastAsia="仿宋_GB2312" w:cs="Times New Roman"/>
          <w:color w:val="auto"/>
          <w:sz w:val="32"/>
          <w:szCs w:val="32"/>
          <w:highlight w:val="none"/>
          <w:lang w:eastAsia="zh-CN"/>
        </w:rPr>
        <w:t>根据合同约定及项目建设进度，</w:t>
      </w:r>
      <w:r>
        <w:rPr>
          <w:rFonts w:hint="eastAsia" w:ascii="Times New Roman" w:hAnsi="Times New Roman" w:eastAsia="仿宋_GB2312" w:cs="Times New Roman"/>
          <w:color w:val="auto"/>
          <w:sz w:val="32"/>
          <w:szCs w:val="32"/>
          <w:highlight w:val="none"/>
        </w:rPr>
        <w:t>截至202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 w:eastAsia="zh-CN"/>
        </w:rPr>
        <w:t>底</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市政务服务大厅智慧化信息化管理系统项目</w:t>
      </w:r>
      <w:r>
        <w:rPr>
          <w:rFonts w:hint="eastAsia" w:ascii="Times New Roman" w:hAnsi="Times New Roman" w:eastAsia="仿宋_GB2312" w:cs="Times New Roman"/>
          <w:color w:val="auto"/>
          <w:sz w:val="32"/>
          <w:szCs w:val="32"/>
          <w:highlight w:val="none"/>
        </w:rPr>
        <w:t>资金</w:t>
      </w:r>
      <w:r>
        <w:rPr>
          <w:rFonts w:hint="eastAsia" w:ascii="Times New Roman" w:hAnsi="Times New Roman" w:eastAsia="仿宋_GB2312" w:cs="Times New Roman"/>
          <w:color w:val="auto"/>
          <w:sz w:val="32"/>
          <w:szCs w:val="32"/>
          <w:highlight w:val="none"/>
          <w:lang w:val="en-US" w:eastAsia="zh-CN"/>
        </w:rPr>
        <w:t>395.84万元</w:t>
      </w:r>
      <w:r>
        <w:rPr>
          <w:rFonts w:hint="eastAsia" w:ascii="Times New Roman" w:hAnsi="Times New Roman" w:eastAsia="仿宋_GB2312" w:cs="Times New Roman"/>
          <w:color w:val="auto"/>
          <w:sz w:val="32"/>
          <w:szCs w:val="32"/>
          <w:highlight w:val="none"/>
        </w:rPr>
        <w:t>已经支出</w:t>
      </w:r>
      <w:r>
        <w:rPr>
          <w:rFonts w:hint="eastAsia" w:ascii="Times New Roman" w:hAnsi="Times New Roman" w:eastAsia="仿宋_GB2312" w:cs="Times New Roman"/>
          <w:color w:val="auto"/>
          <w:sz w:val="32"/>
          <w:szCs w:val="32"/>
          <w:highlight w:val="none"/>
          <w:lang w:val="en-US" w:eastAsia="zh-CN"/>
        </w:rPr>
        <w:t>172.7万元</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剩余部分需跨年度支付</w:t>
      </w:r>
      <w:r>
        <w:rPr>
          <w:rFonts w:hint="eastAsia"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（三）项目财务管理情况。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市政务服务大厅智慧化信息化管理系统项目</w:t>
      </w:r>
      <w:r>
        <w:rPr>
          <w:rFonts w:hint="eastAsia" w:ascii="Times New Roman" w:hAnsi="Times New Roman" w:eastAsia="仿宋_GB2312" w:cs="Times New Roman"/>
          <w:color w:val="auto"/>
          <w:sz w:val="32"/>
          <w:szCs w:val="32"/>
          <w:highlight w:val="none"/>
        </w:rPr>
        <w:t>资金采取预算内直接支付形式,按照相应文件</w:t>
      </w:r>
      <w:r>
        <w:rPr>
          <w:rFonts w:hint="eastAsia" w:ascii="Times New Roman" w:hAnsi="Times New Roman" w:eastAsia="仿宋_GB2312" w:cs="Times New Roman"/>
          <w:color w:val="auto"/>
          <w:sz w:val="32"/>
          <w:szCs w:val="32"/>
          <w:highlight w:val="none"/>
          <w:lang w:eastAsia="zh-CN"/>
        </w:rPr>
        <w:t>合同</w:t>
      </w:r>
      <w:r>
        <w:rPr>
          <w:rFonts w:hint="eastAsia" w:ascii="Times New Roman" w:hAnsi="Times New Roman" w:eastAsia="仿宋_GB2312" w:cs="Times New Roman"/>
          <w:color w:val="auto"/>
          <w:sz w:val="32"/>
          <w:szCs w:val="32"/>
          <w:highlight w:val="none"/>
        </w:rPr>
        <w:t>申请、划拨、支付资金,账务处理及时、会计核算规范,符合会计管理的要求。</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95" w:name="_Toc30366"/>
      <w:r>
        <w:rPr>
          <w:rFonts w:hint="eastAsia" w:ascii="方正黑体简体" w:hAnsi="方正黑体简体" w:eastAsia="方正黑体简体" w:cs="方正黑体简体"/>
          <w:color w:val="auto"/>
          <w:sz w:val="32"/>
          <w:szCs w:val="32"/>
          <w:highlight w:val="none"/>
        </w:rPr>
        <w:t>三、项目实施及管理情况</w:t>
      </w:r>
      <w:bookmarkEnd w:id="95"/>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zh-CN"/>
        </w:rPr>
        <w:t>（一）项目组织架构及实施流程。</w:t>
      </w:r>
      <w:r>
        <w:rPr>
          <w:rFonts w:hint="eastAsia" w:ascii="Times New Roman" w:hAnsi="Times New Roman" w:eastAsia="仿宋_GB2312" w:cs="Times New Roman"/>
          <w:color w:val="auto"/>
          <w:sz w:val="32"/>
          <w:szCs w:val="32"/>
          <w:highlight w:val="none"/>
          <w:lang w:eastAsia="zh-CN"/>
        </w:rPr>
        <w:t>本项目严格按照《政府采购法》进行公共招标，其中涉及安可项目采取邀请招标，监理服务和实施方案编制服务采用单位自主公开比选招标，严格按照项目实施方案进行施工。</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zh-CN"/>
        </w:rPr>
        <w:t>（二）项目管理情况。</w:t>
      </w:r>
      <w:r>
        <w:rPr>
          <w:rFonts w:hint="eastAsia" w:ascii="Times New Roman" w:hAnsi="Times New Roman" w:eastAsia="仿宋_GB2312" w:cs="Times New Roman"/>
          <w:color w:val="auto"/>
          <w:sz w:val="32"/>
          <w:szCs w:val="32"/>
          <w:highlight w:val="none"/>
          <w:lang w:val="en-US" w:eastAsia="zh-CN"/>
        </w:rPr>
        <w:t>本项目同步采购监理单位，监理单位严格按照相关程序进行监理施工。</w:t>
      </w:r>
    </w:p>
    <w:p>
      <w:pPr>
        <w:keepNext w:val="0"/>
        <w:keepLines w:val="0"/>
        <w:pageBreakBefore w:val="0"/>
        <w:widowControl w:val="0"/>
        <w:numPr>
          <w:ilvl w:val="0"/>
          <w:numId w:val="0"/>
        </w:numPr>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方正楷体_GBK" w:hAnsi="方正楷体_GBK" w:eastAsia="方正楷体_GBK" w:cs="方正楷体_GBK"/>
          <w:color w:val="auto"/>
          <w:sz w:val="32"/>
          <w:szCs w:val="32"/>
          <w:highlight w:val="none"/>
          <w:lang w:val="zh-CN"/>
        </w:rPr>
        <w:t>（三）项目监管情况。</w:t>
      </w:r>
      <w:r>
        <w:rPr>
          <w:rFonts w:hint="eastAsia" w:ascii="Times New Roman" w:hAnsi="Times New Roman" w:eastAsia="仿宋_GB2312" w:cs="Times New Roman"/>
          <w:color w:val="auto"/>
          <w:sz w:val="32"/>
          <w:szCs w:val="32"/>
          <w:highlight w:val="none"/>
          <w:lang w:eastAsia="zh-CN"/>
        </w:rPr>
        <w:t>市政务服务大厅智慧化信息化管理系统项目</w:t>
      </w:r>
      <w:r>
        <w:rPr>
          <w:rFonts w:hint="eastAsia" w:ascii="Times New Roman" w:hAnsi="Times New Roman" w:eastAsia="仿宋_GB2312" w:cs="Times New Roman"/>
          <w:color w:val="auto"/>
          <w:sz w:val="32"/>
          <w:szCs w:val="32"/>
          <w:highlight w:val="none"/>
        </w:rPr>
        <w:t>资金实行预算内管理,按照合同和票据实报实销。没有出现挤占挪用项目资金的情况。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outlineLvl w:val="1"/>
        <w:rPr>
          <w:rFonts w:hint="eastAsia" w:ascii="方正黑体简体" w:hAnsi="方正黑体简体" w:eastAsia="方正黑体简体" w:cs="方正黑体简体"/>
          <w:color w:val="auto"/>
          <w:sz w:val="32"/>
          <w:szCs w:val="32"/>
          <w:highlight w:val="none"/>
          <w:lang w:val="zh-CN"/>
        </w:rPr>
      </w:pPr>
      <w:bookmarkStart w:id="96" w:name="_Toc8278"/>
      <w:r>
        <w:rPr>
          <w:rFonts w:hint="eastAsia" w:ascii="方正黑体简体" w:hAnsi="方正黑体简体" w:eastAsia="方正黑体简体" w:cs="方正黑体简体"/>
          <w:color w:val="auto"/>
          <w:sz w:val="32"/>
          <w:szCs w:val="32"/>
          <w:highlight w:val="none"/>
        </w:rPr>
        <w:t>四、项目绩效情况</w:t>
      </w:r>
      <w:bookmarkEnd w:id="96"/>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eastAsia="zh-CN"/>
        </w:rPr>
        <w:t>市政务服务大厅智慧化信息化管理系统建设</w:t>
      </w:r>
      <w:r>
        <w:rPr>
          <w:rFonts w:hint="eastAsia" w:ascii="Times New Roman" w:hAnsi="Times New Roman" w:eastAsia="仿宋_GB2312" w:cs="Times New Roman"/>
          <w:color w:val="auto"/>
          <w:sz w:val="32"/>
          <w:szCs w:val="32"/>
          <w:highlight w:val="none"/>
        </w:rPr>
        <w:t>，实现大厅集成化管理，提高管理效率和服务质效，增强企业群众对政务服务的满意度和获得感。</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智慧大厅相关系统主要依赖于大厅现有的网络资源，将计算机网络技术、多媒体视频控制技术、排队叫号、触摸查询、触摸屏评价、政务导航等技术集成为一体的智慧政务综合服务系统，整个系统不仅减少了来政务大厅办事人员的手续，节约了他们的时间，同时由于其统一管理，操作简单，更是节约了管理这套系统的工作人员的时间。通过建设该套系统将充分发挥政务办事的效能，减少流程、手续，充分体现了现代化信息技术在便民方向上发挥的作用。</w:t>
      </w:r>
      <w:r>
        <w:rPr>
          <w:rFonts w:ascii="Times New Roman" w:hAnsi="Times New Roman" w:eastAsia="仿宋_GB2312" w:cs="Times New Roman"/>
          <w:color w:val="auto"/>
          <w:sz w:val="32"/>
          <w:szCs w:val="32"/>
          <w:highlight w:val="none"/>
        </w:rPr>
        <w:t>因此，推动</w:t>
      </w:r>
      <w:r>
        <w:rPr>
          <w:rFonts w:hint="eastAsia" w:ascii="Times New Roman" w:hAnsi="Times New Roman" w:eastAsia="仿宋_GB2312" w:cs="Times New Roman"/>
          <w:color w:val="auto"/>
          <w:sz w:val="32"/>
          <w:szCs w:val="32"/>
          <w:highlight w:val="none"/>
        </w:rPr>
        <w:t>建设</w:t>
      </w:r>
      <w:r>
        <w:rPr>
          <w:rFonts w:ascii="Times New Roman" w:hAnsi="Times New Roman" w:eastAsia="仿宋_GB2312" w:cs="Times New Roman"/>
          <w:color w:val="auto"/>
          <w:sz w:val="32"/>
          <w:szCs w:val="32"/>
          <w:highlight w:val="none"/>
        </w:rPr>
        <w:t>“互联网+政务服务”，</w:t>
      </w:r>
      <w:r>
        <w:rPr>
          <w:rFonts w:hint="eastAsia" w:ascii="Times New Roman" w:hAnsi="Times New Roman" w:eastAsia="仿宋_GB2312" w:cs="Times New Roman"/>
          <w:color w:val="auto"/>
          <w:sz w:val="32"/>
          <w:szCs w:val="32"/>
          <w:highlight w:val="none"/>
        </w:rPr>
        <w:t>利用</w:t>
      </w:r>
      <w:r>
        <w:rPr>
          <w:rFonts w:ascii="Times New Roman" w:hAnsi="Times New Roman" w:eastAsia="仿宋_GB2312" w:cs="Times New Roman"/>
          <w:color w:val="auto"/>
          <w:sz w:val="32"/>
          <w:szCs w:val="32"/>
          <w:highlight w:val="none"/>
        </w:rPr>
        <w:t>创新思维、模式和手段，构建和谐健康的经济和社会环境，让政务服务摆脱时间、空间限制，“普惠”百姓，激发社会创造活力，增强社会经济发展动力。</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本次项目建设地址位于</w:t>
      </w:r>
      <w:r>
        <w:rPr>
          <w:rFonts w:ascii="Times New Roman" w:hAnsi="Times New Roman" w:eastAsia="仿宋_GB2312" w:cs="Times New Roman"/>
          <w:color w:val="auto"/>
          <w:sz w:val="32"/>
          <w:szCs w:val="32"/>
          <w:highlight w:val="none"/>
        </w:rPr>
        <w:t>广元市利州区</w:t>
      </w:r>
      <w:r>
        <w:rPr>
          <w:rFonts w:hint="eastAsia" w:ascii="Times New Roman" w:hAnsi="Times New Roman" w:eastAsia="仿宋_GB2312" w:cs="Times New Roman"/>
          <w:color w:val="auto"/>
          <w:sz w:val="32"/>
          <w:szCs w:val="32"/>
          <w:highlight w:val="none"/>
          <w:lang w:eastAsia="zh-CN"/>
        </w:rPr>
        <w:t>万缘街道玉潭路</w:t>
      </w:r>
      <w:r>
        <w:rPr>
          <w:rFonts w:hint="eastAsia" w:ascii="Times New Roman" w:hAnsi="Times New Roman" w:eastAsia="仿宋_GB2312" w:cs="Times New Roman"/>
          <w:color w:val="auto"/>
          <w:sz w:val="32"/>
          <w:szCs w:val="32"/>
          <w:highlight w:val="none"/>
          <w:lang w:val="en-US" w:eastAsia="zh-CN"/>
        </w:rPr>
        <w:t>50号</w:t>
      </w:r>
      <w:r>
        <w:rPr>
          <w:rFonts w:ascii="Times New Roman" w:hAnsi="Times New Roman" w:eastAsia="仿宋_GB2312" w:cs="Times New Roman"/>
          <w:color w:val="auto"/>
          <w:sz w:val="32"/>
          <w:szCs w:val="32"/>
          <w:highlight w:val="none"/>
        </w:rPr>
        <w:t>广元市政务服务</w:t>
      </w:r>
      <w:r>
        <w:rPr>
          <w:rFonts w:hint="eastAsia" w:ascii="Times New Roman" w:hAnsi="Times New Roman" w:eastAsia="仿宋_GB2312" w:cs="Times New Roman"/>
          <w:color w:val="auto"/>
          <w:sz w:val="32"/>
          <w:szCs w:val="32"/>
          <w:highlight w:val="none"/>
        </w:rPr>
        <w:t>和公共资源交易</w:t>
      </w:r>
      <w:r>
        <w:rPr>
          <w:rFonts w:ascii="Times New Roman" w:hAnsi="Times New Roman" w:eastAsia="仿宋_GB2312" w:cs="Times New Roman"/>
          <w:color w:val="auto"/>
          <w:sz w:val="32"/>
          <w:szCs w:val="32"/>
          <w:highlight w:val="none"/>
        </w:rPr>
        <w:t>中心</w:t>
      </w:r>
      <w:r>
        <w:rPr>
          <w:rFonts w:hint="eastAsia" w:ascii="Times New Roman" w:hAnsi="Times New Roman" w:eastAsia="仿宋_GB2312" w:cs="Times New Roman"/>
          <w:color w:val="auto"/>
          <w:sz w:val="32"/>
          <w:szCs w:val="32"/>
          <w:highlight w:val="none"/>
        </w:rPr>
        <w:t>。本次项目建设的主要区域位于政务服务大楼B区服务大厅</w:t>
      </w:r>
      <w:r>
        <w:rPr>
          <w:rFonts w:ascii="Times New Roman" w:hAnsi="Times New Roman" w:eastAsia="仿宋_GB2312" w:cs="Times New Roman"/>
          <w:color w:val="auto"/>
          <w:sz w:val="32"/>
          <w:szCs w:val="32"/>
          <w:highlight w:val="none"/>
        </w:rPr>
        <w:t>。本期主要建设1至4楼信息化系统</w:t>
      </w:r>
      <w:r>
        <w:rPr>
          <w:rFonts w:hint="eastAsia" w:ascii="Times New Roman" w:hAnsi="Times New Roman" w:eastAsia="仿宋_GB2312" w:cs="Times New Roman"/>
          <w:color w:val="auto"/>
          <w:sz w:val="32"/>
          <w:szCs w:val="32"/>
          <w:highlight w:val="none"/>
        </w:rPr>
        <w:t>硬件设备和</w:t>
      </w:r>
      <w:r>
        <w:rPr>
          <w:rFonts w:ascii="Times New Roman" w:hAnsi="Times New Roman" w:eastAsia="仿宋_GB2312" w:cs="Times New Roman"/>
          <w:color w:val="auto"/>
          <w:sz w:val="32"/>
          <w:szCs w:val="32"/>
          <w:highlight w:val="none"/>
        </w:rPr>
        <w:t>信息化相关系统。</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highlight w:val="none"/>
          <w:lang w:val="zh-CN"/>
        </w:rPr>
      </w:pPr>
      <w:r>
        <w:rPr>
          <w:rFonts w:hint="eastAsia" w:ascii="方正楷体_GBK" w:hAnsi="方正楷体_GBK" w:eastAsia="方正楷体_GBK" w:cs="方正楷体_GBK"/>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广元市政务服务和公共资源交易中心的建设以“便民、规范、廉洁、优质”为服务宗旨，以“服务第一”为工作理念，实行“前台综合受理、后台分类审批、统一窗口出件”的政务服务新模式。入驻服务中心的各窗口单位，切实加强管理，健全规章制度，广泛接受监督，努力把政务服务中心办成对外形象的窗口、文明服务的窗口和依法行政的窗口，真正成为“为民、惠民、便民、利民”的群众之家。全体工作人员切实增强大局意识、责任意识和服务意识，廉洁勤政，务实高效，以一流的精神状态，树一流的工作标准，创一流的工作业绩，为人民服务，让人民满意，有着深远的社会意义。</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97" w:name="_Toc2896"/>
      <w:r>
        <w:rPr>
          <w:rFonts w:hint="eastAsia" w:ascii="方正黑体简体" w:hAnsi="方正黑体简体" w:eastAsia="方正黑体简体" w:cs="方正黑体简体"/>
          <w:color w:val="auto"/>
          <w:sz w:val="32"/>
          <w:szCs w:val="32"/>
          <w:highlight w:val="none"/>
        </w:rPr>
        <w:t>五、评价结论及建议</w:t>
      </w:r>
      <w:bookmarkEnd w:id="97"/>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方正楷体_GBK" w:hAnsi="方正楷体_GBK" w:eastAsia="方正楷体_GBK" w:cs="方正楷体_GBK"/>
          <w:color w:val="auto"/>
          <w:sz w:val="32"/>
          <w:szCs w:val="32"/>
          <w:highlight w:val="none"/>
          <w:lang w:val="zh-CN"/>
        </w:rPr>
        <w:t>（一）评价结论。</w:t>
      </w:r>
      <w:r>
        <w:rPr>
          <w:rFonts w:hint="eastAsia" w:ascii="Times New Roman" w:hAnsi="Times New Roman" w:eastAsia="仿宋_GB2312" w:cs="Times New Roman"/>
          <w:color w:val="auto"/>
          <w:sz w:val="32"/>
          <w:szCs w:val="32"/>
          <w:highlight w:val="none"/>
        </w:rPr>
        <w:t>项目执行规范,预算执行及时、有效,绩效目标得到较好实现。</w:t>
      </w:r>
    </w:p>
    <w:p>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zh-CN"/>
        </w:rPr>
        <w:t>（二）存在的问题。</w:t>
      </w:r>
      <w:r>
        <w:rPr>
          <w:rFonts w:hint="eastAsia" w:ascii="Times New Roman" w:hAnsi="Times New Roman" w:eastAsia="仿宋_GB2312" w:cs="Times New Roman"/>
          <w:color w:val="auto"/>
          <w:sz w:val="32"/>
          <w:szCs w:val="32"/>
          <w:highlight w:val="none"/>
          <w:lang w:val="zh-CN"/>
        </w:rPr>
        <w:t>由于《广元市市级政务信息化项目管理办法（试行）》要求，所有信息化项目建设完毕后必须试运行三个月，才能组织验收，由于前期在合同中约定，项目验收完毕支付项目资金</w:t>
      </w:r>
      <w:r>
        <w:rPr>
          <w:rFonts w:hint="eastAsia" w:ascii="Times New Roman" w:hAnsi="Times New Roman" w:eastAsia="仿宋_GB2312" w:cs="Times New Roman"/>
          <w:color w:val="auto"/>
          <w:sz w:val="32"/>
          <w:szCs w:val="32"/>
          <w:highlight w:val="none"/>
          <w:lang w:val="en-US" w:eastAsia="zh-CN"/>
        </w:rPr>
        <w:t>50%，导致付款进度滞后。</w:t>
      </w:r>
    </w:p>
    <w:p>
      <w:pPr>
        <w:shd w:val="clear"/>
        <w:ind w:firstLine="640" w:firstLineChars="200"/>
        <w:rPr>
          <w:rFonts w:hint="eastAsia" w:eastAsia="仿宋_GB2312"/>
          <w:color w:val="auto"/>
          <w:highlight w:val="none"/>
          <w:lang w:val="en-US" w:eastAsia="zh-CN"/>
        </w:rPr>
      </w:pPr>
      <w:r>
        <w:rPr>
          <w:rFonts w:hint="eastAsia" w:ascii="方正楷体_GBK" w:hAnsi="方正楷体_GBK" w:eastAsia="方正楷体_GBK" w:cs="方正楷体_GBK"/>
          <w:color w:val="auto"/>
          <w:sz w:val="32"/>
          <w:szCs w:val="32"/>
          <w:highlight w:val="none"/>
          <w:lang w:val="zh-CN"/>
        </w:rPr>
        <w:t>（三）相关建议。</w:t>
      </w:r>
      <w:r>
        <w:rPr>
          <w:rFonts w:hint="eastAsia" w:ascii="Times New Roman" w:hAnsi="Times New Roman" w:eastAsia="仿宋_GB2312" w:cs="Times New Roman"/>
          <w:color w:val="auto"/>
          <w:sz w:val="32"/>
          <w:szCs w:val="32"/>
          <w:highlight w:val="none"/>
          <w:lang w:eastAsia="zh-CN"/>
        </w:rPr>
        <w:t>建议能否项目签订合同后付款</w:t>
      </w:r>
      <w:r>
        <w:rPr>
          <w:rFonts w:hint="eastAsia" w:ascii="Times New Roman" w:hAnsi="Times New Roman" w:eastAsia="仿宋_GB2312" w:cs="Times New Roman"/>
          <w:color w:val="auto"/>
          <w:sz w:val="32"/>
          <w:szCs w:val="32"/>
          <w:highlight w:val="none"/>
          <w:lang w:val="en-US" w:eastAsia="zh-CN"/>
        </w:rPr>
        <w:t>40%，验收建设完毕初验合格后付款40%，终验后付款10%，剩余10%待质保期后付款。信息化项目存在持续运行维护，后期运行维护费建议持续预算</w:t>
      </w:r>
      <w:r>
        <w:rPr>
          <w:rFonts w:hint="eastAsia" w:eastAsia="仿宋_GB2312" w:cs="Times New Roman"/>
          <w:color w:val="auto"/>
          <w:sz w:val="32"/>
          <w:szCs w:val="32"/>
          <w:highlight w:val="none"/>
          <w:lang w:val="en-US" w:eastAsia="zh-CN"/>
        </w:rPr>
        <w:t>。</w:t>
      </w:r>
    </w:p>
    <w:p>
      <w:pPr>
        <w:widowControl/>
        <w:shd w:val="clear"/>
        <w:jc w:val="left"/>
        <w:rPr>
          <w:rStyle w:val="23"/>
          <w:rFonts w:ascii="黑体" w:hAnsi="黑体" w:eastAsia="黑体"/>
          <w:b w:val="0"/>
          <w:color w:val="auto"/>
          <w:highlight w:val="none"/>
        </w:rPr>
      </w:pPr>
      <w:r>
        <w:rPr>
          <w:rStyle w:val="23"/>
          <w:rFonts w:ascii="黑体" w:hAnsi="黑体" w:eastAsia="黑体"/>
          <w:b w:val="0"/>
          <w:color w:val="auto"/>
          <w:highlight w:val="none"/>
        </w:rPr>
        <w:br w:type="page"/>
      </w:r>
    </w:p>
    <w:p>
      <w:pPr>
        <w:shd w:val="clear"/>
        <w:rPr>
          <w:color w:val="auto"/>
          <w:highlight w:val="none"/>
        </w:rPr>
      </w:pPr>
    </w:p>
    <w:p>
      <w:pPr>
        <w:shd w:val="clear"/>
        <w:spacing w:line="600" w:lineRule="exact"/>
        <w:jc w:val="center"/>
        <w:outlineLvl w:val="0"/>
        <w:rPr>
          <w:rFonts w:hint="eastAsia" w:ascii="仿宋" w:hAnsi="仿宋" w:eastAsia="仿宋"/>
          <w:b w:val="0"/>
          <w:color w:val="auto"/>
          <w:highlight w:val="none"/>
        </w:rPr>
      </w:pPr>
      <w:bookmarkStart w:id="98" w:name="_Toc15396618"/>
      <w:bookmarkStart w:id="99" w:name="_Toc5297"/>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五部分附表</w:t>
      </w:r>
      <w:bookmarkEnd w:id="75"/>
      <w:bookmarkEnd w:id="98"/>
      <w:bookmarkEnd w:id="99"/>
      <w:bookmarkStart w:id="100" w:name="_Toc15396619"/>
    </w:p>
    <w:p>
      <w:pPr>
        <w:pStyle w:val="5"/>
        <w:shd w:val="clear"/>
        <w:rPr>
          <w:rFonts w:ascii="仿宋" w:hAnsi="仿宋" w:eastAsia="仿宋"/>
          <w:color w:val="auto"/>
          <w:highlight w:val="none"/>
        </w:rPr>
      </w:pPr>
      <w:bookmarkStart w:id="101" w:name="_Toc20886"/>
      <w:r>
        <w:rPr>
          <w:rFonts w:hint="eastAsia" w:ascii="仿宋" w:hAnsi="仿宋" w:eastAsia="仿宋"/>
          <w:b w:val="0"/>
          <w:color w:val="auto"/>
          <w:highlight w:val="none"/>
        </w:rPr>
        <w:t>一、收</w:t>
      </w:r>
      <w:r>
        <w:rPr>
          <w:rStyle w:val="24"/>
          <w:rFonts w:hint="eastAsia" w:ascii="仿宋" w:hAnsi="仿宋" w:eastAsia="仿宋"/>
          <w:b w:val="0"/>
          <w:bCs w:val="0"/>
          <w:color w:val="auto"/>
          <w:highlight w:val="none"/>
        </w:rPr>
        <w:t>入支出决算总表</w:t>
      </w:r>
      <w:bookmarkEnd w:id="100"/>
      <w:bookmarkEnd w:id="101"/>
    </w:p>
    <w:p>
      <w:pPr>
        <w:pStyle w:val="5"/>
        <w:shd w:val="clear"/>
        <w:rPr>
          <w:rFonts w:ascii="仿宋" w:hAnsi="仿宋" w:eastAsia="仿宋"/>
          <w:color w:val="auto"/>
          <w:highlight w:val="none"/>
        </w:rPr>
      </w:pPr>
      <w:bookmarkStart w:id="102" w:name="_Toc15396620"/>
      <w:bookmarkStart w:id="103" w:name="_Toc10238"/>
      <w:r>
        <w:rPr>
          <w:rFonts w:hint="eastAsia" w:ascii="仿宋" w:hAnsi="仿宋" w:eastAsia="仿宋"/>
          <w:b w:val="0"/>
          <w:color w:val="auto"/>
          <w:highlight w:val="none"/>
        </w:rPr>
        <w:t>二、收</w:t>
      </w:r>
      <w:r>
        <w:rPr>
          <w:rStyle w:val="24"/>
          <w:rFonts w:hint="eastAsia" w:ascii="仿宋" w:hAnsi="仿宋" w:eastAsia="仿宋"/>
          <w:b w:val="0"/>
          <w:bCs w:val="0"/>
          <w:color w:val="auto"/>
          <w:highlight w:val="none"/>
        </w:rPr>
        <w:t>入决算表</w:t>
      </w:r>
      <w:bookmarkEnd w:id="102"/>
      <w:bookmarkEnd w:id="103"/>
    </w:p>
    <w:p>
      <w:pPr>
        <w:pStyle w:val="5"/>
        <w:shd w:val="clear"/>
        <w:rPr>
          <w:rFonts w:ascii="仿宋" w:hAnsi="仿宋" w:eastAsia="仿宋"/>
          <w:color w:val="auto"/>
          <w:highlight w:val="none"/>
        </w:rPr>
      </w:pPr>
      <w:bookmarkStart w:id="104" w:name="_Toc15396621"/>
      <w:bookmarkStart w:id="105" w:name="_Toc29935"/>
      <w:r>
        <w:rPr>
          <w:rStyle w:val="2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4"/>
          <w:rFonts w:hint="eastAsia" w:ascii="仿宋" w:hAnsi="仿宋" w:eastAsia="仿宋"/>
          <w:b w:val="0"/>
          <w:bCs w:val="0"/>
          <w:color w:val="auto"/>
          <w:highlight w:val="none"/>
        </w:rPr>
        <w:t>出决算表</w:t>
      </w:r>
      <w:bookmarkEnd w:id="104"/>
      <w:bookmarkEnd w:id="105"/>
    </w:p>
    <w:p>
      <w:pPr>
        <w:pStyle w:val="5"/>
        <w:shd w:val="clear"/>
        <w:rPr>
          <w:rFonts w:ascii="仿宋" w:hAnsi="仿宋" w:eastAsia="仿宋"/>
          <w:b w:val="0"/>
          <w:color w:val="auto"/>
          <w:highlight w:val="none"/>
        </w:rPr>
      </w:pPr>
      <w:bookmarkStart w:id="106" w:name="_Toc30542"/>
      <w:bookmarkStart w:id="107" w:name="_Toc15396622"/>
      <w:r>
        <w:rPr>
          <w:rStyle w:val="2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政拨款收入支出决算总表</w:t>
      </w:r>
      <w:bookmarkEnd w:id="106"/>
      <w:bookmarkEnd w:id="107"/>
    </w:p>
    <w:p>
      <w:pPr>
        <w:pStyle w:val="5"/>
        <w:shd w:val="clear"/>
        <w:rPr>
          <w:rStyle w:val="24"/>
          <w:rFonts w:ascii="仿宋" w:hAnsi="仿宋" w:eastAsia="仿宋"/>
          <w:b w:val="0"/>
          <w:bCs w:val="0"/>
          <w:color w:val="auto"/>
          <w:highlight w:val="none"/>
        </w:rPr>
      </w:pPr>
      <w:bookmarkStart w:id="108" w:name="_Toc26512"/>
      <w:bookmarkStart w:id="109" w:name="_Toc15396623"/>
      <w:r>
        <w:rPr>
          <w:rStyle w:val="2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政拨款支出决算明细表</w:t>
      </w:r>
      <w:bookmarkEnd w:id="108"/>
      <w:bookmarkEnd w:id="109"/>
      <w:bookmarkStart w:id="110" w:name="_Toc15396624"/>
    </w:p>
    <w:p>
      <w:pPr>
        <w:pStyle w:val="5"/>
        <w:shd w:val="clear"/>
        <w:rPr>
          <w:rFonts w:ascii="仿宋" w:hAnsi="仿宋" w:eastAsia="仿宋"/>
          <w:color w:val="auto"/>
          <w:highlight w:val="none"/>
        </w:rPr>
      </w:pPr>
      <w:bookmarkStart w:id="111" w:name="_Toc22490"/>
      <w:r>
        <w:rPr>
          <w:rStyle w:val="2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般公共预算财政拨款支出决算表</w:t>
      </w:r>
      <w:bookmarkEnd w:id="110"/>
      <w:bookmarkEnd w:id="111"/>
    </w:p>
    <w:p>
      <w:pPr>
        <w:pStyle w:val="5"/>
        <w:shd w:val="clear"/>
        <w:rPr>
          <w:rFonts w:ascii="仿宋" w:hAnsi="仿宋" w:eastAsia="仿宋"/>
          <w:color w:val="auto"/>
          <w:highlight w:val="none"/>
        </w:rPr>
      </w:pPr>
      <w:bookmarkStart w:id="112" w:name="_Toc15396625"/>
      <w:bookmarkStart w:id="113" w:name="_Toc3644"/>
      <w:r>
        <w:rPr>
          <w:rStyle w:val="2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般公共预算财政拨款支出决算明细表</w:t>
      </w:r>
      <w:bookmarkEnd w:id="112"/>
      <w:bookmarkEnd w:id="113"/>
    </w:p>
    <w:p>
      <w:pPr>
        <w:pStyle w:val="5"/>
        <w:shd w:val="clear"/>
        <w:rPr>
          <w:rFonts w:ascii="仿宋" w:hAnsi="仿宋" w:eastAsia="仿宋"/>
          <w:color w:val="auto"/>
          <w:highlight w:val="none"/>
        </w:rPr>
      </w:pPr>
      <w:bookmarkStart w:id="114" w:name="_Toc13829"/>
      <w:bookmarkStart w:id="115" w:name="_Toc15396626"/>
      <w:r>
        <w:rPr>
          <w:rStyle w:val="2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般公共预算财政拨款基本支出决算表</w:t>
      </w:r>
      <w:bookmarkEnd w:id="114"/>
      <w:bookmarkEnd w:id="115"/>
    </w:p>
    <w:p>
      <w:pPr>
        <w:pStyle w:val="5"/>
        <w:shd w:val="clear"/>
        <w:rPr>
          <w:rFonts w:ascii="仿宋" w:hAnsi="仿宋" w:eastAsia="仿宋"/>
          <w:color w:val="auto"/>
          <w:highlight w:val="none"/>
        </w:rPr>
      </w:pPr>
      <w:bookmarkStart w:id="116" w:name="_Toc15396627"/>
      <w:bookmarkStart w:id="117" w:name="_Toc31695"/>
      <w:r>
        <w:rPr>
          <w:rStyle w:val="2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般公共预算财政拨款项目支出决算表</w:t>
      </w:r>
      <w:bookmarkEnd w:id="116"/>
      <w:bookmarkEnd w:id="117"/>
    </w:p>
    <w:p>
      <w:pPr>
        <w:pStyle w:val="5"/>
        <w:shd w:val="clear"/>
        <w:rPr>
          <w:rFonts w:ascii="仿宋" w:hAnsi="仿宋" w:eastAsia="仿宋"/>
          <w:color w:val="auto"/>
          <w:highlight w:val="none"/>
        </w:rPr>
      </w:pPr>
      <w:bookmarkStart w:id="118" w:name="_Toc15396628"/>
      <w:bookmarkStart w:id="119" w:name="_Toc22837"/>
      <w:r>
        <w:rPr>
          <w:rStyle w:val="24"/>
          <w:rFonts w:hint="eastAsia" w:ascii="仿宋" w:hAnsi="仿宋" w:eastAsia="仿宋"/>
          <w:b w:val="0"/>
          <w:bCs w:val="0"/>
          <w:color w:val="auto"/>
          <w:highlight w:val="none"/>
        </w:rPr>
        <w:t>十、</w:t>
      </w:r>
      <w:bookmarkEnd w:id="118"/>
      <w:r>
        <w:rPr>
          <w:rFonts w:hint="eastAsia" w:ascii="仿宋" w:hAnsi="仿宋" w:eastAsia="仿宋"/>
          <w:b w:val="0"/>
          <w:color w:val="auto"/>
          <w:highlight w:val="none"/>
        </w:rPr>
        <w:t>政</w:t>
      </w:r>
      <w:r>
        <w:rPr>
          <w:rStyle w:val="24"/>
          <w:rFonts w:hint="eastAsia" w:ascii="仿宋" w:hAnsi="仿宋" w:eastAsia="仿宋"/>
          <w:b w:val="0"/>
          <w:bCs w:val="0"/>
          <w:color w:val="auto"/>
          <w:highlight w:val="none"/>
        </w:rPr>
        <w:t>府性基金预算财政拨款收入支出决算表</w:t>
      </w:r>
      <w:bookmarkEnd w:id="119"/>
    </w:p>
    <w:p>
      <w:pPr>
        <w:pStyle w:val="5"/>
        <w:shd w:val="clear"/>
        <w:rPr>
          <w:rFonts w:ascii="仿宋" w:hAnsi="仿宋" w:eastAsia="仿宋"/>
          <w:color w:val="auto"/>
          <w:highlight w:val="none"/>
        </w:rPr>
      </w:pPr>
      <w:bookmarkStart w:id="120" w:name="_Toc15396629"/>
      <w:bookmarkStart w:id="121" w:name="_Toc16934"/>
      <w:r>
        <w:rPr>
          <w:rStyle w:val="24"/>
          <w:rFonts w:hint="eastAsia" w:ascii="仿宋" w:hAnsi="仿宋" w:eastAsia="仿宋"/>
          <w:b w:val="0"/>
          <w:bCs w:val="0"/>
          <w:color w:val="auto"/>
          <w:highlight w:val="none"/>
        </w:rPr>
        <w:t>十一、</w:t>
      </w:r>
      <w:bookmarkEnd w:id="120"/>
      <w:r>
        <w:rPr>
          <w:rFonts w:hint="eastAsia" w:ascii="仿宋" w:hAnsi="仿宋" w:eastAsia="仿宋"/>
          <w:b w:val="0"/>
          <w:color w:val="auto"/>
          <w:highlight w:val="none"/>
        </w:rPr>
        <w:t>国</w:t>
      </w:r>
      <w:r>
        <w:rPr>
          <w:rStyle w:val="24"/>
          <w:rFonts w:hint="eastAsia" w:ascii="仿宋" w:hAnsi="仿宋" w:eastAsia="仿宋"/>
          <w:b w:val="0"/>
          <w:bCs w:val="0"/>
          <w:color w:val="auto"/>
          <w:highlight w:val="none"/>
        </w:rPr>
        <w:t>有资本经营预算</w:t>
      </w:r>
      <w:r>
        <w:rPr>
          <w:rStyle w:val="24"/>
          <w:rFonts w:hint="eastAsia" w:ascii="仿宋" w:hAnsi="仿宋" w:eastAsia="仿宋"/>
          <w:b w:val="0"/>
          <w:bCs w:val="0"/>
          <w:color w:val="auto"/>
          <w:highlight w:val="none"/>
          <w:lang w:eastAsia="zh-CN"/>
        </w:rPr>
        <w:t>财政拨款收入</w:t>
      </w:r>
      <w:r>
        <w:rPr>
          <w:rStyle w:val="24"/>
          <w:rFonts w:hint="eastAsia" w:ascii="仿宋" w:hAnsi="仿宋" w:eastAsia="仿宋"/>
          <w:b w:val="0"/>
          <w:bCs w:val="0"/>
          <w:color w:val="auto"/>
          <w:highlight w:val="none"/>
        </w:rPr>
        <w:t>支出决算表</w:t>
      </w:r>
      <w:bookmarkEnd w:id="121"/>
    </w:p>
    <w:p>
      <w:pPr>
        <w:pStyle w:val="5"/>
        <w:shd w:val="clear"/>
        <w:rPr>
          <w:rFonts w:ascii="仿宋" w:hAnsi="仿宋" w:eastAsia="仿宋"/>
          <w:color w:val="auto"/>
          <w:highlight w:val="none"/>
        </w:rPr>
      </w:pPr>
      <w:bookmarkStart w:id="122" w:name="_Toc15396630"/>
      <w:bookmarkStart w:id="123" w:name="_Toc7068"/>
      <w:r>
        <w:rPr>
          <w:rStyle w:val="24"/>
          <w:rFonts w:hint="eastAsia" w:ascii="仿宋" w:hAnsi="仿宋" w:eastAsia="仿宋"/>
          <w:b w:val="0"/>
          <w:bCs w:val="0"/>
          <w:color w:val="auto"/>
          <w:highlight w:val="none"/>
        </w:rPr>
        <w:t>十二、</w:t>
      </w:r>
      <w:bookmarkEnd w:id="122"/>
      <w:r>
        <w:rPr>
          <w:rStyle w:val="24"/>
          <w:rFonts w:hint="eastAsia" w:ascii="仿宋" w:hAnsi="仿宋" w:eastAsia="仿宋"/>
          <w:b w:val="0"/>
          <w:bCs w:val="0"/>
          <w:color w:val="auto"/>
          <w:highlight w:val="none"/>
          <w:lang w:eastAsia="zh-CN"/>
        </w:rPr>
        <w:t>国有资本经营预算财政拨款支出决算表</w:t>
      </w:r>
      <w:bookmarkEnd w:id="123"/>
    </w:p>
    <w:p>
      <w:pPr>
        <w:pStyle w:val="5"/>
        <w:shd w:val="clear"/>
        <w:rPr>
          <w:rFonts w:hint="eastAsia" w:eastAsia="仿宋"/>
          <w:color w:val="auto"/>
          <w:highlight w:val="none"/>
          <w:lang w:eastAsia="zh-CN"/>
        </w:rPr>
      </w:pPr>
      <w:bookmarkStart w:id="124" w:name="_Toc15396631"/>
      <w:bookmarkStart w:id="125" w:name="_Toc19277"/>
      <w:r>
        <w:rPr>
          <w:rStyle w:val="24"/>
          <w:rFonts w:hint="eastAsia" w:ascii="仿宋" w:hAnsi="仿宋" w:eastAsia="仿宋"/>
          <w:b w:val="0"/>
          <w:bCs w:val="0"/>
          <w:color w:val="auto"/>
          <w:highlight w:val="none"/>
        </w:rPr>
        <w:t>十三、</w:t>
      </w:r>
      <w:bookmarkEnd w:id="124"/>
      <w:r>
        <w:rPr>
          <w:rStyle w:val="24"/>
          <w:rFonts w:hint="eastAsia" w:ascii="仿宋" w:hAnsi="仿宋" w:eastAsia="仿宋"/>
          <w:b w:val="0"/>
          <w:bCs w:val="0"/>
          <w:color w:val="auto"/>
          <w:highlight w:val="none"/>
          <w:lang w:eastAsia="zh-CN"/>
        </w:rPr>
        <w:t>财政拨款“三公”经费支出决算表</w:t>
      </w:r>
      <w:bookmarkEnd w:id="125"/>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6"/>
    <w:family w:val="auto"/>
    <w:pitch w:val="default"/>
    <w:sig w:usb0="00000000" w:usb1="00000000" w:usb2="0000003F" w:usb3="00000000" w:csb0="603F01FF" w:csb1="FFFF0000"/>
  </w:font>
  <w:font w:name="微软雅黑">
    <w:altName w:val="汉仪旗黑KW 55S"/>
    <w:panose1 w:val="020B0503020204020204"/>
    <w:charset w:val="86"/>
    <w:family w:val="auto"/>
    <w:pitch w:val="default"/>
    <w:sig w:usb0="00000000" w:usb1="00000000" w:usb2="00000016" w:usb3="00000000" w:csb0="0004001F" w:csb1="00000000"/>
  </w:font>
  <w:font w:name="楷体_GB2312">
    <w:altName w:val="汉仪楷体KW"/>
    <w:panose1 w:val="02010609030101010101"/>
    <w:charset w:val="86"/>
    <w:family w:val="auto"/>
    <w:pitch w:val="default"/>
    <w:sig w:usb0="00000000" w:usb1="00000000" w:usb2="00000000" w:usb3="00000000" w:csb0="00040000" w:csb1="00000000"/>
  </w:font>
  <w:font w:name="新宋体">
    <w:altName w:val="汉仪书宋二KW"/>
    <w:panose1 w:val="02010609030101010101"/>
    <w:charset w:val="86"/>
    <w:family w:val="auto"/>
    <w:pitch w:val="default"/>
    <w:sig w:usb0="00000000" w:usb1="00000000" w:usb2="0000000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方正楷体_GBK">
    <w:altName w:val="汉仪楷体KW"/>
    <w:panose1 w:val="02000000000000000000"/>
    <w:charset w:val="86"/>
    <w:family w:val="auto"/>
    <w:pitch w:val="default"/>
    <w:sig w:usb0="00000000" w:usb1="00000000" w:usb2="00000016" w:usb3="00000000" w:csb0="00040000" w:csb1="00000000"/>
  </w:font>
  <w:font w:name="方正黑体简体">
    <w:altName w:val="汉仪中黑KW"/>
    <w:panose1 w:val="02010601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方正书宋_GBK">
    <w:altName w:val="汉仪书宋二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697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69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ClSD0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kiIG5hbWU9IuaWh+acrOahhiA5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98083"/>
    <w:multiLevelType w:val="singleLevel"/>
    <w:tmpl w:val="C6A98083"/>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D4DA009"/>
    <w:multiLevelType w:val="singleLevel"/>
    <w:tmpl w:val="DD4DA009"/>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49D6C6E"/>
    <w:multiLevelType w:val="singleLevel"/>
    <w:tmpl w:val="F49D6C6E"/>
    <w:lvl w:ilvl="0" w:tentative="0">
      <w:start w:val="2"/>
      <w:numFmt w:val="chineseCounting"/>
      <w:suff w:val="nothing"/>
      <w:lvlText w:val="（%1）"/>
      <w:lvlJc w:val="left"/>
      <w:pPr>
        <w:ind w:left="-13"/>
      </w:pPr>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74DCDEC5"/>
    <w:multiLevelType w:val="singleLevel"/>
    <w:tmpl w:val="74DCDEC5"/>
    <w:lvl w:ilvl="0" w:tentative="0">
      <w:start w:val="1"/>
      <w:numFmt w:val="decimal"/>
      <w:suff w:val="nothing"/>
      <w:lvlText w:val="%1．"/>
      <w:lvlJc w:val="left"/>
      <w:pPr>
        <w:ind w:left="0" w:firstLine="400"/>
      </w:pPr>
      <w:rPr>
        <w:rFonts w:hint="default"/>
      </w:rPr>
    </w:lvl>
  </w:abstractNum>
  <w:abstractNum w:abstractNumId="8">
    <w:nsid w:val="79553B36"/>
    <w:multiLevelType w:val="singleLevel"/>
    <w:tmpl w:val="79553B36"/>
    <w:lvl w:ilvl="0" w:tentative="0">
      <w:start w:val="2"/>
      <w:numFmt w:val="chineseCounting"/>
      <w:suff w:val="nothing"/>
      <w:lvlText w:val="（%1）"/>
      <w:lvlJc w:val="left"/>
      <w:rPr>
        <w:rFonts w:hint="eastAsia"/>
      </w:rPr>
    </w:lvl>
  </w:abstractNum>
  <w:num w:numId="1">
    <w:abstractNumId w:val="6"/>
  </w:num>
  <w:num w:numId="2">
    <w:abstractNumId w:val="5"/>
  </w:num>
  <w:num w:numId="3">
    <w:abstractNumId w:val="4"/>
  </w:num>
  <w:num w:numId="4">
    <w:abstractNumId w:val="1"/>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2018"/>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18139E"/>
    <w:rsid w:val="02973C0E"/>
    <w:rsid w:val="02F6713C"/>
    <w:rsid w:val="0380190B"/>
    <w:rsid w:val="04223AE4"/>
    <w:rsid w:val="066E0107"/>
    <w:rsid w:val="06D80E87"/>
    <w:rsid w:val="06F7755F"/>
    <w:rsid w:val="07796CC8"/>
    <w:rsid w:val="07996F6E"/>
    <w:rsid w:val="07CD5638"/>
    <w:rsid w:val="0A2032A3"/>
    <w:rsid w:val="0C670CE3"/>
    <w:rsid w:val="0CA2542C"/>
    <w:rsid w:val="0F98263C"/>
    <w:rsid w:val="0FFC2289"/>
    <w:rsid w:val="101860EC"/>
    <w:rsid w:val="108F5D13"/>
    <w:rsid w:val="10C055FF"/>
    <w:rsid w:val="11421D1E"/>
    <w:rsid w:val="11592BC4"/>
    <w:rsid w:val="118107EC"/>
    <w:rsid w:val="1279351E"/>
    <w:rsid w:val="12D61506"/>
    <w:rsid w:val="12EA61CA"/>
    <w:rsid w:val="13B36EF3"/>
    <w:rsid w:val="13D50BC4"/>
    <w:rsid w:val="13DA0BB7"/>
    <w:rsid w:val="14327E28"/>
    <w:rsid w:val="159031C0"/>
    <w:rsid w:val="16955EF2"/>
    <w:rsid w:val="16BB723D"/>
    <w:rsid w:val="1AAE21D3"/>
    <w:rsid w:val="1AB834FB"/>
    <w:rsid w:val="1B5C39DD"/>
    <w:rsid w:val="1BB27AA1"/>
    <w:rsid w:val="1BE8440E"/>
    <w:rsid w:val="1C1442B7"/>
    <w:rsid w:val="1C850D11"/>
    <w:rsid w:val="1CBD4815"/>
    <w:rsid w:val="1D155CEE"/>
    <w:rsid w:val="1FBE07C2"/>
    <w:rsid w:val="1FF35744"/>
    <w:rsid w:val="201900EE"/>
    <w:rsid w:val="22146DBF"/>
    <w:rsid w:val="2274563E"/>
    <w:rsid w:val="22745AB0"/>
    <w:rsid w:val="22996D3C"/>
    <w:rsid w:val="22F34C27"/>
    <w:rsid w:val="23621DAC"/>
    <w:rsid w:val="23860B96"/>
    <w:rsid w:val="240371BF"/>
    <w:rsid w:val="258C59D8"/>
    <w:rsid w:val="26C26CF7"/>
    <w:rsid w:val="274A5031"/>
    <w:rsid w:val="27C92EAF"/>
    <w:rsid w:val="29FD04D3"/>
    <w:rsid w:val="2A4B17EC"/>
    <w:rsid w:val="2AF5798E"/>
    <w:rsid w:val="2B54647E"/>
    <w:rsid w:val="2B737159"/>
    <w:rsid w:val="2B7E174D"/>
    <w:rsid w:val="2B8D714D"/>
    <w:rsid w:val="2C8A61B5"/>
    <w:rsid w:val="2D1057CD"/>
    <w:rsid w:val="2DC21DC5"/>
    <w:rsid w:val="2DF04E50"/>
    <w:rsid w:val="2EA65243"/>
    <w:rsid w:val="2EE9447D"/>
    <w:rsid w:val="2F040D46"/>
    <w:rsid w:val="306D4B10"/>
    <w:rsid w:val="30C47C02"/>
    <w:rsid w:val="319F7F4E"/>
    <w:rsid w:val="321F2AA8"/>
    <w:rsid w:val="32601BAD"/>
    <w:rsid w:val="32A76935"/>
    <w:rsid w:val="32A9493D"/>
    <w:rsid w:val="3304709D"/>
    <w:rsid w:val="346D76F6"/>
    <w:rsid w:val="35635C3C"/>
    <w:rsid w:val="3640401A"/>
    <w:rsid w:val="36AA5135"/>
    <w:rsid w:val="376D39B2"/>
    <w:rsid w:val="37E16F03"/>
    <w:rsid w:val="381A45AC"/>
    <w:rsid w:val="38B95DD2"/>
    <w:rsid w:val="38D469F0"/>
    <w:rsid w:val="39A91E76"/>
    <w:rsid w:val="3C574020"/>
    <w:rsid w:val="3C90253B"/>
    <w:rsid w:val="3D98207C"/>
    <w:rsid w:val="3DF53AF1"/>
    <w:rsid w:val="3E78745D"/>
    <w:rsid w:val="3EFF2278"/>
    <w:rsid w:val="3FFD65CC"/>
    <w:rsid w:val="402D7572"/>
    <w:rsid w:val="40313687"/>
    <w:rsid w:val="40514ECE"/>
    <w:rsid w:val="41EC0D67"/>
    <w:rsid w:val="42A91834"/>
    <w:rsid w:val="42C615B8"/>
    <w:rsid w:val="42F51E9D"/>
    <w:rsid w:val="43D85A47"/>
    <w:rsid w:val="446107E9"/>
    <w:rsid w:val="44E268DA"/>
    <w:rsid w:val="461743FE"/>
    <w:rsid w:val="465A0995"/>
    <w:rsid w:val="473F5DDD"/>
    <w:rsid w:val="48D03190"/>
    <w:rsid w:val="490966A2"/>
    <w:rsid w:val="4A192915"/>
    <w:rsid w:val="4A627F82"/>
    <w:rsid w:val="4B0E749A"/>
    <w:rsid w:val="4B103D18"/>
    <w:rsid w:val="4B4F25DA"/>
    <w:rsid w:val="4BA14925"/>
    <w:rsid w:val="4BE068DB"/>
    <w:rsid w:val="4D227D33"/>
    <w:rsid w:val="4D577224"/>
    <w:rsid w:val="4E600B13"/>
    <w:rsid w:val="4EAB630A"/>
    <w:rsid w:val="4EC05A55"/>
    <w:rsid w:val="4ECE2238"/>
    <w:rsid w:val="509427B5"/>
    <w:rsid w:val="50B25872"/>
    <w:rsid w:val="537E6D0A"/>
    <w:rsid w:val="54E57FC4"/>
    <w:rsid w:val="569752EE"/>
    <w:rsid w:val="56BF4844"/>
    <w:rsid w:val="58FF22F4"/>
    <w:rsid w:val="596811C3"/>
    <w:rsid w:val="5A0159D3"/>
    <w:rsid w:val="5AF92295"/>
    <w:rsid w:val="5CC559AF"/>
    <w:rsid w:val="5CD71FC4"/>
    <w:rsid w:val="5DEF3C61"/>
    <w:rsid w:val="5E2B51AB"/>
    <w:rsid w:val="5F233211"/>
    <w:rsid w:val="61CF5B65"/>
    <w:rsid w:val="635D3C4B"/>
    <w:rsid w:val="63D556A7"/>
    <w:rsid w:val="64BB489D"/>
    <w:rsid w:val="655C7C4E"/>
    <w:rsid w:val="6623094C"/>
    <w:rsid w:val="665516ED"/>
    <w:rsid w:val="685E3EBD"/>
    <w:rsid w:val="696D6542"/>
    <w:rsid w:val="6B5415A7"/>
    <w:rsid w:val="6BC73740"/>
    <w:rsid w:val="6BDD050A"/>
    <w:rsid w:val="6BF16DF6"/>
    <w:rsid w:val="6C4A05C8"/>
    <w:rsid w:val="6CD97FB6"/>
    <w:rsid w:val="6E3B25AB"/>
    <w:rsid w:val="6E7E3605"/>
    <w:rsid w:val="6E9B4463"/>
    <w:rsid w:val="6F362CD1"/>
    <w:rsid w:val="6FAC19B2"/>
    <w:rsid w:val="6FB5BC61"/>
    <w:rsid w:val="6FF5CC65"/>
    <w:rsid w:val="70531E2E"/>
    <w:rsid w:val="708F6BDE"/>
    <w:rsid w:val="715C0E4B"/>
    <w:rsid w:val="72734D90"/>
    <w:rsid w:val="7281254D"/>
    <w:rsid w:val="72C232B3"/>
    <w:rsid w:val="73AD73D5"/>
    <w:rsid w:val="73B6EB34"/>
    <w:rsid w:val="744731E5"/>
    <w:rsid w:val="7560673A"/>
    <w:rsid w:val="7683704E"/>
    <w:rsid w:val="76E3355F"/>
    <w:rsid w:val="77813724"/>
    <w:rsid w:val="778769C8"/>
    <w:rsid w:val="77DF044B"/>
    <w:rsid w:val="7923201D"/>
    <w:rsid w:val="79B77121"/>
    <w:rsid w:val="79EE5BA4"/>
    <w:rsid w:val="7A894339"/>
    <w:rsid w:val="7BE85B30"/>
    <w:rsid w:val="7C1F4015"/>
    <w:rsid w:val="7EEF11D3"/>
    <w:rsid w:val="7FA30C79"/>
    <w:rsid w:val="7FB7269E"/>
    <w:rsid w:val="7FC96657"/>
    <w:rsid w:val="ABBFFF76"/>
    <w:rsid w:val="D8D6DB89"/>
    <w:rsid w:val="DB6F4CAB"/>
    <w:rsid w:val="DEFB9D3E"/>
    <w:rsid w:val="DF6F9789"/>
    <w:rsid w:val="FFB62EFA"/>
    <w:rsid w:val="FFE633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style>
  <w:style w:type="paragraph" w:styleId="3">
    <w:name w:val="Body Text"/>
    <w:basedOn w:val="1"/>
    <w:link w:val="32"/>
    <w:qFormat/>
    <w:uiPriority w:val="99"/>
    <w:pPr>
      <w:spacing w:beforeLines="30"/>
    </w:pPr>
    <w:rPr>
      <w:rFonts w:ascii="仿宋_GB2312" w:eastAsia="仿宋_GB2312"/>
      <w:kern w:val="0"/>
      <w:sz w:val="30"/>
    </w:rPr>
  </w:style>
  <w:style w:type="paragraph" w:styleId="7">
    <w:name w:val="index 8"/>
    <w:basedOn w:val="1"/>
    <w:next w:val="1"/>
    <w:qFormat/>
    <w:uiPriority w:val="0"/>
    <w:pPr>
      <w:ind w:left="2940"/>
    </w:p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pPr>
      <w:spacing w:line="360" w:lineRule="auto"/>
      <w:ind w:firstLine="200" w:firstLineChars="200"/>
    </w:pPr>
    <w:rPr>
      <w:rFonts w:ascii="宋体" w:hAnsi="Courier New" w:eastAsia="宋体" w:cs="Times New Roman"/>
      <w:kern w:val="0"/>
    </w:rPr>
  </w:style>
  <w:style w:type="paragraph" w:styleId="11">
    <w:name w:val="Balloon Text"/>
    <w:basedOn w:val="1"/>
    <w:link w:val="36"/>
    <w:semiHidden/>
    <w:unhideWhenUsed/>
    <w:qFormat/>
    <w:uiPriority w:val="99"/>
    <w:rPr>
      <w:sz w:val="18"/>
      <w:szCs w:val="18"/>
    </w:rPr>
  </w:style>
  <w:style w:type="paragraph" w:styleId="12">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8"/>
    <w:next w:val="1"/>
    <w:unhideWhenUsed/>
    <w:qFormat/>
    <w:uiPriority w:val="99"/>
    <w:pPr>
      <w:ind w:firstLine="420" w:firstLine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Char"/>
    <w:basedOn w:val="20"/>
    <w:link w:val="4"/>
    <w:qFormat/>
    <w:uiPriority w:val="9"/>
    <w:rPr>
      <w:rFonts w:ascii="Times New Roman" w:hAnsi="Times New Roman"/>
      <w:b/>
      <w:bCs/>
      <w:kern w:val="44"/>
      <w:sz w:val="44"/>
      <w:szCs w:val="44"/>
    </w:rPr>
  </w:style>
  <w:style w:type="character" w:customStyle="1" w:styleId="24">
    <w:name w:val="标题 2 Char"/>
    <w:basedOn w:val="20"/>
    <w:link w:val="5"/>
    <w:qFormat/>
    <w:uiPriority w:val="9"/>
    <w:rPr>
      <w:rFonts w:asciiTheme="majorHAnsi" w:hAnsiTheme="majorHAnsi" w:eastAsiaTheme="majorEastAsia" w:cstheme="majorBidi"/>
      <w:b/>
      <w:bCs/>
      <w:kern w:val="2"/>
      <w:sz w:val="32"/>
      <w:szCs w:val="32"/>
    </w:rPr>
  </w:style>
  <w:style w:type="character" w:customStyle="1" w:styleId="25">
    <w:name w:val="标题 3 Char"/>
    <w:basedOn w:val="20"/>
    <w:link w:val="6"/>
    <w:qFormat/>
    <w:uiPriority w:val="9"/>
    <w:rPr>
      <w:rFonts w:ascii="Times New Roman" w:hAnsi="Times New Roman"/>
      <w:b/>
      <w:bCs/>
      <w:kern w:val="2"/>
      <w:sz w:val="32"/>
      <w:szCs w:val="32"/>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0"/>
    <w:semiHidden/>
    <w:qFormat/>
    <w:uiPriority w:val="99"/>
    <w:rPr>
      <w:rFonts w:ascii="Times New Roman" w:hAnsi="Times New Roman"/>
      <w:sz w:val="18"/>
      <w:szCs w:val="18"/>
    </w:rPr>
  </w:style>
  <w:style w:type="character" w:customStyle="1" w:styleId="28">
    <w:name w:val="页眉 Char"/>
    <w:link w:val="13"/>
    <w:semiHidden/>
    <w:qFormat/>
    <w:locked/>
    <w:uiPriority w:val="99"/>
    <w:rPr>
      <w:sz w:val="18"/>
    </w:rPr>
  </w:style>
  <w:style w:type="character" w:customStyle="1" w:styleId="29">
    <w:name w:val="Footer Char"/>
    <w:basedOn w:val="20"/>
    <w:semiHidden/>
    <w:qFormat/>
    <w:uiPriority w:val="99"/>
    <w:rPr>
      <w:rFonts w:ascii="Times New Roman" w:hAnsi="Times New Roman"/>
      <w:sz w:val="18"/>
      <w:szCs w:val="18"/>
    </w:rPr>
  </w:style>
  <w:style w:type="character" w:customStyle="1" w:styleId="30">
    <w:name w:val="页脚 Char"/>
    <w:link w:val="12"/>
    <w:qFormat/>
    <w:locked/>
    <w:uiPriority w:val="99"/>
    <w:rPr>
      <w:sz w:val="18"/>
    </w:rPr>
  </w:style>
  <w:style w:type="character" w:customStyle="1" w:styleId="31">
    <w:name w:val="Body Text Char"/>
    <w:basedOn w:val="20"/>
    <w:semiHidden/>
    <w:qFormat/>
    <w:uiPriority w:val="99"/>
    <w:rPr>
      <w:rFonts w:ascii="Times New Roman" w:hAnsi="Times New Roman"/>
      <w:szCs w:val="24"/>
    </w:rPr>
  </w:style>
  <w:style w:type="character" w:customStyle="1" w:styleId="32">
    <w:name w:val="正文文本 Char"/>
    <w:link w:val="3"/>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0570186035274"/>
          <c:y val="0.0308117297067573"/>
          <c:w val="0.89736651365064"/>
          <c:h val="0.88130046748831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2021年收、支总计</c:v>
                </c:pt>
                <c:pt idx="1">
                  <c:v>2022年收、支总计</c:v>
                </c:pt>
              </c:strCache>
            </c:strRef>
          </c:cat>
          <c:val>
            <c:numRef>
              <c:f>Sheet1!#REF!</c:f>
              <c:numCache>
                <c:formatCode>General</c:formatCode>
                <c:ptCount val="1"/>
                <c:pt idx="0">
                  <c:v>1</c:v>
                </c:pt>
              </c:numCache>
            </c:numRef>
          </c:val>
        </c:ser>
        <c:ser>
          <c:idx val="1"/>
          <c:order val="1"/>
          <c:tx>
            <c:strRef>
              <c:f>Sheet1!$B$1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2021年收、支总计</c:v>
                </c:pt>
                <c:pt idx="1">
                  <c:v>2022年收、支总计</c:v>
                </c:pt>
              </c:strCache>
            </c:strRef>
          </c:cat>
          <c:val>
            <c:numRef>
              <c:f>Sheet1!$B$2:$B$3</c:f>
              <c:numCache>
                <c:formatCode>General</c:formatCode>
                <c:ptCount val="2"/>
                <c:pt idx="0">
                  <c:v>1956.25</c:v>
                </c:pt>
                <c:pt idx="1">
                  <c:v>2025.69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2021年收、支总计</c:v>
                </c:pt>
                <c:pt idx="1">
                  <c:v>2022年收、支总计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837416309"/>
        <c:axId val="249238552"/>
      </c:barChart>
      <c:catAx>
        <c:axId val="837416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238552"/>
        <c:crosses val="autoZero"/>
        <c:auto val="1"/>
        <c:lblAlgn val="ctr"/>
        <c:lblOffset val="100"/>
        <c:noMultiLvlLbl val="0"/>
      </c:catAx>
      <c:valAx>
        <c:axId val="24923855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4163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2022年收入合计</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2022年一般公共预算财政拨款收入</c:v>
                </c:pt>
              </c:strCache>
            </c:strRef>
          </c:cat>
          <c:val>
            <c:numRef>
              <c:f>Sheet1!$B$2</c:f>
              <c:numCache>
                <c:formatCode>General</c:formatCode>
                <c:ptCount val="1"/>
                <c:pt idx="0">
                  <c:v>1904.08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2022年支出合计</a:t>
            </a:r>
          </a:p>
        </c:rich>
      </c:tx>
      <c:layout/>
      <c:overlay val="0"/>
      <c:spPr>
        <a:noFill/>
        <a:ln>
          <a:noFill/>
        </a:ln>
        <a:effectLst/>
      </c:spPr>
    </c:title>
    <c:autoTitleDeleted val="0"/>
    <c:plotArea>
      <c:layout/>
      <c:pieChart>
        <c:varyColors val="1"/>
        <c:ser>
          <c:idx val="0"/>
          <c:order val="0"/>
          <c:tx>
            <c:strRef>
              <c:f>Sheet1!$B$1</c:f>
              <c:strCache>
                <c:ptCount val="1"/>
                <c:pt idx="0">
                  <c:v>2022年度支出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700.51</c:v>
                </c:pt>
                <c:pt idx="1">
                  <c:v>1312.78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0570186035274"/>
          <c:y val="0.046748831279218"/>
          <c:w val="0.89736651365064"/>
          <c:h val="0.865363365915852"/>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2021年财政拨款收、支总计</c:v>
                </c:pt>
                <c:pt idx="1">
                  <c:v>2022年财政拨款收、支总计</c:v>
                </c:pt>
              </c:strCache>
            </c:strRef>
          </c:cat>
          <c:val>
            <c:numRef>
              <c:f>Sheet1!#REF!</c:f>
              <c:numCache>
                <c:formatCode>General</c:formatCode>
                <c:ptCount val="1"/>
                <c:pt idx="0">
                  <c:v>1</c:v>
                </c:pt>
              </c:numCache>
            </c:numRef>
          </c:val>
        </c:ser>
        <c:ser>
          <c:idx val="1"/>
          <c:order val="1"/>
          <c:tx>
            <c:strRef>
              <c:f>Sheet1!$B$1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2021年财政拨款收、支总计</c:v>
                </c:pt>
                <c:pt idx="1">
                  <c:v>2022年财政拨款收、支总计</c:v>
                </c:pt>
              </c:strCache>
            </c:strRef>
          </c:cat>
          <c:val>
            <c:numRef>
              <c:f>Sheet1!$B$2:$B$3</c:f>
              <c:numCache>
                <c:formatCode>General</c:formatCode>
                <c:ptCount val="2"/>
                <c:pt idx="0">
                  <c:v>1956.25</c:v>
                </c:pt>
                <c:pt idx="1">
                  <c:v>2025.69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2021年财政拨款收、支总计</c:v>
                </c:pt>
                <c:pt idx="1">
                  <c:v>2022年财政拨款收、支总计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368046067"/>
        <c:axId val="539812800"/>
      </c:barChart>
      <c:catAx>
        <c:axId val="368046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812800"/>
        <c:crosses val="autoZero"/>
        <c:auto val="1"/>
        <c:lblAlgn val="ctr"/>
        <c:lblOffset val="100"/>
        <c:noMultiLvlLbl val="0"/>
      </c:catAx>
      <c:valAx>
        <c:axId val="53981280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0460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0570186035274"/>
          <c:y val="0.0394710478861952"/>
          <c:w val="0.89736651365064"/>
          <c:h val="0.877659787617712"/>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2021年一般公共预算财政拨款支出</c:v>
                </c:pt>
                <c:pt idx="1">
                  <c:v>2022年一般公共预算财政拨款支出</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General</c:formatCode>
                <c:ptCount val="2"/>
                <c:pt idx="0">
                  <c:v>1649.25</c:v>
                </c:pt>
                <c:pt idx="1">
                  <c:v>2013.29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2021年一般公共预算财政拨款支出</c:v>
                </c:pt>
                <c:pt idx="1">
                  <c:v>2022年一般公共预算财政拨款支出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160667297"/>
        <c:axId val="750028160"/>
      </c:barChart>
      <c:catAx>
        <c:axId val="1606672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028160"/>
        <c:crosses val="autoZero"/>
        <c:auto val="1"/>
        <c:lblAlgn val="ctr"/>
        <c:lblOffset val="100"/>
        <c:noMultiLvlLbl val="0"/>
      </c:catAx>
      <c:valAx>
        <c:axId val="75002816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6672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1857.19</c:v>
                </c:pt>
                <c:pt idx="1" c:formatCode="0.00_ ">
                  <c:v>81.95</c:v>
                </c:pt>
                <c:pt idx="2">
                  <c:v>21.14</c:v>
                </c:pt>
                <c:pt idx="3">
                  <c:v>53.01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303194008214545"/>
          <c:y val="0.202647459606774"/>
          <c:w val="0.441410968833051"/>
          <c:h val="0.711310103173058"/>
        </c:manualLayout>
      </c:layout>
      <c:pieChart>
        <c:varyColors val="1"/>
        <c:ser>
          <c:idx val="0"/>
          <c:order val="0"/>
          <c:tx>
            <c:strRef>
              <c:f>Sheet1!$B$1</c:f>
              <c:strCache>
                <c:ptCount val="1"/>
                <c:pt idx="0">
                  <c:v>2022年“三公”经费财政拨款支出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0543609567528388"/>
                  <c:y val="-0.02199727467393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c:v>
                </c:pt>
              </c:strCache>
            </c:strRef>
          </c:cat>
          <c:val>
            <c:numRef>
              <c:f>Sheet1!$B$2:$B$4</c:f>
              <c:numCache>
                <c:formatCode>General</c:formatCode>
                <c:ptCount val="3"/>
                <c:pt idx="0">
                  <c:v>0</c:v>
                </c:pt>
                <c:pt idx="1">
                  <c:v>0</c:v>
                </c:pt>
                <c:pt idx="2">
                  <c:v>1.05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85189659338004"/>
          <c:y val="0.1057991797374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77</TotalTime>
  <ScaleCrop>false</ScaleCrop>
  <LinksUpToDate>false</LinksUpToDate>
  <CharactersWithSpaces>8692</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玖千余为春秋</cp:lastModifiedBy>
  <cp:lastPrinted>2023-09-18T18:54:00Z</cp:lastPrinted>
  <dcterms:modified xsi:type="dcterms:W3CDTF">2023-09-29T08:06:28Z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