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jc w:val="center"/>
        <w:textAlignment w:val="auto"/>
        <w:outlineLvl w:val="9"/>
        <w:rPr>
          <w:rFonts w:ascii="方正小标宋简体" w:hAnsi="宋体" w:eastAsia="方正小标宋简体"/>
          <w:color w:val="auto"/>
          <w:sz w:val="72"/>
          <w:szCs w:val="72"/>
          <w:highlight w:val="none"/>
        </w:rPr>
      </w:pPr>
      <w:bookmarkStart w:id="0" w:name="_Toc15377425"/>
      <w:bookmarkStart w:id="1" w:name="_Toc15396597"/>
      <w:bookmarkStart w:id="2" w:name="_Toc15377193"/>
      <w:bookmarkStart w:id="3" w:name="_Toc15396475"/>
      <w:bookmarkStart w:id="4" w:name="_Toc15378441"/>
      <w:bookmarkStart w:id="5" w:name="_Toc15306267"/>
    </w:p>
    <w:p>
      <w:pPr>
        <w:pageBreakBefore w:val="0"/>
        <w:kinsoku/>
        <w:wordWrap/>
        <w:overflowPunct/>
        <w:topLinePunct w:val="0"/>
        <w:bidi w:val="0"/>
        <w:spacing w:line="576" w:lineRule="exact"/>
        <w:jc w:val="center"/>
        <w:textAlignment w:val="auto"/>
        <w:outlineLvl w:val="9"/>
        <w:rPr>
          <w:rFonts w:ascii="方正小标宋简体" w:hAnsi="宋体" w:eastAsia="方正小标宋简体"/>
          <w:color w:val="auto"/>
          <w:sz w:val="72"/>
          <w:szCs w:val="72"/>
          <w:highlight w:val="none"/>
        </w:rPr>
      </w:pPr>
    </w:p>
    <w:p>
      <w:pPr>
        <w:pageBreakBefore w:val="0"/>
        <w:kinsoku/>
        <w:wordWrap/>
        <w:overflowPunct/>
        <w:topLinePunct w:val="0"/>
        <w:bidi w:val="0"/>
        <w:spacing w:line="576" w:lineRule="exact"/>
        <w:jc w:val="center"/>
        <w:textAlignment w:val="auto"/>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12932"/>
      <w:bookmarkStart w:id="7" w:name="_Toc7989"/>
      <w:bookmarkStart w:id="255" w:name="_GoBack"/>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ascii="黑体" w:hAnsi="黑体" w:eastAsia="黑体" w:cstheme="minorBidi"/>
          <w:color w:val="auto"/>
          <w:sz w:val="28"/>
          <w:szCs w:val="28"/>
          <w:highlight w:val="none"/>
        </w:rPr>
      </w:pPr>
      <w:bookmarkStart w:id="8" w:name="_Toc15377426"/>
      <w:bookmarkStart w:id="9" w:name="_Toc15396598"/>
      <w:bookmarkStart w:id="10" w:name="_Toc15378442"/>
      <w:bookmarkStart w:id="11" w:name="_Toc15396476"/>
      <w:bookmarkStart w:id="12" w:name="_Toc15377194"/>
      <w:bookmarkStart w:id="13" w:name="_Toc18983"/>
      <w:bookmarkStart w:id="14" w:name="_Toc18105"/>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5" w:name="_Toc15306268"/>
      <w:r>
        <w:rPr>
          <w:rFonts w:hint="eastAsia" w:ascii="方正小标宋简体" w:hAnsi="方正小标宋简体" w:eastAsia="方正小标宋简体" w:cs="方正小标宋简体"/>
          <w:color w:val="auto"/>
          <w:sz w:val="72"/>
          <w:szCs w:val="72"/>
          <w:highlight w:val="none"/>
          <w:lang w:val="en-US" w:eastAsia="zh-CN"/>
        </w:rPr>
        <w:t>总工会</w:t>
      </w:r>
      <w:r>
        <w:rPr>
          <w:rFonts w:hint="eastAsia" w:ascii="方正小标宋简体" w:hAnsi="方正小标宋简体" w:eastAsia="方正小标宋简体" w:cs="方正小标宋简体"/>
          <w:color w:val="auto"/>
          <w:sz w:val="72"/>
          <w:szCs w:val="72"/>
          <w:highlight w:val="none"/>
        </w:rPr>
        <w:t>部门决算</w:t>
      </w:r>
      <w:bookmarkEnd w:id="8"/>
      <w:bookmarkEnd w:id="9"/>
      <w:bookmarkEnd w:id="10"/>
      <w:bookmarkEnd w:id="11"/>
      <w:bookmarkEnd w:id="12"/>
      <w:bookmarkEnd w:id="15"/>
      <w:r>
        <w:rPr>
          <w:rFonts w:ascii="方正小标宋简体" w:hAnsi="宋体" w:eastAsia="方正小标宋简体"/>
          <w:color w:val="auto"/>
          <w:sz w:val="36"/>
          <w:szCs w:val="36"/>
          <w:highlight w:val="none"/>
        </w:rPr>
        <w:br w:type="page"/>
      </w:r>
      <w:bookmarkEnd w:id="255"/>
      <w:r>
        <w:rPr>
          <w:rFonts w:hint="eastAsia" w:ascii="黑体" w:hAnsi="黑体" w:eastAsia="黑体"/>
          <w:color w:val="auto"/>
          <w:sz w:val="48"/>
          <w:szCs w:val="48"/>
          <w:highlight w:val="none"/>
        </w:rPr>
        <w:t>目录</w:t>
      </w:r>
      <w:bookmarkEnd w:id="13"/>
      <w:bookmarkEnd w:id="14"/>
    </w:p>
    <w:p>
      <w:pPr>
        <w:pStyle w:val="11"/>
        <w:pageBreakBefore w:val="0"/>
        <w:kinsoku/>
        <w:wordWrap/>
        <w:overflowPunct/>
        <w:topLinePunct w:val="0"/>
        <w:bidi w:val="0"/>
        <w:spacing w:line="576" w:lineRule="exact"/>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公开时间：2023年10月7日</w:t>
      </w:r>
    </w:p>
    <w:sdt>
      <w:sdtPr>
        <w:rPr>
          <w:rFonts w:ascii="宋体" w:hAnsi="宋体" w:eastAsia="宋体" w:cs="Times New Roman"/>
          <w:kern w:val="2"/>
          <w:sz w:val="21"/>
          <w:szCs w:val="24"/>
          <w:lang w:val="en-US" w:eastAsia="zh-CN" w:bidi="ar-SA"/>
        </w:rPr>
        <w:id w:val="147453249"/>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_Toc2812 </w:instrText>
          </w:r>
          <w:r>
            <w:rPr>
              <w:rFonts w:hint="eastAsia"/>
              <w:lang w:val="en-US" w:eastAsia="zh-CN"/>
            </w:rPr>
            <w:fldChar w:fldCharType="separate"/>
          </w:r>
          <w:r>
            <w:rPr>
              <w:rFonts w:hint="eastAsia" w:ascii="黑体" w:hAnsi="黑体" w:eastAsia="黑体"/>
              <w:bCs w:val="0"/>
              <w:highlight w:val="none"/>
              <w:lang w:val="en-US" w:eastAsia="zh-CN"/>
            </w:rPr>
            <w:t>第一部分</w:t>
          </w:r>
          <w:r>
            <w:rPr>
              <w:rFonts w:hint="eastAsia" w:ascii="黑体" w:hAnsi="黑体" w:eastAsia="黑体"/>
              <w:bCs w:val="0"/>
              <w:highlight w:val="none"/>
            </w:rPr>
            <w:t>部门概况</w:t>
          </w:r>
          <w:r>
            <w:tab/>
          </w:r>
          <w:r>
            <w:fldChar w:fldCharType="begin"/>
          </w:r>
          <w:r>
            <w:instrText xml:space="preserve"> PAGEREF _Toc2812 \h </w:instrText>
          </w:r>
          <w:r>
            <w:fldChar w:fldCharType="separate"/>
          </w:r>
          <w:r>
            <w:t>1</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_Toc17461 </w:instrText>
          </w:r>
          <w:r>
            <w:rPr>
              <w:rFonts w:hint="eastAsia"/>
              <w:lang w:val="en-US" w:eastAsia="zh-CN"/>
            </w:rPr>
            <w:fldChar w:fldCharType="separate"/>
          </w:r>
          <w:r>
            <w:rPr>
              <w:rFonts w:hint="eastAsia" w:ascii="黑体" w:hAnsi="黑体" w:eastAsia="黑体"/>
              <w:highlight w:val="none"/>
              <w:lang w:val="en-US" w:eastAsia="zh-CN"/>
            </w:rPr>
            <w:t>一、</w:t>
          </w:r>
          <w:r>
            <w:rPr>
              <w:rFonts w:hint="eastAsia" w:ascii="黑体" w:hAnsi="黑体" w:eastAsia="黑体"/>
              <w:highlight w:val="none"/>
              <w:lang w:eastAsia="zh-CN"/>
            </w:rPr>
            <w:t>部门职责</w:t>
          </w:r>
          <w:r>
            <w:tab/>
          </w:r>
          <w:r>
            <w:fldChar w:fldCharType="begin"/>
          </w:r>
          <w:r>
            <w:instrText xml:space="preserve"> PAGEREF _Toc17461 \h </w:instrText>
          </w:r>
          <w:r>
            <w:fldChar w:fldCharType="separate"/>
          </w:r>
          <w:r>
            <w:t>1</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_Toc29100 </w:instrText>
          </w:r>
          <w:r>
            <w:rPr>
              <w:rFonts w:hint="eastAsia"/>
              <w:lang w:val="en-US" w:eastAsia="zh-CN"/>
            </w:rPr>
            <w:fldChar w:fldCharType="separate"/>
          </w:r>
          <w:r>
            <w:rPr>
              <w:rFonts w:hint="eastAsia" w:ascii="黑体" w:hAnsi="黑体" w:eastAsia="黑体"/>
              <w:bCs w:val="0"/>
              <w:highlight w:val="none"/>
              <w:lang w:val="en-US" w:eastAsia="zh-CN"/>
            </w:rPr>
            <w:t>二、机</w:t>
          </w:r>
          <w:r>
            <w:rPr>
              <w:rFonts w:hint="eastAsia" w:ascii="黑体" w:hAnsi="黑体" w:eastAsia="黑体"/>
              <w:bCs w:val="0"/>
              <w:highlight w:val="none"/>
            </w:rPr>
            <w:t>构设置</w:t>
          </w:r>
          <w:r>
            <w:tab/>
          </w:r>
          <w:r>
            <w:fldChar w:fldCharType="begin"/>
          </w:r>
          <w:r>
            <w:instrText xml:space="preserve"> PAGEREF _Toc29100 \h </w:instrText>
          </w:r>
          <w:r>
            <w:fldChar w:fldCharType="separate"/>
          </w:r>
          <w:r>
            <w:t>2</w:t>
          </w:r>
          <w:r>
            <w:fldChar w:fldCharType="end"/>
          </w:r>
          <w:r>
            <w:rPr>
              <w:rFonts w:hint="eastAsia"/>
              <w:lang w:val="en-US"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_Toc3344 </w:instrText>
          </w:r>
          <w:r>
            <w:rPr>
              <w:rFonts w:hint="eastAsia"/>
              <w:lang w:val="en-US" w:eastAsia="zh-CN"/>
            </w:rPr>
            <w:fldChar w:fldCharType="separate"/>
          </w:r>
          <w:r>
            <w:rPr>
              <w:rFonts w:hint="eastAsia" w:ascii="黑体" w:hAnsi="黑体" w:eastAsia="黑体" w:cstheme="minorBidi"/>
              <w:bCs/>
              <w:highlight w:val="none"/>
            </w:rPr>
            <w:t>第二部分</w:t>
          </w:r>
          <w:r>
            <w:rPr>
              <w:rFonts w:hint="eastAsia" w:ascii="黑体" w:hAnsi="黑体" w:eastAsia="黑体" w:cstheme="minorBidi"/>
              <w:bCs/>
              <w:highlight w:val="none"/>
              <w:lang w:val="en-US" w:eastAsia="zh-CN"/>
            </w:rPr>
            <w:t>2022年度</w:t>
          </w:r>
          <w:r>
            <w:rPr>
              <w:rFonts w:hint="eastAsia" w:ascii="黑体" w:hAnsi="黑体" w:eastAsia="黑体" w:cstheme="minorBidi"/>
              <w:bCs/>
              <w:highlight w:val="none"/>
            </w:rPr>
            <w:t>部门决算情况说明</w:t>
          </w:r>
          <w:r>
            <w:tab/>
          </w:r>
          <w:r>
            <w:fldChar w:fldCharType="begin"/>
          </w:r>
          <w:r>
            <w:instrText xml:space="preserve"> PAGEREF _Toc3344 \h </w:instrText>
          </w:r>
          <w:r>
            <w:fldChar w:fldCharType="separate"/>
          </w:r>
          <w:r>
            <w:t>3</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_Toc503 </w:instrText>
          </w:r>
          <w:r>
            <w:rPr>
              <w:rFonts w:hint="eastAsia"/>
              <w:lang w:val="en-US" w:eastAsia="zh-CN"/>
            </w:rPr>
            <w:fldChar w:fldCharType="separate"/>
          </w:r>
          <w:r>
            <w:rPr>
              <w:rFonts w:hint="default" w:ascii="黑体" w:hAnsi="黑体" w:eastAsia="黑体"/>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_Toc503 \h </w:instrText>
          </w:r>
          <w:r>
            <w:fldChar w:fldCharType="separate"/>
          </w:r>
          <w:r>
            <w:t>3</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_Toc30396 </w:instrText>
          </w:r>
          <w:r>
            <w:rPr>
              <w:rFonts w:hint="eastAsia"/>
              <w:lang w:val="en-US" w:eastAsia="zh-CN"/>
            </w:rPr>
            <w:fldChar w:fldCharType="separate"/>
          </w:r>
          <w:r>
            <w:rPr>
              <w:rFonts w:hint="eastAsia" w:ascii="黑体" w:hAnsi="黑体" w:eastAsia="黑体"/>
              <w:szCs w:val="32"/>
              <w:lang w:val="en-US" w:eastAsia="zh-CN"/>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_Toc30396 \h </w:instrText>
          </w:r>
          <w:r>
            <w:fldChar w:fldCharType="separate"/>
          </w:r>
          <w:r>
            <w:t>3</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_Toc25587 </w:instrText>
          </w:r>
          <w:r>
            <w:rPr>
              <w:rFonts w:hint="eastAsia"/>
              <w:lang w:val="en-US" w:eastAsia="zh-CN"/>
            </w:rPr>
            <w:fldChar w:fldCharType="separate"/>
          </w:r>
          <w:r>
            <w:rPr>
              <w:rFonts w:hint="eastAsia" w:ascii="黑体" w:hAnsi="黑体" w:eastAsia="黑体"/>
              <w:szCs w:val="32"/>
              <w:lang w:val="en-US" w:eastAsia="zh-CN"/>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_Toc25587 \h </w:instrText>
          </w:r>
          <w:r>
            <w:fldChar w:fldCharType="separate"/>
          </w:r>
          <w:r>
            <w:t>4</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_Toc10219 </w:instrText>
          </w:r>
          <w:r>
            <w:rPr>
              <w:rFonts w:hint="eastAsia"/>
              <w:lang w:val="en-US" w:eastAsia="zh-CN"/>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_Toc10219 \h </w:instrText>
          </w:r>
          <w:r>
            <w:fldChar w:fldCharType="separate"/>
          </w:r>
          <w:r>
            <w:t>4</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_Toc11929 </w:instrText>
          </w:r>
          <w:r>
            <w:rPr>
              <w:rFonts w:hint="eastAsia"/>
              <w:lang w:val="en-US" w:eastAsia="zh-CN"/>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_Toc11929 \h </w:instrText>
          </w:r>
          <w:r>
            <w:fldChar w:fldCharType="separate"/>
          </w:r>
          <w:r>
            <w:t>5</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_Toc642 </w:instrText>
          </w:r>
          <w:r>
            <w:rPr>
              <w:rFonts w:hint="eastAsia"/>
              <w:lang w:val="en-US" w:eastAsia="zh-CN"/>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_Toc642 \h </w:instrText>
          </w:r>
          <w:r>
            <w:fldChar w:fldCharType="separate"/>
          </w:r>
          <w:r>
            <w:t>7</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_Toc28636 </w:instrText>
          </w:r>
          <w:r>
            <w:rPr>
              <w:rFonts w:hint="eastAsia"/>
              <w:lang w:val="en-US" w:eastAsia="zh-CN"/>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_Toc28636 \h </w:instrText>
          </w:r>
          <w:r>
            <w:fldChar w:fldCharType="separate"/>
          </w:r>
          <w:r>
            <w:t>7</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_Toc32441 </w:instrText>
          </w:r>
          <w:r>
            <w:rPr>
              <w:rFonts w:hint="eastAsia"/>
              <w:lang w:val="en-US" w:eastAsia="zh-CN"/>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_Toc32441 \h </w:instrText>
          </w:r>
          <w:r>
            <w:fldChar w:fldCharType="separate"/>
          </w:r>
          <w:r>
            <w:t>7</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_Toc11923 </w:instrText>
          </w:r>
          <w:r>
            <w:rPr>
              <w:rFonts w:hint="eastAsia"/>
              <w:lang w:val="en-US" w:eastAsia="zh-CN"/>
            </w:rPr>
            <w:fldChar w:fldCharType="separate"/>
          </w:r>
          <w:r>
            <w:rPr>
              <w:rFonts w:hint="eastAsia" w:ascii="黑体" w:hAnsi="黑体" w:eastAsia="黑体"/>
            </w:rPr>
            <w:t>九、</w:t>
          </w:r>
          <w:r>
            <w:rPr>
              <w:rFonts w:hint="eastAsia" w:ascii="黑体" w:hAnsi="黑体" w:eastAsia="黑体"/>
              <w:highlight w:val="none"/>
            </w:rPr>
            <w:t>国有资本经营预算支出决算情况说明</w:t>
          </w:r>
          <w:r>
            <w:tab/>
          </w:r>
          <w:r>
            <w:fldChar w:fldCharType="begin"/>
          </w:r>
          <w:r>
            <w:instrText xml:space="preserve"> PAGEREF _Toc11923 \h </w:instrText>
          </w:r>
          <w:r>
            <w:fldChar w:fldCharType="separate"/>
          </w:r>
          <w:r>
            <w:t>7</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_Toc27665 </w:instrText>
          </w:r>
          <w:r>
            <w:rPr>
              <w:rFonts w:hint="eastAsia"/>
              <w:lang w:val="en-US" w:eastAsia="zh-CN"/>
            </w:rPr>
            <w:fldChar w:fldCharType="separate"/>
          </w:r>
          <w:r>
            <w:rPr>
              <w:rFonts w:hint="eastAsia" w:ascii="黑体" w:hAnsi="黑体" w:eastAsia="黑体"/>
            </w:rPr>
            <w:t>十、</w:t>
          </w:r>
          <w:r>
            <w:rPr>
              <w:rFonts w:hint="eastAsia" w:ascii="黑体" w:hAnsi="黑体" w:eastAsia="黑体"/>
              <w:highlight w:val="none"/>
            </w:rPr>
            <w:t>其他重要事项的情况说明</w:t>
          </w:r>
          <w:r>
            <w:tab/>
          </w:r>
          <w:r>
            <w:fldChar w:fldCharType="begin"/>
          </w:r>
          <w:r>
            <w:instrText xml:space="preserve"> PAGEREF _Toc27665 \h </w:instrText>
          </w:r>
          <w:r>
            <w:fldChar w:fldCharType="separate"/>
          </w:r>
          <w:r>
            <w:t>8</w:t>
          </w:r>
          <w:r>
            <w:fldChar w:fldCharType="end"/>
          </w:r>
          <w:r>
            <w:rPr>
              <w:rFonts w:hint="eastAsia"/>
              <w:lang w:val="en-US"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_Toc30356 </w:instrText>
          </w:r>
          <w:r>
            <w:rPr>
              <w:rFonts w:hint="eastAsia"/>
              <w:lang w:val="en-US" w:eastAsia="zh-CN"/>
            </w:rPr>
            <w:fldChar w:fldCharType="separate"/>
          </w:r>
          <w:r>
            <w:rPr>
              <w:rFonts w:hint="eastAsia" w:ascii="黑体" w:hAnsi="黑体" w:eastAsia="黑体"/>
              <w:szCs w:val="44"/>
              <w:highlight w:val="none"/>
              <w:lang w:val="en-US" w:eastAsia="zh-CN"/>
            </w:rPr>
            <w:t>第三部分</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_Toc30356 \h </w:instrText>
          </w:r>
          <w:r>
            <w:fldChar w:fldCharType="separate"/>
          </w:r>
          <w:r>
            <w:t>10</w:t>
          </w:r>
          <w:r>
            <w:fldChar w:fldCharType="end"/>
          </w:r>
          <w:r>
            <w:rPr>
              <w:rFonts w:hint="eastAsia"/>
              <w:lang w:val="en-US"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_Toc27590 </w:instrText>
          </w:r>
          <w:r>
            <w:rPr>
              <w:rFonts w:hint="eastAsia"/>
              <w:lang w:val="en-US" w:eastAsia="zh-CN"/>
            </w:rPr>
            <w:fldChar w:fldCharType="separate"/>
          </w:r>
          <w:r>
            <w:rPr>
              <w:rFonts w:hint="eastAsia" w:ascii="黑体" w:hAnsi="黑体" w:eastAsia="黑体"/>
              <w:szCs w:val="44"/>
              <w:highlight w:val="none"/>
            </w:rPr>
            <w:t>第</w:t>
          </w:r>
          <w:r>
            <w:rPr>
              <w:rFonts w:hint="eastAsia" w:ascii="黑体" w:hAnsi="黑体" w:eastAsia="黑体"/>
              <w:highlight w:val="none"/>
            </w:rPr>
            <w:t>四部分附件</w:t>
          </w:r>
          <w:r>
            <w:tab/>
          </w:r>
          <w:r>
            <w:fldChar w:fldCharType="begin"/>
          </w:r>
          <w:r>
            <w:instrText xml:space="preserve"> PAGEREF _Toc27590 \h </w:instrText>
          </w:r>
          <w:r>
            <w:fldChar w:fldCharType="separate"/>
          </w:r>
          <w:r>
            <w:t>12</w:t>
          </w:r>
          <w:r>
            <w:fldChar w:fldCharType="end"/>
          </w:r>
          <w:r>
            <w:rPr>
              <w:rFonts w:hint="eastAsia"/>
              <w:lang w:val="en-US"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_Toc32376 </w:instrText>
          </w:r>
          <w:r>
            <w:rPr>
              <w:rFonts w:hint="eastAsia"/>
              <w:lang w:val="en-US" w:eastAsia="zh-CN"/>
            </w:rPr>
            <w:fldChar w:fldCharType="separate"/>
          </w:r>
          <w:r>
            <w:rPr>
              <w:rFonts w:hint="eastAsia" w:ascii="黑体" w:hAnsi="黑体" w:eastAsia="黑体"/>
              <w:szCs w:val="48"/>
              <w:highlight w:val="none"/>
              <w:lang w:val="en-US" w:eastAsia="zh-CN"/>
            </w:rPr>
            <w:t>第五部分附表</w:t>
          </w:r>
          <w:r>
            <w:tab/>
          </w:r>
          <w:r>
            <w:fldChar w:fldCharType="begin"/>
          </w:r>
          <w:r>
            <w:instrText xml:space="preserve"> PAGEREF _Toc32376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_Toc28936 </w:instrText>
          </w:r>
          <w:r>
            <w:rPr>
              <w:rFonts w:hint="eastAsia"/>
              <w:lang w:val="en-US" w:eastAsia="zh-CN"/>
            </w:rPr>
            <w:fldChar w:fldCharType="separate"/>
          </w:r>
          <w:r>
            <w:rPr>
              <w:rFonts w:hint="eastAsia"/>
              <w:lang w:val="en-US" w:eastAsia="zh-CN"/>
            </w:rPr>
            <w:t>一、收入支出决算总表</w:t>
          </w:r>
          <w:r>
            <w:tab/>
          </w:r>
          <w:r>
            <w:fldChar w:fldCharType="begin"/>
          </w:r>
          <w:r>
            <w:instrText xml:space="preserve"> PAGEREF _Toc28936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_Toc22672 </w:instrText>
          </w:r>
          <w:r>
            <w:rPr>
              <w:rFonts w:hint="eastAsia"/>
              <w:lang w:val="en-US" w:eastAsia="zh-CN"/>
            </w:rPr>
            <w:fldChar w:fldCharType="separate"/>
          </w:r>
          <w:r>
            <w:rPr>
              <w:rFonts w:hint="eastAsia"/>
              <w:lang w:val="en-US" w:eastAsia="zh-CN"/>
            </w:rPr>
            <w:t>二、收入决算表</w:t>
          </w:r>
          <w:r>
            <w:tab/>
          </w:r>
          <w:r>
            <w:fldChar w:fldCharType="begin"/>
          </w:r>
          <w:r>
            <w:instrText xml:space="preserve"> PAGEREF _Toc22672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_Toc18118 </w:instrText>
          </w:r>
          <w:r>
            <w:rPr>
              <w:rFonts w:hint="eastAsia"/>
              <w:lang w:val="en-US" w:eastAsia="zh-CN"/>
            </w:rPr>
            <w:fldChar w:fldCharType="separate"/>
          </w:r>
          <w:r>
            <w:rPr>
              <w:rFonts w:hint="eastAsia"/>
              <w:lang w:val="en-US" w:eastAsia="zh-CN"/>
            </w:rPr>
            <w:t>三、支出决算表</w:t>
          </w:r>
          <w:r>
            <w:tab/>
          </w:r>
          <w:r>
            <w:fldChar w:fldCharType="begin"/>
          </w:r>
          <w:r>
            <w:instrText xml:space="preserve"> PAGEREF _Toc18118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_Toc9833 </w:instrText>
          </w:r>
          <w:r>
            <w:rPr>
              <w:rFonts w:hint="eastAsia"/>
              <w:lang w:val="en-US" w:eastAsia="zh-CN"/>
            </w:rPr>
            <w:fldChar w:fldCharType="separate"/>
          </w:r>
          <w:r>
            <w:rPr>
              <w:rFonts w:hint="eastAsia"/>
              <w:lang w:val="en-US" w:eastAsia="zh-CN"/>
            </w:rPr>
            <w:t>四、财政拨款收入支出决算总表</w:t>
          </w:r>
          <w:r>
            <w:tab/>
          </w:r>
          <w:r>
            <w:fldChar w:fldCharType="begin"/>
          </w:r>
          <w:r>
            <w:instrText xml:space="preserve"> PAGEREF _Toc9833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_Toc32418 </w:instrText>
          </w:r>
          <w:r>
            <w:rPr>
              <w:rFonts w:hint="eastAsia"/>
              <w:lang w:val="en-US" w:eastAsia="zh-CN"/>
            </w:rPr>
            <w:fldChar w:fldCharType="separate"/>
          </w:r>
          <w:r>
            <w:rPr>
              <w:rFonts w:hint="eastAsia"/>
              <w:lang w:val="en-US" w:eastAsia="zh-CN"/>
            </w:rPr>
            <w:t>五、财政拨款支出决算明细表</w:t>
          </w:r>
          <w:r>
            <w:tab/>
          </w:r>
          <w:r>
            <w:fldChar w:fldCharType="begin"/>
          </w:r>
          <w:r>
            <w:instrText xml:space="preserve"> PAGEREF _Toc32418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_Toc28353 </w:instrText>
          </w:r>
          <w:r>
            <w:rPr>
              <w:rFonts w:hint="eastAsia"/>
              <w:lang w:val="en-US" w:eastAsia="zh-CN"/>
            </w:rPr>
            <w:fldChar w:fldCharType="separate"/>
          </w:r>
          <w:r>
            <w:rPr>
              <w:rFonts w:hint="eastAsia"/>
              <w:lang w:val="en-US" w:eastAsia="zh-CN"/>
            </w:rPr>
            <w:t>六、一般公共预算财政拨款支出决算表</w:t>
          </w:r>
          <w:r>
            <w:tab/>
          </w:r>
          <w:r>
            <w:fldChar w:fldCharType="begin"/>
          </w:r>
          <w:r>
            <w:instrText xml:space="preserve"> PAGEREF _Toc28353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_Toc22899 </w:instrText>
          </w:r>
          <w:r>
            <w:rPr>
              <w:rFonts w:hint="eastAsia"/>
              <w:lang w:val="en-US" w:eastAsia="zh-CN"/>
            </w:rPr>
            <w:fldChar w:fldCharType="separate"/>
          </w:r>
          <w:r>
            <w:rPr>
              <w:rFonts w:hint="eastAsia"/>
              <w:lang w:val="en-US" w:eastAsia="zh-CN"/>
            </w:rPr>
            <w:t>七、一般公共预算财政拨款支出决算明细表</w:t>
          </w:r>
          <w:r>
            <w:tab/>
          </w:r>
          <w:r>
            <w:fldChar w:fldCharType="begin"/>
          </w:r>
          <w:r>
            <w:instrText xml:space="preserve"> PAGEREF _Toc22899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_Toc14300 </w:instrText>
          </w:r>
          <w:r>
            <w:rPr>
              <w:rFonts w:hint="eastAsia"/>
              <w:lang w:val="en-US" w:eastAsia="zh-CN"/>
            </w:rPr>
            <w:fldChar w:fldCharType="separate"/>
          </w:r>
          <w:r>
            <w:rPr>
              <w:rFonts w:hint="eastAsia"/>
              <w:lang w:val="en-US" w:eastAsia="zh-CN"/>
            </w:rPr>
            <w:t>八、一般公共预算财政拨款基本支出决算表</w:t>
          </w:r>
          <w:r>
            <w:tab/>
          </w:r>
          <w:r>
            <w:fldChar w:fldCharType="begin"/>
          </w:r>
          <w:r>
            <w:instrText xml:space="preserve"> PAGEREF _Toc14300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_Toc4627 </w:instrText>
          </w:r>
          <w:r>
            <w:rPr>
              <w:rFonts w:hint="eastAsia"/>
              <w:lang w:val="en-US" w:eastAsia="zh-CN"/>
            </w:rPr>
            <w:fldChar w:fldCharType="separate"/>
          </w:r>
          <w:r>
            <w:rPr>
              <w:rFonts w:hint="eastAsia"/>
              <w:lang w:val="en-US" w:eastAsia="zh-CN"/>
            </w:rPr>
            <w:t>九、一般公共预算财政拨款项目支出决算表</w:t>
          </w:r>
          <w:r>
            <w:tab/>
          </w:r>
          <w:r>
            <w:fldChar w:fldCharType="begin"/>
          </w:r>
          <w:r>
            <w:instrText xml:space="preserve"> PAGEREF _Toc4627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_Toc28744 </w:instrText>
          </w:r>
          <w:r>
            <w:rPr>
              <w:rFonts w:hint="eastAsia"/>
              <w:lang w:val="en-US" w:eastAsia="zh-CN"/>
            </w:rPr>
            <w:fldChar w:fldCharType="separate"/>
          </w:r>
          <w:r>
            <w:rPr>
              <w:rFonts w:hint="eastAsia"/>
              <w:lang w:val="en-US" w:eastAsia="zh-CN"/>
            </w:rPr>
            <w:t>十、政府性基金预算财政拨款收入支出决算表</w:t>
          </w:r>
          <w:r>
            <w:tab/>
          </w:r>
          <w:r>
            <w:fldChar w:fldCharType="begin"/>
          </w:r>
          <w:r>
            <w:instrText xml:space="preserve"> PAGEREF _Toc28744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_Toc26503 </w:instrText>
          </w:r>
          <w:r>
            <w:rPr>
              <w:rFonts w:hint="eastAsia"/>
              <w:lang w:val="en-US" w:eastAsia="zh-CN"/>
            </w:rPr>
            <w:fldChar w:fldCharType="separate"/>
          </w:r>
          <w:r>
            <w:rPr>
              <w:rFonts w:hint="eastAsia"/>
              <w:lang w:val="en-US" w:eastAsia="zh-CN"/>
            </w:rPr>
            <w:t>十一、国有资本经营预算财政拨款收入支出决算表</w:t>
          </w:r>
          <w:r>
            <w:tab/>
          </w:r>
          <w:r>
            <w:fldChar w:fldCharType="begin"/>
          </w:r>
          <w:r>
            <w:instrText xml:space="preserve"> PAGEREF _Toc26503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_Toc738 </w:instrText>
          </w:r>
          <w:r>
            <w:rPr>
              <w:rFonts w:hint="eastAsia"/>
              <w:lang w:val="en-US" w:eastAsia="zh-CN"/>
            </w:rPr>
            <w:fldChar w:fldCharType="separate"/>
          </w:r>
          <w:r>
            <w:rPr>
              <w:rFonts w:hint="eastAsia"/>
              <w:lang w:val="en-US" w:eastAsia="zh-CN"/>
            </w:rPr>
            <w:t>十二、国有资本经营预算财政拨款支出决算表</w:t>
          </w:r>
          <w:r>
            <w:tab/>
          </w:r>
          <w:r>
            <w:fldChar w:fldCharType="begin"/>
          </w:r>
          <w:r>
            <w:instrText xml:space="preserve"> PAGEREF _Toc738 \h </w:instrText>
          </w:r>
          <w:r>
            <w:fldChar w:fldCharType="separate"/>
          </w:r>
          <w:r>
            <w:t>60</w:t>
          </w:r>
          <w:r>
            <w:fldChar w:fldCharType="end"/>
          </w:r>
          <w:r>
            <w:rPr>
              <w:rFonts w:hint="eastAsia"/>
              <w:lang w:val="en-US"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pPr>
          <w:r>
            <w:rPr>
              <w:rFonts w:hint="eastAsia"/>
              <w:lang w:val="en-US" w:eastAsia="zh-CN"/>
            </w:rPr>
            <w:fldChar w:fldCharType="begin"/>
          </w:r>
          <w:r>
            <w:rPr>
              <w:rFonts w:hint="eastAsia"/>
              <w:lang w:val="en-US" w:eastAsia="zh-CN"/>
            </w:rPr>
            <w:instrText xml:space="preserve"> HYPERLINK \l _Toc18815 </w:instrText>
          </w:r>
          <w:r>
            <w:rPr>
              <w:rFonts w:hint="eastAsia"/>
              <w:lang w:val="en-US" w:eastAsia="zh-CN"/>
            </w:rPr>
            <w:fldChar w:fldCharType="separate"/>
          </w:r>
          <w:r>
            <w:rPr>
              <w:rFonts w:hint="eastAsia"/>
              <w:lang w:val="en-US" w:eastAsia="zh-CN"/>
            </w:rPr>
            <w:t>十三、财政拨款“三公”经费支出决算表</w:t>
          </w:r>
          <w:r>
            <w:tab/>
          </w:r>
          <w:r>
            <w:fldChar w:fldCharType="begin"/>
          </w:r>
          <w:r>
            <w:instrText xml:space="preserve"> PAGEREF _Toc18815 \h </w:instrText>
          </w:r>
          <w:r>
            <w:fldChar w:fldCharType="separate"/>
          </w:r>
          <w:r>
            <w:t>60</w:t>
          </w:r>
          <w:r>
            <w:fldChar w:fldCharType="end"/>
          </w:r>
          <w:r>
            <w:rPr>
              <w:rFonts w:hint="eastAsia"/>
              <w:lang w:val="en-US" w:eastAsia="zh-CN"/>
            </w:rPr>
            <w:fldChar w:fldCharType="end"/>
          </w:r>
        </w:p>
        <w:p>
          <w:pPr>
            <w:rPr>
              <w:rFonts w:hint="eastAsia"/>
              <w:lang w:val="en-US" w:eastAsia="zh-CN"/>
            </w:rPr>
          </w:pPr>
          <w:r>
            <w:rPr>
              <w:rFonts w:hint="eastAsia"/>
              <w:lang w:val="en-US" w:eastAsia="zh-CN"/>
            </w:rPr>
            <w:fldChar w:fldCharType="end"/>
          </w:r>
        </w:p>
      </w:sdtContent>
    </w:sdt>
    <w:p>
      <w:pPr>
        <w:rPr>
          <w:rStyle w:val="20"/>
          <w:rFonts w:hint="eastAsia" w:ascii="黑体" w:hAnsi="黑体" w:eastAsia="黑体"/>
          <w:b w:val="0"/>
          <w:bCs w:val="0"/>
          <w:color w:val="auto"/>
          <w:highlight w:val="none"/>
          <w:lang w:val="en-US" w:eastAsia="zh-CN"/>
        </w:rPr>
      </w:pPr>
      <w:bookmarkStart w:id="16" w:name="_Toc15377196"/>
      <w:bookmarkStart w:id="17" w:name="_Toc15396599"/>
    </w:p>
    <w:p>
      <w:pPr>
        <w:pStyle w:val="2"/>
        <w:pageBreakBefore w:val="0"/>
        <w:widowControl w:val="0"/>
        <w:numPr>
          <w:ilvl w:val="0"/>
          <w:numId w:val="0"/>
        </w:numPr>
        <w:kinsoku/>
        <w:wordWrap/>
        <w:overflowPunct/>
        <w:topLinePunct w:val="0"/>
        <w:autoSpaceDE/>
        <w:autoSpaceDN/>
        <w:bidi w:val="0"/>
        <w:spacing w:before="0" w:after="0" w:line="576" w:lineRule="exact"/>
        <w:jc w:val="both"/>
        <w:textAlignment w:val="auto"/>
        <w:outlineLvl w:val="9"/>
        <w:rPr>
          <w:rStyle w:val="20"/>
          <w:rFonts w:hint="eastAsia" w:ascii="黑体" w:hAnsi="黑体" w:eastAsia="黑体"/>
          <w:b w:val="0"/>
          <w:bCs w:val="0"/>
          <w:color w:val="auto"/>
          <w:highlight w:val="none"/>
          <w:lang w:val="en-US" w:eastAsia="zh-C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pStyle w:val="2"/>
        <w:pageBreakBefore w:val="0"/>
        <w:widowControl w:val="0"/>
        <w:numPr>
          <w:ilvl w:val="0"/>
          <w:numId w:val="0"/>
        </w:numPr>
        <w:kinsoku/>
        <w:wordWrap/>
        <w:overflowPunct/>
        <w:topLinePunct w:val="0"/>
        <w:autoSpaceDE/>
        <w:autoSpaceDN/>
        <w:bidi w:val="0"/>
        <w:spacing w:before="0" w:after="0" w:line="576" w:lineRule="exact"/>
        <w:jc w:val="center"/>
        <w:textAlignment w:val="auto"/>
      </w:pPr>
      <w:bookmarkStart w:id="18" w:name="_Toc2812"/>
      <w:r>
        <w:rPr>
          <w:rStyle w:val="20"/>
          <w:rFonts w:hint="eastAsia" w:ascii="黑体" w:hAnsi="黑体" w:eastAsia="黑体"/>
          <w:b w:val="0"/>
          <w:bCs w:val="0"/>
          <w:color w:val="auto"/>
          <w:highlight w:val="none"/>
          <w:lang w:val="en-US" w:eastAsia="zh-CN"/>
        </w:rPr>
        <w:t>第一部分</w:t>
      </w:r>
      <w:r>
        <w:rPr>
          <w:rStyle w:val="20"/>
          <w:rFonts w:hint="eastAsia" w:ascii="黑体" w:hAnsi="黑体" w:eastAsia="黑体"/>
          <w:b w:val="0"/>
          <w:bCs w:val="0"/>
          <w:color w:val="auto"/>
          <w:highlight w:val="none"/>
        </w:rPr>
        <w:t>部门概况</w:t>
      </w:r>
      <w:bookmarkEnd w:id="16"/>
      <w:bookmarkEnd w:id="17"/>
      <w:bookmarkEnd w:id="18"/>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outlineLvl w:val="9"/>
        <w:rPr>
          <w:rFonts w:hint="eastAsia" w:ascii="黑体" w:hAnsi="黑体" w:eastAsia="黑体"/>
          <w:b w:val="0"/>
          <w:color w:val="auto"/>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黑体" w:hAnsi="黑体" w:eastAsia="黑体"/>
          <w:b w:val="0"/>
          <w:color w:val="auto"/>
          <w:highlight w:val="none"/>
          <w:lang w:eastAsia="zh-CN"/>
        </w:rPr>
      </w:pPr>
      <w:bookmarkStart w:id="19" w:name="_Toc17461"/>
      <w:r>
        <w:rPr>
          <w:rFonts w:hint="eastAsia" w:ascii="黑体" w:hAnsi="黑体" w:eastAsia="黑体"/>
          <w:b w:val="0"/>
          <w:color w:val="auto"/>
          <w:highlight w:val="none"/>
          <w:lang w:val="en-US" w:eastAsia="zh-CN"/>
        </w:rPr>
        <w:t>一、</w:t>
      </w:r>
      <w:r>
        <w:rPr>
          <w:rFonts w:hint="eastAsia" w:ascii="黑体" w:hAnsi="黑体" w:eastAsia="黑体"/>
          <w:b w:val="0"/>
          <w:color w:val="auto"/>
          <w:highlight w:val="none"/>
          <w:lang w:eastAsia="zh-CN"/>
        </w:rPr>
        <w:t>部门职责</w:t>
      </w:r>
      <w:bookmarkEnd w:id="19"/>
    </w:p>
    <w:p>
      <w:pPr>
        <w:pStyle w:val="5"/>
        <w:pageBreakBefore w:val="0"/>
        <w:widowControl w:val="0"/>
        <w:kinsoku/>
        <w:wordWrap/>
        <w:overflowPunct/>
        <w:topLinePunct w:val="0"/>
        <w:autoSpaceDE/>
        <w:autoSpaceDN/>
        <w:bidi w:val="0"/>
        <w:adjustRightInd w:val="0"/>
        <w:snapToGrid w:val="0"/>
        <w:spacing w:before="93" w:line="576" w:lineRule="exact"/>
        <w:ind w:right="-92" w:rightChars="-44" w:firstLine="675" w:firstLineChars="210"/>
        <w:textAlignment w:val="auto"/>
        <w:outlineLvl w:val="2"/>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val="0"/>
          <w:color w:val="000000"/>
          <w:sz w:val="32"/>
          <w:szCs w:val="32"/>
        </w:rPr>
        <w:t>（一）主要职能。</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根据《中华人民共和国工会法》《四川省〈中华人民共和国工会法〉实施办法》和《中国工会章程》等有关规定，广元市总工会的主要职责是：贯彻执行党的路线方针政策，执行全国、全省和全市工会代表大会、全委会制定的工会工作目标和要求；依照法律和章程，组织和指导全市各级工会坚定不移地推动党的全心全意依靠工人阶级根本指导方针的贯彻落实，进一步突出和履行维护职工合法权益职能；协助做好全国、省、市劳动模范的推荐、评选和管理工作；负责全市工会经费和工会资产的管理、审查、审计工作；承办市委、市政府和省总工会交办的其他事项。</w:t>
      </w:r>
    </w:p>
    <w:p>
      <w:pPr>
        <w:pStyle w:val="5"/>
        <w:pageBreakBefore w:val="0"/>
        <w:widowControl w:val="0"/>
        <w:kinsoku/>
        <w:wordWrap/>
        <w:overflowPunct/>
        <w:topLinePunct w:val="0"/>
        <w:autoSpaceDE/>
        <w:autoSpaceDN/>
        <w:bidi w:val="0"/>
        <w:adjustRightInd w:val="0"/>
        <w:snapToGrid w:val="0"/>
        <w:spacing w:before="93" w:line="576" w:lineRule="exact"/>
        <w:ind w:right="-92" w:rightChars="-44" w:firstLine="675" w:firstLineChars="210"/>
        <w:textAlignment w:val="auto"/>
        <w:outlineLvl w:val="2"/>
        <w:rPr>
          <w:rFonts w:hint="eastAsia" w:ascii="楷体" w:hAnsi="楷体" w:eastAsia="楷体" w:cs="楷体"/>
          <w:b/>
          <w:bCs w:val="0"/>
          <w:color w:val="000000"/>
          <w:sz w:val="32"/>
          <w:szCs w:val="32"/>
        </w:rPr>
      </w:pPr>
      <w:bookmarkStart w:id="20" w:name="_Toc15377199"/>
      <w:bookmarkStart w:id="21" w:name="_Toc15378446"/>
      <w:r>
        <w:rPr>
          <w:rFonts w:hint="eastAsia" w:ascii="楷体" w:hAnsi="楷体" w:eastAsia="楷体" w:cs="楷体"/>
          <w:b/>
          <w:bCs w:val="0"/>
          <w:color w:val="000000"/>
          <w:sz w:val="32"/>
          <w:szCs w:val="32"/>
        </w:rPr>
        <w:t>（</w:t>
      </w:r>
      <w:r>
        <w:rPr>
          <w:rFonts w:hint="eastAsia" w:ascii="楷体" w:hAnsi="楷体" w:eastAsia="楷体" w:cs="楷体"/>
          <w:b/>
          <w:bCs w:val="0"/>
          <w:color w:val="000000"/>
          <w:sz w:val="32"/>
          <w:szCs w:val="32"/>
          <w:lang w:val="en-US" w:eastAsia="zh-CN"/>
        </w:rPr>
        <w:t>二）</w:t>
      </w:r>
      <w:r>
        <w:rPr>
          <w:rFonts w:hint="eastAsia" w:ascii="楷体" w:hAnsi="楷体" w:eastAsia="楷体" w:cs="楷体"/>
          <w:b/>
          <w:bCs w:val="0"/>
          <w:color w:val="000000"/>
          <w:sz w:val="32"/>
          <w:szCs w:val="32"/>
        </w:rPr>
        <w:t>202</w:t>
      </w:r>
      <w:r>
        <w:rPr>
          <w:rFonts w:hint="eastAsia" w:ascii="楷体" w:hAnsi="楷体" w:eastAsia="楷体" w:cs="楷体"/>
          <w:b/>
          <w:bCs w:val="0"/>
          <w:color w:val="000000"/>
          <w:sz w:val="32"/>
          <w:szCs w:val="32"/>
          <w:lang w:val="en-US" w:eastAsia="zh-CN"/>
        </w:rPr>
        <w:t>2</w:t>
      </w:r>
      <w:r>
        <w:rPr>
          <w:rFonts w:hint="eastAsia" w:ascii="楷体" w:hAnsi="楷体" w:eastAsia="楷体" w:cs="楷体"/>
          <w:b/>
          <w:bCs w:val="0"/>
          <w:color w:val="000000"/>
          <w:sz w:val="32"/>
          <w:szCs w:val="32"/>
        </w:rPr>
        <w:t>年重点工作完成情况。</w:t>
      </w:r>
      <w:bookmarkEnd w:id="20"/>
      <w:bookmarkEnd w:id="21"/>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eastAsia="仿宋_GB2312"/>
          <w:color w:val="000000"/>
          <w:sz w:val="32"/>
          <w:szCs w:val="32"/>
          <w:lang w:val="en-US" w:eastAsia="zh-CN"/>
        </w:rPr>
      </w:pPr>
      <w:bookmarkStart w:id="22" w:name="_Toc15396601"/>
      <w:bookmarkStart w:id="23" w:name="_Toc15377200"/>
      <w:r>
        <w:rPr>
          <w:rFonts w:hint="eastAsia" w:ascii="仿宋_GB2312" w:eastAsia="仿宋_GB2312"/>
          <w:color w:val="000000"/>
          <w:sz w:val="32"/>
          <w:szCs w:val="32"/>
          <w:lang w:val="en-US" w:eastAsia="zh-CN"/>
        </w:rPr>
        <w:t>2022年，市总工会在市委市政府和省总坚强领导下，全市工会坚定以习近平新时代中国特色社会主义思想为指导，深入贯彻落实中央、省委、市委和全总、省总决策部署，以迎接和学习宣传贯彻党的二十大为主线，以服务中心大局为主题，以维权服务为主责，着力在强引领、重实效、创品牌、增活力上下功夫，各项工作务实推进。在</w:t>
      </w:r>
      <w:r>
        <w:rPr>
          <w:rFonts w:hint="default" w:ascii="仿宋_GB2312" w:eastAsia="仿宋_GB2312"/>
          <w:color w:val="000000"/>
          <w:sz w:val="32"/>
          <w:szCs w:val="32"/>
          <w:lang w:val="en-US" w:eastAsia="zh-CN"/>
        </w:rPr>
        <w:t>加强职工思想政治引领</w:t>
      </w:r>
      <w:r>
        <w:rPr>
          <w:rFonts w:hint="eastAsia" w:ascii="仿宋_GB2312" w:eastAsia="仿宋_GB2312"/>
          <w:color w:val="000000"/>
          <w:sz w:val="32"/>
          <w:szCs w:val="32"/>
          <w:lang w:val="en-US" w:eastAsia="zh-CN"/>
        </w:rPr>
        <w:t>方面，</w:t>
      </w:r>
      <w:r>
        <w:rPr>
          <w:rFonts w:hint="default" w:ascii="仿宋_GB2312" w:eastAsia="仿宋_GB2312"/>
          <w:color w:val="000000"/>
          <w:sz w:val="32"/>
          <w:szCs w:val="32"/>
          <w:lang w:val="en-US" w:eastAsia="zh-CN"/>
        </w:rPr>
        <w:t>深入开展</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val="en-US" w:eastAsia="zh-CN"/>
        </w:rPr>
        <w:t>喜迎二十大·建功新征程</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val="en-US" w:eastAsia="zh-CN"/>
        </w:rPr>
        <w:t>系列学习宣传教育活动，以</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val="en-US" w:eastAsia="zh-CN"/>
        </w:rPr>
        <w:t>学习贯彻二十大、拼搏奋进新征程</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val="en-US" w:eastAsia="zh-CN"/>
        </w:rPr>
        <w:t>为载体，采取组织集中收看、座谈研讨、宣传宣讲等多种形式，举办全市工会领导干部读书班，全市工会系统迅速掀起了学习贯彻热潮。</w:t>
      </w:r>
      <w:r>
        <w:rPr>
          <w:rFonts w:hint="eastAsia" w:ascii="仿宋_GB2312" w:eastAsia="仿宋_GB2312"/>
          <w:color w:val="000000"/>
          <w:sz w:val="32"/>
          <w:szCs w:val="32"/>
          <w:lang w:val="en-US" w:eastAsia="zh-CN"/>
        </w:rPr>
        <w:t>在聚力提升服务大局贡献率方面，联合市人社局等有关部门举办全市第九届职业技能竞赛和“创新赋能高质量发展”等专项劳动竞赛，大力实施劳模和工匠人才创新工作室“双升行动”，全面落实小微企业工会经费支持政策，扎实深化产业工人队伍改革，召开市产改工作领导小组第三次会议。在全力推进新就业形态劳动者建会入会方面，新建工会217家，发展新就业形态劳动者入会42311人，其中吸纳货车司机、快递员、网约送餐员、网约车司机等4大重点群体入会19554人。在</w:t>
      </w:r>
      <w:r>
        <w:rPr>
          <w:rFonts w:hint="default" w:ascii="仿宋_GB2312" w:eastAsia="仿宋_GB2312"/>
          <w:color w:val="000000"/>
          <w:sz w:val="32"/>
          <w:szCs w:val="32"/>
          <w:lang w:val="en-US" w:eastAsia="zh-CN"/>
        </w:rPr>
        <w:t>合力建设工会服务职工活动阵地</w:t>
      </w:r>
      <w:r>
        <w:rPr>
          <w:rFonts w:hint="eastAsia" w:ascii="仿宋_GB2312" w:eastAsia="仿宋_GB2312"/>
          <w:color w:val="000000"/>
          <w:sz w:val="32"/>
          <w:szCs w:val="32"/>
          <w:lang w:val="en-US" w:eastAsia="zh-CN"/>
        </w:rPr>
        <w:t>方面，</w:t>
      </w:r>
      <w:r>
        <w:rPr>
          <w:rFonts w:hint="default" w:ascii="仿宋_GB2312" w:eastAsia="仿宋_GB2312"/>
          <w:color w:val="000000"/>
          <w:sz w:val="32"/>
          <w:szCs w:val="32"/>
          <w:lang w:val="en-US" w:eastAsia="zh-CN"/>
        </w:rPr>
        <w:t>会同人社、邮政、金融等行业（部门），为市城区新就业形态劳动者分类布局建设户外劳动者驿站100个，创新建立市城区劳动者驿站指挥调度中心，新建市级及以上职工之家阵地16个，打造108国道七盘关司机之家、广巴高速葭萌驿站等省级职工服务阵地示范点4个</w:t>
      </w:r>
      <w:r>
        <w:rPr>
          <w:rFonts w:hint="eastAsia" w:ascii="仿宋_GB2312" w:eastAsia="仿宋_GB2312"/>
          <w:color w:val="000000"/>
          <w:sz w:val="32"/>
          <w:szCs w:val="32"/>
          <w:lang w:val="en-US" w:eastAsia="zh-CN"/>
        </w:rPr>
        <w:t>。在</w:t>
      </w:r>
      <w:r>
        <w:rPr>
          <w:rFonts w:hint="default" w:ascii="仿宋_GB2312" w:eastAsia="仿宋_GB2312"/>
          <w:color w:val="000000"/>
          <w:sz w:val="32"/>
          <w:szCs w:val="32"/>
          <w:lang w:val="en-US" w:eastAsia="zh-CN"/>
        </w:rPr>
        <w:t>竭力做深做实工会关爱帮扶品牌</w:t>
      </w:r>
      <w:r>
        <w:rPr>
          <w:rFonts w:hint="eastAsia" w:ascii="仿宋_GB2312" w:eastAsia="仿宋_GB2312"/>
          <w:color w:val="000000"/>
          <w:sz w:val="32"/>
          <w:szCs w:val="32"/>
          <w:lang w:val="en-US" w:eastAsia="zh-CN"/>
        </w:rPr>
        <w:t>方面，</w:t>
      </w:r>
      <w:r>
        <w:rPr>
          <w:rFonts w:hint="default" w:ascii="仿宋_GB2312" w:eastAsia="仿宋_GB2312"/>
          <w:color w:val="000000"/>
          <w:sz w:val="32"/>
          <w:szCs w:val="32"/>
          <w:lang w:val="en-US" w:eastAsia="zh-CN"/>
        </w:rPr>
        <w:t>设立疫情防控专项资金</w:t>
      </w:r>
      <w:r>
        <w:rPr>
          <w:rFonts w:hint="eastAsia" w:ascii="仿宋_GB2312" w:eastAsia="仿宋_GB2312"/>
          <w:color w:val="000000"/>
          <w:sz w:val="32"/>
          <w:szCs w:val="32"/>
          <w:lang w:val="en-US" w:eastAsia="zh-CN"/>
        </w:rPr>
        <w:t>用于</w:t>
      </w:r>
      <w:r>
        <w:rPr>
          <w:rFonts w:hint="default" w:ascii="仿宋_GB2312" w:eastAsia="仿宋_GB2312"/>
          <w:color w:val="000000"/>
          <w:sz w:val="32"/>
          <w:szCs w:val="32"/>
          <w:lang w:val="en-US" w:eastAsia="zh-CN"/>
        </w:rPr>
        <w:t>走访慰问疫情防控医护人员、公安干警、环卫工人、交通运输、物资保障等重点对象</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val="en-US" w:eastAsia="zh-CN"/>
        </w:rPr>
        <w:t>安排普惠服务资金</w:t>
      </w:r>
      <w:r>
        <w:rPr>
          <w:rFonts w:hint="eastAsia" w:ascii="仿宋_GB2312" w:eastAsia="仿宋_GB2312"/>
          <w:color w:val="000000"/>
          <w:sz w:val="32"/>
          <w:szCs w:val="32"/>
          <w:lang w:val="en-US" w:eastAsia="zh-CN"/>
        </w:rPr>
        <w:t>用于</w:t>
      </w:r>
      <w:r>
        <w:rPr>
          <w:rFonts w:hint="default" w:ascii="仿宋_GB2312" w:eastAsia="仿宋_GB2312"/>
          <w:color w:val="000000"/>
          <w:sz w:val="32"/>
          <w:szCs w:val="32"/>
          <w:lang w:val="en-US" w:eastAsia="zh-CN"/>
        </w:rPr>
        <w:t>拓展加油满减、6元观影、公交五折、职工互助保障、“川工带川货”等</w:t>
      </w:r>
      <w:r>
        <w:rPr>
          <w:rFonts w:hint="eastAsia" w:ascii="仿宋_GB2312" w:eastAsia="仿宋_GB2312"/>
          <w:color w:val="000000"/>
          <w:sz w:val="32"/>
          <w:szCs w:val="32"/>
          <w:lang w:val="en-US" w:eastAsia="zh-CN"/>
        </w:rPr>
        <w:t>。</w:t>
      </w:r>
    </w:p>
    <w:p>
      <w:pPr>
        <w:pageBreakBefore w:val="0"/>
        <w:widowControl w:val="0"/>
        <w:numPr>
          <w:ilvl w:val="0"/>
          <w:numId w:val="0"/>
        </w:numPr>
        <w:kinsoku/>
        <w:wordWrap/>
        <w:overflowPunct/>
        <w:topLinePunct w:val="0"/>
        <w:autoSpaceDE/>
        <w:autoSpaceDN/>
        <w:bidi w:val="0"/>
        <w:spacing w:line="576" w:lineRule="exact"/>
        <w:ind w:left="0" w:leftChars="0" w:firstLine="640" w:firstLineChars="200"/>
        <w:textAlignment w:val="auto"/>
        <w:outlineLvl w:val="1"/>
        <w:rPr>
          <w:rStyle w:val="21"/>
          <w:b w:val="0"/>
          <w:bCs w:val="0"/>
          <w:color w:val="auto"/>
          <w:highlight w:val="none"/>
        </w:rPr>
      </w:pPr>
      <w:bookmarkStart w:id="24" w:name="_Toc29100"/>
      <w:r>
        <w:rPr>
          <w:rStyle w:val="21"/>
          <w:rFonts w:hint="eastAsia" w:ascii="黑体" w:hAnsi="黑体" w:eastAsia="黑体"/>
          <w:b w:val="0"/>
          <w:bCs w:val="0"/>
          <w:color w:val="auto"/>
          <w:highlight w:val="none"/>
          <w:lang w:val="en-US" w:eastAsia="zh-CN"/>
        </w:rPr>
        <w:t>二、机</w:t>
      </w:r>
      <w:r>
        <w:rPr>
          <w:rStyle w:val="21"/>
          <w:rFonts w:hint="eastAsia" w:ascii="黑体" w:hAnsi="黑体" w:eastAsia="黑体"/>
          <w:b w:val="0"/>
          <w:bCs w:val="0"/>
          <w:color w:val="auto"/>
          <w:highlight w:val="none"/>
        </w:rPr>
        <w:t>构设置</w:t>
      </w:r>
      <w:bookmarkEnd w:id="22"/>
      <w:bookmarkEnd w:id="23"/>
      <w:bookmarkEnd w:id="24"/>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bookmarkStart w:id="25" w:name="_Toc16628"/>
      <w:bookmarkStart w:id="26" w:name="_Toc14649"/>
      <w:bookmarkStart w:id="27" w:name="_Toc22970"/>
      <w:bookmarkStart w:id="28" w:name="_Toc7705"/>
      <w:r>
        <w:rPr>
          <w:rFonts w:hint="eastAsia" w:ascii="仿宋_GB2312" w:hAnsi="仿宋_GB2312" w:eastAsia="仿宋_GB2312" w:cs="仿宋_GB2312"/>
          <w:color w:val="000000"/>
          <w:sz w:val="32"/>
          <w:szCs w:val="32"/>
          <w:lang w:val="en-US" w:eastAsia="zh-CN"/>
        </w:rPr>
        <w:t>广元市总工会下属二级单位1个，其中其他事业单位1个。</w:t>
      </w:r>
      <w:bookmarkEnd w:id="25"/>
      <w:bookmarkEnd w:id="26"/>
      <w:bookmarkEnd w:id="27"/>
      <w:bookmarkEnd w:id="28"/>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无纳入广元市总工会202</w:t>
      </w:r>
      <w:r>
        <w:rPr>
          <w:rFonts w:hint="default"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年度部门决算编制范围的二级预算单位。</w:t>
      </w:r>
      <w:bookmarkStart w:id="29" w:name="_Toc15377204"/>
      <w:bookmarkStart w:id="30" w:name="_Toc15396602"/>
    </w:p>
    <w:p>
      <w:pPr>
        <w:pStyle w:val="5"/>
        <w:pageBreakBefore w:val="0"/>
        <w:widowControl w:val="0"/>
        <w:kinsoku/>
        <w:wordWrap/>
        <w:overflowPunct/>
        <w:topLinePunct w:val="0"/>
        <w:autoSpaceDE/>
        <w:autoSpaceDN/>
        <w:bidi w:val="0"/>
        <w:adjustRightInd w:val="0"/>
        <w:snapToGrid w:val="0"/>
        <w:spacing w:before="93" w:line="576" w:lineRule="exact"/>
        <w:ind w:right="-92" w:rightChars="-44" w:firstLine="924" w:firstLineChars="210"/>
        <w:textAlignment w:val="auto"/>
        <w:outlineLvl w:val="0"/>
        <w:rPr>
          <w:color w:val="auto"/>
          <w:highlight w:val="none"/>
        </w:rPr>
      </w:pPr>
      <w:bookmarkStart w:id="31" w:name="_Toc3344"/>
      <w:r>
        <w:rPr>
          <w:rStyle w:val="20"/>
          <w:rFonts w:hint="eastAsia" w:ascii="黑体" w:hAnsi="黑体" w:eastAsia="黑体" w:cstheme="minorBidi"/>
          <w:b w:val="0"/>
          <w:bCs/>
          <w:color w:val="auto"/>
          <w:highlight w:val="none"/>
        </w:rPr>
        <w:t>第二部分</w:t>
      </w:r>
      <w:r>
        <w:rPr>
          <w:rStyle w:val="20"/>
          <w:rFonts w:hint="eastAsia" w:ascii="黑体" w:hAnsi="黑体" w:eastAsia="黑体" w:cstheme="minorBidi"/>
          <w:b w:val="0"/>
          <w:bCs/>
          <w:color w:val="auto"/>
          <w:highlight w:val="none"/>
          <w:lang w:val="en-US" w:eastAsia="zh-CN"/>
        </w:rPr>
        <w:t>2022年度</w:t>
      </w:r>
      <w:r>
        <w:rPr>
          <w:rStyle w:val="20"/>
          <w:rFonts w:hint="eastAsia" w:ascii="黑体" w:hAnsi="黑体" w:eastAsia="黑体" w:cstheme="minorBidi"/>
          <w:b w:val="0"/>
          <w:bCs/>
          <w:color w:val="auto"/>
          <w:highlight w:val="none"/>
        </w:rPr>
        <w:t>部门决算情况说明</w:t>
      </w:r>
      <w:bookmarkEnd w:id="29"/>
      <w:bookmarkEnd w:id="30"/>
      <w:bookmarkEnd w:id="31"/>
    </w:p>
    <w:p>
      <w:pPr>
        <w:pStyle w:val="31"/>
        <w:pageBreakBefore w:val="0"/>
        <w:widowControl w:val="0"/>
        <w:numPr>
          <w:ilvl w:val="0"/>
          <w:numId w:val="1"/>
        </w:numPr>
        <w:kinsoku/>
        <w:wordWrap/>
        <w:overflowPunct/>
        <w:topLinePunct w:val="0"/>
        <w:autoSpaceDE/>
        <w:autoSpaceDN/>
        <w:bidi w:val="0"/>
        <w:spacing w:line="576" w:lineRule="exact"/>
        <w:ind w:firstLineChars="0"/>
        <w:textAlignment w:val="auto"/>
        <w:outlineLvl w:val="1"/>
        <w:rPr>
          <w:rStyle w:val="21"/>
          <w:rFonts w:ascii="黑体" w:hAnsi="黑体" w:eastAsia="黑体"/>
          <w:b w:val="0"/>
          <w:color w:val="auto"/>
          <w:highlight w:val="none"/>
        </w:rPr>
      </w:pPr>
      <w:bookmarkStart w:id="32" w:name="_Toc15377205"/>
      <w:bookmarkStart w:id="33" w:name="_Toc15396603"/>
      <w:bookmarkStart w:id="34" w:name="_Toc503"/>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32"/>
      <w:bookmarkEnd w:id="33"/>
      <w:bookmarkEnd w:id="34"/>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仿宋_GB2312" w:eastAsia="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eastAsia="仿宋_GB2312"/>
          <w:color w:val="000000"/>
          <w:sz w:val="32"/>
          <w:szCs w:val="32"/>
          <w:lang w:val="en-US" w:eastAsia="zh-CN"/>
        </w:rPr>
        <w:t>022年度收、支总计1306.97万元。与2021年相比，收、支总计各增加138.99万元，增长11.90%。主要变动原因：一是按照广元市人民政府与市级群团组织联席会议议定，工会经费每年按18%递增；二是省级财政专项资金较上年度有所增加；三是人员经费（在职人员基础绩效奖和离退休人员生活补助）较上年度有所增加。</w:t>
      </w:r>
    </w:p>
    <w:p>
      <w:pPr>
        <w:pStyle w:val="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336540" cy="2573020"/>
            <wp:effectExtent l="4445" t="4445" r="1206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Style w:val="21"/>
          <w:rFonts w:ascii="黑体" w:hAnsi="黑体" w:eastAsia="黑体"/>
          <w:b w:val="0"/>
        </w:rPr>
      </w:pPr>
      <w:bookmarkStart w:id="35" w:name="_Toc5633"/>
      <w:bookmarkStart w:id="36" w:name="_Toc30396"/>
      <w:bookmarkStart w:id="37" w:name="_Toc2878"/>
      <w:r>
        <w:rPr>
          <w:rFonts w:hint="eastAsia" w:ascii="黑体" w:hAnsi="黑体" w:eastAsia="黑体"/>
          <w:color w:val="000000"/>
          <w:sz w:val="32"/>
          <w:szCs w:val="32"/>
          <w:lang w:val="en-US" w:eastAsia="zh-CN"/>
        </w:rPr>
        <w:t>二、</w:t>
      </w:r>
      <w:r>
        <w:rPr>
          <w:rFonts w:hint="eastAsia" w:ascii="黑体" w:hAnsi="黑体" w:eastAsia="黑体"/>
          <w:color w:val="000000"/>
          <w:sz w:val="32"/>
          <w:szCs w:val="32"/>
        </w:rPr>
        <w:t>收</w:t>
      </w:r>
      <w:r>
        <w:rPr>
          <w:rStyle w:val="21"/>
          <w:rFonts w:hint="eastAsia" w:ascii="黑体" w:hAnsi="黑体" w:eastAsia="黑体"/>
          <w:b w:val="0"/>
        </w:rPr>
        <w:t>入决算情况说明</w:t>
      </w:r>
      <w:bookmarkEnd w:id="35"/>
      <w:bookmarkEnd w:id="36"/>
      <w:bookmarkEnd w:id="37"/>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eastAsia="仿宋_GB2312"/>
          <w:color w:val="000000"/>
          <w:sz w:val="32"/>
          <w:szCs w:val="32"/>
          <w:lang w:val="en-US" w:eastAsia="zh-CN"/>
        </w:rPr>
      </w:pPr>
      <w:bookmarkStart w:id="38" w:name="_Toc27195"/>
      <w:bookmarkStart w:id="39" w:name="_Toc255"/>
      <w:r>
        <w:rPr>
          <w:rFonts w:hint="eastAsia" w:ascii="仿宋_GB2312" w:eastAsia="仿宋_GB2312"/>
          <w:color w:val="000000"/>
          <w:sz w:val="32"/>
          <w:szCs w:val="32"/>
          <w:lang w:val="en-US" w:eastAsia="zh-CN"/>
        </w:rPr>
        <w:t>2021年本年收入合计1306.97万元，其中：一般公共预算财政拨款收入1306.97万元，占100%。</w:t>
      </w:r>
      <w:bookmarkEnd w:id="38"/>
      <w:bookmarkEnd w:id="39"/>
    </w:p>
    <w:p>
      <w:pPr>
        <w:pStyle w:val="5"/>
      </w:pPr>
      <w:r>
        <w:rPr>
          <w:rFonts w:hint="eastAsia"/>
          <w:lang w:eastAsia="zh-CN"/>
        </w:rPr>
        <w:drawing>
          <wp:inline distT="0" distB="0" distL="114300" distR="114300">
            <wp:extent cx="5204460" cy="2637155"/>
            <wp:effectExtent l="4445" t="4445" r="10795" b="63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576" w:lineRule="exact"/>
        <w:ind w:right="-92" w:rightChars="-44" w:firstLine="640" w:firstLineChars="200"/>
        <w:outlineLvl w:val="1"/>
        <w:rPr>
          <w:rStyle w:val="21"/>
          <w:rFonts w:ascii="黑体" w:hAnsi="黑体" w:eastAsia="黑体"/>
          <w:b w:val="0"/>
        </w:rPr>
      </w:pPr>
      <w:bookmarkStart w:id="40" w:name="_Toc25587"/>
      <w:bookmarkStart w:id="41" w:name="_Toc20383"/>
      <w:bookmarkStart w:id="42" w:name="_Toc4588"/>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21"/>
          <w:rFonts w:hint="eastAsia" w:ascii="黑体" w:hAnsi="黑体" w:eastAsia="黑体"/>
          <w:b w:val="0"/>
        </w:rPr>
        <w:t>出决算情况说明</w:t>
      </w:r>
      <w:bookmarkEnd w:id="40"/>
      <w:bookmarkEnd w:id="41"/>
      <w:bookmarkEnd w:id="42"/>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bookmarkStart w:id="43" w:name="_Toc32427"/>
      <w:bookmarkStart w:id="44" w:name="_Toc20289"/>
      <w:r>
        <w:rPr>
          <w:rFonts w:hint="eastAsia" w:ascii="仿宋_GB2312" w:hAnsi="仿宋_GB2312" w:eastAsia="仿宋_GB2312" w:cs="仿宋_GB2312"/>
          <w:color w:val="000000"/>
          <w:sz w:val="32"/>
          <w:szCs w:val="32"/>
          <w:lang w:val="en-US" w:eastAsia="zh-CN"/>
        </w:rPr>
        <w:t>2022年本年支出合计1306.97万元，其中：基本支出334.17万元，占25.57%；项目支出972.80万元，占74.43%。</w:t>
      </w:r>
      <w:bookmarkEnd w:id="43"/>
      <w:bookmarkEnd w:id="44"/>
    </w:p>
    <w:p>
      <w:pPr>
        <w:pStyle w:val="5"/>
        <w:tabs>
          <w:tab w:val="center" w:pos="4153"/>
        </w:tabs>
        <w:spacing w:beforeLines="0"/>
        <w:rPr>
          <w:rFonts w:ascii="仿宋_GB2312" w:eastAsia="仿宋_GB2312"/>
          <w:color w:val="auto"/>
          <w:sz w:val="32"/>
          <w:szCs w:val="32"/>
          <w:highlight w:val="none"/>
        </w:rPr>
      </w:pPr>
      <w:r>
        <w:rPr>
          <w:rFonts w:hint="eastAsia"/>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exact"/>
        <w:ind w:firstLine="640" w:firstLineChars="200"/>
        <w:textAlignment w:val="auto"/>
        <w:outlineLvl w:val="1"/>
        <w:rPr>
          <w:rStyle w:val="21"/>
          <w:rFonts w:ascii="黑体" w:hAnsi="黑体" w:eastAsia="黑体"/>
          <w:b w:val="0"/>
          <w:color w:val="auto"/>
          <w:highlight w:val="none"/>
        </w:rPr>
      </w:pPr>
      <w:bookmarkStart w:id="45" w:name="_Toc10219"/>
      <w:bookmarkStart w:id="46" w:name="_Toc15396606"/>
      <w:bookmarkStart w:id="47" w:name="_Toc15377208"/>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45"/>
      <w:bookmarkEnd w:id="46"/>
      <w:bookmarkEnd w:id="47"/>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2022年财政拨款收、支总计1306.97万元。与2021年相比，收、支总计各增加138.99万元，增长11.90%。主要变动原因：一是按照广元市人民政府与市级群团组织联席会议议定，工会经费每年按18%递增；二是省级财政专项资金较上年度有所增加；三是人员经费（在职人员基础绩效奖和离退休人员生活补助）较上年度有所增加。</w:t>
      </w:r>
    </w:p>
    <w:p>
      <w:pPr>
        <w:pStyle w:val="5"/>
        <w:tabs>
          <w:tab w:val="center" w:pos="4153"/>
        </w:tabs>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5336540" cy="2573020"/>
            <wp:effectExtent l="4445" t="4445" r="12065" b="1333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exact"/>
        <w:ind w:firstLine="640" w:firstLineChars="200"/>
        <w:textAlignment w:val="auto"/>
        <w:outlineLvl w:val="1"/>
        <w:rPr>
          <w:rStyle w:val="21"/>
          <w:rFonts w:ascii="黑体" w:hAnsi="黑体" w:eastAsia="黑体"/>
          <w:b w:val="0"/>
          <w:color w:val="auto"/>
          <w:highlight w:val="none"/>
        </w:rPr>
      </w:pPr>
      <w:bookmarkStart w:id="48" w:name="_Toc15396607"/>
      <w:bookmarkStart w:id="49" w:name="_Toc15377209"/>
      <w:bookmarkStart w:id="50" w:name="_Toc1192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48"/>
      <w:bookmarkEnd w:id="49"/>
      <w:bookmarkEnd w:id="50"/>
    </w:p>
    <w:p>
      <w:pPr>
        <w:pageBreakBefore w:val="0"/>
        <w:kinsoku/>
        <w:wordWrap/>
        <w:overflowPunct/>
        <w:topLinePunct w:val="0"/>
        <w:bidi w:val="0"/>
        <w:spacing w:line="576" w:lineRule="exact"/>
        <w:ind w:firstLine="643" w:firstLineChars="200"/>
        <w:textAlignment w:val="auto"/>
        <w:outlineLvl w:val="2"/>
        <w:rPr>
          <w:rFonts w:hint="eastAsia" w:ascii="楷体_GB2312" w:hAnsi="楷体_GB2312" w:eastAsia="楷体_GB2312" w:cs="楷体_GB2312"/>
          <w:b/>
          <w:color w:val="auto"/>
          <w:sz w:val="32"/>
          <w:szCs w:val="32"/>
          <w:highlight w:val="none"/>
        </w:rPr>
      </w:pPr>
      <w:bookmarkStart w:id="51" w:name="_Toc15377210"/>
      <w:r>
        <w:rPr>
          <w:rFonts w:hint="eastAsia" w:ascii="楷体_GB2312" w:hAnsi="楷体_GB2312" w:eastAsia="楷体_GB2312" w:cs="楷体_GB2312"/>
          <w:b/>
          <w:color w:val="auto"/>
          <w:sz w:val="32"/>
          <w:szCs w:val="32"/>
          <w:highlight w:val="none"/>
        </w:rPr>
        <w:t>（一）一般公共预算财政拨款支出决算总体情况</w:t>
      </w:r>
      <w:bookmarkEnd w:id="51"/>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2022年一般公共预算财政拨款支出1306.97万元，占本年支出合计的100%。与2021年相比，一般公共预算财政拨款支出增加138.99万元，增长11.90%。主要变动原因是：一是按照广元市人民政府与市级群团组织联席会议议定，工会经费收入每年按18%递增，上缴省总工会经费相应增加；二是省级财政专项资金较上年度有所增加，慰问困难职工和劳模标准相应提高；三是人员经费（在职人员基础绩效奖和离退休人员生活补助）较上年度有所增加。</w:t>
      </w:r>
    </w:p>
    <w:p>
      <w:pPr>
        <w:pStyle w:val="5"/>
        <w:rPr>
          <w:rFonts w:ascii="仿宋" w:hAnsi="仿宋" w:eastAsia="仿宋"/>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5336540" cy="2573020"/>
            <wp:effectExtent l="4445" t="4445" r="12065" b="1333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76" w:lineRule="exact"/>
        <w:ind w:firstLine="643" w:firstLineChars="200"/>
        <w:textAlignment w:val="auto"/>
        <w:outlineLvl w:val="2"/>
        <w:rPr>
          <w:rFonts w:ascii="仿宋" w:hAnsi="仿宋" w:eastAsia="仿宋"/>
          <w:b/>
          <w:color w:val="auto"/>
          <w:sz w:val="32"/>
          <w:szCs w:val="32"/>
          <w:highlight w:val="none"/>
        </w:rPr>
      </w:pPr>
      <w:bookmarkStart w:id="52" w:name="_Toc15377211"/>
      <w:r>
        <w:rPr>
          <w:rFonts w:hint="eastAsia" w:ascii="仿宋" w:hAnsi="仿宋" w:eastAsia="仿宋"/>
          <w:b/>
          <w:color w:val="auto"/>
          <w:sz w:val="32"/>
          <w:szCs w:val="32"/>
          <w:highlight w:val="none"/>
        </w:rPr>
        <w:t>（二）一般公共预算财政拨款支出决算结构情况</w:t>
      </w:r>
      <w:bookmarkEnd w:id="52"/>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2022年一般公共预算财政拨款支出1306.97万元，主要用于以下方面：一般公共服务支出1264.01万元，占96.71%；社会保障和就业支出42.96万元，占3.28%。</w:t>
      </w:r>
    </w:p>
    <w:p>
      <w:pPr>
        <w:pStyle w:val="5"/>
        <w:tabs>
          <w:tab w:val="left" w:pos="4786"/>
        </w:tabs>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1714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576" w:lineRule="exact"/>
        <w:ind w:firstLine="643" w:firstLineChars="200"/>
        <w:textAlignment w:val="auto"/>
        <w:outlineLvl w:val="2"/>
        <w:rPr>
          <w:rFonts w:ascii="仿宋" w:hAnsi="仿宋" w:eastAsia="仿宋"/>
          <w:b/>
          <w:color w:val="auto"/>
          <w:sz w:val="32"/>
          <w:szCs w:val="32"/>
          <w:highlight w:val="none"/>
        </w:rPr>
      </w:pPr>
      <w:bookmarkStart w:id="53" w:name="_Toc15377212"/>
      <w:r>
        <w:rPr>
          <w:rFonts w:hint="eastAsia" w:ascii="仿宋" w:hAnsi="仿宋" w:eastAsia="仿宋"/>
          <w:b/>
          <w:color w:val="auto"/>
          <w:sz w:val="32"/>
          <w:szCs w:val="32"/>
          <w:highlight w:val="none"/>
        </w:rPr>
        <w:t>（三）一般公共预算财政拨款支出决算具体情况</w:t>
      </w:r>
      <w:bookmarkEnd w:id="53"/>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bookmarkStart w:id="54" w:name="_Toc15377444"/>
      <w:bookmarkStart w:id="55" w:name="_Toc15378460"/>
      <w:bookmarkStart w:id="56" w:name="_Toc15377213"/>
      <w:r>
        <w:rPr>
          <w:rFonts w:hint="eastAsia" w:ascii="仿宋_GB2312" w:hAnsi="仿宋_GB2312" w:eastAsia="仿宋_GB2312" w:cs="仿宋_GB2312"/>
          <w:color w:val="000000"/>
          <w:sz w:val="32"/>
          <w:szCs w:val="32"/>
          <w:lang w:val="en-US" w:eastAsia="zh-CN"/>
        </w:rPr>
        <w:t>2022年一般公共预算支出决算数为1306.97万元，完成预算100%。其中：</w:t>
      </w:r>
      <w:bookmarkEnd w:id="54"/>
      <w:bookmarkEnd w:id="55"/>
      <w:bookmarkEnd w:id="56"/>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w:t>
      </w:r>
      <w:r>
        <w:rPr>
          <w:rStyle w:val="17"/>
          <w:rFonts w:hint="eastAsia" w:ascii="仿宋" w:hAnsi="仿宋" w:eastAsia="仿宋"/>
          <w:bCs/>
          <w:color w:val="auto"/>
          <w:sz w:val="32"/>
          <w:szCs w:val="32"/>
          <w:highlight w:val="none"/>
          <w:lang w:val="en-US" w:eastAsia="zh-CN"/>
        </w:rPr>
        <w:t>群众团体事务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其他群众团体事务</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1264.01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val="en-US" w:eastAsia="zh-CN"/>
        </w:rPr>
        <w:t>行政事业单位养老</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行政单位离退休</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15.43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val="en-US" w:eastAsia="zh-CN"/>
        </w:rPr>
        <w:t>抚恤</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死亡抚恤</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22.97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val="en-US" w:eastAsia="zh-CN"/>
        </w:rPr>
        <w:t>其他</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其他</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支出</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ageBreakBefore w:val="0"/>
        <w:tabs>
          <w:tab w:val="right" w:pos="8306"/>
        </w:tabs>
        <w:kinsoku/>
        <w:wordWrap/>
        <w:overflowPunct/>
        <w:topLinePunct w:val="0"/>
        <w:bidi w:val="0"/>
        <w:spacing w:line="576" w:lineRule="exact"/>
        <w:ind w:firstLine="640"/>
        <w:textAlignment w:val="auto"/>
        <w:outlineLvl w:val="1"/>
        <w:rPr>
          <w:rStyle w:val="21"/>
          <w:color w:val="auto"/>
          <w:highlight w:val="none"/>
        </w:rPr>
      </w:pPr>
      <w:bookmarkStart w:id="57" w:name="_Toc642"/>
      <w:bookmarkStart w:id="58" w:name="_Toc15377214"/>
      <w:bookmarkStart w:id="5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57"/>
      <w:bookmarkEnd w:id="58"/>
      <w:bookmarkEnd w:id="59"/>
      <w:r>
        <w:rPr>
          <w:rStyle w:val="21"/>
          <w:rFonts w:ascii="黑体" w:hAnsi="黑体" w:eastAsia="黑体"/>
          <w:b w:val="0"/>
          <w:color w:val="auto"/>
          <w:highlight w:val="none"/>
        </w:rPr>
        <w:tab/>
      </w:r>
    </w:p>
    <w:p>
      <w:pPr>
        <w:pageBreakBefore w:val="0"/>
        <w:kinsoku/>
        <w:wordWrap/>
        <w:overflowPunct/>
        <w:topLinePunct w:val="0"/>
        <w:bidi w:val="0"/>
        <w:spacing w:line="576" w:lineRule="exact"/>
        <w:ind w:right="-92" w:rightChars="-44" w:firstLine="645"/>
        <w:rPr>
          <w:rFonts w:hint="eastAsia" w:ascii="仿宋" w:hAnsi="仿宋" w:eastAsia="仿宋"/>
          <w:color w:val="000000"/>
          <w:sz w:val="32"/>
          <w:szCs w:val="32"/>
        </w:rPr>
      </w:pP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334.17</w:t>
      </w:r>
      <w:r>
        <w:rPr>
          <w:rFonts w:hint="eastAsia" w:ascii="仿宋" w:hAnsi="仿宋" w:eastAsia="仿宋"/>
          <w:color w:val="000000"/>
          <w:sz w:val="32"/>
          <w:szCs w:val="32"/>
        </w:rPr>
        <w:t>万元，其中：</w:t>
      </w:r>
    </w:p>
    <w:p>
      <w:pPr>
        <w:pageBreakBefore w:val="0"/>
        <w:kinsoku/>
        <w:wordWrap/>
        <w:overflowPunct/>
        <w:topLinePunct w:val="0"/>
        <w:bidi w:val="0"/>
        <w:spacing w:line="576" w:lineRule="exact"/>
        <w:ind w:right="-92" w:rightChars="-44"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326.30万元</w:t>
      </w:r>
      <w:r>
        <w:rPr>
          <w:rFonts w:hint="eastAsia" w:ascii="仿宋" w:hAnsi="仿宋" w:eastAsia="仿宋"/>
          <w:color w:val="000000"/>
          <w:sz w:val="32"/>
          <w:szCs w:val="32"/>
        </w:rPr>
        <w:t>，主要包括：基本工资</w:t>
      </w:r>
      <w:r>
        <w:rPr>
          <w:rFonts w:hint="eastAsia" w:ascii="仿宋" w:hAnsi="仿宋" w:eastAsia="仿宋"/>
          <w:color w:val="000000"/>
          <w:sz w:val="32"/>
          <w:szCs w:val="32"/>
          <w:lang w:eastAsia="zh-CN"/>
        </w:rPr>
        <w:t>、</w:t>
      </w:r>
      <w:r>
        <w:rPr>
          <w:rFonts w:hint="eastAsia" w:ascii="仿宋" w:hAnsi="仿宋" w:eastAsia="仿宋"/>
          <w:color w:val="000000"/>
          <w:sz w:val="32"/>
          <w:szCs w:val="32"/>
        </w:rPr>
        <w:t>奖金、离休费、抚恤金</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生活补助</w:t>
      </w:r>
      <w:r>
        <w:rPr>
          <w:rFonts w:hint="eastAsia" w:ascii="仿宋" w:hAnsi="仿宋" w:eastAsia="仿宋"/>
          <w:color w:val="000000"/>
          <w:sz w:val="32"/>
          <w:szCs w:val="32"/>
        </w:rPr>
        <w:t>。</w:t>
      </w:r>
    </w:p>
    <w:p>
      <w:pPr>
        <w:pageBreakBefore w:val="0"/>
        <w:kinsoku/>
        <w:wordWrap/>
        <w:overflowPunct/>
        <w:topLinePunct w:val="0"/>
        <w:bidi w:val="0"/>
        <w:spacing w:line="576" w:lineRule="exact"/>
        <w:ind w:right="-92" w:rightChars="-44" w:firstLine="645"/>
        <w:rPr>
          <w:rFonts w:ascii="仿宋" w:hAnsi="仿宋" w:eastAsia="仿宋"/>
          <w:b/>
          <w:color w:val="auto"/>
          <w:sz w:val="32"/>
          <w:szCs w:val="32"/>
          <w:highlight w:val="none"/>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7.87</w:t>
      </w:r>
      <w:r>
        <w:rPr>
          <w:rFonts w:hint="eastAsia" w:ascii="仿宋" w:hAnsi="仿宋" w:eastAsia="仿宋"/>
          <w:color w:val="000000"/>
          <w:sz w:val="32"/>
          <w:szCs w:val="32"/>
        </w:rPr>
        <w:t>万元，主要</w:t>
      </w:r>
      <w:r>
        <w:rPr>
          <w:rFonts w:hint="eastAsia" w:ascii="仿宋" w:hAnsi="仿宋" w:eastAsia="仿宋"/>
          <w:color w:val="000000"/>
          <w:sz w:val="32"/>
          <w:szCs w:val="32"/>
          <w:lang w:val="en-US" w:eastAsia="zh-CN"/>
        </w:rPr>
        <w:t>包括：其他商品和服务支出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党建经费和离退休人员活动经费）</w:t>
      </w:r>
      <w:r>
        <w:rPr>
          <w:rFonts w:hint="eastAsia" w:ascii="仿宋" w:hAnsi="仿宋" w:eastAsia="仿宋"/>
          <w:color w:val="000000"/>
          <w:sz w:val="32"/>
          <w:szCs w:val="32"/>
        </w:rPr>
        <w:t>。</w:t>
      </w:r>
    </w:p>
    <w:p>
      <w:pPr>
        <w:pageBreakBefore w:val="0"/>
        <w:kinsoku/>
        <w:wordWrap/>
        <w:overflowPunct/>
        <w:topLinePunct w:val="0"/>
        <w:bidi w:val="0"/>
        <w:spacing w:line="576" w:lineRule="exact"/>
        <w:ind w:firstLine="640"/>
        <w:textAlignment w:val="auto"/>
        <w:outlineLvl w:val="1"/>
        <w:rPr>
          <w:rStyle w:val="21"/>
          <w:rFonts w:ascii="黑体" w:hAnsi="黑体" w:eastAsia="黑体"/>
          <w:b w:val="0"/>
          <w:color w:val="auto"/>
          <w:highlight w:val="none"/>
        </w:rPr>
      </w:pPr>
      <w:bookmarkStart w:id="60" w:name="_Toc28636"/>
      <w:bookmarkStart w:id="61" w:name="_Toc15377215"/>
      <w:bookmarkStart w:id="62" w:name="_Toc15396609"/>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60"/>
      <w:bookmarkEnd w:id="61"/>
      <w:bookmarkEnd w:id="62"/>
    </w:p>
    <w:p>
      <w:pPr>
        <w:pageBreakBefore w:val="0"/>
        <w:kinsoku/>
        <w:wordWrap/>
        <w:overflowPunct/>
        <w:topLinePunct w:val="0"/>
        <w:bidi w:val="0"/>
        <w:spacing w:line="576" w:lineRule="exact"/>
        <w:ind w:firstLine="640"/>
        <w:textAlignment w:val="auto"/>
        <w:outlineLvl w:val="1"/>
        <w:rPr>
          <w:rFonts w:hint="eastAsia" w:ascii="黑体" w:eastAsia="黑体"/>
          <w:color w:val="auto"/>
          <w:sz w:val="32"/>
          <w:szCs w:val="32"/>
          <w:highlight w:val="none"/>
        </w:rPr>
      </w:pPr>
      <w:bookmarkStart w:id="63" w:name="_Toc21813"/>
      <w:bookmarkStart w:id="64" w:name="_Toc18878"/>
      <w:bookmarkStart w:id="65" w:name="_Toc15377218"/>
      <w:bookmarkStart w:id="66" w:name="_Toc15396610"/>
      <w:r>
        <w:rPr>
          <w:rFonts w:hint="eastAsia" w:ascii="仿宋" w:hAnsi="仿宋" w:eastAsia="仿宋"/>
          <w:color w:val="auto"/>
          <w:sz w:val="32"/>
          <w:szCs w:val="32"/>
          <w:lang w:val="en-US" w:eastAsia="zh-CN"/>
        </w:rPr>
        <w:t>考虑到我单位有工会经费收入，财政未预算拨付2022年度</w:t>
      </w:r>
      <w:r>
        <w:rPr>
          <w:rFonts w:hint="eastAsia" w:ascii="仿宋" w:hAnsi="仿宋" w:eastAsia="仿宋"/>
          <w:color w:val="auto"/>
          <w:sz w:val="32"/>
          <w:szCs w:val="32"/>
        </w:rPr>
        <w:t>“三公”经费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该项</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决算为</w:t>
      </w:r>
      <w:r>
        <w:rPr>
          <w:rFonts w:hint="eastAsia" w:ascii="仿宋" w:hAnsi="仿宋" w:eastAsia="仿宋"/>
          <w:color w:val="auto"/>
          <w:sz w:val="32"/>
          <w:szCs w:val="32"/>
        </w:rPr>
        <w:t>0万元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与2021年决算相比无变化。截至2022年底，公务用车保有量为0辆。</w:t>
      </w:r>
      <w:bookmarkEnd w:id="63"/>
      <w:bookmarkEnd w:id="64"/>
    </w:p>
    <w:p>
      <w:pPr>
        <w:pageBreakBefore w:val="0"/>
        <w:kinsoku/>
        <w:wordWrap/>
        <w:overflowPunct/>
        <w:topLinePunct w:val="0"/>
        <w:bidi w:val="0"/>
        <w:spacing w:line="576" w:lineRule="exact"/>
        <w:ind w:firstLine="640"/>
        <w:textAlignment w:val="auto"/>
        <w:outlineLvl w:val="1"/>
        <w:rPr>
          <w:rStyle w:val="21"/>
          <w:rFonts w:ascii="黑体" w:hAnsi="黑体" w:eastAsia="黑体"/>
          <w:color w:val="auto"/>
          <w:highlight w:val="none"/>
        </w:rPr>
      </w:pPr>
      <w:bookmarkStart w:id="67" w:name="_Toc32441"/>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65"/>
      <w:bookmarkEnd w:id="66"/>
      <w:bookmarkEnd w:id="67"/>
    </w:p>
    <w:p>
      <w:pPr>
        <w:pageBreakBefore w:val="0"/>
        <w:kinsoku/>
        <w:wordWrap/>
        <w:overflowPunct/>
        <w:topLinePunct w:val="0"/>
        <w:bidi w:val="0"/>
        <w:spacing w:line="576" w:lineRule="exact"/>
        <w:ind w:firstLine="640"/>
        <w:textAlignment w:val="auto"/>
        <w:outlineLvl w:val="1"/>
        <w:rPr>
          <w:rFonts w:ascii="仿宋_GB2312" w:eastAsia="仿宋_GB2312"/>
          <w:color w:val="auto"/>
          <w:sz w:val="32"/>
          <w:szCs w:val="32"/>
          <w:highlight w:val="none"/>
        </w:rPr>
      </w:pPr>
      <w:bookmarkStart w:id="68" w:name="_Toc24212"/>
      <w:bookmarkStart w:id="69" w:name="_Toc11401"/>
      <w:r>
        <w:rPr>
          <w:rFonts w:hint="eastAsia"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年政府性基金预算</w:t>
      </w:r>
      <w:r>
        <w:rPr>
          <w:rFonts w:hint="eastAsia" w:ascii="仿宋" w:hAnsi="仿宋" w:eastAsia="仿宋"/>
          <w:color w:val="auto"/>
          <w:sz w:val="32"/>
          <w:szCs w:val="32"/>
          <w:lang w:eastAsia="zh-CN"/>
        </w:rPr>
        <w:t>财政</w:t>
      </w:r>
      <w:r>
        <w:rPr>
          <w:rFonts w:hint="eastAsia" w:ascii="仿宋" w:hAnsi="仿宋" w:eastAsia="仿宋"/>
          <w:color w:val="auto"/>
          <w:sz w:val="32"/>
          <w:szCs w:val="32"/>
        </w:rPr>
        <w:t>拨款支出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bookmarkEnd w:id="68"/>
      <w:bookmarkEnd w:id="69"/>
    </w:p>
    <w:p>
      <w:pPr>
        <w:pageBreakBefore w:val="0"/>
        <w:numPr>
          <w:ilvl w:val="0"/>
          <w:numId w:val="2"/>
        </w:numPr>
        <w:kinsoku/>
        <w:wordWrap/>
        <w:overflowPunct/>
        <w:topLinePunct w:val="0"/>
        <w:bidi w:val="0"/>
        <w:spacing w:line="576" w:lineRule="exact"/>
        <w:ind w:firstLine="640"/>
        <w:textAlignment w:val="auto"/>
        <w:outlineLvl w:val="1"/>
        <w:rPr>
          <w:rStyle w:val="21"/>
          <w:rFonts w:ascii="黑体" w:hAnsi="黑体" w:eastAsia="黑体"/>
          <w:b w:val="0"/>
          <w:color w:val="auto"/>
          <w:highlight w:val="none"/>
        </w:rPr>
      </w:pPr>
      <w:bookmarkStart w:id="70" w:name="_Toc15377219"/>
      <w:bookmarkStart w:id="71" w:name="_Toc15396611"/>
      <w:bookmarkStart w:id="72" w:name="_Toc11923"/>
      <w:r>
        <w:rPr>
          <w:rStyle w:val="21"/>
          <w:rFonts w:hint="eastAsia" w:ascii="黑体" w:hAnsi="黑体" w:eastAsia="黑体"/>
          <w:b w:val="0"/>
          <w:color w:val="auto"/>
          <w:highlight w:val="none"/>
        </w:rPr>
        <w:t>国有资本经营预算支出决算情况说明</w:t>
      </w:r>
      <w:bookmarkEnd w:id="70"/>
      <w:bookmarkEnd w:id="71"/>
      <w:bookmarkEnd w:id="72"/>
    </w:p>
    <w:p>
      <w:pPr>
        <w:pageBreakBefore w:val="0"/>
        <w:kinsoku/>
        <w:wordWrap/>
        <w:overflowPunct/>
        <w:topLinePunct w:val="0"/>
        <w:bidi w:val="0"/>
        <w:spacing w:line="576" w:lineRule="exac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2"/>
        </w:numPr>
        <w:kinsoku/>
        <w:wordWrap/>
        <w:overflowPunct/>
        <w:topLinePunct w:val="0"/>
        <w:bidi w:val="0"/>
        <w:spacing w:line="576" w:lineRule="exact"/>
        <w:ind w:firstLine="640"/>
        <w:textAlignment w:val="auto"/>
        <w:outlineLvl w:val="1"/>
        <w:rPr>
          <w:rStyle w:val="21"/>
          <w:rFonts w:hint="eastAsia" w:ascii="黑体" w:hAnsi="黑体" w:eastAsia="黑体"/>
          <w:b w:val="0"/>
          <w:color w:val="auto"/>
          <w:highlight w:val="none"/>
        </w:rPr>
      </w:pPr>
      <w:bookmarkStart w:id="73" w:name="_Toc15396612"/>
      <w:bookmarkStart w:id="74" w:name="_Toc15377221"/>
      <w:bookmarkStart w:id="75" w:name="_Toc27665"/>
      <w:r>
        <w:rPr>
          <w:rStyle w:val="21"/>
          <w:rFonts w:hint="eastAsia" w:ascii="黑体" w:hAnsi="黑体" w:eastAsia="黑体"/>
          <w:b w:val="0"/>
          <w:color w:val="auto"/>
          <w:highlight w:val="none"/>
        </w:rPr>
        <w:t>其他重要事项的情况说明</w:t>
      </w:r>
      <w:bookmarkEnd w:id="73"/>
      <w:bookmarkEnd w:id="74"/>
      <w:bookmarkEnd w:id="75"/>
    </w:p>
    <w:p>
      <w:pPr>
        <w:pageBreakBefore w:val="0"/>
        <w:kinsoku/>
        <w:wordWrap/>
        <w:overflowPunct/>
        <w:topLinePunct w:val="0"/>
        <w:bidi w:val="0"/>
        <w:spacing w:line="576" w:lineRule="exact"/>
        <w:ind w:right="-92" w:rightChars="-44" w:firstLine="643" w:firstLineChars="200"/>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（一）机关运行经费支出情况</w:t>
      </w:r>
    </w:p>
    <w:p>
      <w:pPr>
        <w:pageBreakBefore w:val="0"/>
        <w:kinsoku/>
        <w:wordWrap/>
        <w:overflowPunct/>
        <w:topLinePunct w:val="0"/>
        <w:bidi w:val="0"/>
        <w:spacing w:line="576"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市总工会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与2021年相比无变化。</w:t>
      </w:r>
    </w:p>
    <w:p>
      <w:pPr>
        <w:pageBreakBefore w:val="0"/>
        <w:kinsoku/>
        <w:wordWrap/>
        <w:overflowPunct/>
        <w:topLinePunct w:val="0"/>
        <w:bidi w:val="0"/>
        <w:spacing w:line="576" w:lineRule="exact"/>
        <w:ind w:right="-92" w:rightChars="-44" w:firstLine="643" w:firstLineChars="200"/>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（二）政府采购支出情况</w:t>
      </w:r>
    </w:p>
    <w:p>
      <w:pPr>
        <w:pageBreakBefore w:val="0"/>
        <w:kinsoku/>
        <w:wordWrap/>
        <w:overflowPunct/>
        <w:topLinePunct w:val="0"/>
        <w:bidi w:val="0"/>
        <w:spacing w:line="576" w:lineRule="exact"/>
        <w:ind w:firstLine="640"/>
        <w:rPr>
          <w:rFonts w:hint="eastAsia" w:ascii="仿宋" w:hAnsi="仿宋" w:eastAsia="仿宋"/>
          <w:color w:val="auto"/>
          <w:sz w:val="32"/>
          <w:szCs w:val="32"/>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市总工会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pageBreakBefore w:val="0"/>
        <w:kinsoku/>
        <w:wordWrap/>
        <w:overflowPunct/>
        <w:topLinePunct w:val="0"/>
        <w:bidi w:val="0"/>
        <w:spacing w:line="576" w:lineRule="exact"/>
        <w:ind w:right="-92" w:rightChars="-44" w:firstLine="643" w:firstLineChars="200"/>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（三）国有资产占有使用情况</w:t>
      </w:r>
    </w:p>
    <w:p>
      <w:pPr>
        <w:pageBreakBefore w:val="0"/>
        <w:kinsoku/>
        <w:wordWrap/>
        <w:overflowPunct/>
        <w:topLinePunct w:val="0"/>
        <w:autoSpaceDE w:val="0"/>
        <w:autoSpaceDN w:val="0"/>
        <w:bidi w:val="0"/>
        <w:adjustRightInd w:val="0"/>
        <w:spacing w:line="576"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市总工会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kinsoku/>
        <w:wordWrap/>
        <w:overflowPunct/>
        <w:topLinePunct w:val="0"/>
        <w:bidi w:val="0"/>
        <w:spacing w:line="576" w:lineRule="exact"/>
        <w:ind w:right="-92" w:rightChars="-44" w:firstLine="643" w:firstLineChars="200"/>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（四）预算绩效管理情况</w:t>
      </w:r>
    </w:p>
    <w:p>
      <w:pPr>
        <w:pageBreakBefore w:val="0"/>
        <w:kinsoku/>
        <w:wordWrap/>
        <w:overflowPunct/>
        <w:topLinePunct w:val="0"/>
        <w:autoSpaceDE w:val="0"/>
        <w:autoSpaceDN w:val="0"/>
        <w:bidi w:val="0"/>
        <w:adjustRightInd w:val="0"/>
        <w:spacing w:line="576" w:lineRule="exact"/>
        <w:ind w:firstLine="640" w:firstLineChars="200"/>
        <w:jc w:val="both"/>
        <w:rPr>
          <w:rFonts w:hint="default" w:ascii="仿宋_GB2312" w:eastAsia="仿宋_GB2312"/>
          <w:color w:val="000000"/>
          <w:sz w:val="32"/>
          <w:szCs w:val="32"/>
          <w:lang w:val="en-US" w:eastAsia="zh-CN"/>
        </w:rPr>
      </w:pPr>
      <w:r>
        <w:rPr>
          <w:rFonts w:hint="eastAsia" w:ascii="仿宋_GB2312" w:eastAsia="仿宋_GB2312"/>
          <w:color w:val="000000"/>
          <w:sz w:val="32"/>
          <w:szCs w:val="32"/>
        </w:rPr>
        <w:t>根据预算绩效管理要求，本部门在202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年度预算编制阶段，组织对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省级工会发展资金</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“困难劳模补助及劳模体检”</w:t>
      </w:r>
      <w:r>
        <w:rPr>
          <w:rFonts w:hint="eastAsia" w:ascii="仿宋_GB2312" w:eastAsia="仿宋_GB2312"/>
          <w:color w:val="000000"/>
          <w:sz w:val="32"/>
          <w:szCs w:val="32"/>
        </w:rPr>
        <w:t>等</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个项目开展了预算事前绩效评估，对</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个项目编制了绩效目标，预算执行过程中，选取</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个项目开展绩效监控</w:t>
      </w:r>
      <w:r>
        <w:rPr>
          <w:rFonts w:hint="eastAsia" w:ascii="仿宋_GB2312" w:eastAsia="仿宋_GB2312"/>
          <w:color w:val="000000"/>
          <w:sz w:val="32"/>
          <w:szCs w:val="32"/>
          <w:lang w:eastAsia="zh-CN"/>
        </w:rPr>
        <w:t>，</w:t>
      </w:r>
      <w:r>
        <w:rPr>
          <w:rFonts w:hint="eastAsia" w:ascii="仿宋_GB2312" w:eastAsia="仿宋_GB2312"/>
          <w:color w:val="000000"/>
          <w:sz w:val="32"/>
          <w:szCs w:val="32"/>
        </w:rPr>
        <w:t>形成</w:t>
      </w:r>
      <w:r>
        <w:rPr>
          <w:rFonts w:hint="eastAsia" w:ascii="仿宋_GB2312" w:eastAsia="仿宋_GB2312"/>
          <w:color w:val="000000"/>
          <w:sz w:val="32"/>
          <w:szCs w:val="32"/>
          <w:lang w:val="en-US" w:eastAsia="zh-CN"/>
        </w:rPr>
        <w:t>市总工会</w:t>
      </w:r>
      <w:r>
        <w:rPr>
          <w:rFonts w:hint="eastAsia" w:ascii="仿宋_GB2312" w:eastAsia="仿宋_GB2312"/>
          <w:color w:val="000000"/>
          <w:sz w:val="32"/>
          <w:szCs w:val="32"/>
        </w:rPr>
        <w:t>部门整体（含部门预算项目）绩效自评报告、</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省级工会发展资金</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“困难劳模补助及劳模体检”</w:t>
      </w:r>
      <w:r>
        <w:rPr>
          <w:rFonts w:hint="eastAsia" w:ascii="仿宋_GB2312" w:eastAsia="仿宋_GB2312"/>
          <w:color w:val="000000"/>
          <w:sz w:val="32"/>
          <w:szCs w:val="32"/>
        </w:rPr>
        <w:t>等专项预算项目绩效自评报告</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其中部门整体（含部门预算项目）绩效自评得分为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分，绩效自评综述：根据单位年初工作规划和重点性工作，围绕市委、市政府重点工作和省总下达的目标任务，积极履职，强化管理，较好</w:t>
      </w:r>
      <w:r>
        <w:rPr>
          <w:rFonts w:hint="eastAsia" w:ascii="仿宋_GB2312" w:eastAsia="仿宋_GB2312"/>
          <w:color w:val="000000"/>
          <w:sz w:val="32"/>
          <w:szCs w:val="32"/>
          <w:lang w:eastAsia="zh-CN"/>
        </w:rPr>
        <w:t>地</w:t>
      </w:r>
      <w:r>
        <w:rPr>
          <w:rFonts w:hint="eastAsia" w:ascii="仿宋_GB2312" w:eastAsia="仿宋_GB2312"/>
          <w:color w:val="000000"/>
          <w:sz w:val="32"/>
          <w:szCs w:val="32"/>
        </w:rPr>
        <w:t>完成了年度工作目标</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具体体现在：一是</w:t>
      </w:r>
      <w:r>
        <w:rPr>
          <w:rFonts w:hint="eastAsia" w:ascii="仿宋_GB2312" w:eastAsia="仿宋_GB2312"/>
          <w:color w:val="000000"/>
          <w:sz w:val="32"/>
          <w:szCs w:val="32"/>
        </w:rPr>
        <w:t>本年预算配置控制较好，支出总额控制在预算总额以内；二是制度执行总体有效，各项工作质量较上年有显著提高；三是资金使用管理进一步加强。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省级工会发展资金</w:t>
      </w:r>
      <w:r>
        <w:rPr>
          <w:rFonts w:hint="eastAsia" w:ascii="仿宋_GB2312" w:eastAsia="仿宋_GB2312"/>
          <w:color w:val="000000"/>
          <w:sz w:val="32"/>
          <w:szCs w:val="32"/>
          <w:lang w:eastAsia="zh-CN"/>
        </w:rPr>
        <w:t>”</w:t>
      </w:r>
      <w:r>
        <w:rPr>
          <w:rFonts w:hint="eastAsia" w:ascii="仿宋_GB2312" w:eastAsia="仿宋_GB2312"/>
          <w:color w:val="000000"/>
          <w:sz w:val="32"/>
          <w:szCs w:val="32"/>
        </w:rPr>
        <w:t>专项预算项目绩效自评得分为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分，绩效自评综述：</w:t>
      </w:r>
      <w:r>
        <w:rPr>
          <w:rFonts w:hint="eastAsia" w:ascii="仿宋_GB2312" w:eastAsia="仿宋_GB2312"/>
          <w:color w:val="000000"/>
          <w:sz w:val="32"/>
          <w:szCs w:val="32"/>
          <w:lang w:val="en-US" w:eastAsia="zh-CN"/>
        </w:rPr>
        <w:t>通过项目实施，发放了省部级困难劳模慰问金、省部级劳模困难帮扶金、省部级劳模生活补助金、省部级劳模健康体检补助资金、省部级劳模荣誉津贴、省级档案困难职工救助金和春节慰问金，使广大劳模和困难职工感受到了党和政府的关心和温暖，有利于其以更好的身心投入工作，创造更大的经济效益。“困难劳模补助及劳模体检”</w:t>
      </w:r>
      <w:r>
        <w:rPr>
          <w:rFonts w:hint="eastAsia" w:ascii="仿宋_GB2312" w:eastAsia="仿宋_GB2312"/>
          <w:color w:val="000000"/>
          <w:sz w:val="32"/>
          <w:szCs w:val="32"/>
          <w:lang w:val="zh-CN"/>
        </w:rPr>
        <w:t>“</w:t>
      </w:r>
      <w:r>
        <w:rPr>
          <w:rFonts w:hint="eastAsia" w:ascii="仿宋_GB2312" w:eastAsia="仿宋_GB2312"/>
          <w:color w:val="000000"/>
          <w:sz w:val="32"/>
          <w:szCs w:val="32"/>
          <w:lang w:val="en-US" w:eastAsia="zh-CN"/>
        </w:rPr>
        <w:t>市劳模疗休养及春节慰问金</w:t>
      </w:r>
      <w:r>
        <w:rPr>
          <w:rFonts w:hint="eastAsia" w:ascii="仿宋_GB2312" w:eastAsia="仿宋_GB2312"/>
          <w:color w:val="000000"/>
          <w:sz w:val="32"/>
          <w:szCs w:val="32"/>
          <w:lang w:val="zh-CN"/>
        </w:rPr>
        <w:t>”</w:t>
      </w:r>
      <w:r>
        <w:rPr>
          <w:rFonts w:hint="eastAsia" w:ascii="仿宋_GB2312" w:eastAsia="仿宋_GB2312"/>
          <w:color w:val="000000"/>
          <w:sz w:val="32"/>
          <w:szCs w:val="32"/>
          <w:lang w:val="en-US" w:eastAsia="zh-CN"/>
        </w:rPr>
        <w:t>2个</w:t>
      </w:r>
      <w:r>
        <w:rPr>
          <w:rFonts w:hint="eastAsia" w:ascii="仿宋_GB2312" w:eastAsia="仿宋_GB2312"/>
          <w:color w:val="000000"/>
          <w:sz w:val="32"/>
          <w:szCs w:val="32"/>
        </w:rPr>
        <w:t>专项预算项目绩效自评得分</w:t>
      </w:r>
      <w:r>
        <w:rPr>
          <w:rFonts w:hint="eastAsia" w:ascii="仿宋_GB2312" w:eastAsia="仿宋_GB2312"/>
          <w:color w:val="000000"/>
          <w:sz w:val="32"/>
          <w:szCs w:val="32"/>
          <w:lang w:val="en-US" w:eastAsia="zh-CN"/>
        </w:rPr>
        <w:t>均</w:t>
      </w: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分，绩效自评综述：</w:t>
      </w:r>
      <w:r>
        <w:rPr>
          <w:rFonts w:hint="eastAsia" w:ascii="仿宋_GB2312" w:eastAsia="仿宋_GB2312"/>
          <w:color w:val="000000"/>
          <w:sz w:val="32"/>
          <w:szCs w:val="32"/>
          <w:lang w:val="en-US" w:eastAsia="zh-CN"/>
        </w:rPr>
        <w:t>通过2个项目的实施，</w:t>
      </w:r>
      <w:r>
        <w:rPr>
          <w:rFonts w:hint="eastAsia" w:ascii="仿宋_GB2312" w:eastAsia="仿宋_GB2312"/>
          <w:color w:val="000000"/>
          <w:sz w:val="32"/>
          <w:szCs w:val="32"/>
          <w:lang w:val="zh-CN"/>
        </w:rPr>
        <w:t>切实增强劳模的荣誉感和自豪感，在</w:t>
      </w:r>
      <w:r>
        <w:rPr>
          <w:rFonts w:hint="eastAsia" w:ascii="仿宋_GB2312" w:eastAsia="仿宋_GB2312"/>
          <w:color w:val="000000"/>
          <w:sz w:val="32"/>
          <w:szCs w:val="32"/>
          <w:lang w:val="en-US" w:eastAsia="zh-CN"/>
        </w:rPr>
        <w:t>全市</w:t>
      </w:r>
      <w:r>
        <w:rPr>
          <w:rFonts w:hint="eastAsia" w:ascii="仿宋_GB2312" w:eastAsia="仿宋_GB2312"/>
          <w:color w:val="000000"/>
          <w:sz w:val="32"/>
          <w:szCs w:val="32"/>
          <w:lang w:val="zh-CN"/>
        </w:rPr>
        <w:t>上下营造崇尚劳模、学习劳模、争当劳模、关爱劳模的良好社会风尚和氛围，激励广大劳动群众争做新时代的奋斗者。“困难职工帮扶资金”</w:t>
      </w:r>
      <w:r>
        <w:rPr>
          <w:rFonts w:hint="eastAsia" w:ascii="仿宋_GB2312" w:eastAsia="仿宋_GB2312"/>
          <w:color w:val="000000"/>
          <w:sz w:val="32"/>
          <w:szCs w:val="32"/>
        </w:rPr>
        <w:t>专项预算项目绩效自评得分为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分，绩效自评综述：通过项目实施，对全市</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名困难职工进行生活救助</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40名</w:t>
      </w:r>
      <w:r>
        <w:rPr>
          <w:rFonts w:hint="eastAsia" w:ascii="仿宋_GB2312" w:eastAsia="仿宋_GB2312"/>
          <w:color w:val="000000"/>
          <w:sz w:val="32"/>
          <w:szCs w:val="32"/>
          <w:lang w:eastAsia="zh-CN"/>
        </w:rPr>
        <w:t>）</w:t>
      </w:r>
      <w:r>
        <w:rPr>
          <w:rFonts w:hint="eastAsia" w:ascii="仿宋_GB2312" w:eastAsia="仿宋_GB2312"/>
          <w:color w:val="000000"/>
          <w:sz w:val="32"/>
          <w:szCs w:val="32"/>
        </w:rPr>
        <w:t>、医疗救助</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40名</w:t>
      </w:r>
      <w:r>
        <w:rPr>
          <w:rFonts w:hint="eastAsia" w:ascii="仿宋_GB2312" w:eastAsia="仿宋_GB2312"/>
          <w:color w:val="000000"/>
          <w:sz w:val="32"/>
          <w:szCs w:val="32"/>
          <w:lang w:eastAsia="zh-CN"/>
        </w:rPr>
        <w:t>）</w:t>
      </w:r>
      <w:r>
        <w:rPr>
          <w:rFonts w:hint="eastAsia" w:ascii="仿宋_GB2312" w:eastAsia="仿宋_GB2312"/>
          <w:color w:val="000000"/>
          <w:sz w:val="32"/>
          <w:szCs w:val="32"/>
        </w:rPr>
        <w:t>、助学救助</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20名</w:t>
      </w:r>
      <w:r>
        <w:rPr>
          <w:rFonts w:hint="eastAsia" w:ascii="仿宋_GB2312" w:eastAsia="仿宋_GB2312"/>
          <w:color w:val="000000"/>
          <w:sz w:val="32"/>
          <w:szCs w:val="32"/>
          <w:lang w:eastAsia="zh-CN"/>
        </w:rPr>
        <w:t>）</w:t>
      </w:r>
      <w:r>
        <w:rPr>
          <w:rFonts w:hint="eastAsia" w:ascii="仿宋_GB2312" w:eastAsia="仿宋_GB2312"/>
          <w:color w:val="000000"/>
          <w:sz w:val="32"/>
          <w:szCs w:val="32"/>
        </w:rPr>
        <w:t>，使广大困难职工深切体会党和政府的关心与关爱</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切实</w:t>
      </w:r>
      <w:r>
        <w:rPr>
          <w:rFonts w:hint="eastAsia" w:ascii="仿宋_GB2312" w:eastAsia="仿宋_GB2312"/>
          <w:color w:val="000000"/>
          <w:sz w:val="32"/>
          <w:szCs w:val="32"/>
        </w:rPr>
        <w:t>增强困难职工获得感、幸福感、安全感。</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乡村振兴工作经费</w:t>
      </w:r>
      <w:r>
        <w:rPr>
          <w:rFonts w:hint="eastAsia" w:ascii="仿宋_GB2312" w:eastAsia="仿宋_GB2312"/>
          <w:color w:val="000000"/>
          <w:sz w:val="32"/>
          <w:szCs w:val="32"/>
          <w:lang w:eastAsia="zh-CN"/>
        </w:rPr>
        <w:t>”</w:t>
      </w:r>
      <w:r>
        <w:rPr>
          <w:rFonts w:hint="eastAsia" w:ascii="仿宋_GB2312" w:eastAsia="仿宋_GB2312"/>
          <w:color w:val="000000"/>
          <w:sz w:val="32"/>
          <w:szCs w:val="32"/>
        </w:rPr>
        <w:t>专项预算项目绩效自评得分为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分，绩效自评综述：</w:t>
      </w:r>
      <w:r>
        <w:rPr>
          <w:rFonts w:hint="eastAsia" w:ascii="仿宋_GB2312" w:eastAsia="仿宋_GB2312"/>
          <w:color w:val="000000"/>
          <w:sz w:val="32"/>
          <w:szCs w:val="32"/>
          <w:lang w:val="en-US" w:eastAsia="zh-CN"/>
        </w:rPr>
        <w:t>通过项目实施，按月按标准发放市总工会选派的一名驻村第一书记、两名驻村工作队员生活补助、艰苦边远地区津贴，较好激发驻村工作队积极性和主动性，有力有序开展日常工作，助力市总工会帮扶村——旺苍县白水镇勇敢村产业振兴、人才振兴、文化振兴、生态振兴、组织振兴。“全市工会第八次代表大会”</w:t>
      </w:r>
      <w:r>
        <w:rPr>
          <w:rFonts w:hint="eastAsia" w:ascii="仿宋_GB2312" w:eastAsia="仿宋_GB2312"/>
          <w:color w:val="000000"/>
          <w:sz w:val="32"/>
          <w:szCs w:val="32"/>
        </w:rPr>
        <w:t>专项预算项目绩效自评得分为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分，绩效自评综述：</w:t>
      </w:r>
      <w:r>
        <w:rPr>
          <w:rFonts w:hint="eastAsia" w:ascii="仿宋_GB2312" w:eastAsia="仿宋_GB2312"/>
          <w:color w:val="000000"/>
          <w:sz w:val="32"/>
          <w:szCs w:val="32"/>
          <w:lang w:val="en-US" w:eastAsia="zh-CN"/>
        </w:rPr>
        <w:t>通过项目实施，顺利召开全市工会第八次代表大会，确保参会人员3天会议期的食宿，选举出八届常务委员、委员等。“工会经费”</w:t>
      </w:r>
      <w:r>
        <w:rPr>
          <w:rFonts w:hint="eastAsia" w:ascii="仿宋_GB2312" w:eastAsia="仿宋_GB2312"/>
          <w:color w:val="000000"/>
          <w:sz w:val="32"/>
          <w:szCs w:val="32"/>
        </w:rPr>
        <w:t>专项预算项目绩效自评得分为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分</w:t>
      </w:r>
      <w:r>
        <w:rPr>
          <w:rFonts w:hint="eastAsia" w:ascii="仿宋_GB2312" w:eastAsia="仿宋_GB2312"/>
          <w:color w:val="000000"/>
          <w:sz w:val="32"/>
          <w:szCs w:val="32"/>
          <w:lang w:eastAsia="zh-CN"/>
        </w:rPr>
        <w:t>，</w:t>
      </w:r>
      <w:r>
        <w:rPr>
          <w:rFonts w:hint="eastAsia" w:ascii="仿宋_GB2312" w:eastAsia="仿宋_GB2312"/>
          <w:color w:val="000000"/>
          <w:sz w:val="32"/>
          <w:szCs w:val="32"/>
        </w:rPr>
        <w:t>绩效自评综述：</w:t>
      </w:r>
      <w:r>
        <w:rPr>
          <w:rFonts w:hint="eastAsia" w:ascii="仿宋_GB2312" w:eastAsia="仿宋_GB2312"/>
          <w:color w:val="000000"/>
          <w:sz w:val="32"/>
          <w:szCs w:val="32"/>
          <w:lang w:val="en-US" w:eastAsia="zh-CN"/>
        </w:rPr>
        <w:t>通过项目实施，按规定比例向省总工会上解工会经费，保障市总工会机关和工人文化宫在职人员工资、津贴、保险、住房公积金等，确保日常工作有序运行。</w:t>
      </w:r>
    </w:p>
    <w:p>
      <w:pPr>
        <w:pageBreakBefore w:val="0"/>
        <w:numPr>
          <w:ilvl w:val="0"/>
          <w:numId w:val="0"/>
        </w:numPr>
        <w:kinsoku/>
        <w:wordWrap/>
        <w:overflowPunct/>
        <w:topLinePunct w:val="0"/>
        <w:bidi w:val="0"/>
        <w:spacing w:line="576" w:lineRule="exact"/>
        <w:jc w:val="both"/>
        <w:textAlignment w:val="auto"/>
        <w:outlineLvl w:val="9"/>
        <w:rPr>
          <w:rFonts w:hint="eastAsia" w:ascii="黑体" w:hAnsi="黑体" w:eastAsia="黑体"/>
          <w:color w:val="auto"/>
          <w:sz w:val="44"/>
          <w:szCs w:val="44"/>
          <w:highlight w:val="none"/>
          <w:lang w:val="en-US" w:eastAsia="zh-CN"/>
        </w:rPr>
      </w:pPr>
      <w:bookmarkStart w:id="76" w:name="_Toc15396613"/>
      <w:bookmarkStart w:id="77" w:name="_Toc15377225"/>
    </w:p>
    <w:p>
      <w:pPr>
        <w:pageBreakBefore w:val="0"/>
        <w:numPr>
          <w:ilvl w:val="0"/>
          <w:numId w:val="0"/>
        </w:numPr>
        <w:kinsoku/>
        <w:wordWrap/>
        <w:overflowPunct/>
        <w:topLinePunct w:val="0"/>
        <w:bidi w:val="0"/>
        <w:spacing w:line="576" w:lineRule="exact"/>
        <w:jc w:val="center"/>
        <w:textAlignment w:val="auto"/>
        <w:outlineLvl w:val="0"/>
        <w:rPr>
          <w:rFonts w:ascii="宋体"/>
          <w:b/>
          <w:color w:val="auto"/>
          <w:sz w:val="44"/>
          <w:szCs w:val="44"/>
          <w:highlight w:val="none"/>
        </w:rPr>
      </w:pPr>
      <w:bookmarkStart w:id="78" w:name="_Toc30356"/>
      <w:r>
        <w:rPr>
          <w:rFonts w:hint="eastAsia" w:ascii="黑体" w:hAnsi="黑体" w:eastAsia="黑体"/>
          <w:color w:val="auto"/>
          <w:sz w:val="44"/>
          <w:szCs w:val="44"/>
          <w:highlight w:val="none"/>
          <w:lang w:val="en-US" w:eastAsia="zh-CN"/>
        </w:rPr>
        <w:t>第三部分</w:t>
      </w:r>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76"/>
      <w:bookmarkEnd w:id="77"/>
      <w:bookmarkEnd w:id="78"/>
    </w:p>
    <w:p>
      <w:pPr>
        <w:pStyle w:val="30"/>
        <w:pageBreakBefore w:val="0"/>
        <w:numPr>
          <w:ilvl w:val="0"/>
          <w:numId w:val="3"/>
        </w:numPr>
        <w:kinsoku/>
        <w:wordWrap/>
        <w:overflowPunct/>
        <w:topLinePunct w:val="0"/>
        <w:bidi w:val="0"/>
        <w:spacing w:line="576" w:lineRule="exact"/>
        <w:ind w:left="0" w:leftChars="0" w:firstLine="40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pPr>
        <w:pageBreakBefore w:val="0"/>
        <w:numPr>
          <w:ilvl w:val="0"/>
          <w:numId w:val="3"/>
        </w:numPr>
        <w:kinsoku/>
        <w:wordWrap/>
        <w:overflowPunct/>
        <w:topLinePunct w:val="0"/>
        <w:bidi w:val="0"/>
        <w:spacing w:line="576" w:lineRule="exact"/>
        <w:ind w:left="0" w:leftChars="0" w:firstLine="400" w:firstLineChars="0"/>
        <w:jc w:val="both"/>
        <w:rPr>
          <w:rFonts w:hint="eastAsia" w:ascii="仿宋_GB2312" w:eastAsia="仿宋_GB2312"/>
          <w:color w:val="auto"/>
          <w:sz w:val="32"/>
          <w:szCs w:val="32"/>
          <w:lang w:val="en-US" w:eastAsia="zh-CN"/>
        </w:rPr>
      </w:pPr>
      <w:r>
        <w:rPr>
          <w:rFonts w:hint="eastAsia" w:ascii="仿宋_GB2312" w:eastAsia="仿宋_GB2312"/>
          <w:color w:val="auto"/>
          <w:sz w:val="32"/>
          <w:szCs w:val="32"/>
        </w:rPr>
        <w:t>一般公共服务（类）群众团体事务（款）其他群众团体事务（项）</w:t>
      </w:r>
      <w:r>
        <w:rPr>
          <w:rFonts w:hint="eastAsia" w:ascii="仿宋_GB2312" w:eastAsia="仿宋_GB2312"/>
          <w:color w:val="auto"/>
          <w:sz w:val="32"/>
          <w:szCs w:val="32"/>
          <w:lang w:eastAsia="zh-CN"/>
        </w:rPr>
        <w:t>，</w:t>
      </w:r>
      <w:r>
        <w:rPr>
          <w:rFonts w:hint="eastAsia" w:ascii="仿宋_GB2312" w:eastAsia="仿宋_GB2312"/>
          <w:color w:val="auto"/>
          <w:sz w:val="32"/>
          <w:szCs w:val="32"/>
        </w:rPr>
        <w:t>指</w:t>
      </w:r>
      <w:r>
        <w:rPr>
          <w:rFonts w:hint="eastAsia" w:ascii="仿宋_GB2312" w:eastAsia="仿宋_GB2312"/>
          <w:color w:val="auto"/>
          <w:sz w:val="32"/>
          <w:szCs w:val="32"/>
          <w:lang w:val="en-US" w:eastAsia="zh-CN"/>
        </w:rPr>
        <w:t>反映各级人民团体、社会团体、群众团体以及工会、妇联、共青团组织（包括中华青年联合会）等方面除行政运行、一般行政管理事务、机关服务、工会事务、事业运行以外其他用于群众团体事务方面的支出。</w:t>
      </w:r>
    </w:p>
    <w:p>
      <w:pPr>
        <w:pStyle w:val="5"/>
        <w:pageBreakBefore w:val="0"/>
        <w:numPr>
          <w:ilvl w:val="0"/>
          <w:numId w:val="3"/>
        </w:numPr>
        <w:kinsoku/>
        <w:wordWrap/>
        <w:overflowPunct/>
        <w:topLinePunct w:val="0"/>
        <w:bidi w:val="0"/>
        <w:spacing w:line="576" w:lineRule="exact"/>
        <w:ind w:left="0" w:leftChars="0" w:firstLine="400" w:firstLineChars="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社会保障和就业（类）行政事业单位养老（款）行政单位离退休（项），指反映行政单位</w:t>
      </w:r>
      <w:r>
        <w:rPr>
          <w:rFonts w:hint="eastAsia" w:cs="Times New Roman"/>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包括实行公务员管理的事业单位）开支的离退休经费。</w:t>
      </w:r>
    </w:p>
    <w:p>
      <w:pPr>
        <w:pageBreakBefore w:val="0"/>
        <w:numPr>
          <w:ilvl w:val="0"/>
          <w:numId w:val="3"/>
        </w:numPr>
        <w:kinsoku/>
        <w:wordWrap/>
        <w:overflowPunct/>
        <w:topLinePunct w:val="0"/>
        <w:bidi w:val="0"/>
        <w:spacing w:line="576" w:lineRule="exact"/>
        <w:ind w:left="0" w:leftChars="0" w:firstLine="400" w:firstLineChars="0"/>
        <w:textAlignment w:val="auto"/>
        <w:rPr>
          <w:rFonts w:hint="eastAsia" w:ascii="仿宋_GB2312"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社会保障和就业（类）</w:t>
      </w:r>
      <w:r>
        <w:rPr>
          <w:rFonts w:hint="eastAsia" w:ascii="仿宋_GB2312" w:eastAsia="仿宋_GB2312" w:cs="Times New Roman"/>
          <w:color w:val="auto"/>
          <w:kern w:val="2"/>
          <w:sz w:val="32"/>
          <w:szCs w:val="32"/>
          <w:lang w:val="en-US" w:eastAsia="zh-CN" w:bidi="ar-SA"/>
        </w:rPr>
        <w:t>抚恤</w:t>
      </w:r>
      <w:r>
        <w:rPr>
          <w:rFonts w:hint="eastAsia" w:ascii="仿宋_GB2312" w:hAnsi="Times New Roman" w:eastAsia="仿宋_GB2312" w:cs="Times New Roman"/>
          <w:color w:val="auto"/>
          <w:kern w:val="2"/>
          <w:sz w:val="32"/>
          <w:szCs w:val="32"/>
          <w:lang w:val="en-US" w:eastAsia="zh-CN" w:bidi="ar-SA"/>
        </w:rPr>
        <w:t>（款）</w:t>
      </w:r>
      <w:r>
        <w:rPr>
          <w:rFonts w:hint="eastAsia" w:ascii="仿宋_GB2312" w:eastAsia="仿宋_GB2312" w:cs="Times New Roman"/>
          <w:color w:val="auto"/>
          <w:kern w:val="2"/>
          <w:sz w:val="32"/>
          <w:szCs w:val="32"/>
          <w:lang w:val="en-US" w:eastAsia="zh-CN" w:bidi="ar-SA"/>
        </w:rPr>
        <w:t>死亡抚恤</w:t>
      </w:r>
      <w:r>
        <w:rPr>
          <w:rFonts w:hint="eastAsia" w:ascii="仿宋_GB2312" w:hAnsi="Times New Roman" w:eastAsia="仿宋_GB2312" w:cs="Times New Roman"/>
          <w:color w:val="auto"/>
          <w:kern w:val="2"/>
          <w:sz w:val="32"/>
          <w:szCs w:val="32"/>
          <w:lang w:val="en-US" w:eastAsia="zh-CN" w:bidi="ar-SA"/>
        </w:rPr>
        <w:t>（项），指反映</w:t>
      </w:r>
      <w:r>
        <w:rPr>
          <w:rFonts w:hint="eastAsia" w:ascii="仿宋_GB2312" w:eastAsia="仿宋_GB2312" w:cs="Times New Roman"/>
          <w:color w:val="auto"/>
          <w:kern w:val="2"/>
          <w:sz w:val="32"/>
          <w:szCs w:val="32"/>
          <w:lang w:val="en-US" w:eastAsia="zh-CN" w:bidi="ar-SA"/>
        </w:rPr>
        <w:t>按规定用于烈士和牺牲、病故人员家属的一次性和定期抚恤金以及丧葬补助费。</w:t>
      </w:r>
    </w:p>
    <w:p>
      <w:pPr>
        <w:pageBreakBefore w:val="0"/>
        <w:numPr>
          <w:ilvl w:val="0"/>
          <w:numId w:val="3"/>
        </w:numPr>
        <w:kinsoku/>
        <w:wordWrap/>
        <w:overflowPunct/>
        <w:topLinePunct w:val="0"/>
        <w:bidi w:val="0"/>
        <w:spacing w:line="576" w:lineRule="exact"/>
        <w:ind w:left="0" w:leftChars="0" w:firstLine="400" w:firstLineChars="0"/>
        <w:textAlignment w:val="auto"/>
        <w:rPr>
          <w:rFonts w:hint="default"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社会保障和就业（类）</w:t>
      </w:r>
      <w:r>
        <w:rPr>
          <w:rFonts w:hint="eastAsia" w:ascii="仿宋_GB2312" w:eastAsia="仿宋_GB2312" w:cs="Times New Roman"/>
          <w:color w:val="auto"/>
          <w:kern w:val="2"/>
          <w:sz w:val="32"/>
          <w:szCs w:val="32"/>
          <w:lang w:val="en-US" w:eastAsia="zh-CN" w:bidi="ar-SA"/>
        </w:rPr>
        <w:t>其他</w:t>
      </w:r>
      <w:r>
        <w:rPr>
          <w:rFonts w:hint="eastAsia" w:ascii="仿宋_GB2312" w:hAnsi="Times New Roman" w:eastAsia="仿宋_GB2312" w:cs="Times New Roman"/>
          <w:color w:val="auto"/>
          <w:kern w:val="2"/>
          <w:sz w:val="32"/>
          <w:szCs w:val="32"/>
          <w:lang w:val="en-US" w:eastAsia="zh-CN" w:bidi="ar-SA"/>
        </w:rPr>
        <w:t>社会保障和就业</w:t>
      </w:r>
      <w:r>
        <w:rPr>
          <w:rFonts w:hint="eastAsia" w:ascii="仿宋_GB2312" w:eastAsia="仿宋_GB2312" w:cs="Times New Roman"/>
          <w:color w:val="auto"/>
          <w:kern w:val="2"/>
          <w:sz w:val="32"/>
          <w:szCs w:val="32"/>
          <w:lang w:val="en-US" w:eastAsia="zh-CN" w:bidi="ar-SA"/>
        </w:rPr>
        <w:t>支出</w:t>
      </w:r>
      <w:r>
        <w:rPr>
          <w:rFonts w:hint="eastAsia" w:ascii="仿宋_GB2312" w:hAnsi="Times New Roman" w:eastAsia="仿宋_GB2312" w:cs="Times New Roman"/>
          <w:color w:val="auto"/>
          <w:kern w:val="2"/>
          <w:sz w:val="32"/>
          <w:szCs w:val="32"/>
          <w:lang w:val="en-US" w:eastAsia="zh-CN" w:bidi="ar-SA"/>
        </w:rPr>
        <w:t>（款）</w:t>
      </w:r>
      <w:r>
        <w:rPr>
          <w:rFonts w:hint="eastAsia" w:ascii="仿宋_GB2312" w:eastAsia="仿宋_GB2312" w:cs="Times New Roman"/>
          <w:color w:val="auto"/>
          <w:kern w:val="2"/>
          <w:sz w:val="32"/>
          <w:szCs w:val="32"/>
          <w:lang w:val="en-US" w:eastAsia="zh-CN" w:bidi="ar-SA"/>
        </w:rPr>
        <w:t>其他</w:t>
      </w:r>
      <w:r>
        <w:rPr>
          <w:rFonts w:hint="eastAsia" w:ascii="仿宋_GB2312" w:hAnsi="Times New Roman" w:eastAsia="仿宋_GB2312" w:cs="Times New Roman"/>
          <w:color w:val="auto"/>
          <w:kern w:val="2"/>
          <w:sz w:val="32"/>
          <w:szCs w:val="32"/>
          <w:lang w:val="en-US" w:eastAsia="zh-CN" w:bidi="ar-SA"/>
        </w:rPr>
        <w:t>社会保障和就业</w:t>
      </w:r>
      <w:r>
        <w:rPr>
          <w:rFonts w:hint="eastAsia" w:ascii="仿宋_GB2312" w:eastAsia="仿宋_GB2312" w:cs="Times New Roman"/>
          <w:color w:val="auto"/>
          <w:kern w:val="2"/>
          <w:sz w:val="32"/>
          <w:szCs w:val="32"/>
          <w:lang w:val="en-US" w:eastAsia="zh-CN" w:bidi="ar-SA"/>
        </w:rPr>
        <w:t>支出</w:t>
      </w:r>
      <w:r>
        <w:rPr>
          <w:rFonts w:hint="eastAsia" w:ascii="仿宋_GB2312" w:hAnsi="Times New Roman" w:eastAsia="仿宋_GB2312" w:cs="Times New Roman"/>
          <w:color w:val="auto"/>
          <w:kern w:val="2"/>
          <w:sz w:val="32"/>
          <w:szCs w:val="32"/>
          <w:lang w:val="en-US" w:eastAsia="zh-CN" w:bidi="ar-SA"/>
        </w:rPr>
        <w:t>（项），指反映</w:t>
      </w:r>
      <w:r>
        <w:rPr>
          <w:rFonts w:hint="eastAsia" w:ascii="仿宋_GB2312" w:eastAsia="仿宋_GB2312" w:cs="Times New Roman"/>
          <w:color w:val="auto"/>
          <w:kern w:val="2"/>
          <w:sz w:val="32"/>
          <w:szCs w:val="32"/>
          <w:lang w:val="en-US" w:eastAsia="zh-CN" w:bidi="ar-SA"/>
        </w:rPr>
        <w:t>人力资源和社会保障管理事务、民政管理事务、补充全国社会保障基金、行政事业单位离退休、企业改革补助、就业补助、抚恤、退役安置、社会福利、残疾人事业、红十字事业、最低生活保障、临时救助、特困人员救助供养等项目以外其他用于社会保障和就业方面的支出。</w:t>
      </w:r>
    </w:p>
    <w:p>
      <w:pPr>
        <w:pageBreakBefore w:val="0"/>
        <w:numPr>
          <w:ilvl w:val="0"/>
          <w:numId w:val="3"/>
        </w:numPr>
        <w:kinsoku/>
        <w:wordWrap/>
        <w:overflowPunct/>
        <w:topLinePunct w:val="0"/>
        <w:bidi w:val="0"/>
        <w:spacing w:line="576" w:lineRule="exact"/>
        <w:ind w:left="0" w:leftChars="0" w:firstLine="40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numPr>
          <w:ilvl w:val="0"/>
          <w:numId w:val="3"/>
        </w:numPr>
        <w:kinsoku/>
        <w:wordWrap/>
        <w:overflowPunct/>
        <w:topLinePunct w:val="0"/>
        <w:bidi w:val="0"/>
        <w:spacing w:line="576" w:lineRule="exact"/>
        <w:ind w:left="0" w:leftChars="0" w:firstLine="400" w:firstLineChars="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项目支出：指在基本支出之外为完成特定行政任务和事业发展目标所发生的支出。</w:t>
      </w:r>
    </w:p>
    <w:p>
      <w:pPr>
        <w:pStyle w:val="30"/>
        <w:pageBreakBefore w:val="0"/>
        <w:numPr>
          <w:ilvl w:val="0"/>
          <w:numId w:val="3"/>
        </w:numPr>
        <w:kinsoku/>
        <w:wordWrap/>
        <w:overflowPunct/>
        <w:topLinePunct w:val="0"/>
        <w:bidi w:val="0"/>
        <w:spacing w:line="576" w:lineRule="exact"/>
        <w:ind w:left="0" w:leftChars="0" w:firstLine="40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pageBreakBefore w:val="0"/>
        <w:numPr>
          <w:ilvl w:val="0"/>
          <w:numId w:val="3"/>
        </w:numPr>
        <w:kinsoku/>
        <w:wordWrap/>
        <w:overflowPunct/>
        <w:topLinePunct w:val="0"/>
        <w:bidi w:val="0"/>
        <w:spacing w:line="576" w:lineRule="exact"/>
        <w:ind w:left="0" w:leftChars="0" w:firstLine="40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p>
    <w:p>
      <w:pPr>
        <w:pStyle w:val="30"/>
        <w:pageBreakBefore w:val="0"/>
        <w:kinsoku/>
        <w:wordWrap/>
        <w:overflowPunct/>
        <w:topLinePunct w:val="0"/>
        <w:bidi w:val="0"/>
        <w:spacing w:line="576" w:lineRule="exact"/>
        <w:ind w:firstLine="640" w:firstLineChars="200"/>
        <w:textAlignment w:val="auto"/>
        <w:rPr>
          <w:rFonts w:hint="eastAsia" w:ascii="仿宋_GB2312" w:eastAsia="仿宋_GB2312"/>
          <w:color w:val="auto"/>
          <w:sz w:val="32"/>
          <w:szCs w:val="32"/>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bookmarkStart w:id="79" w:name="_Toc15396614"/>
      <w:bookmarkStart w:id="80" w:name="_Toc15377226"/>
    </w:p>
    <w:p>
      <w:pPr>
        <w:pageBreakBefore w:val="0"/>
        <w:kinsoku/>
        <w:wordWrap/>
        <w:overflowPunct/>
        <w:topLinePunct w:val="0"/>
        <w:bidi w:val="0"/>
        <w:spacing w:line="576" w:lineRule="exact"/>
        <w:jc w:val="center"/>
        <w:textAlignment w:val="auto"/>
        <w:outlineLvl w:val="0"/>
        <w:rPr>
          <w:rStyle w:val="20"/>
          <w:rFonts w:hint="eastAsia" w:ascii="黑体" w:hAnsi="黑体" w:eastAsia="黑体"/>
          <w:b w:val="0"/>
          <w:color w:val="auto"/>
          <w:highlight w:val="none"/>
          <w:lang w:eastAsia="zh-CN"/>
        </w:rPr>
      </w:pPr>
      <w:bookmarkStart w:id="81" w:name="_Toc27590"/>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四部分附件</w:t>
      </w:r>
      <w:bookmarkEnd w:id="79"/>
      <w:bookmarkEnd w:id="81"/>
    </w:p>
    <w:p>
      <w:pPr>
        <w:pageBreakBefore w:val="0"/>
        <w:kinsoku/>
        <w:wordWrap/>
        <w:overflowPunct/>
        <w:topLinePunct w:val="0"/>
        <w:bidi w:val="0"/>
        <w:spacing w:line="576" w:lineRule="exact"/>
        <w:ind w:right="-92" w:rightChars="-44"/>
        <w:outlineLvl w:val="1"/>
        <w:rPr>
          <w:rFonts w:hint="eastAsia" w:ascii="黑体" w:hAnsi="黑体" w:eastAsia="黑体" w:cs="黑体"/>
          <w:sz w:val="32"/>
          <w:szCs w:val="32"/>
          <w:lang w:val="en-US" w:eastAsia="zh-CN"/>
        </w:rPr>
      </w:pPr>
      <w:bookmarkStart w:id="82" w:name="_Toc29930"/>
      <w:bookmarkStart w:id="83" w:name="_Toc17580"/>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End w:id="82"/>
      <w:bookmarkEnd w:id="83"/>
    </w:p>
    <w:p>
      <w:pPr>
        <w:pageBreakBefore w:val="0"/>
        <w:kinsoku/>
        <w:wordWrap/>
        <w:overflowPunct/>
        <w:topLinePunct w:val="0"/>
        <w:bidi w:val="0"/>
        <w:spacing w:line="576" w:lineRule="exact"/>
        <w:ind w:right="-92" w:rightChars="-44"/>
        <w:jc w:val="center"/>
        <w:rPr>
          <w:rFonts w:ascii="方正小标宋简体" w:hAnsi="方正小标宋简体" w:eastAsia="方正小标宋简体" w:cs="方正小标宋简体"/>
          <w:sz w:val="44"/>
          <w:szCs w:val="44"/>
        </w:rPr>
      </w:pPr>
    </w:p>
    <w:p>
      <w:pPr>
        <w:pageBreakBefore w:val="0"/>
        <w:kinsoku/>
        <w:wordWrap/>
        <w:overflowPunct/>
        <w:topLinePunct w:val="0"/>
        <w:bidi w:val="0"/>
        <w:spacing w:line="576" w:lineRule="exact"/>
        <w:jc w:val="center"/>
        <w:rPr>
          <w:rFonts w:hint="eastAsia" w:ascii="方正小标宋简体" w:hAnsi="宋体" w:eastAsia="方正小标宋简体"/>
          <w:color w:val="000000"/>
          <w:kern w:val="0"/>
          <w:sz w:val="40"/>
          <w:szCs w:val="44"/>
          <w:lang w:val="en-US" w:eastAsia="zh-CN"/>
        </w:rPr>
      </w:pPr>
      <w:r>
        <w:rPr>
          <w:rFonts w:hint="eastAsia" w:ascii="方正小标宋简体" w:hAnsi="宋体" w:eastAsia="方正小标宋简体"/>
          <w:color w:val="000000"/>
          <w:kern w:val="0"/>
          <w:sz w:val="40"/>
          <w:szCs w:val="44"/>
          <w:lang w:val="en-US" w:eastAsia="zh-CN"/>
        </w:rPr>
        <w:t>广元市总工会</w:t>
      </w:r>
    </w:p>
    <w:p>
      <w:pPr>
        <w:pageBreakBefore w:val="0"/>
        <w:kinsoku/>
        <w:wordWrap/>
        <w:overflowPunct/>
        <w:topLinePunct w:val="0"/>
        <w:bidi w:val="0"/>
        <w:spacing w:line="576" w:lineRule="exact"/>
        <w:jc w:val="center"/>
        <w:rPr>
          <w:rFonts w:ascii="黑体" w:hAnsi="宋体" w:eastAsia="黑体" w:cs="宋体"/>
          <w:color w:val="000000"/>
          <w:kern w:val="0"/>
          <w:sz w:val="24"/>
          <w:szCs w:val="32"/>
          <w:shd w:val="clear" w:color="auto" w:fill="FFFFFF"/>
        </w:rPr>
      </w:pPr>
      <w:r>
        <w:rPr>
          <w:rFonts w:hint="eastAsia" w:ascii="方正小标宋简体" w:hAnsi="宋体" w:eastAsia="方正小标宋简体"/>
          <w:color w:val="000000"/>
          <w:kern w:val="0"/>
          <w:sz w:val="40"/>
          <w:szCs w:val="44"/>
          <w:lang w:eastAsia="zh-CN"/>
        </w:rPr>
        <w:t>202</w:t>
      </w:r>
      <w:r>
        <w:rPr>
          <w:rFonts w:hint="eastAsia" w:ascii="方正小标宋简体" w:hAnsi="宋体" w:eastAsia="方正小标宋简体"/>
          <w:color w:val="000000"/>
          <w:kern w:val="0"/>
          <w:sz w:val="40"/>
          <w:szCs w:val="44"/>
          <w:lang w:val="en-US" w:eastAsia="zh-CN"/>
        </w:rPr>
        <w:t>2</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黑体" w:hAnsi="宋体" w:eastAsia="黑体" w:cs="宋体"/>
          <w:color w:val="000000"/>
          <w:kern w:val="0"/>
          <w:sz w:val="32"/>
          <w:szCs w:val="32"/>
          <w:shd w:val="clear" w:color="auto" w:fill="FFFFFF"/>
        </w:rPr>
      </w:pPr>
    </w:p>
    <w:p>
      <w:pPr>
        <w:pageBreakBefore w:val="0"/>
        <w:widowControl/>
        <w:kinsoku/>
        <w:wordWrap/>
        <w:overflowPunct/>
        <w:topLinePunct w:val="0"/>
        <w:bidi w:val="0"/>
        <w:adjustRightInd w:val="0"/>
        <w:snapToGrid w:val="0"/>
        <w:spacing w:line="576" w:lineRule="exact"/>
        <w:ind w:firstLine="640" w:firstLineChars="200"/>
        <w:contextualSpacing/>
        <w:jc w:val="left"/>
        <w:outlineLvl w:val="1"/>
        <w:rPr>
          <w:rFonts w:hint="eastAsia" w:ascii="仿宋_GB2312" w:eastAsia="仿宋_GB2312"/>
          <w:color w:val="auto"/>
          <w:sz w:val="32"/>
          <w:szCs w:val="32"/>
        </w:rPr>
      </w:pPr>
      <w:bookmarkStart w:id="84" w:name="_Toc8856"/>
      <w:bookmarkStart w:id="85" w:name="_Toc27268"/>
      <w:bookmarkStart w:id="86" w:name="_Toc18899"/>
      <w:bookmarkStart w:id="87" w:name="_Toc24369"/>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84"/>
      <w:bookmarkEnd w:id="85"/>
      <w:bookmarkEnd w:id="86"/>
      <w:bookmarkEnd w:id="87"/>
    </w:p>
    <w:p>
      <w:pPr>
        <w:pageBreakBefore w:val="0"/>
        <w:kinsoku/>
        <w:wordWrap/>
        <w:overflowPunct/>
        <w:topLinePunct w:val="0"/>
        <w:bidi w:val="0"/>
        <w:spacing w:line="576" w:lineRule="exact"/>
        <w:ind w:firstLine="643" w:firstLineChars="200"/>
        <w:jc w:val="both"/>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（一）机构组成。</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广元市总工会是经费独立的人民团体。经费来源主要是各单位按职工工资总额的2%向工会拨缴经费的留成、上级工会专项经费补助、市财政对市总工会的拨款等。编报</w:t>
      </w: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年经费预算的部室</w:t>
      </w:r>
      <w:r>
        <w:rPr>
          <w:rFonts w:hint="eastAsia" w:ascii="仿宋_GB2312" w:eastAsia="仿宋_GB2312"/>
          <w:color w:val="auto"/>
          <w:sz w:val="32"/>
          <w:szCs w:val="32"/>
          <w:lang w:val="en-US" w:eastAsia="zh-CN"/>
        </w:rPr>
        <w:t>或内设机构有：</w:t>
      </w:r>
      <w:r>
        <w:rPr>
          <w:rFonts w:hint="eastAsia" w:ascii="仿宋_GB2312" w:eastAsia="仿宋_GB2312"/>
          <w:color w:val="auto"/>
          <w:sz w:val="32"/>
          <w:szCs w:val="32"/>
        </w:rPr>
        <w:t>组宣部、保障部、经济部、网法社部、机关党委办、机关工会、驻村工作队、财务部、经审办、办公室、工人文化宫。</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（二）机构职能和人员概况。</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市总工会是全市各级总工会和市级产业工会的领导机关，是职工自愿结合的工人阶级的群众组织，是市委市政府联系职工群众的桥梁和纽带。其主要职能是：</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1.贯彻执行党的路线、方针、政策，执行全国、全省和全市工会代表大会、全委会制定的工会工作目标和要求，依照法律和章程，组织和指导各级工会坚定不移地推动党的全心全意依靠工人阶级根本指导方针的贯彻落实，进一步突出和履行维护职工合法权益职能。</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2.对有关职工合法权益的重大问题进行调查研究，向市委、市政府和省总工会反映职工群众的思想、愿望和要求，提出意见和建议；参与涉及职工切身利益的有关政策、措施和制度的拟定；参与职工重大伤亡事故的调查处理。</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3.贯彻执行工会的组织制度和民主制度，监督检查《中国工会章程》的贯彻执行；指导各级工会自身改革和建设；指导基层工会组织职工开展以职工代表大会为基本制度的民主选举、民主决策、民主管理和民主监督工作，推动建立平等协商、集体合同制度和监督保证机制。</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4.协助各县区党委和市级有关部门党组（党委）管理县区总工会、市级产业工会和市直基层工会的领导干部；研究制定工会干部管理制度和培训计划，负责县区总工会、市级产业工会和市直属基层工会领导干部的培训工作。</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5.协助市政府做好全国、全省和市劳动模范的推荐、评选和管理工作；协助省总工会做好在我市的全国和全省劳动模范、“五一劳动奖章”获得者的推荐管理工作。</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6.负责全市工会经费和工会资产的管理、审查、审计工作，研究、制定工会组织兴办职工劳动福利事业的有关制度和规定；负责对全市工会职工劳动福利事业的指导、协调工作。</w:t>
      </w:r>
    </w:p>
    <w:p>
      <w:pPr>
        <w:pageBreakBefore w:val="0"/>
        <w:kinsoku/>
        <w:wordWrap/>
        <w:overflowPunct/>
        <w:topLinePunct w:val="0"/>
        <w:bidi w:val="0"/>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7.承办市委、市政府和省总工会交办的其它事项。</w:t>
      </w:r>
    </w:p>
    <w:p>
      <w:pPr>
        <w:pageBreakBefore w:val="0"/>
        <w:kinsoku/>
        <w:wordWrap/>
        <w:overflowPunct/>
        <w:topLinePunct w:val="0"/>
        <w:bidi w:val="0"/>
        <w:spacing w:line="576" w:lineRule="exact"/>
        <w:ind w:firstLine="640" w:firstLineChars="200"/>
        <w:jc w:val="both"/>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eastAsia="仿宋_GB2312"/>
          <w:color w:val="auto"/>
          <w:sz w:val="32"/>
          <w:szCs w:val="32"/>
        </w:rPr>
        <w:t>市总</w:t>
      </w:r>
      <w:r>
        <w:rPr>
          <w:rFonts w:hint="eastAsia" w:ascii="仿宋_GB2312" w:eastAsia="仿宋_GB2312"/>
          <w:color w:val="auto"/>
          <w:sz w:val="32"/>
          <w:szCs w:val="32"/>
          <w:lang w:val="en-US" w:eastAsia="zh-CN"/>
        </w:rPr>
        <w:t>工会</w:t>
      </w:r>
      <w:r>
        <w:rPr>
          <w:rFonts w:hint="eastAsia" w:ascii="仿宋_GB2312" w:eastAsia="仿宋_GB2312"/>
          <w:color w:val="auto"/>
          <w:sz w:val="32"/>
          <w:szCs w:val="32"/>
        </w:rPr>
        <w:t>机关内设机构8个、直属事业单位（市工人文化宫）1个；市编委核定市总机关编制23名（含行政编4名、参公事业编17名、工勤编2名)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2022年底</w:t>
      </w:r>
      <w:r>
        <w:rPr>
          <w:rFonts w:hint="eastAsia" w:ascii="仿宋_GB2312" w:eastAsia="仿宋_GB2312"/>
          <w:color w:val="auto"/>
          <w:sz w:val="32"/>
          <w:szCs w:val="32"/>
        </w:rPr>
        <w:t>在编干部职工</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人</w:t>
      </w:r>
      <w:r>
        <w:rPr>
          <w:rFonts w:hint="eastAsia" w:ascii="仿宋_GB2312" w:eastAsia="仿宋_GB2312"/>
          <w:color w:val="auto"/>
          <w:sz w:val="32"/>
          <w:szCs w:val="32"/>
          <w:lang w:eastAsia="zh-CN"/>
        </w:rPr>
        <w:t>；</w:t>
      </w:r>
      <w:r>
        <w:rPr>
          <w:rFonts w:hint="eastAsia" w:ascii="仿宋_GB2312" w:eastAsia="仿宋_GB2312"/>
          <w:color w:val="auto"/>
          <w:sz w:val="32"/>
          <w:szCs w:val="32"/>
        </w:rPr>
        <w:t>按照省总有关规定，市总机关聘用社会化工会工作者</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人、工资集体协商指导员</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人；核定市工人文化宫编制</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人，目前在编人员</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人</w:t>
      </w:r>
      <w:r>
        <w:rPr>
          <w:rFonts w:hint="eastAsia" w:ascii="仿宋_GB2312" w:eastAsia="仿宋_GB2312"/>
          <w:color w:val="auto"/>
          <w:sz w:val="32"/>
          <w:szCs w:val="32"/>
          <w:lang w:eastAsia="zh-CN"/>
        </w:rPr>
        <w:t>；</w:t>
      </w:r>
      <w:r>
        <w:rPr>
          <w:rFonts w:hint="eastAsia" w:ascii="仿宋_GB2312" w:eastAsia="仿宋_GB2312"/>
          <w:color w:val="auto"/>
          <w:sz w:val="32"/>
          <w:szCs w:val="32"/>
        </w:rPr>
        <w:t>离退休人员共</w:t>
      </w:r>
      <w:r>
        <w:rPr>
          <w:rFonts w:hint="eastAsia" w:ascii="仿宋_GB2312" w:eastAsia="仿宋_GB2312"/>
          <w:color w:val="auto"/>
          <w:sz w:val="32"/>
          <w:szCs w:val="32"/>
          <w:lang w:val="en-US" w:eastAsia="zh-CN"/>
        </w:rPr>
        <w:t>46</w:t>
      </w:r>
      <w:r>
        <w:rPr>
          <w:rFonts w:hint="eastAsia" w:ascii="仿宋_GB2312" w:eastAsia="仿宋_GB2312"/>
          <w:color w:val="auto"/>
          <w:sz w:val="32"/>
          <w:szCs w:val="32"/>
        </w:rPr>
        <w:t>人，其中：市总机关</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人（含离休1人，退休</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人）；市工人文化宫</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人。</w:t>
      </w:r>
    </w:p>
    <w:p>
      <w:pPr>
        <w:keepNext w:val="0"/>
        <w:keepLines w:val="0"/>
        <w:pageBreakBefore w:val="0"/>
        <w:widowControl/>
        <w:numPr>
          <w:ilvl w:val="0"/>
          <w:numId w:val="4"/>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lang w:val="zh-CN"/>
        </w:rPr>
      </w:pPr>
      <w:r>
        <w:rPr>
          <w:rFonts w:hint="eastAsia" w:ascii="仿宋_GB2312" w:hAnsi="仿宋_GB2312" w:eastAsia="仿宋_GB2312" w:cs="仿宋_GB2312"/>
          <w:color w:val="000000"/>
          <w:sz w:val="32"/>
          <w:szCs w:val="32"/>
          <w:lang w:val="en-US" w:eastAsia="zh-CN"/>
        </w:rPr>
        <w:t>2022年，市总工会在市委市政府和省总坚强领导下，全市工会坚定以习近平新时代中国特色社会主义思想为指导，深入贯彻落实中央、省委、市委和全总、省总决策部署，以迎接和学习宣传贯彻党的二十大为主线，以服务中心大局为主题，以维权服务为主责，着力在强引领、重实效、创品牌、增活力上下功夫，各项工作务实推进。在</w:t>
      </w:r>
      <w:r>
        <w:rPr>
          <w:rFonts w:hint="default" w:ascii="仿宋_GB2312" w:hAnsi="仿宋_GB2312" w:eastAsia="仿宋_GB2312" w:cs="仿宋_GB2312"/>
          <w:color w:val="000000"/>
          <w:sz w:val="32"/>
          <w:szCs w:val="32"/>
          <w:lang w:val="en-US" w:eastAsia="zh-CN"/>
        </w:rPr>
        <w:t>加强职工思想政治引领</w:t>
      </w:r>
      <w:r>
        <w:rPr>
          <w:rFonts w:hint="eastAsia" w:ascii="仿宋_GB2312" w:hAnsi="仿宋_GB2312" w:eastAsia="仿宋_GB2312" w:cs="仿宋_GB2312"/>
          <w:color w:val="000000"/>
          <w:sz w:val="32"/>
          <w:szCs w:val="32"/>
          <w:lang w:val="en-US" w:eastAsia="zh-CN"/>
        </w:rPr>
        <w:t>方面，</w:t>
      </w:r>
      <w:r>
        <w:rPr>
          <w:rFonts w:hint="default" w:ascii="仿宋_GB2312" w:hAnsi="仿宋_GB2312" w:eastAsia="仿宋_GB2312" w:cs="仿宋_GB2312"/>
          <w:color w:val="000000"/>
          <w:sz w:val="32"/>
          <w:szCs w:val="32"/>
          <w:lang w:val="en-US" w:eastAsia="zh-CN"/>
        </w:rPr>
        <w:t>深入开展</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喜迎二十大·建功新征程</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系列学习宣传教育活动，以</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学习贯彻二十大、拼搏奋进新征程</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为载体，采取组织集中收看、座谈研讨、宣传宣讲等多种形式，举办全市工会领导干部读书班，全市工会系统迅速掀起了学习贯彻热潮。</w:t>
      </w:r>
      <w:r>
        <w:rPr>
          <w:rFonts w:hint="eastAsia" w:ascii="仿宋_GB2312" w:hAnsi="仿宋_GB2312" w:eastAsia="仿宋_GB2312" w:cs="仿宋_GB2312"/>
          <w:color w:val="000000"/>
          <w:sz w:val="32"/>
          <w:szCs w:val="32"/>
          <w:lang w:val="en-US" w:eastAsia="zh-CN"/>
        </w:rPr>
        <w:t>在聚力提升服务大局贡献率方面，联合市人社局等有关部门举办全市第九届职业技能竞赛和“创新赋能高质量发展”等专项劳动竞赛，大力实施劳模和工匠人才创新工作室“双升行动”，全面落实小微企业工会经费支持政策，扎实深化产业工人队伍改革，召开市产改工作领导小组第三次会议。在全力推进新就业形态劳动者建会入会方面，新建工会217家，发展新就业形态劳动者入会42311人，其中吸纳货车司机、快递员、网约送餐员、网约车司机等4大重点群体入会19554人。在</w:t>
      </w:r>
      <w:r>
        <w:rPr>
          <w:rFonts w:hint="default" w:ascii="仿宋_GB2312" w:hAnsi="仿宋_GB2312" w:eastAsia="仿宋_GB2312" w:cs="仿宋_GB2312"/>
          <w:color w:val="000000"/>
          <w:sz w:val="32"/>
          <w:szCs w:val="32"/>
          <w:lang w:val="en-US" w:eastAsia="zh-CN"/>
        </w:rPr>
        <w:t>合力建设工会服务职工活动阵地</w:t>
      </w:r>
      <w:r>
        <w:rPr>
          <w:rFonts w:hint="eastAsia" w:ascii="仿宋_GB2312" w:hAnsi="仿宋_GB2312" w:eastAsia="仿宋_GB2312" w:cs="仿宋_GB2312"/>
          <w:color w:val="000000"/>
          <w:sz w:val="32"/>
          <w:szCs w:val="32"/>
          <w:lang w:val="en-US" w:eastAsia="zh-CN"/>
        </w:rPr>
        <w:t>方面，</w:t>
      </w:r>
      <w:r>
        <w:rPr>
          <w:rFonts w:hint="default" w:ascii="仿宋_GB2312" w:hAnsi="仿宋_GB2312" w:eastAsia="仿宋_GB2312" w:cs="仿宋_GB2312"/>
          <w:color w:val="000000"/>
          <w:sz w:val="32"/>
          <w:szCs w:val="32"/>
          <w:lang w:val="en-US" w:eastAsia="zh-CN"/>
        </w:rPr>
        <w:t>会同人社、邮政、金融等行业（部门），为市城区新就业形态劳动者分类布局建设户外劳动者驿站100个，创新建立市城区劳动者驿站指挥调度中心，新建市级及以上职工之家阵地16个，打造108国道七盘关司机之家、广巴高速葭萌驿站等省级职工服务阵地示范点4个</w:t>
      </w:r>
      <w:r>
        <w:rPr>
          <w:rFonts w:hint="eastAsia" w:ascii="仿宋_GB2312" w:hAnsi="仿宋_GB2312" w:eastAsia="仿宋_GB2312" w:cs="仿宋_GB2312"/>
          <w:color w:val="000000"/>
          <w:sz w:val="32"/>
          <w:szCs w:val="32"/>
          <w:lang w:val="en-US" w:eastAsia="zh-CN"/>
        </w:rPr>
        <w:t>。在</w:t>
      </w:r>
      <w:r>
        <w:rPr>
          <w:rFonts w:hint="default" w:ascii="仿宋_GB2312" w:hAnsi="仿宋_GB2312" w:eastAsia="仿宋_GB2312" w:cs="仿宋_GB2312"/>
          <w:color w:val="000000"/>
          <w:sz w:val="32"/>
          <w:szCs w:val="32"/>
          <w:lang w:val="en-US" w:eastAsia="zh-CN"/>
        </w:rPr>
        <w:t>竭力做深做实工会关爱帮扶品牌</w:t>
      </w:r>
      <w:r>
        <w:rPr>
          <w:rFonts w:hint="eastAsia" w:ascii="仿宋_GB2312" w:hAnsi="仿宋_GB2312" w:eastAsia="仿宋_GB2312" w:cs="仿宋_GB2312"/>
          <w:color w:val="000000"/>
          <w:sz w:val="32"/>
          <w:szCs w:val="32"/>
          <w:lang w:val="en-US" w:eastAsia="zh-CN"/>
        </w:rPr>
        <w:t>方面，</w:t>
      </w:r>
      <w:r>
        <w:rPr>
          <w:rFonts w:hint="default" w:ascii="仿宋_GB2312" w:hAnsi="仿宋_GB2312" w:eastAsia="仿宋_GB2312" w:cs="仿宋_GB2312"/>
          <w:color w:val="000000"/>
          <w:sz w:val="32"/>
          <w:szCs w:val="32"/>
          <w:lang w:val="en-US" w:eastAsia="zh-CN"/>
        </w:rPr>
        <w:t>设立疫情防控专项资金</w:t>
      </w:r>
      <w:r>
        <w:rPr>
          <w:rFonts w:hint="eastAsia" w:ascii="仿宋_GB2312" w:hAnsi="仿宋_GB2312" w:eastAsia="仿宋_GB2312" w:cs="仿宋_GB2312"/>
          <w:color w:val="000000"/>
          <w:sz w:val="32"/>
          <w:szCs w:val="32"/>
          <w:lang w:val="en-US" w:eastAsia="zh-CN"/>
        </w:rPr>
        <w:t>用于</w:t>
      </w:r>
      <w:r>
        <w:rPr>
          <w:rFonts w:hint="default" w:ascii="仿宋_GB2312" w:hAnsi="仿宋_GB2312" w:eastAsia="仿宋_GB2312" w:cs="仿宋_GB2312"/>
          <w:color w:val="000000"/>
          <w:sz w:val="32"/>
          <w:szCs w:val="32"/>
          <w:lang w:val="en-US" w:eastAsia="zh-CN"/>
        </w:rPr>
        <w:t>走访慰问疫情防控医护人员、公安干警、环卫工人、交通运输、物资保障等重点对象</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安排普惠服务资金</w:t>
      </w:r>
      <w:r>
        <w:rPr>
          <w:rFonts w:hint="eastAsia" w:ascii="仿宋_GB2312" w:hAnsi="仿宋_GB2312" w:eastAsia="仿宋_GB2312" w:cs="仿宋_GB2312"/>
          <w:color w:val="000000"/>
          <w:sz w:val="32"/>
          <w:szCs w:val="32"/>
          <w:lang w:val="en-US" w:eastAsia="zh-CN"/>
        </w:rPr>
        <w:t>用于</w:t>
      </w:r>
      <w:r>
        <w:rPr>
          <w:rFonts w:hint="default" w:ascii="仿宋_GB2312" w:hAnsi="仿宋_GB2312" w:eastAsia="仿宋_GB2312" w:cs="仿宋_GB2312"/>
          <w:color w:val="000000"/>
          <w:sz w:val="32"/>
          <w:szCs w:val="32"/>
          <w:lang w:val="en-US" w:eastAsia="zh-CN"/>
        </w:rPr>
        <w:t>拓展加油满减、6元观影、公交五折、职工互助保障、“川工带川货”等</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楷体_GB2312" w:cs="仿宋_GB2312"/>
          <w:color w:val="000000"/>
          <w:sz w:val="32"/>
          <w:szCs w:val="32"/>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2022年度，市总工会</w:t>
      </w: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r>
        <w:rPr>
          <w:rFonts w:hint="eastAsia" w:ascii="楷体_GB2312" w:hAnsi="楷体_GB2312" w:eastAsia="楷体_GB2312" w:cs="楷体_GB2312"/>
          <w:b/>
          <w:bCs/>
          <w:color w:val="auto"/>
          <w:kern w:val="0"/>
          <w:sz w:val="32"/>
          <w:szCs w:val="32"/>
          <w:highlight w:val="none"/>
          <w:shd w:val="clear" w:color="auto" w:fill="FFFFFF"/>
          <w:lang w:val="en-US" w:eastAsia="zh-CN"/>
        </w:rPr>
        <w:t>主要包括：</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1：为511名劳模安排体检，让其及时掌握自身健康状况，通过调节饮食、调整运动量、调适心态等方法改善身体条件，早发现、早医治重大疾病；协助相关部门全面掌握本地劳模群体健康状况，并在此基础上，提出防治建议，制订出切实可行的救助措施，有效维护劳模健康权益；帮助困难劳模8人，根据困难程度发放慰问金，为其解决生活中的实际困难。</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2：通过组织开展市级劳模春节慰问工作，向511名市级劳模发放春节慰问金，组织60名劳模赴外地疗休养，实现“促进劳模身心健康、增强劳模荣誉感”的目的，营造崇尚劳模、学习劳模、争当劳模的良好氛围，充分体现党和政府对劳模的关心关爱。</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3：按规定比例向四川省总工会上解工会经费；因财政未保障市总工会在职人员工资、津贴、保险及住房公积金单位缴费部分，使用工会经费保障以上人员经费；因财政未保障市总工会日常公用经费，使用工会经费维持日常行政运行所需。</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目标4：给3名驻村队员发放生活补助和艰苦边远地区津贴，保障其开展工作所需的基本工作经费，激发驻村工作队员内生动力，更好地为乡村振兴服务。</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目标5：顺利召开广元市第八次工会代表大会，确保参会人员3天会议期的食宿，选举出八届常务委员、委员等。</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lang w:val="en-US" w:eastAsia="zh-CN"/>
        </w:rPr>
      </w:pPr>
      <w:r>
        <w:rPr>
          <w:rFonts w:hint="eastAsia" w:ascii="仿宋_GB2312" w:hAnsi="仿宋_GB2312" w:eastAsia="仿宋_GB2312" w:cs="仿宋_GB2312"/>
          <w:color w:val="000000"/>
          <w:sz w:val="32"/>
          <w:szCs w:val="32"/>
          <w:lang w:val="en-US" w:eastAsia="zh-CN"/>
        </w:rPr>
        <w:t>目标6：根据省政府、省总工会对困职工扶贫解困的要求，各级政府和工会要广泛开展困难职工帮扶，对符合条件的困难职工实现应帮尽帮。2022年使用市财政困难职工帮扶资金为全市</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名困难职工进行生活救助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、医疗救助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40名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、助学救助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20名</w:t>
      </w:r>
      <w:r>
        <w:rPr>
          <w:rFonts w:hint="eastAsia" w:ascii="仿宋_GB2312" w:hAnsi="仿宋_GB2312"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7：按省总工会有关工作要求使用省级工会发展资金：①根据《四川省省级财政工会专项资金管理办法》等有关规定，对符合标准条件的困难职工、农民工、省部级劳动模范（含享受省部级劳模待遇人员）、先进工作者等发放补助；②坚持“依档帮扶、精准施策、实名制发放”的原则为困难职工家庭分层分类实施生活救助、医疗救助、子女助学等帮扶救助，切实保障困难职工家庭基本生活；③对困难职工、农民工等群体开展元旦春节送温暖慰问；④全面落实省部级劳模特补助资金政策，做到省部级劳模全覆盖，困难劳模应帮尽帮，切实保障省部级劳动模范基本生活质量；⑤推动职工职业技能提升。</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outlineLvl w:val="1"/>
        <w:rPr>
          <w:rFonts w:ascii="黑体" w:hAnsi="宋体" w:eastAsia="黑体" w:cs="宋体"/>
          <w:color w:val="auto"/>
          <w:kern w:val="0"/>
          <w:sz w:val="32"/>
          <w:szCs w:val="32"/>
          <w:highlight w:val="none"/>
          <w:shd w:val="clear" w:color="auto" w:fill="FFFFFF"/>
        </w:rPr>
      </w:pPr>
      <w:bookmarkStart w:id="88" w:name="_Toc13590"/>
      <w:bookmarkStart w:id="89" w:name="_Toc32185"/>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88"/>
      <w:bookmarkEnd w:id="89"/>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1.部门总体收入情况。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2022年，市总工会总体收入1306.97万元，其中：一般公共预算财政拨款收入1306.97万元，占100%。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bookmarkStart w:id="90" w:name="_Toc17957"/>
      <w:bookmarkStart w:id="91" w:name="_Toc25280"/>
      <w:r>
        <w:rPr>
          <w:rFonts w:hint="eastAsia" w:ascii="仿宋_GB2312" w:hAnsi="仿宋_GB2312" w:eastAsia="仿宋_GB2312" w:cs="仿宋_GB2312"/>
          <w:b/>
          <w:bCs/>
          <w:color w:val="000000"/>
          <w:sz w:val="32"/>
          <w:szCs w:val="32"/>
          <w:lang w:val="en-US" w:eastAsia="zh-CN"/>
        </w:rPr>
        <w:t>2.部门总体支出情况</w:t>
      </w:r>
      <w:bookmarkEnd w:id="90"/>
      <w:bookmarkEnd w:id="91"/>
      <w:r>
        <w:rPr>
          <w:rFonts w:hint="eastAsia" w:ascii="仿宋_GB2312" w:hAnsi="仿宋_GB2312" w:eastAsia="仿宋_GB2312" w:cs="仿宋_GB2312"/>
          <w:b/>
          <w:bCs/>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2022年，市总工会总体支出合计1306.97万元，其中：基本支出334.17万元，占25.57%；项目支出972.80万元，占74.43%。</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3.部门总体结转结余情况。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2022年，市总工会部门总体结转结余为0万元。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color w:val="000000"/>
          <w:sz w:val="32"/>
          <w:szCs w:val="32"/>
          <w:lang w:val="zh-CN" w:eastAsia="zh-CN"/>
        </w:rPr>
      </w:pPr>
      <w:r>
        <w:rPr>
          <w:rFonts w:hint="eastAsia" w:ascii="楷体_GB2312" w:hAnsi="楷体_GB2312" w:eastAsia="楷体_GB2312" w:cs="楷体_GB2312"/>
          <w:b/>
          <w:bCs/>
          <w:color w:val="000000"/>
          <w:sz w:val="32"/>
          <w:szCs w:val="32"/>
          <w:lang w:val="zh-CN" w:eastAsia="zh-CN"/>
        </w:rPr>
        <w:t>（二）部门财政拨款收支情况。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1.部门财政拨款收入情况。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2022年，市总工会部门财政拨款收入1306.97万元，其中：一般公共预算财政拨款收入1306.97万元，占100%。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2.部门财政拨款支出情况。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2022年，市总工会部门财政拨款支出1306.97万元，其中：一般公共预算财政拨款支出1306.97万元，占100%。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3.部门财政拨款结转结余情况。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2022年，市总工会部门财政拨款结转结余为0万元。</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outlineLvl w:val="1"/>
        <w:rPr>
          <w:rFonts w:ascii="黑体" w:hAnsi="宋体" w:eastAsia="黑体" w:cs="宋体"/>
          <w:color w:val="auto"/>
          <w:kern w:val="0"/>
          <w:sz w:val="32"/>
          <w:szCs w:val="32"/>
          <w:highlight w:val="none"/>
          <w:shd w:val="clear" w:color="auto" w:fill="FFFFFF"/>
        </w:rPr>
      </w:pPr>
      <w:bookmarkStart w:id="92" w:name="_Toc30701"/>
      <w:bookmarkStart w:id="93" w:name="_Toc12939"/>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92"/>
      <w:bookmarkEnd w:id="93"/>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r>
        <w:rPr>
          <w:rFonts w:hint="eastAsia" w:ascii="仿宋_GB2312" w:hAnsi="仿宋_GB2312" w:eastAsia="仿宋_GB2312" w:cs="仿宋_GB2312"/>
          <w:color w:val="auto"/>
          <w:kern w:val="0"/>
          <w:sz w:val="32"/>
          <w:szCs w:val="32"/>
          <w:highlight w:val="none"/>
          <w:shd w:val="clear" w:color="auto" w:fill="FFFFFF"/>
          <w:lang w:val="zh-CN"/>
        </w:rPr>
        <w:t>（分段表述人员类、运</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转类、特定目标类项目绩效情况和存在问题）</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市总工会人员类项目包括：在职人员基础绩效奖194.57万元、离退休费支出78.54万元、补发在职人员工资增资部分25.66万元、死亡抚恤金22.97万元、“退休中人”一次性生活补助4.56万元，共计326.30万元。</w:t>
      </w:r>
      <w:r>
        <w:rPr>
          <w:rFonts w:hint="eastAsia" w:ascii="仿宋_GB2312" w:eastAsia="仿宋_GB2312"/>
          <w:color w:val="000000"/>
          <w:sz w:val="32"/>
          <w:szCs w:val="32"/>
          <w:lang w:val="en-US" w:eastAsia="zh-CN"/>
        </w:rPr>
        <w:t>经分析，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以上人员类项目严格按照有关制度、规定执行，</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率100%，预算完成率100%、</w:t>
      </w:r>
      <w:r>
        <w:rPr>
          <w:rFonts w:hint="eastAsia" w:ascii="仿宋_GB2312" w:eastAsia="仿宋_GB2312"/>
          <w:color w:val="000000"/>
          <w:sz w:val="32"/>
          <w:szCs w:val="32"/>
          <w:lang w:val="en-US" w:eastAsia="zh-CN"/>
        </w:rPr>
        <w:t>支出控制率100%、</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执行进度较好，资金结余率0，无</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违规记录。</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市总工会运转类项目包括：党建经费6.08万元、退休人员活动经费1.79万元，共计7.87万元。</w:t>
      </w:r>
      <w:r>
        <w:rPr>
          <w:rFonts w:hint="eastAsia" w:ascii="仿宋_GB2312" w:eastAsia="仿宋_GB2312"/>
          <w:color w:val="000000"/>
          <w:sz w:val="32"/>
          <w:szCs w:val="32"/>
          <w:lang w:val="en-US" w:eastAsia="zh-CN"/>
        </w:rPr>
        <w:t>经分析，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以上运转类项目严格按照有关制度、规定执行，</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率100%，预算完成率100%、</w:t>
      </w:r>
      <w:r>
        <w:rPr>
          <w:rFonts w:hint="eastAsia" w:ascii="仿宋_GB2312" w:eastAsia="仿宋_GB2312"/>
          <w:color w:val="000000"/>
          <w:sz w:val="32"/>
          <w:szCs w:val="32"/>
          <w:lang w:val="en-US" w:eastAsia="zh-CN"/>
        </w:rPr>
        <w:t>支出控制率100%、</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执行进度较好，资金结余率0，无</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违规记录。</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both"/>
        <w:textAlignment w:val="auto"/>
        <w:rPr>
          <w:rFonts w:hint="default"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olor w:val="000000"/>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市总工会特定目标类项目包括：工会经费项目702.39万元、</w:t>
      </w:r>
      <w:r>
        <w:rPr>
          <w:rFonts w:hint="eastAsia" w:ascii="仿宋_GB2312" w:eastAsia="仿宋_GB2312"/>
          <w:color w:val="000000"/>
          <w:sz w:val="32"/>
          <w:szCs w:val="32"/>
          <w:lang w:val="en-US" w:eastAsia="zh-CN"/>
        </w:rPr>
        <w:t>省级工会发展资金项目177.78万元、困难劳模补助及劳模体检项目16.20万元、市劳模疗休养及劳模体检30.97万元、困难职工帮扶项目10.00万元、乡村振兴工作经费项目5.46万元、全市第八次工会代表大会项目30.00万元，共计972.80万元。经分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工会经费项目设置3个产出指标、2个成本指标、2个效益指标、1个满意度指标，</w:t>
      </w:r>
      <w:r>
        <w:rPr>
          <w:rFonts w:hint="eastAsia" w:ascii="仿宋_GB2312" w:eastAsia="仿宋_GB2312"/>
          <w:color w:val="000000"/>
          <w:sz w:val="32"/>
          <w:szCs w:val="32"/>
          <w:lang w:val="en-US" w:eastAsia="zh-CN"/>
        </w:rPr>
        <w:t>目标实现率100%，支出控制率100%、预算完成率100%、执行进度较好，资金结余率0，无违规记录；省级工会发展资金项目设置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11个产出指标、7个成本指标、6个效益指标、3个满意度指标，</w:t>
      </w:r>
      <w:r>
        <w:rPr>
          <w:rFonts w:hint="eastAsia" w:ascii="仿宋_GB2312" w:eastAsia="仿宋_GB2312"/>
          <w:color w:val="000000"/>
          <w:sz w:val="32"/>
          <w:szCs w:val="32"/>
          <w:lang w:val="en-US" w:eastAsia="zh-CN"/>
        </w:rPr>
        <w:t>目标实现率100%，支出控制率100%、预算完成率100%、执行进度较好，资金结余率0，无违规记录；困难劳模补助及劳模体检项目设置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2个产出指标、2个成本指标、2个效益指标、1个满意度指标，</w:t>
      </w:r>
      <w:r>
        <w:rPr>
          <w:rFonts w:hint="eastAsia" w:ascii="仿宋_GB2312" w:eastAsia="仿宋_GB2312"/>
          <w:color w:val="000000"/>
          <w:sz w:val="32"/>
          <w:szCs w:val="32"/>
          <w:lang w:val="en-US" w:eastAsia="zh-CN"/>
        </w:rPr>
        <w:t>目标实现率100%，支出控制率100%、预算完成率100%、执行进度较好，资金结余率0，无违规记录；市劳模疗休养及劳模体检项目设置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4个产出指标、2个成本指标、1个效益指标、1个满意度指标，</w:t>
      </w:r>
      <w:r>
        <w:rPr>
          <w:rFonts w:hint="eastAsia" w:ascii="仿宋_GB2312" w:eastAsia="仿宋_GB2312"/>
          <w:color w:val="000000"/>
          <w:sz w:val="32"/>
          <w:szCs w:val="32"/>
          <w:lang w:val="en-US" w:eastAsia="zh-CN"/>
        </w:rPr>
        <w:t>目标实现率100%，支出控制率100%、预算完成率100%、执行进度较好，资金结余率0，无违规记录；困难职工帮扶项目设置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3个产出指标、2个成本指标、1个效益指标、1个满意度指标，</w:t>
      </w:r>
      <w:r>
        <w:rPr>
          <w:rFonts w:hint="eastAsia" w:ascii="仿宋_GB2312" w:eastAsia="仿宋_GB2312"/>
          <w:color w:val="000000"/>
          <w:sz w:val="32"/>
          <w:szCs w:val="32"/>
          <w:lang w:val="en-US" w:eastAsia="zh-CN"/>
        </w:rPr>
        <w:t>目标实现率100%，支出控制率100%、预算完成率100%、执行进度较好，资金结余率0，无违规记录；乡村振兴工作经费项目设置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4个产出指标、3个成本指标、1个效益指标、1个满意度指标，</w:t>
      </w:r>
      <w:r>
        <w:rPr>
          <w:rFonts w:hint="eastAsia" w:ascii="仿宋_GB2312" w:eastAsia="仿宋_GB2312"/>
          <w:color w:val="000000"/>
          <w:sz w:val="32"/>
          <w:szCs w:val="32"/>
          <w:lang w:val="en-US" w:eastAsia="zh-CN"/>
        </w:rPr>
        <w:t>目标实现率100%，支出控制率100%、预算完成率100%、执行进度较好，资金结余率0，无违规记录；</w:t>
      </w:r>
    </w:p>
    <w:p>
      <w:pPr>
        <w:keepNext w:val="0"/>
        <w:keepLines w:val="0"/>
        <w:pageBreakBefore w:val="0"/>
        <w:widowControl/>
        <w:kinsoku/>
        <w:wordWrap/>
        <w:overflowPunct/>
        <w:topLinePunct w:val="0"/>
        <w:autoSpaceDE/>
        <w:autoSpaceDN/>
        <w:bidi w:val="0"/>
        <w:adjustRightInd w:val="0"/>
        <w:snapToGrid w:val="0"/>
        <w:spacing w:line="576" w:lineRule="exact"/>
        <w:contextualSpacing/>
        <w:jc w:val="both"/>
        <w:textAlignment w:val="auto"/>
        <w:rPr>
          <w:rFonts w:hint="default"/>
          <w:lang w:val="en-US" w:eastAsia="zh-CN"/>
        </w:rPr>
      </w:pPr>
      <w:r>
        <w:rPr>
          <w:rFonts w:hint="eastAsia" w:ascii="仿宋_GB2312" w:eastAsia="仿宋_GB2312"/>
          <w:color w:val="000000"/>
          <w:sz w:val="32"/>
          <w:szCs w:val="32"/>
          <w:lang w:val="en-US" w:eastAsia="zh-CN"/>
        </w:rPr>
        <w:t>全市第八次工会代表大会项目设置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3个产出指标、2个成本指标、1个效益指标、1个满意度指标，</w:t>
      </w:r>
      <w:r>
        <w:rPr>
          <w:rFonts w:hint="eastAsia" w:ascii="仿宋_GB2312" w:eastAsia="仿宋_GB2312"/>
          <w:color w:val="000000"/>
          <w:sz w:val="32"/>
          <w:szCs w:val="32"/>
          <w:lang w:val="en-US" w:eastAsia="zh-CN"/>
        </w:rPr>
        <w:t>目标实现率100%，支出控制率100%、预算完成率100%、执行进度较好，资金结余率0，无违规记录。</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pageBreakBefore w:val="0"/>
        <w:kinsoku/>
        <w:wordWrap/>
        <w:overflowPunct/>
        <w:topLinePunct w:val="0"/>
        <w:bidi w:val="0"/>
        <w:spacing w:line="576" w:lineRule="exact"/>
        <w:ind w:firstLine="640" w:firstLineChars="200"/>
        <w:jc w:val="both"/>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2022年，</w:t>
      </w:r>
      <w:r>
        <w:rPr>
          <w:rFonts w:hint="eastAsia" w:ascii="仿宋_GB2312" w:hAnsi="宋体" w:eastAsia="仿宋_GB2312" w:cs="宋体"/>
          <w:color w:val="000000"/>
          <w:kern w:val="0"/>
          <w:sz w:val="32"/>
          <w:szCs w:val="32"/>
          <w:shd w:val="clear" w:color="auto" w:fill="FFFFFF"/>
          <w:lang w:val="zh-CN"/>
        </w:rPr>
        <w:t>市总工会积极履职</w:t>
      </w:r>
      <w:r>
        <w:rPr>
          <w:rFonts w:hint="eastAsia" w:ascii="仿宋_GB2312" w:hAnsi="宋体" w:eastAsia="仿宋_GB2312" w:cs="宋体"/>
          <w:color w:val="000000"/>
          <w:kern w:val="0"/>
          <w:sz w:val="32"/>
          <w:szCs w:val="32"/>
          <w:shd w:val="clear" w:color="auto" w:fill="FFFFFF"/>
          <w:lang w:val="en-US" w:eastAsia="zh-CN"/>
        </w:rPr>
        <w:t>尽责，持续</w:t>
      </w:r>
      <w:r>
        <w:rPr>
          <w:rFonts w:hint="eastAsia" w:ascii="仿宋_GB2312" w:hAnsi="宋体" w:eastAsia="仿宋_GB2312" w:cs="宋体"/>
          <w:color w:val="000000"/>
          <w:kern w:val="0"/>
          <w:sz w:val="32"/>
          <w:szCs w:val="32"/>
          <w:shd w:val="clear" w:color="auto" w:fill="FFFFFF"/>
          <w:lang w:val="zh-CN"/>
        </w:rPr>
        <w:t>强化</w:t>
      </w:r>
      <w:r>
        <w:rPr>
          <w:rFonts w:hint="eastAsia" w:ascii="仿宋_GB2312" w:hAnsi="宋体" w:eastAsia="仿宋_GB2312" w:cs="宋体"/>
          <w:color w:val="000000"/>
          <w:kern w:val="0"/>
          <w:sz w:val="32"/>
          <w:szCs w:val="32"/>
          <w:shd w:val="clear" w:color="auto" w:fill="FFFFFF"/>
          <w:lang w:val="en-US" w:eastAsia="zh-CN"/>
        </w:rPr>
        <w:t>预算绩效</w:t>
      </w:r>
      <w:r>
        <w:rPr>
          <w:rFonts w:hint="eastAsia" w:ascii="仿宋_GB2312" w:hAnsi="宋体" w:eastAsia="仿宋_GB2312" w:cs="宋体"/>
          <w:color w:val="000000"/>
          <w:kern w:val="0"/>
          <w:sz w:val="32"/>
          <w:szCs w:val="32"/>
          <w:shd w:val="clear" w:color="auto" w:fill="FFFFFF"/>
          <w:lang w:val="zh-CN"/>
        </w:rPr>
        <w:t>管理，较好</w:t>
      </w:r>
      <w:r>
        <w:rPr>
          <w:rFonts w:hint="eastAsia" w:ascii="仿宋_GB2312" w:hAnsi="宋体" w:eastAsia="仿宋_GB2312" w:cs="宋体"/>
          <w:color w:val="000000"/>
          <w:kern w:val="0"/>
          <w:sz w:val="32"/>
          <w:szCs w:val="32"/>
          <w:shd w:val="clear" w:color="auto" w:fill="FFFFFF"/>
          <w:lang w:val="en-US" w:eastAsia="zh-CN"/>
        </w:rPr>
        <w:t>地</w:t>
      </w:r>
      <w:r>
        <w:rPr>
          <w:rFonts w:hint="eastAsia" w:ascii="仿宋_GB2312" w:hAnsi="宋体" w:eastAsia="仿宋_GB2312" w:cs="宋体"/>
          <w:color w:val="000000"/>
          <w:kern w:val="0"/>
          <w:sz w:val="32"/>
          <w:szCs w:val="32"/>
          <w:shd w:val="clear" w:color="auto" w:fill="FFFFFF"/>
          <w:lang w:val="zh-CN"/>
        </w:rPr>
        <w:t>完成了部门绩效目标制定和执行、预算支出控制与执行等工作，部门整体支出管理水平有效提升。</w:t>
      </w:r>
      <w:r>
        <w:rPr>
          <w:rFonts w:hint="eastAsia" w:ascii="仿宋_GB2312" w:hAnsi="宋体" w:eastAsia="仿宋_GB2312" w:cs="宋体"/>
          <w:color w:val="000000"/>
          <w:kern w:val="0"/>
          <w:sz w:val="32"/>
          <w:szCs w:val="32"/>
          <w:shd w:val="clear" w:color="auto" w:fill="FFFFFF"/>
          <w:lang w:val="en-US" w:eastAsia="zh-CN"/>
        </w:rPr>
        <w:t>一是</w:t>
      </w:r>
      <w:r>
        <w:rPr>
          <w:rFonts w:hint="eastAsia" w:ascii="仿宋_GB2312" w:hAnsi="宋体" w:eastAsia="仿宋_GB2312" w:cs="宋体"/>
          <w:color w:val="000000"/>
          <w:kern w:val="0"/>
          <w:sz w:val="32"/>
          <w:szCs w:val="32"/>
          <w:shd w:val="clear" w:color="auto" w:fill="FFFFFF"/>
          <w:lang w:val="zh-CN"/>
        </w:rPr>
        <w:t>按相关要求、程序、报表格式编制部门预算，并按规定的时间报送</w:t>
      </w:r>
      <w:r>
        <w:rPr>
          <w:rFonts w:hint="eastAsia" w:ascii="仿宋_GB2312" w:hAnsi="宋体" w:eastAsia="仿宋_GB2312" w:cs="宋体"/>
          <w:color w:val="000000"/>
          <w:kern w:val="0"/>
          <w:sz w:val="32"/>
          <w:szCs w:val="32"/>
          <w:shd w:val="clear" w:color="auto" w:fill="FFFFFF"/>
          <w:lang w:val="en-US" w:eastAsia="zh-CN"/>
        </w:rPr>
        <w:t>市</w:t>
      </w:r>
      <w:r>
        <w:rPr>
          <w:rFonts w:hint="eastAsia" w:ascii="仿宋_GB2312" w:hAnsi="宋体" w:eastAsia="仿宋_GB2312" w:cs="宋体"/>
          <w:color w:val="000000"/>
          <w:kern w:val="0"/>
          <w:sz w:val="32"/>
          <w:szCs w:val="32"/>
          <w:shd w:val="clear" w:color="auto" w:fill="FFFFFF"/>
          <w:lang w:val="zh-CN"/>
        </w:rPr>
        <w:t>财政局；</w:t>
      </w:r>
      <w:r>
        <w:rPr>
          <w:rFonts w:hint="eastAsia" w:ascii="仿宋_GB2312" w:hAnsi="宋体" w:eastAsia="仿宋_GB2312" w:cs="宋体"/>
          <w:color w:val="000000"/>
          <w:kern w:val="0"/>
          <w:sz w:val="32"/>
          <w:szCs w:val="32"/>
          <w:shd w:val="clear" w:color="auto" w:fill="FFFFFF"/>
          <w:lang w:val="en-US" w:eastAsia="zh-CN"/>
        </w:rPr>
        <w:t>二是</w:t>
      </w:r>
      <w:r>
        <w:rPr>
          <w:rFonts w:hint="eastAsia" w:ascii="仿宋_GB2312" w:hAnsi="宋体" w:eastAsia="仿宋_GB2312" w:cs="宋体"/>
          <w:color w:val="000000"/>
          <w:kern w:val="0"/>
          <w:sz w:val="32"/>
          <w:szCs w:val="32"/>
          <w:shd w:val="clear" w:color="auto" w:fill="FFFFFF"/>
          <w:lang w:val="zh-CN"/>
        </w:rPr>
        <w:t>按照“统筹兼顾、确保重点”的原则安排各项支出，在核定</w:t>
      </w:r>
      <w:r>
        <w:rPr>
          <w:rFonts w:hint="eastAsia" w:ascii="仿宋_GB2312" w:hAnsi="宋体" w:eastAsia="仿宋_GB2312" w:cs="宋体"/>
          <w:color w:val="000000"/>
          <w:kern w:val="0"/>
          <w:sz w:val="32"/>
          <w:szCs w:val="32"/>
          <w:shd w:val="clear" w:color="auto" w:fill="FFFFFF"/>
          <w:lang w:val="en-US" w:eastAsia="zh-CN"/>
        </w:rPr>
        <w:t>基本</w:t>
      </w:r>
      <w:r>
        <w:rPr>
          <w:rFonts w:hint="eastAsia" w:ascii="仿宋_GB2312" w:hAnsi="宋体" w:eastAsia="仿宋_GB2312" w:cs="宋体"/>
          <w:color w:val="000000"/>
          <w:kern w:val="0"/>
          <w:sz w:val="32"/>
          <w:szCs w:val="32"/>
          <w:shd w:val="clear" w:color="auto" w:fill="FFFFFF"/>
          <w:lang w:val="zh-CN"/>
        </w:rPr>
        <w:t>支出、项目支出等分类支出数额情况下，核定</w:t>
      </w:r>
      <w:r>
        <w:rPr>
          <w:rFonts w:hint="eastAsia" w:ascii="仿宋_GB2312" w:hAnsi="宋体" w:eastAsia="仿宋_GB2312" w:cs="宋体"/>
          <w:color w:val="000000"/>
          <w:kern w:val="0"/>
          <w:sz w:val="32"/>
          <w:szCs w:val="32"/>
          <w:shd w:val="clear" w:color="auto" w:fill="FFFFFF"/>
          <w:lang w:val="en-US" w:eastAsia="zh-CN"/>
        </w:rPr>
        <w:t>奖金</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离休费</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生活补助、其他个人和家庭的补助</w:t>
      </w:r>
      <w:r>
        <w:rPr>
          <w:rFonts w:hint="eastAsia" w:ascii="仿宋_GB2312" w:hAnsi="宋体" w:eastAsia="仿宋_GB2312" w:cs="宋体"/>
          <w:color w:val="000000"/>
          <w:kern w:val="0"/>
          <w:sz w:val="32"/>
          <w:szCs w:val="32"/>
          <w:shd w:val="clear" w:color="auto" w:fill="FFFFFF"/>
          <w:lang w:val="zh-CN"/>
        </w:rPr>
        <w:t>等末级支出明细；</w:t>
      </w:r>
      <w:r>
        <w:rPr>
          <w:rFonts w:hint="eastAsia" w:ascii="仿宋_GB2312" w:hAnsi="宋体" w:eastAsia="仿宋_GB2312" w:cs="宋体"/>
          <w:color w:val="000000"/>
          <w:kern w:val="0"/>
          <w:sz w:val="32"/>
          <w:szCs w:val="32"/>
          <w:shd w:val="clear" w:color="auto" w:fill="FFFFFF"/>
          <w:lang w:val="en-US" w:eastAsia="zh-CN"/>
        </w:rPr>
        <w:t>三是</w:t>
      </w:r>
      <w:r>
        <w:rPr>
          <w:rFonts w:hint="eastAsia" w:ascii="仿宋_GB2312" w:hAnsi="宋体" w:eastAsia="仿宋_GB2312" w:cs="宋体"/>
          <w:color w:val="000000"/>
          <w:kern w:val="0"/>
          <w:sz w:val="32"/>
          <w:szCs w:val="32"/>
          <w:shd w:val="clear" w:color="auto" w:fill="FFFFFF"/>
          <w:lang w:val="zh-CN"/>
        </w:rPr>
        <w:t>在预算执行中严格控制各项支出，按照国家有关财务规章规定的开支范围和开支标准开支，</w:t>
      </w:r>
      <w:r>
        <w:rPr>
          <w:rFonts w:hint="eastAsia" w:ascii="仿宋_GB2312" w:hAnsi="宋体" w:eastAsia="仿宋_GB2312" w:cs="宋体"/>
          <w:color w:val="000000"/>
          <w:kern w:val="0"/>
          <w:sz w:val="32"/>
          <w:szCs w:val="32"/>
          <w:shd w:val="clear" w:color="auto" w:fill="FFFFFF"/>
          <w:lang w:val="en-US" w:eastAsia="zh-CN"/>
        </w:rPr>
        <w:t>未</w:t>
      </w:r>
      <w:r>
        <w:rPr>
          <w:rFonts w:hint="eastAsia" w:ascii="仿宋_GB2312" w:hAnsi="宋体" w:eastAsia="仿宋_GB2312" w:cs="宋体"/>
          <w:color w:val="000000"/>
          <w:kern w:val="0"/>
          <w:sz w:val="32"/>
          <w:szCs w:val="32"/>
          <w:shd w:val="clear" w:color="auto" w:fill="FFFFFF"/>
          <w:lang w:val="zh-CN"/>
        </w:rPr>
        <w:t>随意改变资金用途和支出规模；</w:t>
      </w:r>
      <w:r>
        <w:rPr>
          <w:rFonts w:hint="eastAsia" w:ascii="仿宋_GB2312" w:hAnsi="宋体" w:eastAsia="仿宋_GB2312" w:cs="宋体"/>
          <w:color w:val="000000"/>
          <w:kern w:val="0"/>
          <w:sz w:val="32"/>
          <w:szCs w:val="32"/>
          <w:shd w:val="clear" w:color="auto" w:fill="FFFFFF"/>
          <w:lang w:val="en-US" w:eastAsia="zh-CN"/>
        </w:rPr>
        <w:t>四是严格</w:t>
      </w:r>
      <w:r>
        <w:rPr>
          <w:rFonts w:hint="eastAsia" w:ascii="仿宋_GB2312" w:hAnsi="宋体" w:eastAsia="仿宋_GB2312" w:cs="宋体"/>
          <w:color w:val="000000"/>
          <w:kern w:val="0"/>
          <w:sz w:val="32"/>
          <w:szCs w:val="32"/>
          <w:shd w:val="clear" w:color="auto" w:fill="FFFFFF"/>
          <w:lang w:val="zh-CN"/>
        </w:rPr>
        <w:t>按照决算要求对部门收支情况编制年度决算报表、决算分析报告以及决算编制说明。</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pStyle w:val="5"/>
        <w:keepNext w:val="0"/>
        <w:keepLines w:val="0"/>
        <w:pageBreakBefore w:val="0"/>
        <w:widowControl w:val="0"/>
        <w:kinsoku/>
        <w:wordWrap/>
        <w:overflowPunct/>
        <w:topLinePunct w:val="0"/>
        <w:autoSpaceDE/>
        <w:autoSpaceDN/>
        <w:bidi w:val="0"/>
        <w:adjustRightInd/>
        <w:snapToGrid/>
        <w:spacing w:beforeLines="0" w:line="576"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bidi="ar-SA"/>
        </w:rPr>
        <w:t>预算绩效管理结果应用主要体现在以上</w:t>
      </w:r>
      <w:r>
        <w:rPr>
          <w:rFonts w:hint="eastAsia" w:hAnsi="宋体" w:cs="宋体"/>
          <w:color w:val="000000"/>
          <w:kern w:val="0"/>
          <w:sz w:val="32"/>
          <w:szCs w:val="32"/>
          <w:shd w:val="clear" w:color="auto" w:fill="FFFFFF"/>
          <w:lang w:val="en-US" w:eastAsia="zh-CN" w:bidi="ar-SA"/>
        </w:rPr>
        <w:t>两</w:t>
      </w:r>
      <w:r>
        <w:rPr>
          <w:rFonts w:hint="eastAsia" w:ascii="仿宋_GB2312" w:hAnsi="宋体" w:eastAsia="仿宋_GB2312" w:cs="宋体"/>
          <w:color w:val="000000"/>
          <w:kern w:val="0"/>
          <w:sz w:val="32"/>
          <w:szCs w:val="32"/>
          <w:shd w:val="clear" w:color="auto" w:fill="FFFFFF"/>
          <w:lang w:val="en-US" w:eastAsia="zh-CN" w:bidi="ar-SA"/>
        </w:rPr>
        <w:t>个方面：</w:t>
      </w:r>
      <w:r>
        <w:rPr>
          <w:rFonts w:hint="eastAsia" w:hAnsi="宋体" w:cs="宋体"/>
          <w:color w:val="000000"/>
          <w:kern w:val="0"/>
          <w:sz w:val="32"/>
          <w:szCs w:val="32"/>
          <w:shd w:val="clear" w:color="auto" w:fill="FFFFFF"/>
          <w:lang w:val="en-US" w:eastAsia="zh-CN" w:bidi="ar-SA"/>
        </w:rPr>
        <w:t>一是有助于</w:t>
      </w:r>
      <w:r>
        <w:rPr>
          <w:rFonts w:hint="eastAsia" w:ascii="仿宋_GB2312" w:hAnsi="宋体" w:eastAsia="仿宋_GB2312" w:cs="宋体"/>
          <w:color w:val="000000"/>
          <w:kern w:val="0"/>
          <w:sz w:val="32"/>
          <w:szCs w:val="32"/>
          <w:shd w:val="clear" w:color="auto" w:fill="FFFFFF"/>
          <w:lang w:val="zh-CN" w:eastAsia="zh-CN" w:bidi="ar-SA"/>
        </w:rPr>
        <w:t>优化资源配置，</w:t>
      </w:r>
      <w:r>
        <w:rPr>
          <w:rFonts w:hint="eastAsia" w:hAnsi="宋体" w:cs="宋体"/>
          <w:color w:val="000000"/>
          <w:kern w:val="0"/>
          <w:sz w:val="32"/>
          <w:szCs w:val="32"/>
          <w:shd w:val="clear" w:color="auto" w:fill="FFFFFF"/>
          <w:lang w:val="en-US" w:eastAsia="zh-CN" w:bidi="ar-SA"/>
        </w:rPr>
        <w:t>将</w:t>
      </w:r>
      <w:r>
        <w:rPr>
          <w:rFonts w:hint="eastAsia" w:ascii="仿宋_GB2312" w:hAnsi="宋体" w:eastAsia="仿宋_GB2312" w:cs="宋体"/>
          <w:color w:val="000000"/>
          <w:kern w:val="0"/>
          <w:sz w:val="32"/>
          <w:szCs w:val="32"/>
          <w:shd w:val="clear" w:color="auto" w:fill="FFFFFF"/>
          <w:lang w:val="zh-CN" w:eastAsia="zh-CN" w:bidi="ar-SA"/>
        </w:rPr>
        <w:t>绩效管理结果与预算安排</w:t>
      </w:r>
      <w:r>
        <w:rPr>
          <w:rFonts w:hint="eastAsia" w:hAnsi="宋体" w:cs="宋体"/>
          <w:color w:val="000000"/>
          <w:kern w:val="0"/>
          <w:sz w:val="32"/>
          <w:szCs w:val="32"/>
          <w:shd w:val="clear" w:color="auto" w:fill="FFFFFF"/>
          <w:lang w:val="zh-CN" w:eastAsia="zh-CN" w:bidi="ar-SA"/>
        </w:rPr>
        <w:t>、</w:t>
      </w:r>
      <w:r>
        <w:rPr>
          <w:rFonts w:hint="eastAsia" w:hAnsi="宋体" w:cs="宋体"/>
          <w:color w:val="000000"/>
          <w:kern w:val="0"/>
          <w:sz w:val="32"/>
          <w:szCs w:val="32"/>
          <w:shd w:val="clear" w:color="auto" w:fill="FFFFFF"/>
          <w:lang w:val="en-US" w:eastAsia="zh-CN" w:bidi="ar-SA"/>
        </w:rPr>
        <w:t>项目</w:t>
      </w:r>
      <w:r>
        <w:rPr>
          <w:rFonts w:hint="eastAsia" w:ascii="仿宋_GB2312" w:hAnsi="宋体" w:eastAsia="仿宋_GB2312" w:cs="宋体"/>
          <w:color w:val="000000"/>
          <w:kern w:val="0"/>
          <w:sz w:val="32"/>
          <w:szCs w:val="32"/>
          <w:shd w:val="clear" w:color="auto" w:fill="FFFFFF"/>
          <w:lang w:val="zh-CN" w:eastAsia="zh-CN" w:bidi="ar-SA"/>
        </w:rPr>
        <w:t>调整挂钩，推进各</w:t>
      </w:r>
      <w:r>
        <w:rPr>
          <w:rFonts w:hint="eastAsia" w:hAnsi="宋体" w:cs="宋体"/>
          <w:color w:val="000000"/>
          <w:kern w:val="0"/>
          <w:sz w:val="32"/>
          <w:szCs w:val="32"/>
          <w:shd w:val="clear" w:color="auto" w:fill="FFFFFF"/>
          <w:lang w:val="en-US" w:eastAsia="zh-CN" w:bidi="ar-SA"/>
        </w:rPr>
        <w:t>业务部室不算</w:t>
      </w:r>
      <w:r>
        <w:rPr>
          <w:rFonts w:hint="eastAsia" w:ascii="仿宋_GB2312" w:hAnsi="宋体" w:eastAsia="仿宋_GB2312" w:cs="宋体"/>
          <w:color w:val="000000"/>
          <w:kern w:val="0"/>
          <w:sz w:val="32"/>
          <w:szCs w:val="32"/>
          <w:shd w:val="clear" w:color="auto" w:fill="FFFFFF"/>
          <w:lang w:val="zh-CN" w:eastAsia="zh-CN" w:bidi="ar-SA"/>
        </w:rPr>
        <w:t>完善预算管理、改进</w:t>
      </w:r>
      <w:r>
        <w:rPr>
          <w:rFonts w:hint="eastAsia" w:hAnsi="宋体" w:cs="宋体"/>
          <w:color w:val="000000"/>
          <w:kern w:val="0"/>
          <w:sz w:val="32"/>
          <w:szCs w:val="32"/>
          <w:shd w:val="clear" w:color="auto" w:fill="FFFFFF"/>
          <w:lang w:val="en-US" w:eastAsia="zh-CN" w:bidi="ar-SA"/>
        </w:rPr>
        <w:t>工作</w:t>
      </w:r>
      <w:r>
        <w:rPr>
          <w:rFonts w:hint="eastAsia" w:ascii="仿宋_GB2312" w:hAnsi="宋体" w:eastAsia="仿宋_GB2312" w:cs="宋体"/>
          <w:color w:val="000000"/>
          <w:kern w:val="0"/>
          <w:sz w:val="32"/>
          <w:szCs w:val="32"/>
          <w:shd w:val="clear" w:color="auto" w:fill="FFFFFF"/>
          <w:lang w:val="zh-CN" w:eastAsia="zh-CN" w:bidi="ar-SA"/>
        </w:rPr>
        <w:t>措施、提高履职效能，提升人员类</w:t>
      </w:r>
      <w:r>
        <w:rPr>
          <w:rFonts w:hint="eastAsia" w:hAnsi="宋体" w:cs="宋体"/>
          <w:color w:val="000000"/>
          <w:kern w:val="0"/>
          <w:sz w:val="32"/>
          <w:szCs w:val="32"/>
          <w:shd w:val="clear" w:color="auto" w:fill="FFFFFF"/>
          <w:lang w:val="zh-CN" w:eastAsia="zh-CN" w:bidi="ar-SA"/>
        </w:rPr>
        <w:t>、运转类、特定目标类</w:t>
      </w:r>
      <w:r>
        <w:rPr>
          <w:rFonts w:hint="eastAsia" w:hAnsi="宋体" w:cs="宋体"/>
          <w:color w:val="000000"/>
          <w:kern w:val="0"/>
          <w:sz w:val="32"/>
          <w:szCs w:val="32"/>
          <w:shd w:val="clear" w:color="auto" w:fill="FFFFFF"/>
          <w:lang w:val="en-US" w:eastAsia="zh-CN" w:bidi="ar-SA"/>
        </w:rPr>
        <w:t>项目</w:t>
      </w:r>
      <w:r>
        <w:rPr>
          <w:rFonts w:hint="eastAsia" w:ascii="仿宋_GB2312" w:hAnsi="宋体" w:eastAsia="仿宋_GB2312" w:cs="宋体"/>
          <w:color w:val="000000"/>
          <w:kern w:val="0"/>
          <w:sz w:val="32"/>
          <w:szCs w:val="32"/>
          <w:shd w:val="clear" w:color="auto" w:fill="FFFFFF"/>
          <w:lang w:val="zh-CN" w:eastAsia="zh-CN" w:bidi="ar-SA"/>
        </w:rPr>
        <w:t>资金使用效益和政策实施效果。</w:t>
      </w:r>
      <w:r>
        <w:rPr>
          <w:rFonts w:hint="eastAsia" w:ascii="仿宋_GB2312" w:hAnsi="宋体" w:eastAsia="仿宋_GB2312" w:cs="宋体"/>
          <w:color w:val="000000"/>
          <w:kern w:val="0"/>
          <w:sz w:val="32"/>
          <w:szCs w:val="32"/>
          <w:shd w:val="clear" w:color="auto" w:fill="FFFFFF"/>
          <w:lang w:val="zh-CN"/>
        </w:rPr>
        <w:t>二是推进监督和信息公开，预算绩效管理依法接受监督，对</w:t>
      </w:r>
      <w:r>
        <w:rPr>
          <w:rFonts w:hint="eastAsia" w:hAnsi="宋体" w:cs="宋体"/>
          <w:color w:val="000000"/>
          <w:kern w:val="0"/>
          <w:sz w:val="32"/>
          <w:szCs w:val="32"/>
          <w:shd w:val="clear" w:color="auto" w:fill="FFFFFF"/>
          <w:lang w:val="en-US" w:eastAsia="zh-CN"/>
        </w:rPr>
        <w:t>违规违纪行为或错误流程等及时进行纠正，按要求</w:t>
      </w:r>
      <w:r>
        <w:rPr>
          <w:rFonts w:hint="eastAsia" w:ascii="仿宋_GB2312" w:hAnsi="宋体" w:eastAsia="仿宋_GB2312" w:cs="宋体"/>
          <w:color w:val="000000"/>
          <w:kern w:val="0"/>
          <w:sz w:val="32"/>
          <w:szCs w:val="32"/>
          <w:shd w:val="clear" w:color="auto" w:fill="FFFFFF"/>
          <w:lang w:val="zh-CN"/>
        </w:rPr>
        <w:t>向</w:t>
      </w:r>
      <w:r>
        <w:rPr>
          <w:rFonts w:hint="eastAsia" w:hAnsi="宋体" w:cs="宋体"/>
          <w:color w:val="000000"/>
          <w:kern w:val="0"/>
          <w:sz w:val="32"/>
          <w:szCs w:val="32"/>
          <w:shd w:val="clear" w:color="auto" w:fill="FFFFFF"/>
          <w:lang w:val="en-US" w:eastAsia="zh-CN"/>
        </w:rPr>
        <w:t>全</w:t>
      </w:r>
      <w:r>
        <w:rPr>
          <w:rFonts w:hint="eastAsia" w:ascii="仿宋_GB2312" w:hAnsi="宋体" w:eastAsia="仿宋_GB2312" w:cs="宋体"/>
          <w:color w:val="000000"/>
          <w:kern w:val="0"/>
          <w:sz w:val="32"/>
          <w:szCs w:val="32"/>
          <w:shd w:val="clear" w:color="auto" w:fill="FFFFFF"/>
          <w:lang w:val="zh-CN"/>
        </w:rPr>
        <w:t>社会主动公开</w:t>
      </w:r>
      <w:r>
        <w:rPr>
          <w:rFonts w:hint="eastAsia" w:hAnsi="宋体" w:cs="宋体"/>
          <w:color w:val="000000"/>
          <w:kern w:val="0"/>
          <w:sz w:val="32"/>
          <w:szCs w:val="32"/>
          <w:shd w:val="clear" w:color="auto" w:fill="FFFFFF"/>
          <w:lang w:val="en-US" w:eastAsia="zh-CN"/>
        </w:rPr>
        <w:t>预算绩效管理情况</w:t>
      </w:r>
      <w:r>
        <w:rPr>
          <w:rFonts w:hint="eastAsia" w:ascii="仿宋_GB2312" w:hAnsi="宋体" w:eastAsia="仿宋_GB2312" w:cs="宋体"/>
          <w:color w:val="000000"/>
          <w:kern w:val="0"/>
          <w:sz w:val="32"/>
          <w:szCs w:val="32"/>
          <w:shd w:val="clear" w:color="auto" w:fill="FFFFFF"/>
          <w:lang w:val="zh-CN"/>
        </w:rPr>
        <w:t>，</w:t>
      </w:r>
      <w:r>
        <w:rPr>
          <w:rFonts w:hint="eastAsia" w:hAnsi="宋体" w:cs="宋体"/>
          <w:color w:val="000000"/>
          <w:kern w:val="0"/>
          <w:sz w:val="32"/>
          <w:szCs w:val="32"/>
          <w:shd w:val="clear" w:color="auto" w:fill="FFFFFF"/>
          <w:lang w:val="en-US" w:eastAsia="zh-CN"/>
        </w:rPr>
        <w:t>以此</w:t>
      </w:r>
      <w:r>
        <w:rPr>
          <w:rFonts w:hint="eastAsia" w:ascii="仿宋_GB2312" w:hAnsi="宋体" w:eastAsia="仿宋_GB2312" w:cs="宋体"/>
          <w:color w:val="000000"/>
          <w:kern w:val="0"/>
          <w:sz w:val="32"/>
          <w:szCs w:val="32"/>
          <w:shd w:val="clear" w:color="auto" w:fill="FFFFFF"/>
          <w:lang w:val="zh-CN"/>
        </w:rPr>
        <w:t>强化绩效管理主体责任意识</w:t>
      </w:r>
      <w:r>
        <w:rPr>
          <w:rFonts w:hint="eastAsia" w:hAnsi="宋体" w:cs="宋体"/>
          <w:color w:val="000000"/>
          <w:kern w:val="0"/>
          <w:sz w:val="32"/>
          <w:szCs w:val="32"/>
          <w:shd w:val="clear" w:color="auto" w:fill="FFFFFF"/>
          <w:lang w:val="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2022年度，市总工会较好完成预算绩效工作目标，自评得分为100分。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94" w:name="_Toc4803"/>
      <w:bookmarkStart w:id="95" w:name="_Toc6579"/>
      <w:r>
        <w:rPr>
          <w:rFonts w:hint="eastAsia" w:ascii="黑体" w:hAnsi="宋体" w:eastAsia="黑体" w:cs="宋体"/>
          <w:color w:val="auto"/>
          <w:kern w:val="0"/>
          <w:sz w:val="32"/>
          <w:szCs w:val="32"/>
          <w:highlight w:val="none"/>
          <w:shd w:val="clear" w:color="auto" w:fill="FFFFFF"/>
        </w:rPr>
        <w:t>四、评价结论及建议</w:t>
      </w:r>
      <w:bookmarkEnd w:id="94"/>
      <w:bookmarkEnd w:id="95"/>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在市总工会自评基础上，通过采购服务的方式，选择有资质的第三方机构——四川驰诚会计师事务所有限责任公司，对部门整体预算绩效情况开展评价，最终得分98.96分，评价结论如下：在资金使用合规性方面，严格执行预算，项目经费使用管理符合资金管理相关规定，未发现违规现象；在财务监控有效性方面，通过市级项目预算绩效监控分析表区分各项目并进行了有效监控，查找了偏差原因，对完成目标的可能性进行有效评估；在预算绩效工作创新方面，与博思软件公司合作，开发工会财务一体化监督平台，对年度项目资金实施项目库管理，形成专题报告上报上级部门，总结了在会计制度执行、高质量预算管理和绩效管理等方面的成绩，同时针对存在的问题提出改进措施；在项目完成效果方面，通过实施乡村振兴、劳模春节慰问及疗休养、困难职工帮扶、职工常态化送温暖等，切实提升了职工的幸福指数，激发和调动广大职工的主人翁意识和建功立业的主动性积极性，为维护职工队伍稳定、促进社会和谐贡献了工会力量。</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总工会在预算绩效管理方面存在的问题主要体现在：一是思想认识不到位，部分业务部室在思想认识上存在误区，主观上将预算绩效管理任务视为“财务之事”，认为“没必要开展也没能力开展”，参与的主动性和积极性不够，配合协作不充分，事前评估、事中监控、事后评价的主体责任落实不严不实，</w:t>
      </w:r>
      <w:r>
        <w:rPr>
          <w:rFonts w:hint="default" w:ascii="仿宋_GB2312" w:hAnsi="仿宋_GB2312" w:eastAsia="仿宋_GB2312" w:cs="仿宋_GB2312"/>
          <w:sz w:val="32"/>
          <w:szCs w:val="32"/>
          <w:lang w:val="en-US" w:eastAsia="zh-CN"/>
        </w:rPr>
        <w:t>导致业务管理与绩效管理脱节</w:t>
      </w:r>
      <w:r>
        <w:rPr>
          <w:rFonts w:hint="eastAsia" w:ascii="仿宋_GB2312" w:hAnsi="仿宋_GB2312" w:eastAsia="仿宋_GB2312" w:cs="仿宋_GB2312"/>
          <w:sz w:val="32"/>
          <w:szCs w:val="32"/>
          <w:lang w:val="en-US" w:eastAsia="zh-CN"/>
        </w:rPr>
        <w:t>的情况，</w:t>
      </w:r>
      <w:r>
        <w:rPr>
          <w:rFonts w:hint="default" w:ascii="仿宋_GB2312" w:hAnsi="仿宋_GB2312" w:eastAsia="仿宋_GB2312" w:cs="仿宋_GB2312"/>
          <w:sz w:val="32"/>
          <w:szCs w:val="32"/>
          <w:lang w:val="en-US" w:eastAsia="zh-CN"/>
        </w:rPr>
        <w:t>弱化了实施预算绩效管理的最基本</w:t>
      </w:r>
      <w:r>
        <w:rPr>
          <w:rFonts w:hint="eastAsia" w:ascii="仿宋_GB2312" w:hAnsi="仿宋_GB2312" w:eastAsia="仿宋_GB2312" w:cs="仿宋_GB2312"/>
          <w:sz w:val="32"/>
          <w:szCs w:val="32"/>
          <w:lang w:val="en-US" w:eastAsia="zh-CN"/>
        </w:rPr>
        <w:t>最关键的</w:t>
      </w:r>
      <w:r>
        <w:rPr>
          <w:rFonts w:hint="default"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lang w:val="en-US" w:eastAsia="zh-CN"/>
        </w:rPr>
        <w:t>；二是绩效目标设置不精准，在实际操作过程中，业务部门无法将理论认识与实践活动结合起来，部分项目的绩效目标设置也不能较好地将项目实施成效和目标结合起来，大多数指标都是诸如“参加人数”“举办次数”“完成时间”等量化性质突出的产出指标，量化难度较大的效益指标和满意度指标等设置也比较粗糙简单，绩效指标的覆盖面不均衡不全面，权重设置仅仅依靠自身经验，主观因素占比较大，导致先进高效评价方法没有得到充分广泛的应用。</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pStyle w:val="5"/>
        <w:pageBreakBefore w:val="0"/>
        <w:kinsoku/>
        <w:wordWrap/>
        <w:overflowPunct/>
        <w:topLinePunct w:val="0"/>
        <w:bidi w:val="0"/>
        <w:spacing w:beforeLines="0" w:line="576"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针对上述问题，提出以下改进</w:t>
      </w:r>
      <w:r>
        <w:rPr>
          <w:rFonts w:hint="default" w:ascii="仿宋_GB2312" w:hAnsi="仿宋_GB2312" w:eastAsia="仿宋_GB2312" w:cs="仿宋_GB2312"/>
          <w:sz w:val="32"/>
          <w:szCs w:val="32"/>
          <w:lang w:val="en-US" w:eastAsia="zh-CN"/>
        </w:rPr>
        <w:t>建议</w:t>
      </w:r>
      <w:r>
        <w:rPr>
          <w:rFonts w:hint="eastAsia" w:ascii="仿宋_GB2312" w:hAnsi="仿宋_GB2312" w:eastAsia="仿宋_GB2312" w:cs="仿宋_GB2312"/>
          <w:sz w:val="32"/>
          <w:szCs w:val="32"/>
          <w:lang w:val="en-US" w:eastAsia="zh-CN"/>
        </w:rPr>
        <w:t>：一是思想认识再提升，各方责任再压实。进一步宣传好相关制度、规定和政策，把</w:t>
      </w:r>
      <w:r>
        <w:rPr>
          <w:rFonts w:hint="default" w:ascii="仿宋_GB2312" w:hAnsi="仿宋_GB2312" w:eastAsia="仿宋_GB2312" w:cs="仿宋_GB2312"/>
          <w:sz w:val="32"/>
          <w:szCs w:val="32"/>
          <w:lang w:val="en-US" w:eastAsia="zh-CN"/>
        </w:rPr>
        <w:t>预算绩效管理工作从</w:t>
      </w:r>
      <w:r>
        <w:rPr>
          <w:rFonts w:hint="eastAsia" w:ascii="仿宋_GB2312" w:hAnsi="仿宋_GB2312" w:eastAsia="仿宋_GB2312" w:cs="仿宋_GB2312"/>
          <w:sz w:val="32"/>
          <w:szCs w:val="32"/>
          <w:lang w:val="en-US" w:eastAsia="zh-CN"/>
        </w:rPr>
        <w:t>业务</w:t>
      </w:r>
      <w:r>
        <w:rPr>
          <w:rFonts w:hint="default" w:ascii="仿宋_GB2312" w:hAnsi="仿宋_GB2312" w:eastAsia="仿宋_GB2312" w:cs="仿宋_GB2312"/>
          <w:sz w:val="32"/>
          <w:szCs w:val="32"/>
          <w:lang w:val="en-US" w:eastAsia="zh-CN"/>
        </w:rPr>
        <w:t>层面上升</w:t>
      </w:r>
      <w:r>
        <w:rPr>
          <w:rFonts w:hint="eastAsia" w:ascii="仿宋_GB2312" w:hAnsi="仿宋_GB2312" w:eastAsia="仿宋_GB2312" w:cs="仿宋_GB2312"/>
          <w:sz w:val="32"/>
          <w:szCs w:val="32"/>
          <w:lang w:val="en-US" w:eastAsia="zh-CN"/>
        </w:rPr>
        <w:t>至</w:t>
      </w:r>
      <w:r>
        <w:rPr>
          <w:rFonts w:hint="default" w:ascii="仿宋_GB2312" w:hAnsi="仿宋_GB2312" w:eastAsia="仿宋_GB2312" w:cs="仿宋_GB2312"/>
          <w:sz w:val="32"/>
          <w:szCs w:val="32"/>
          <w:lang w:val="en-US" w:eastAsia="zh-CN"/>
        </w:rPr>
        <w:t>政治</w:t>
      </w:r>
      <w:r>
        <w:rPr>
          <w:rFonts w:hint="eastAsia" w:ascii="仿宋_GB2312" w:hAnsi="仿宋_GB2312" w:eastAsia="仿宋_GB2312" w:cs="仿宋_GB2312"/>
          <w:sz w:val="32"/>
          <w:szCs w:val="32"/>
          <w:lang w:val="en-US" w:eastAsia="zh-CN"/>
        </w:rPr>
        <w:t>层面</w:t>
      </w:r>
      <w:r>
        <w:rPr>
          <w:rFonts w:hint="default" w:ascii="仿宋_GB2312" w:hAnsi="仿宋_GB2312" w:eastAsia="仿宋_GB2312" w:cs="仿宋_GB2312"/>
          <w:sz w:val="32"/>
          <w:szCs w:val="32"/>
          <w:lang w:val="en-US" w:eastAsia="zh-CN"/>
        </w:rPr>
        <w:t>来抓</w:t>
      </w:r>
      <w:r>
        <w:rPr>
          <w:rFonts w:hint="eastAsia" w:ascii="仿宋_GB2312" w:hAnsi="仿宋_GB2312" w:eastAsia="仿宋_GB2312" w:cs="仿宋_GB2312"/>
          <w:sz w:val="32"/>
          <w:szCs w:val="32"/>
          <w:lang w:val="en-US" w:eastAsia="zh-CN"/>
        </w:rPr>
        <w:t>，更好营造</w:t>
      </w:r>
      <w:r>
        <w:rPr>
          <w:rFonts w:hint="default" w:ascii="仿宋_GB2312" w:hAnsi="仿宋_GB2312" w:eastAsia="仿宋_GB2312" w:cs="仿宋_GB2312"/>
          <w:sz w:val="32"/>
          <w:szCs w:val="32"/>
          <w:lang w:val="en-US" w:eastAsia="zh-CN"/>
        </w:rPr>
        <w:t>“花钱必问效、无效必问责”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讲绩效、重绩效、用绩效</w:t>
      </w:r>
      <w:r>
        <w:rPr>
          <w:rFonts w:hint="eastAsia" w:ascii="仿宋_GB2312" w:hAnsi="仿宋_GB2312" w:eastAsia="仿宋_GB2312" w:cs="仿宋_GB2312"/>
          <w:sz w:val="32"/>
          <w:szCs w:val="32"/>
          <w:lang w:val="en-US" w:eastAsia="zh-CN"/>
        </w:rPr>
        <w:t>”环境，转变“不想干”“干不了”“财务干”的错误思想。二是关键环节再突破，工作措施再精准。推广典型经验继续通过向社会组织购买服务的方式，选择第三方机构协助实施预算绩效管理工作，紧紧围绕事前、事中、事后三个关键节点，逐步打造起全方位、全过程、全覆盖的预算绩效管理体系。三是人才培养再提速，监督考核再加码。持续强化</w:t>
      </w:r>
      <w:r>
        <w:rPr>
          <w:rFonts w:hint="default" w:ascii="仿宋_GB2312" w:hAnsi="仿宋_GB2312" w:eastAsia="仿宋_GB2312" w:cs="仿宋_GB2312"/>
          <w:sz w:val="32"/>
          <w:szCs w:val="32"/>
          <w:lang w:val="en-US" w:eastAsia="zh-CN"/>
        </w:rPr>
        <w:t>对财务人员和业务</w:t>
      </w:r>
      <w:r>
        <w:rPr>
          <w:rFonts w:hint="eastAsia" w:ascii="仿宋_GB2312" w:hAnsi="仿宋_GB2312" w:eastAsia="仿宋_GB2312" w:cs="仿宋_GB2312"/>
          <w:sz w:val="32"/>
          <w:szCs w:val="32"/>
          <w:lang w:val="en-US" w:eastAsia="zh-CN"/>
        </w:rPr>
        <w:t>部室工作人员</w:t>
      </w:r>
      <w:r>
        <w:rPr>
          <w:rFonts w:hint="default" w:ascii="仿宋_GB2312" w:hAnsi="仿宋_GB2312" w:eastAsia="仿宋_GB2312" w:cs="仿宋_GB2312"/>
          <w:sz w:val="32"/>
          <w:szCs w:val="32"/>
          <w:lang w:val="en-US" w:eastAsia="zh-CN"/>
        </w:rPr>
        <w:t>的针对性、系统性培训，</w:t>
      </w:r>
      <w:r>
        <w:rPr>
          <w:rFonts w:hint="eastAsia" w:ascii="仿宋_GB2312" w:hAnsi="仿宋_GB2312" w:eastAsia="仿宋_GB2312" w:cs="仿宋_GB2312"/>
          <w:sz w:val="32"/>
          <w:szCs w:val="32"/>
          <w:lang w:val="en-US" w:eastAsia="zh-CN"/>
        </w:rPr>
        <w:t>利用线上线下平台，采用会议、竞赛等形式，尽快使相关人员全面了解预算绩效</w:t>
      </w:r>
      <w:r>
        <w:rPr>
          <w:rFonts w:hint="default" w:ascii="仿宋_GB2312" w:hAnsi="仿宋_GB2312" w:eastAsia="仿宋_GB2312" w:cs="仿宋_GB2312"/>
          <w:sz w:val="32"/>
          <w:szCs w:val="32"/>
          <w:lang w:val="en-US" w:eastAsia="zh-CN"/>
        </w:rPr>
        <w:t>政策规定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熟练掌握</w:t>
      </w:r>
      <w:r>
        <w:rPr>
          <w:rFonts w:hint="eastAsia" w:ascii="仿宋_GB2312" w:hAnsi="仿宋_GB2312" w:eastAsia="仿宋_GB2312" w:cs="仿宋_GB2312"/>
          <w:sz w:val="32"/>
          <w:szCs w:val="32"/>
          <w:lang w:val="en-US" w:eastAsia="zh-CN"/>
        </w:rPr>
        <w:t>绩效目标编报</w:t>
      </w:r>
      <w:r>
        <w:rPr>
          <w:rFonts w:hint="default" w:ascii="仿宋_GB2312" w:hAnsi="仿宋_GB2312" w:eastAsia="仿宋_GB2312" w:cs="仿宋_GB2312"/>
          <w:sz w:val="32"/>
          <w:szCs w:val="32"/>
          <w:lang w:val="en-US" w:eastAsia="zh-CN"/>
        </w:rPr>
        <w:t>流程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做好做实</w:t>
      </w:r>
      <w:r>
        <w:rPr>
          <w:rFonts w:hint="eastAsia" w:ascii="仿宋_GB2312" w:hAnsi="仿宋_GB2312" w:eastAsia="仿宋_GB2312" w:cs="仿宋_GB2312"/>
          <w:sz w:val="32"/>
          <w:szCs w:val="32"/>
          <w:lang w:val="en-US" w:eastAsia="zh-CN"/>
        </w:rPr>
        <w:t>事前评估、事中监控、事后评价</w:t>
      </w:r>
      <w:r>
        <w:rPr>
          <w:rFonts w:hint="default"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CN"/>
        </w:rPr>
        <w:t>；细化监督考核，不断巩固工作成效，刹住部分工作人员“不作为、慢作为、乱作为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之风，减少“形式绩效”情况，持续深化评价结果运用。</w:t>
      </w:r>
    </w:p>
    <w:p>
      <w:pPr>
        <w:pStyle w:val="5"/>
        <w:pageBreakBefore w:val="0"/>
        <w:kinsoku/>
        <w:wordWrap/>
        <w:overflowPunct/>
        <w:topLinePunct w:val="0"/>
        <w:bidi w:val="0"/>
        <w:spacing w:beforeLines="0" w:line="576"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96" w:name="_Toc15396618"/>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jc w:val="center"/>
        <w:textAlignment w:val="auto"/>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ind w:right="-92" w:rightChars="-44"/>
        <w:outlineLvl w:val="1"/>
        <w:rPr>
          <w:rFonts w:ascii="黑体" w:hAnsi="黑体" w:eastAsia="黑体" w:cs="黑体"/>
          <w:sz w:val="32"/>
          <w:szCs w:val="32"/>
        </w:rPr>
      </w:pPr>
      <w:bookmarkStart w:id="97" w:name="_Toc29374"/>
      <w:bookmarkStart w:id="98" w:name="_Toc4002"/>
      <w:bookmarkStart w:id="99" w:name="_Toc9794"/>
      <w:bookmarkStart w:id="100" w:name="_Toc16300"/>
      <w:r>
        <w:rPr>
          <w:rFonts w:hint="eastAsia" w:ascii="黑体" w:hAnsi="黑体" w:eastAsia="黑体" w:cs="黑体"/>
          <w:sz w:val="32"/>
          <w:szCs w:val="32"/>
        </w:rPr>
        <w:t>附件</w:t>
      </w:r>
      <w:r>
        <w:rPr>
          <w:rFonts w:ascii="黑体" w:hAnsi="黑体" w:eastAsia="黑体" w:cs="黑体"/>
          <w:sz w:val="32"/>
          <w:szCs w:val="32"/>
        </w:rPr>
        <w:t>2</w:t>
      </w:r>
      <w:bookmarkEnd w:id="97"/>
      <w:bookmarkEnd w:id="98"/>
      <w:bookmarkEnd w:id="99"/>
      <w:bookmarkEnd w:id="100"/>
    </w:p>
    <w:p>
      <w:pPr>
        <w:pStyle w:val="35"/>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ageBreakBefore w:val="0"/>
        <w:kinsoku/>
        <w:wordWrap/>
        <w:overflowPunct/>
        <w:topLinePunct w:val="0"/>
        <w:bidi w:val="0"/>
        <w:spacing w:line="576" w:lineRule="exact"/>
        <w:ind w:right="-92" w:rightChars="-44"/>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困难职工帮扶资金项目</w:t>
      </w:r>
    </w:p>
    <w:p>
      <w:pPr>
        <w:pageBreakBefore w:val="0"/>
        <w:kinsoku/>
        <w:wordWrap/>
        <w:overflowPunct/>
        <w:topLinePunct w:val="0"/>
        <w:bidi w:val="0"/>
        <w:spacing w:line="576" w:lineRule="exact"/>
        <w:ind w:right="-92" w:rightChars="-44"/>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202</w:t>
      </w:r>
      <w:r>
        <w:rPr>
          <w:rFonts w:hint="eastAsia" w:ascii="方正小标宋简体" w:hAnsi="宋体" w:eastAsia="方正小标宋简体"/>
          <w:color w:val="000000"/>
          <w:kern w:val="0"/>
          <w:sz w:val="44"/>
          <w:szCs w:val="44"/>
          <w:lang w:val="en-US" w:eastAsia="zh-CN"/>
        </w:rPr>
        <w:t>2</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绩效自评报告</w:t>
      </w:r>
    </w:p>
    <w:p>
      <w:pPr>
        <w:pageBreakBefore w:val="0"/>
        <w:kinsoku/>
        <w:wordWrap/>
        <w:overflowPunct/>
        <w:topLinePunct w:val="0"/>
        <w:bidi w:val="0"/>
        <w:adjustRightInd w:val="0"/>
        <w:snapToGrid w:val="0"/>
        <w:spacing w:line="576" w:lineRule="exact"/>
        <w:ind w:right="-92" w:rightChars="-44" w:firstLine="720"/>
        <w:outlineLvl w:val="9"/>
        <w:rPr>
          <w:rFonts w:hint="eastAsia" w:ascii="黑体" w:hAnsi="宋体" w:eastAsia="黑体"/>
          <w:sz w:val="32"/>
          <w:szCs w:val="32"/>
        </w:rPr>
      </w:pPr>
      <w:bookmarkStart w:id="101" w:name="_Toc904"/>
      <w:bookmarkStart w:id="102" w:name="_Toc22127"/>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lang w:val="zh-CN"/>
        </w:rPr>
      </w:pPr>
      <w:bookmarkStart w:id="103" w:name="_Toc3413"/>
      <w:bookmarkStart w:id="104" w:name="_Toc32452"/>
      <w:r>
        <w:rPr>
          <w:rFonts w:hint="eastAsia" w:ascii="黑体" w:hAnsi="宋体" w:eastAsia="黑体"/>
          <w:sz w:val="32"/>
          <w:szCs w:val="32"/>
        </w:rPr>
        <w:t>一、</w:t>
      </w:r>
      <w:r>
        <w:rPr>
          <w:rFonts w:hint="eastAsia" w:ascii="黑体" w:hAnsi="宋体" w:eastAsia="黑体"/>
          <w:sz w:val="32"/>
          <w:szCs w:val="32"/>
          <w:lang w:val="zh-CN"/>
        </w:rPr>
        <w:t>项目概况</w:t>
      </w:r>
      <w:bookmarkEnd w:id="101"/>
      <w:bookmarkEnd w:id="102"/>
      <w:bookmarkEnd w:id="103"/>
      <w:bookmarkEnd w:id="104"/>
    </w:p>
    <w:p>
      <w:pPr>
        <w:pageBreakBefore w:val="0"/>
        <w:kinsoku/>
        <w:wordWrap/>
        <w:overflowPunct/>
        <w:topLinePunct w:val="0"/>
        <w:bidi w:val="0"/>
        <w:adjustRightInd w:val="0"/>
        <w:snapToGrid w:val="0"/>
        <w:spacing w:line="576" w:lineRule="exact"/>
        <w:ind w:right="-92" w:rightChars="-44"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根据省政府、省总工会对困职工扶贫解困的要求，各级政府和工会要广泛开展困难职工帮扶，对符合条件的困难职工实现应帮尽帮。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w:t>
      </w:r>
      <w:r>
        <w:rPr>
          <w:rFonts w:hint="eastAsia" w:ascii="仿宋_GB2312" w:hAnsi="宋体" w:eastAsia="仿宋_GB2312"/>
          <w:sz w:val="32"/>
          <w:szCs w:val="32"/>
          <w:lang w:val="en-US" w:eastAsia="zh-CN"/>
        </w:rPr>
        <w:t>市总工会使用</w:t>
      </w:r>
      <w:r>
        <w:rPr>
          <w:rFonts w:hint="eastAsia" w:ascii="仿宋_GB2312" w:hAnsi="宋体" w:eastAsia="仿宋_GB2312"/>
          <w:sz w:val="32"/>
          <w:szCs w:val="32"/>
          <w:lang w:val="zh-CN"/>
        </w:rPr>
        <w:t>市财政困难职工帮扶金帮扶</w:t>
      </w:r>
      <w:r>
        <w:rPr>
          <w:rFonts w:hint="eastAsia" w:ascii="仿宋_GB2312" w:hAnsi="宋体" w:eastAsia="仿宋_GB2312"/>
          <w:sz w:val="32"/>
          <w:szCs w:val="32"/>
          <w:lang w:val="en-US" w:eastAsia="zh-CN"/>
        </w:rPr>
        <w:t>100</w:t>
      </w:r>
      <w:r>
        <w:rPr>
          <w:rFonts w:hint="eastAsia" w:ascii="仿宋_GB2312" w:hAnsi="宋体" w:eastAsia="仿宋_GB2312"/>
          <w:sz w:val="32"/>
          <w:szCs w:val="32"/>
          <w:lang w:val="zh-CN"/>
        </w:rPr>
        <w:t>名困难职工，其中：生活救助</w:t>
      </w:r>
      <w:r>
        <w:rPr>
          <w:rFonts w:hint="eastAsia" w:ascii="仿宋_GB2312" w:hAnsi="宋体" w:eastAsia="仿宋_GB2312"/>
          <w:sz w:val="32"/>
          <w:szCs w:val="32"/>
          <w:lang w:val="en-US" w:eastAsia="zh-CN"/>
        </w:rPr>
        <w:t>40</w:t>
      </w:r>
      <w:r>
        <w:rPr>
          <w:rFonts w:hint="eastAsia" w:ascii="仿宋_GB2312" w:hAnsi="宋体" w:eastAsia="仿宋_GB2312"/>
          <w:sz w:val="32"/>
          <w:szCs w:val="32"/>
          <w:lang w:val="zh-CN"/>
        </w:rPr>
        <w:t>人，</w:t>
      </w:r>
      <w:r>
        <w:rPr>
          <w:rFonts w:hint="eastAsia" w:ascii="仿宋_GB2312" w:hAnsi="宋体" w:eastAsia="仿宋_GB2312"/>
          <w:sz w:val="32"/>
          <w:szCs w:val="32"/>
          <w:lang w:val="en-US" w:eastAsia="zh-CN"/>
        </w:rPr>
        <w:t>每人1000元；</w:t>
      </w:r>
      <w:r>
        <w:rPr>
          <w:rFonts w:hint="eastAsia" w:ascii="仿宋_GB2312" w:hAnsi="宋体" w:eastAsia="仿宋_GB2312"/>
          <w:sz w:val="32"/>
          <w:szCs w:val="32"/>
          <w:lang w:val="zh-CN"/>
        </w:rPr>
        <w:t>医疗救助40人，</w:t>
      </w:r>
      <w:r>
        <w:rPr>
          <w:rFonts w:hint="eastAsia" w:ascii="仿宋_GB2312" w:hAnsi="宋体" w:eastAsia="仿宋_GB2312"/>
          <w:sz w:val="32"/>
          <w:szCs w:val="32"/>
          <w:lang w:val="en-US" w:eastAsia="zh-CN"/>
        </w:rPr>
        <w:t>每人1000元；</w:t>
      </w:r>
      <w:r>
        <w:rPr>
          <w:rFonts w:hint="eastAsia" w:ascii="仿宋_GB2312" w:hAnsi="宋体" w:eastAsia="仿宋_GB2312"/>
          <w:sz w:val="32"/>
          <w:szCs w:val="32"/>
          <w:lang w:val="zh-CN"/>
        </w:rPr>
        <w:t>助学救助20人，</w:t>
      </w:r>
      <w:r>
        <w:rPr>
          <w:rFonts w:hint="eastAsia" w:ascii="仿宋_GB2312" w:hAnsi="宋体" w:eastAsia="仿宋_GB2312"/>
          <w:sz w:val="32"/>
          <w:szCs w:val="32"/>
          <w:lang w:val="en-US" w:eastAsia="zh-CN"/>
        </w:rPr>
        <w:t>每人1000元。</w:t>
      </w:r>
    </w:p>
    <w:p>
      <w:pPr>
        <w:pageBreakBefore w:val="0"/>
        <w:kinsoku/>
        <w:wordWrap/>
        <w:overflowPunct/>
        <w:topLinePunct w:val="0"/>
        <w:bidi w:val="0"/>
        <w:adjustRightInd w:val="0"/>
        <w:snapToGrid w:val="0"/>
        <w:spacing w:line="576" w:lineRule="exact"/>
        <w:ind w:right="-92" w:rightChars="-44" w:firstLine="720"/>
        <w:rPr>
          <w:rFonts w:hint="default"/>
          <w:lang w:val="en-US" w:eastAsia="zh-CN"/>
        </w:rPr>
      </w:pPr>
      <w:r>
        <w:rPr>
          <w:rFonts w:hint="eastAsia" w:ascii="仿宋_GB2312" w:hAnsi="宋体" w:eastAsia="仿宋_GB2312"/>
          <w:sz w:val="32"/>
          <w:szCs w:val="32"/>
          <w:lang w:val="zh-CN"/>
        </w:rPr>
        <w:t>“困难职工帮扶资金”项目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年度全年预算数</w:t>
      </w:r>
      <w:r>
        <w:rPr>
          <w:rFonts w:hint="eastAsia" w:ascii="仿宋_GB2312" w:hAnsi="宋体" w:eastAsia="仿宋_GB2312"/>
          <w:sz w:val="32"/>
          <w:szCs w:val="32"/>
          <w:lang w:val="en-US" w:eastAsia="zh-CN"/>
        </w:rPr>
        <w:t>10.00</w:t>
      </w:r>
      <w:r>
        <w:rPr>
          <w:rFonts w:hint="eastAsia" w:ascii="仿宋_GB2312" w:hAnsi="宋体" w:eastAsia="仿宋_GB2312"/>
          <w:sz w:val="32"/>
          <w:szCs w:val="32"/>
          <w:lang w:val="zh-CN"/>
        </w:rPr>
        <w:t>万元，执行数为</w:t>
      </w:r>
      <w:r>
        <w:rPr>
          <w:rFonts w:hint="eastAsia" w:ascii="仿宋_GB2312" w:hAnsi="宋体" w:eastAsia="仿宋_GB2312"/>
          <w:sz w:val="32"/>
          <w:szCs w:val="32"/>
          <w:lang w:val="en-US" w:eastAsia="zh-CN"/>
        </w:rPr>
        <w:t>10.00</w:t>
      </w:r>
      <w:r>
        <w:rPr>
          <w:rFonts w:hint="eastAsia" w:ascii="仿宋_GB2312" w:hAnsi="宋体" w:eastAsia="仿宋_GB2312"/>
          <w:sz w:val="32"/>
          <w:szCs w:val="32"/>
          <w:lang w:val="zh-CN"/>
        </w:rPr>
        <w:t>元，完成预算的100%。</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通过</w:t>
      </w:r>
      <w:r>
        <w:rPr>
          <w:rFonts w:hint="eastAsia" w:ascii="仿宋_GB2312" w:hAnsi="宋体" w:eastAsia="仿宋_GB2312"/>
          <w:sz w:val="32"/>
          <w:szCs w:val="32"/>
          <w:lang w:val="en-US" w:eastAsia="zh-CN"/>
        </w:rPr>
        <w:t>项目实施，对100</w:t>
      </w:r>
      <w:r>
        <w:rPr>
          <w:rFonts w:hint="eastAsia" w:ascii="仿宋_GB2312" w:hAnsi="宋体" w:eastAsia="仿宋_GB2312"/>
          <w:sz w:val="32"/>
          <w:szCs w:val="32"/>
          <w:lang w:val="zh-CN"/>
        </w:rPr>
        <w:t>名困难职工</w:t>
      </w:r>
      <w:r>
        <w:rPr>
          <w:rFonts w:hint="eastAsia" w:ascii="仿宋_GB2312" w:hAnsi="宋体" w:eastAsia="仿宋_GB2312"/>
          <w:sz w:val="32"/>
          <w:szCs w:val="32"/>
          <w:lang w:val="en-US" w:eastAsia="zh-CN"/>
        </w:rPr>
        <w:t>进行生活、医疗、助学救助，使</w:t>
      </w:r>
      <w:r>
        <w:rPr>
          <w:rFonts w:hint="eastAsia" w:ascii="仿宋_GB2312" w:hAnsi="宋体" w:eastAsia="仿宋_GB2312"/>
          <w:sz w:val="32"/>
          <w:szCs w:val="32"/>
          <w:lang w:val="zh-CN"/>
        </w:rPr>
        <w:t>广大困难职工深切体会党和政府的关心与关爱。</w:t>
      </w:r>
      <w:r>
        <w:rPr>
          <w:rFonts w:hint="eastAsia" w:ascii="仿宋_GB2312" w:hAnsi="宋体" w:eastAsia="仿宋_GB2312"/>
          <w:sz w:val="32"/>
          <w:szCs w:val="32"/>
          <w:lang w:val="en-US" w:eastAsia="zh-CN"/>
        </w:rPr>
        <w:t>既是</w:t>
      </w:r>
      <w:r>
        <w:rPr>
          <w:rFonts w:hint="eastAsia" w:ascii="仿宋_GB2312" w:hAnsi="宋体" w:eastAsia="仿宋_GB2312"/>
          <w:sz w:val="32"/>
          <w:szCs w:val="32"/>
          <w:lang w:val="zh-CN"/>
        </w:rPr>
        <w:t>全面执行</w:t>
      </w:r>
      <w:r>
        <w:rPr>
          <w:rFonts w:hint="eastAsia" w:ascii="仿宋_GB2312" w:hAnsi="宋体" w:eastAsia="仿宋_GB2312"/>
          <w:sz w:val="32"/>
          <w:szCs w:val="32"/>
          <w:lang w:val="en-US" w:eastAsia="zh-CN"/>
        </w:rPr>
        <w:t>市委市政府、省总工会</w:t>
      </w:r>
      <w:r>
        <w:rPr>
          <w:rFonts w:hint="eastAsia" w:ascii="仿宋_GB2312" w:hAnsi="宋体" w:eastAsia="仿宋_GB2312"/>
          <w:sz w:val="32"/>
          <w:szCs w:val="32"/>
          <w:lang w:val="zh-CN"/>
        </w:rPr>
        <w:t>城市困难职工解困脱困的工作部署，</w:t>
      </w:r>
      <w:r>
        <w:rPr>
          <w:rFonts w:hint="eastAsia" w:ascii="仿宋_GB2312" w:hAnsi="宋体" w:eastAsia="仿宋_GB2312"/>
          <w:sz w:val="32"/>
          <w:szCs w:val="32"/>
          <w:lang w:val="en-US" w:eastAsia="zh-CN"/>
        </w:rPr>
        <w:t>也是</w:t>
      </w:r>
      <w:r>
        <w:rPr>
          <w:rFonts w:hint="eastAsia" w:ascii="仿宋_GB2312" w:hAnsi="宋体" w:eastAsia="仿宋_GB2312"/>
          <w:sz w:val="32"/>
          <w:szCs w:val="32"/>
          <w:lang w:val="zh-CN"/>
        </w:rPr>
        <w:t>增强困难职工获得感、幸福感、安全感</w:t>
      </w:r>
      <w:r>
        <w:rPr>
          <w:rFonts w:hint="eastAsia" w:ascii="仿宋_GB2312" w:hAnsi="宋体" w:eastAsia="仿宋_GB2312"/>
          <w:sz w:val="32"/>
          <w:szCs w:val="32"/>
          <w:lang w:val="en-US" w:eastAsia="zh-CN"/>
        </w:rPr>
        <w:t>的重要举措。</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预算申报时共设置</w:t>
      </w:r>
      <w:r>
        <w:rPr>
          <w:rFonts w:hint="eastAsia" w:ascii="仿宋_GB2312" w:hAnsi="宋体" w:eastAsia="仿宋_GB2312"/>
          <w:sz w:val="32"/>
          <w:szCs w:val="32"/>
          <w:lang w:val="en-US" w:eastAsia="zh-CN"/>
        </w:rPr>
        <w:t>5</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产出</w:t>
      </w:r>
      <w:r>
        <w:rPr>
          <w:rFonts w:hint="eastAsia" w:ascii="仿宋_GB2312" w:hAnsi="宋体" w:eastAsia="仿宋_GB2312"/>
          <w:sz w:val="32"/>
          <w:szCs w:val="32"/>
          <w:lang w:val="zh-CN"/>
        </w:rPr>
        <w:t>指标（其中：</w:t>
      </w: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个数量指标、1个时效指标、</w:t>
      </w:r>
      <w:r>
        <w:rPr>
          <w:rFonts w:hint="eastAsia" w:ascii="仿宋_GB2312" w:hAnsi="宋体" w:eastAsia="仿宋_GB2312"/>
          <w:sz w:val="32"/>
          <w:szCs w:val="32"/>
          <w:lang w:val="en-US" w:eastAsia="zh-CN"/>
        </w:rPr>
        <w:t>1个质量指标</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3个成本指标（</w:t>
      </w:r>
      <w:r>
        <w:rPr>
          <w:rFonts w:hint="eastAsia" w:ascii="仿宋_GB2312" w:hAnsi="宋体" w:eastAsia="仿宋_GB2312"/>
          <w:sz w:val="32"/>
          <w:szCs w:val="32"/>
          <w:lang w:val="zh-CN"/>
        </w:rPr>
        <w:t>其中：</w:t>
      </w:r>
      <w:r>
        <w:rPr>
          <w:rFonts w:hint="eastAsia" w:ascii="仿宋_GB2312" w:hAnsi="宋体" w:eastAsia="仿宋_GB2312"/>
          <w:sz w:val="32"/>
          <w:szCs w:val="32"/>
          <w:lang w:val="en-US" w:eastAsia="zh-CN"/>
        </w:rPr>
        <w:t>3个经济成本指标）、1</w:t>
      </w:r>
      <w:r>
        <w:rPr>
          <w:rFonts w:hint="eastAsia" w:ascii="仿宋_GB2312" w:hAnsi="宋体" w:eastAsia="仿宋_GB2312"/>
          <w:sz w:val="32"/>
          <w:szCs w:val="32"/>
          <w:lang w:val="zh-CN"/>
        </w:rPr>
        <w:t>个效益指标（其中：</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社会效益</w:t>
      </w:r>
      <w:r>
        <w:rPr>
          <w:rFonts w:hint="eastAsia" w:ascii="仿宋_GB2312" w:hAnsi="宋体" w:eastAsia="仿宋_GB2312"/>
          <w:sz w:val="32"/>
          <w:szCs w:val="32"/>
          <w:lang w:val="zh-CN"/>
        </w:rPr>
        <w:t>指标）1个满意度指标（</w:t>
      </w:r>
      <w:r>
        <w:rPr>
          <w:rFonts w:hint="eastAsia" w:ascii="仿宋_GB2312" w:hAnsi="宋体" w:eastAsia="仿宋_GB2312"/>
          <w:sz w:val="32"/>
          <w:szCs w:val="32"/>
          <w:lang w:val="en-US" w:eastAsia="zh-CN"/>
        </w:rPr>
        <w:t>其中：1个服务对象满意度质保</w:t>
      </w:r>
      <w:r>
        <w:rPr>
          <w:rFonts w:hint="eastAsia" w:ascii="仿宋_GB2312" w:hAnsi="宋体" w:eastAsia="仿宋_GB2312"/>
          <w:sz w:val="32"/>
          <w:szCs w:val="32"/>
          <w:lang w:val="zh-CN"/>
        </w:rPr>
        <w:t>），指标设置情况见下表：</w:t>
      </w:r>
    </w:p>
    <w:tbl>
      <w:tblPr>
        <w:tblStyle w:val="15"/>
        <w:tblpPr w:leftFromText="180" w:rightFromText="180" w:vertAnchor="text" w:horzAnchor="page" w:tblpXSpec="center" w:tblpY="423"/>
        <w:tblOverlap w:val="never"/>
        <w:tblW w:w="10097" w:type="dxa"/>
        <w:jc w:val="center"/>
        <w:tblLayout w:type="fixed"/>
        <w:tblCellMar>
          <w:top w:w="0" w:type="dxa"/>
          <w:left w:w="0" w:type="dxa"/>
          <w:bottom w:w="0" w:type="dxa"/>
          <w:right w:w="0" w:type="dxa"/>
        </w:tblCellMar>
      </w:tblPr>
      <w:tblGrid>
        <w:gridCol w:w="749"/>
        <w:gridCol w:w="1008"/>
        <w:gridCol w:w="1025"/>
        <w:gridCol w:w="2250"/>
        <w:gridCol w:w="2536"/>
        <w:gridCol w:w="2529"/>
      </w:tblGrid>
      <w:tr>
        <w:tblPrEx>
          <w:tblCellMar>
            <w:top w:w="0" w:type="dxa"/>
            <w:left w:w="0" w:type="dxa"/>
            <w:bottom w:w="0" w:type="dxa"/>
            <w:right w:w="0" w:type="dxa"/>
          </w:tblCellMar>
        </w:tblPrEx>
        <w:trPr>
          <w:trHeight w:val="1042" w:hRule="atLeast"/>
          <w:jc w:val="center"/>
        </w:trPr>
        <w:tc>
          <w:tcPr>
            <w:tcW w:w="74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绩效指标完成情况</w:t>
            </w: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预期指标值</w:t>
            </w:r>
          </w:p>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实际完成指标值</w:t>
            </w:r>
          </w:p>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数量指标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困难职工医疗救助人数</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40人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40人</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数量指标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困难职工助学救助人数</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20人</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both"/>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数量指标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困难职工生活救助人数</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40人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40人</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时效指标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帮扶完成时间</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≤1年</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≤1年</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质量指标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困难职工帮扶覆盖率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成本指标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经济</w:t>
            </w:r>
            <w:r>
              <w:rPr>
                <w:rFonts w:hint="eastAsia" w:ascii="仿宋_GB2312" w:hAnsi="仿宋_GB2312" w:eastAsia="仿宋_GB2312" w:cs="仿宋_GB2312"/>
                <w:color w:val="000000"/>
                <w:kern w:val="0"/>
                <w:sz w:val="21"/>
                <w:szCs w:val="21"/>
                <w:lang w:bidi="ar"/>
              </w:rPr>
              <w:t>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困难职工助学救助标准</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1000元/人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1000元/人</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成本指标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经济</w:t>
            </w:r>
            <w:r>
              <w:rPr>
                <w:rFonts w:hint="eastAsia" w:ascii="仿宋_GB2312" w:hAnsi="仿宋_GB2312" w:eastAsia="仿宋_GB2312" w:cs="仿宋_GB2312"/>
                <w:color w:val="000000"/>
                <w:kern w:val="0"/>
                <w:sz w:val="21"/>
                <w:szCs w:val="21"/>
                <w:lang w:bidi="ar"/>
              </w:rPr>
              <w:t>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困难职工生活救助标准</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1000元/人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1000元/人</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成本指标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经济</w:t>
            </w:r>
            <w:r>
              <w:rPr>
                <w:rFonts w:hint="eastAsia" w:ascii="仿宋_GB2312" w:hAnsi="仿宋_GB2312" w:eastAsia="仿宋_GB2312" w:cs="仿宋_GB2312"/>
                <w:color w:val="000000"/>
                <w:kern w:val="0"/>
                <w:sz w:val="21"/>
                <w:szCs w:val="21"/>
                <w:lang w:bidi="ar"/>
              </w:rPr>
              <w:t>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困难职工医疗救助标准</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1000元/人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1000元/人</w:t>
            </w:r>
          </w:p>
        </w:tc>
      </w:tr>
      <w:tr>
        <w:tblPrEx>
          <w:tblCellMar>
            <w:top w:w="0" w:type="dxa"/>
            <w:left w:w="0" w:type="dxa"/>
            <w:bottom w:w="0" w:type="dxa"/>
            <w:right w:w="0" w:type="dxa"/>
          </w:tblCellMar>
        </w:tblPrEx>
        <w:trPr>
          <w:trHeight w:val="939"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困难职工生活水平</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有所</w:t>
            </w:r>
            <w:r>
              <w:rPr>
                <w:rFonts w:hint="eastAsia" w:ascii="仿宋_GB2312" w:hAnsi="仿宋_GB2312" w:eastAsia="仿宋_GB2312" w:cs="仿宋_GB2312"/>
                <w:color w:val="000000"/>
                <w:sz w:val="21"/>
                <w:szCs w:val="21"/>
              </w:rPr>
              <w:t>提升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通过项目实施，帮助困难</w:t>
            </w:r>
          </w:p>
          <w:p>
            <w:pPr>
              <w:pageBreakBefore w:val="0"/>
              <w:widowControl/>
              <w:kinsoku/>
              <w:wordWrap/>
              <w:overflowPunct/>
              <w:topLinePunct w:val="0"/>
              <w:bidi w:val="0"/>
              <w:spacing w:line="240" w:lineRule="auto"/>
              <w:ind w:right="-92" w:rightChars="-44"/>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职工解决燃眉之急，使其</w:t>
            </w:r>
          </w:p>
          <w:p>
            <w:pPr>
              <w:pageBreakBefore w:val="0"/>
              <w:widowControl/>
              <w:kinsoku/>
              <w:wordWrap/>
              <w:overflowPunct/>
              <w:topLinePunct w:val="0"/>
              <w:bidi w:val="0"/>
              <w:spacing w:line="240" w:lineRule="auto"/>
              <w:ind w:right="-92" w:rightChars="-44"/>
              <w:jc w:val="left"/>
              <w:textAlignment w:val="center"/>
              <w:rPr>
                <w:rFonts w:hint="default" w:ascii="仿宋_GB2312" w:hAnsi="仿宋_GB2312" w:eastAsia="仿宋_GB2312" w:cs="仿宋_GB2312"/>
                <w:color w:val="000000"/>
                <w:sz w:val="21"/>
                <w:szCs w:val="21"/>
                <w:lang w:val="en-US"/>
              </w:rPr>
            </w:pPr>
            <w:r>
              <w:rPr>
                <w:rFonts w:hint="eastAsia" w:ascii="仿宋_GB2312" w:hAnsi="仿宋_GB2312" w:eastAsia="仿宋_GB2312" w:cs="仿宋_GB2312"/>
                <w:color w:val="000000"/>
                <w:sz w:val="21"/>
                <w:szCs w:val="21"/>
                <w:lang w:val="en-US" w:eastAsia="zh-CN"/>
              </w:rPr>
              <w:t>感受党和政府的关心关爱</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通过项目实施，帮助困难</w:t>
            </w:r>
          </w:p>
          <w:p>
            <w:pPr>
              <w:pageBreakBefore w:val="0"/>
              <w:widowControl/>
              <w:kinsoku/>
              <w:wordWrap/>
              <w:overflowPunct/>
              <w:topLinePunct w:val="0"/>
              <w:bidi w:val="0"/>
              <w:spacing w:line="240" w:lineRule="auto"/>
              <w:ind w:right="-92" w:rightChars="-44"/>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职工解决燃眉之急，使其</w:t>
            </w:r>
          </w:p>
          <w:p>
            <w:pPr>
              <w:pageBreakBefore w:val="0"/>
              <w:widowControl/>
              <w:kinsoku/>
              <w:wordWrap/>
              <w:overflowPunct/>
              <w:topLinePunct w:val="0"/>
              <w:bidi w:val="0"/>
              <w:spacing w:line="240" w:lineRule="auto"/>
              <w:ind w:right="-92" w:rightChars="-44"/>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感受党和政府的关心关爱</w:t>
            </w:r>
          </w:p>
        </w:tc>
      </w:tr>
      <w:tr>
        <w:tblPrEx>
          <w:tblCellMar>
            <w:top w:w="0" w:type="dxa"/>
            <w:left w:w="0" w:type="dxa"/>
            <w:bottom w:w="0" w:type="dxa"/>
            <w:right w:w="0" w:type="dxa"/>
          </w:tblCellMar>
        </w:tblPrEx>
        <w:trPr>
          <w:trHeight w:val="862"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服务对象</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受助企业困难</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职工满意度</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92" w:rightChars="-44"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92" w:rightChars="-44"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r>
    </w:tbl>
    <w:p>
      <w:pPr>
        <w:pageBreakBefore w:val="0"/>
        <w:kinsoku/>
        <w:wordWrap/>
        <w:overflowPunct/>
        <w:topLinePunct w:val="0"/>
        <w:bidi w:val="0"/>
        <w:adjustRightInd w:val="0"/>
        <w:snapToGrid w:val="0"/>
        <w:spacing w:line="576" w:lineRule="exact"/>
        <w:ind w:left="0" w:leftChars="0" w:right="-92" w:rightChars="-44"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本次绩效评价主要通过审阅资料、实地考察法、比较分析法等方法进行评价。</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审阅资料法。审阅“三定方案”、预算申报、预算执行、梳理部门履职目标的完成情况等相关资料和数据，对部门职能职责、管理范围、重点任务工作和部门组织管理情况等基础情况进一步了解，并对相关资料进行分析，为报告的撰写奠定基础。</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实地考察法。实地考察抽取部门本级预算配置情况、预算执行情况、预算管理情况和资产管理情况进行实地考察；对选取的项目进行实地考察，了解项目支出明细、项目相关管理制度、项目完成情况、项目达到的目标和效果。</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05" w:name="_Toc28140"/>
      <w:bookmarkStart w:id="106" w:name="_Toc335"/>
      <w:bookmarkStart w:id="107" w:name="_Toc13371"/>
      <w:bookmarkStart w:id="108" w:name="_Toc22986"/>
      <w:r>
        <w:rPr>
          <w:rFonts w:hint="eastAsia" w:ascii="黑体" w:hAnsi="宋体" w:eastAsia="黑体"/>
          <w:sz w:val="32"/>
          <w:szCs w:val="32"/>
        </w:rPr>
        <w:t>二、项目资金申报及使用情况</w:t>
      </w:r>
      <w:bookmarkEnd w:id="105"/>
      <w:bookmarkEnd w:id="106"/>
      <w:bookmarkEnd w:id="107"/>
      <w:bookmarkEnd w:id="108"/>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color w:val="auto"/>
          <w:sz w:val="32"/>
          <w:szCs w:val="32"/>
          <w:highlight w:val="none"/>
          <w:u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“困难职工帮扶资金”项目</w:t>
      </w:r>
      <w:r>
        <w:rPr>
          <w:rFonts w:hint="eastAsia" w:ascii="仿宋_GB2312" w:hAnsi="宋体" w:eastAsia="仿宋_GB2312"/>
          <w:sz w:val="32"/>
          <w:szCs w:val="32"/>
          <w:lang w:val="en-US" w:eastAsia="zh-CN"/>
        </w:rPr>
        <w:t>2022年度申报10.00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财政批复10.00万元，</w:t>
      </w:r>
      <w:r>
        <w:rPr>
          <w:rFonts w:hint="eastAsia" w:ascii="仿宋_GB2312" w:hAnsi="宋体" w:eastAsia="仿宋_GB2312"/>
          <w:sz w:val="32"/>
          <w:szCs w:val="32"/>
          <w:lang w:val="zh-CN"/>
        </w:rPr>
        <w:t>执行数为</w:t>
      </w:r>
      <w:r>
        <w:rPr>
          <w:rFonts w:hint="eastAsia" w:ascii="仿宋_GB2312" w:hAnsi="宋体" w:eastAsia="仿宋_GB2312"/>
          <w:sz w:val="32"/>
          <w:szCs w:val="32"/>
          <w:lang w:val="en-US" w:eastAsia="zh-CN"/>
        </w:rPr>
        <w:t>10.00</w:t>
      </w:r>
      <w:r>
        <w:rPr>
          <w:rFonts w:hint="eastAsia" w:ascii="仿宋_GB2312" w:hAnsi="宋体" w:eastAsia="仿宋_GB2312"/>
          <w:sz w:val="32"/>
          <w:szCs w:val="32"/>
          <w:lang w:val="zh-CN"/>
        </w:rPr>
        <w:t>万元，完成预算的100%，</w:t>
      </w:r>
      <w:r>
        <w:rPr>
          <w:rFonts w:hint="eastAsia" w:ascii="仿宋_GB2312" w:hAnsi="宋体" w:eastAsia="仿宋_GB2312"/>
          <w:sz w:val="32"/>
          <w:szCs w:val="32"/>
          <w:lang w:val="en-US" w:eastAsia="zh-CN"/>
        </w:rPr>
        <w:t>年内未进行预算调整。</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lang w:val="en-US" w:eastAsia="zh-CN"/>
        </w:rPr>
      </w:pPr>
      <w:r>
        <w:rPr>
          <w:rFonts w:hint="eastAsia" w:ascii="仿宋_GB2312" w:hAnsi="宋体" w:eastAsia="仿宋_GB2312"/>
          <w:sz w:val="32"/>
          <w:szCs w:val="32"/>
          <w:lang w:val="zh-CN"/>
        </w:rPr>
        <w:t>“困难职工帮扶资金”项目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w:t>
      </w:r>
      <w:r>
        <w:rPr>
          <w:rFonts w:hint="eastAsia" w:ascii="仿宋_GB2312" w:hAnsi="宋体" w:eastAsia="仿宋_GB2312"/>
          <w:sz w:val="32"/>
          <w:szCs w:val="32"/>
          <w:lang w:val="en-US" w:eastAsia="zh-CN"/>
        </w:rPr>
        <w:t>预算计划10.00万元，财政拨付10.00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使用10.00万元。主要用于开展100名困难职工的生活救助、医疗救助、助学救助等。</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市总工会</w:t>
      </w:r>
      <w:r>
        <w:rPr>
          <w:rFonts w:hint="eastAsia" w:ascii="仿宋_GB2312" w:hAnsi="宋体" w:eastAsia="仿宋_GB2312"/>
          <w:sz w:val="32"/>
          <w:szCs w:val="32"/>
          <w:lang w:val="zh-CN"/>
        </w:rPr>
        <w:t>财务管理制度健全，严格执行财务管理制度，账务处理</w:t>
      </w:r>
      <w:r>
        <w:rPr>
          <w:rFonts w:hint="eastAsia" w:ascii="仿宋_GB2312" w:hAnsi="宋体" w:eastAsia="仿宋_GB2312"/>
          <w:sz w:val="32"/>
          <w:szCs w:val="32"/>
          <w:lang w:val="en-US" w:eastAsia="zh-CN"/>
        </w:rPr>
        <w:t>及时</w:t>
      </w:r>
      <w:r>
        <w:rPr>
          <w:rFonts w:hint="eastAsia" w:ascii="仿宋_GB2312" w:hAnsi="宋体" w:eastAsia="仿宋_GB2312"/>
          <w:sz w:val="32"/>
          <w:szCs w:val="32"/>
          <w:lang w:val="zh-CN"/>
        </w:rPr>
        <w:t>，会计核算规范。采用内外部相结合的方式对“困难职工帮扶资金”</w:t>
      </w:r>
      <w:r>
        <w:rPr>
          <w:rFonts w:hint="eastAsia" w:ascii="仿宋_GB2312" w:hAnsi="宋体" w:eastAsia="仿宋_GB2312"/>
          <w:sz w:val="32"/>
          <w:szCs w:val="32"/>
          <w:lang w:val="en-US" w:eastAsia="zh-CN"/>
        </w:rPr>
        <w:t>项目资金</w:t>
      </w:r>
      <w:r>
        <w:rPr>
          <w:rFonts w:hint="eastAsia" w:ascii="仿宋_GB2312" w:hAnsi="宋体" w:eastAsia="仿宋_GB2312"/>
          <w:sz w:val="32"/>
          <w:szCs w:val="32"/>
          <w:lang w:val="zh-CN"/>
        </w:rPr>
        <w:t>进行</w:t>
      </w:r>
      <w:r>
        <w:rPr>
          <w:rFonts w:hint="eastAsia" w:ascii="仿宋_GB2312" w:hAnsi="宋体" w:eastAsia="仿宋_GB2312"/>
          <w:sz w:val="32"/>
          <w:szCs w:val="32"/>
          <w:lang w:val="en-US" w:eastAsia="zh-CN"/>
        </w:rPr>
        <w:t>财务监督，定期组织内部</w:t>
      </w:r>
      <w:r>
        <w:rPr>
          <w:rFonts w:hint="eastAsia" w:ascii="仿宋_GB2312" w:hAnsi="宋体" w:eastAsia="仿宋_GB2312"/>
          <w:sz w:val="32"/>
          <w:szCs w:val="32"/>
          <w:lang w:val="zh-CN"/>
        </w:rPr>
        <w:t>经审</w:t>
      </w:r>
      <w:r>
        <w:rPr>
          <w:rFonts w:hint="eastAsia" w:ascii="仿宋_GB2312" w:hAnsi="宋体" w:eastAsia="仿宋_GB2312"/>
          <w:sz w:val="32"/>
          <w:szCs w:val="32"/>
          <w:lang w:val="en-US" w:eastAsia="zh-CN"/>
        </w:rPr>
        <w:t>部门对困难职工帮扶资金的使用进行全面审计，主动接受派驻纪检组、市委巡察组、审计局等监督检查，未发现违规使用资金等</w:t>
      </w:r>
      <w:r>
        <w:rPr>
          <w:rFonts w:hint="eastAsia" w:ascii="仿宋_GB2312" w:hAnsi="宋体" w:eastAsia="仿宋_GB2312"/>
          <w:sz w:val="32"/>
          <w:szCs w:val="32"/>
          <w:lang w:val="zh-CN"/>
        </w:rPr>
        <w:t>问题。</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09" w:name="_Toc24922"/>
      <w:bookmarkStart w:id="110" w:name="_Toc31597"/>
      <w:bookmarkStart w:id="111" w:name="_Toc19563"/>
      <w:bookmarkStart w:id="112" w:name="_Toc17625"/>
      <w:r>
        <w:rPr>
          <w:rFonts w:hint="eastAsia" w:ascii="黑体" w:hAnsi="宋体" w:eastAsia="黑体"/>
          <w:sz w:val="32"/>
          <w:szCs w:val="32"/>
        </w:rPr>
        <w:t>三、项目实施及管理情况</w:t>
      </w:r>
      <w:bookmarkEnd w:id="109"/>
      <w:bookmarkEnd w:id="110"/>
      <w:bookmarkEnd w:id="111"/>
      <w:bookmarkEnd w:id="112"/>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通过结果反馈情况，</w:t>
      </w:r>
      <w:r>
        <w:rPr>
          <w:rFonts w:hint="eastAsia" w:ascii="仿宋_GB2312" w:hAnsi="宋体" w:eastAsia="仿宋_GB2312"/>
          <w:sz w:val="32"/>
          <w:szCs w:val="32"/>
          <w:lang w:val="zh-CN"/>
        </w:rPr>
        <w:t>“困难职工帮扶资金”项目的实施效果较好，</w:t>
      </w:r>
      <w:r>
        <w:rPr>
          <w:rFonts w:hint="eastAsia" w:ascii="仿宋_GB2312" w:hAnsi="宋体" w:eastAsia="仿宋_GB2312"/>
          <w:sz w:val="32"/>
          <w:szCs w:val="32"/>
          <w:lang w:val="en-US" w:eastAsia="zh-CN"/>
        </w:rPr>
        <w:t>一定程度上缓解了</w:t>
      </w:r>
      <w:r>
        <w:rPr>
          <w:rFonts w:hint="eastAsia" w:ascii="仿宋_GB2312" w:hAnsi="宋体" w:eastAsia="仿宋_GB2312"/>
          <w:sz w:val="32"/>
          <w:szCs w:val="32"/>
          <w:lang w:val="zh-CN"/>
        </w:rPr>
        <w:t>困难职工</w:t>
      </w:r>
      <w:r>
        <w:rPr>
          <w:rFonts w:hint="eastAsia" w:ascii="仿宋_GB2312" w:hAnsi="宋体" w:eastAsia="仿宋_GB2312"/>
          <w:sz w:val="32"/>
          <w:szCs w:val="32"/>
          <w:lang w:val="en-US" w:eastAsia="zh-CN"/>
        </w:rPr>
        <w:t>的燃眉之急，</w:t>
      </w:r>
      <w:r>
        <w:rPr>
          <w:rFonts w:hint="eastAsia" w:ascii="仿宋_GB2312" w:hAnsi="宋体" w:eastAsia="仿宋_GB2312"/>
          <w:sz w:val="32"/>
          <w:szCs w:val="32"/>
          <w:lang w:val="zh-CN"/>
        </w:rPr>
        <w:t>保障困难职工的基本生活，有效维护了困难职工群体的稳定和劳动关系的和谐发展。</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lang w:val="zh-CN"/>
        </w:rPr>
        <w:t>总工会</w:t>
      </w:r>
      <w:r>
        <w:rPr>
          <w:rFonts w:hint="eastAsia" w:ascii="仿宋_GB2312" w:hAnsi="仿宋_GB2312" w:eastAsia="仿宋_GB2312" w:cs="仿宋_GB2312"/>
          <w:b w:val="0"/>
          <w:bCs/>
          <w:sz w:val="32"/>
          <w:szCs w:val="32"/>
          <w:lang w:val="en-US" w:eastAsia="zh-CN"/>
        </w:rPr>
        <w:t>保障部负责全市困难职工帮扶工作，每年按照全国总工会、省总工会政策制度下发困难职工帮扶工作通知；基层工会进行摸底调查，确定帮扶对象，将拟帮扶困难职工上报市总工会保障部；市总工会保障部审核拟帮扶困难职工情况并制定方案，确定帮扶对象后报市总工会党组会或主席办公会审批；市总工会党组会或主席办公会审批同意后，由市总工会财务部发放拨付困难职工帮扶资金，各基层工会收到资金后按确定的名册发放帮扶资金；帮扶工作结束后，由市总工会经审办会同相关部门对帮扶活动进行监督检查。</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项目实施过程中，严格按照</w:t>
      </w:r>
      <w:r>
        <w:rPr>
          <w:rFonts w:hint="eastAsia" w:ascii="仿宋_GB2312" w:hAnsi="仿宋_GB2312" w:eastAsia="仿宋_GB2312" w:cs="仿宋_GB2312"/>
          <w:color w:val="auto"/>
          <w:kern w:val="0"/>
          <w:sz w:val="32"/>
          <w:szCs w:val="32"/>
          <w:highlight w:val="none"/>
          <w:u w:val="none"/>
          <w:shd w:val="clear" w:color="auto" w:fill="FFFFFF"/>
          <w:lang w:val="zh-CN"/>
        </w:rPr>
        <w:t>执行财务管理制度，账务处理及时</w:t>
      </w:r>
      <w:r>
        <w:rPr>
          <w:rFonts w:hint="eastAsia" w:ascii="仿宋_GB2312" w:hAnsi="仿宋_GB2312" w:eastAsia="仿宋_GB2312" w:cs="仿宋_GB2312"/>
          <w:color w:val="auto"/>
          <w:kern w:val="0"/>
          <w:sz w:val="32"/>
          <w:szCs w:val="32"/>
          <w:highlight w:val="none"/>
          <w:u w:val="none"/>
          <w:shd w:val="clear" w:color="auto" w:fill="FFFFFF"/>
          <w:lang w:val="en-US" w:eastAsia="zh-CN"/>
        </w:rPr>
        <w:t>准确，</w:t>
      </w:r>
      <w:r>
        <w:rPr>
          <w:rFonts w:hint="eastAsia" w:ascii="仿宋_GB2312" w:hAnsi="仿宋_GB2312" w:eastAsia="仿宋_GB2312" w:cs="仿宋_GB2312"/>
          <w:color w:val="auto"/>
          <w:kern w:val="0"/>
          <w:sz w:val="32"/>
          <w:szCs w:val="32"/>
          <w:highlight w:val="none"/>
          <w:u w:val="none"/>
          <w:shd w:val="clear" w:color="auto" w:fill="FFFFFF"/>
          <w:lang w:val="zh-CN"/>
        </w:rPr>
        <w:t>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有效。</w:t>
      </w:r>
    </w:p>
    <w:p>
      <w:pPr>
        <w:pageBreakBefore w:val="0"/>
        <w:kinsoku/>
        <w:wordWrap/>
        <w:overflowPunct/>
        <w:topLinePunct w:val="0"/>
        <w:bidi w:val="0"/>
        <w:adjustRightInd w:val="0"/>
        <w:snapToGrid w:val="0"/>
        <w:spacing w:line="576" w:lineRule="exact"/>
        <w:ind w:firstLine="720"/>
        <w:rPr>
          <w:rFonts w:hint="default" w:ascii="仿宋_GB2312" w:hAnsi="仿宋_GB2312" w:eastAsia="仿宋_GB2312" w:cs="仿宋_GB2312"/>
          <w:b/>
          <w:bCs w:val="0"/>
          <w:sz w:val="32"/>
          <w:szCs w:val="32"/>
          <w:lang w:val="en-US" w:eastAsia="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）项目监管情况。</w:t>
      </w:r>
      <w:r>
        <w:rPr>
          <w:rFonts w:hint="eastAsia" w:ascii="仿宋_GB2312" w:hAnsi="仿宋_GB2312" w:eastAsia="仿宋_GB2312" w:cs="仿宋_GB2312"/>
          <w:b w:val="0"/>
          <w:bCs/>
          <w:sz w:val="32"/>
          <w:szCs w:val="32"/>
          <w:lang w:val="en-US" w:eastAsia="zh-CN"/>
        </w:rPr>
        <w:t>帮扶工作结束后，由市总工会经审办会同相关部门对帮扶活动进行监督检查，指出问题和不足，督促保障部、财务部进行整改，确保资金使用合法合规。</w:t>
      </w:r>
    </w:p>
    <w:p>
      <w:pPr>
        <w:pageBreakBefore w:val="0"/>
        <w:kinsoku/>
        <w:wordWrap/>
        <w:overflowPunct/>
        <w:topLinePunct w:val="0"/>
        <w:bidi w:val="0"/>
        <w:adjustRightInd w:val="0"/>
        <w:snapToGrid w:val="0"/>
        <w:spacing w:line="576" w:lineRule="exact"/>
        <w:ind w:right="-92" w:rightChars="-44" w:firstLine="720"/>
        <w:outlineLvl w:val="1"/>
        <w:rPr>
          <w:rFonts w:ascii="仿宋_GB2312" w:hAnsi="宋体" w:eastAsia="仿宋_GB2312"/>
          <w:sz w:val="32"/>
          <w:szCs w:val="32"/>
          <w:lang w:val="zh-CN"/>
        </w:rPr>
      </w:pPr>
      <w:bookmarkStart w:id="113" w:name="_Toc910"/>
      <w:bookmarkStart w:id="114" w:name="_Toc25371"/>
      <w:bookmarkStart w:id="115" w:name="_Toc22162"/>
      <w:bookmarkStart w:id="116" w:name="_Toc1053"/>
      <w:r>
        <w:rPr>
          <w:rFonts w:hint="eastAsia" w:ascii="黑体" w:hAnsi="宋体" w:eastAsia="黑体"/>
          <w:sz w:val="32"/>
          <w:szCs w:val="32"/>
        </w:rPr>
        <w:t>四、项目绩效情况</w:t>
      </w:r>
      <w:bookmarkEnd w:id="113"/>
      <w:bookmarkEnd w:id="114"/>
      <w:bookmarkEnd w:id="115"/>
      <w:bookmarkEnd w:id="116"/>
      <w:r>
        <w:rPr>
          <w:rFonts w:ascii="仿宋_GB2312" w:hAnsi="宋体" w:eastAsia="仿宋_GB2312"/>
          <w:sz w:val="32"/>
          <w:szCs w:val="32"/>
          <w:lang w:val="zh-CN"/>
        </w:rPr>
        <w:tab/>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（一）项目完成情况。</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3个</w:t>
      </w:r>
      <w:r>
        <w:rPr>
          <w:rFonts w:hint="eastAsia" w:ascii="仿宋_GB2312" w:hAnsi="宋体" w:eastAsia="仿宋_GB2312"/>
          <w:sz w:val="32"/>
          <w:szCs w:val="32"/>
          <w:lang w:val="zh-CN"/>
        </w:rPr>
        <w:t>数量</w:t>
      </w:r>
      <w:r>
        <w:rPr>
          <w:rFonts w:hint="eastAsia" w:ascii="仿宋_GB2312" w:hAnsi="宋体" w:eastAsia="仿宋_GB2312"/>
          <w:sz w:val="32"/>
          <w:szCs w:val="32"/>
          <w:lang w:val="en-US" w:eastAsia="zh-CN"/>
        </w:rPr>
        <w:t>指标全部完成，即困难职工医疗救助40人、困难职工生活救助40人、困难职工助学救助20人。</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1个时效指标全面完成，即在1年内完成困难职工帮扶工作。</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1个质量指标全面完成，即困难职工帮扶覆盖率≥15%，市本级建档立卡</w:t>
      </w:r>
      <w:r>
        <w:rPr>
          <w:rFonts w:hint="eastAsia" w:ascii="仿宋_GB2312" w:hAnsi="宋体" w:eastAsia="仿宋_GB2312"/>
          <w:sz w:val="32"/>
          <w:szCs w:val="32"/>
          <w:highlight w:val="none"/>
          <w:lang w:val="en-US" w:eastAsia="zh-CN"/>
        </w:rPr>
        <w:t>困难职工650余人，</w:t>
      </w:r>
      <w:r>
        <w:rPr>
          <w:rFonts w:hint="eastAsia" w:ascii="仿宋_GB2312" w:hAnsi="宋体" w:eastAsia="仿宋_GB2312"/>
          <w:sz w:val="32"/>
          <w:szCs w:val="32"/>
          <w:lang w:val="en-US" w:eastAsia="zh-CN"/>
        </w:rPr>
        <w:t>本次帮扶人数100人，帮扶覆盖率≥15%。</w:t>
      </w:r>
    </w:p>
    <w:p>
      <w:pPr>
        <w:pageBreakBefore w:val="0"/>
        <w:kinsoku/>
        <w:wordWrap/>
        <w:overflowPunct/>
        <w:topLinePunct w:val="0"/>
        <w:bidi w:val="0"/>
        <w:adjustRightInd w:val="0"/>
        <w:snapToGrid w:val="0"/>
        <w:spacing w:line="576" w:lineRule="exact"/>
        <w:ind w:left="0" w:leftChars="0" w:right="-92" w:rightChars="-44" w:firstLine="838" w:firstLineChars="262"/>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3个成本指标全部完成，即发放困难职工医疗救助金1000元/人、困难职工生活救助金1000元/人、困难职工助学救助金1000元/人。</w:t>
      </w:r>
    </w:p>
    <w:p>
      <w:pPr>
        <w:pageBreakBefore w:val="0"/>
        <w:kinsoku/>
        <w:wordWrap/>
        <w:overflowPunct/>
        <w:topLinePunct w:val="0"/>
        <w:bidi w:val="0"/>
        <w:adjustRightInd w:val="0"/>
        <w:snapToGrid w:val="0"/>
        <w:spacing w:line="576" w:lineRule="exact"/>
        <w:ind w:left="0" w:leftChars="0" w:right="-92" w:rightChars="-44" w:firstLine="842" w:firstLineChars="262"/>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w:t>
      </w:r>
      <w:r>
        <w:rPr>
          <w:rFonts w:hint="eastAsia" w:ascii="仿宋_GB2312" w:hAnsi="宋体" w:eastAsia="仿宋_GB2312"/>
          <w:sz w:val="32"/>
          <w:szCs w:val="32"/>
          <w:lang w:val="zh-CN"/>
        </w:rPr>
        <w:t>社会效益指标</w:t>
      </w:r>
      <w:r>
        <w:rPr>
          <w:rFonts w:hint="eastAsia" w:ascii="仿宋_GB2312" w:hAnsi="宋体" w:eastAsia="仿宋_GB2312"/>
          <w:sz w:val="32"/>
          <w:szCs w:val="32"/>
          <w:lang w:val="en-US" w:eastAsia="zh-CN"/>
        </w:rPr>
        <w:t>完成，通过项目实施，帮助困难职工解决燃眉之急，使其感受党和政府的关心关爱。</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1个服务对象满意度指标完成，通过回访，受助企业</w:t>
      </w:r>
      <w:r>
        <w:rPr>
          <w:rFonts w:hint="eastAsia" w:ascii="仿宋_GB2312" w:hAnsi="宋体" w:eastAsia="仿宋_GB2312"/>
          <w:sz w:val="32"/>
          <w:szCs w:val="32"/>
          <w:lang w:val="zh-CN"/>
        </w:rPr>
        <w:t>困难职工帮扶温暖感受情况100%、政策知晓率100%，均达到</w:t>
      </w:r>
      <w:r>
        <w:rPr>
          <w:rFonts w:hint="eastAsia" w:ascii="仿宋_GB2312" w:hAnsi="宋体" w:eastAsia="仿宋_GB2312"/>
          <w:sz w:val="32"/>
          <w:szCs w:val="32"/>
          <w:lang w:val="en-US" w:eastAsia="zh-CN"/>
        </w:rPr>
        <w:t>95</w:t>
      </w:r>
      <w:r>
        <w:rPr>
          <w:rFonts w:hint="eastAsia" w:ascii="仿宋_GB2312" w:hAnsi="宋体" w:eastAsia="仿宋_GB2312"/>
          <w:sz w:val="32"/>
          <w:szCs w:val="32"/>
          <w:lang w:val="zh-CN"/>
        </w:rPr>
        <w:t>%以上的预期目标，且年度内无信访投诉事件。</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17" w:name="_Toc18858"/>
      <w:bookmarkStart w:id="118" w:name="_Toc10728"/>
      <w:bookmarkStart w:id="119" w:name="_Toc12086"/>
      <w:bookmarkStart w:id="120" w:name="_Toc22879"/>
      <w:r>
        <w:rPr>
          <w:rFonts w:hint="eastAsia" w:ascii="黑体" w:hAnsi="宋体" w:eastAsia="黑体"/>
          <w:sz w:val="32"/>
          <w:szCs w:val="32"/>
        </w:rPr>
        <w:t>五、评价结论及建议</w:t>
      </w:r>
      <w:bookmarkEnd w:id="117"/>
      <w:bookmarkEnd w:id="118"/>
      <w:bookmarkEnd w:id="119"/>
      <w:bookmarkEnd w:id="120"/>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ageBreakBefore w:val="0"/>
        <w:kinsoku/>
        <w:wordWrap/>
        <w:overflowPunct/>
        <w:topLinePunct w:val="0"/>
        <w:bidi w:val="0"/>
        <w:adjustRightInd w:val="0"/>
        <w:snapToGrid w:val="0"/>
        <w:spacing w:line="576" w:lineRule="exact"/>
        <w:ind w:right="-92" w:rightChars="-44" w:firstLine="72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auto"/>
          <w:sz w:val="32"/>
          <w:szCs w:val="32"/>
        </w:rPr>
        <w:t>使</w:t>
      </w:r>
      <w:r>
        <w:rPr>
          <w:rFonts w:hint="eastAsia" w:ascii="仿宋_GB2312" w:hAnsi="仿宋_GB2312" w:eastAsia="仿宋_GB2312" w:cs="仿宋_GB2312"/>
          <w:color w:val="auto"/>
          <w:sz w:val="32"/>
          <w:szCs w:val="32"/>
          <w:lang w:val="en-US" w:eastAsia="zh-CN"/>
        </w:rPr>
        <w:t>困难职工、农民工生活</w:t>
      </w:r>
      <w:r>
        <w:rPr>
          <w:rFonts w:hint="eastAsia" w:ascii="仿宋_GB2312" w:hAnsi="仿宋_GB2312" w:eastAsia="仿宋_GB2312" w:cs="仿宋_GB2312"/>
          <w:color w:val="auto"/>
          <w:sz w:val="32"/>
          <w:szCs w:val="32"/>
        </w:rPr>
        <w:t>状况得到缓解，使</w:t>
      </w:r>
      <w:r>
        <w:rPr>
          <w:rFonts w:hint="eastAsia" w:ascii="仿宋_GB2312" w:hAnsi="仿宋_GB2312" w:eastAsia="仿宋_GB2312" w:cs="仿宋_GB2312"/>
          <w:color w:val="auto"/>
          <w:sz w:val="32"/>
          <w:szCs w:val="32"/>
          <w:lang w:val="en-US" w:eastAsia="zh-CN"/>
        </w:rPr>
        <w:t>其</w:t>
      </w:r>
      <w:r>
        <w:rPr>
          <w:rFonts w:hint="eastAsia" w:ascii="仿宋_GB2312" w:hAnsi="仿宋_GB2312" w:eastAsia="仿宋_GB2312" w:cs="仿宋_GB2312"/>
          <w:color w:val="auto"/>
          <w:sz w:val="32"/>
          <w:szCs w:val="32"/>
        </w:rPr>
        <w:t>切实感受到工会组织对困难职工的关怀和帮扶，充分发挥工会帮扶工作在社会救助体系中的拾遗补缺作用</w:t>
      </w:r>
      <w:r>
        <w:rPr>
          <w:rFonts w:hint="eastAsia" w:ascii="仿宋_GB2312" w:hAnsi="仿宋_GB2312" w:eastAsia="仿宋_GB2312" w:cs="仿宋_GB2312"/>
          <w:color w:val="auto"/>
          <w:sz w:val="32"/>
          <w:szCs w:val="32"/>
          <w:lang w:eastAsia="zh-CN"/>
        </w:rPr>
        <w:t>。</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ageBreakBefore w:val="0"/>
        <w:kinsoku/>
        <w:wordWrap/>
        <w:overflowPunct/>
        <w:topLinePunct w:val="0"/>
        <w:bidi w:val="0"/>
        <w:adjustRightInd w:val="0"/>
        <w:snapToGrid w:val="0"/>
        <w:spacing w:line="576" w:lineRule="exact"/>
        <w:ind w:right="-92" w:rightChars="-44"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因受到人力、物力、财力制约，未能逐一走访，加之困难职工、农民工等人员流动、情况变动较大，难以做到及时、全覆盖的救助。</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ageBreakBefore w:val="0"/>
        <w:numPr>
          <w:ilvl w:val="0"/>
          <w:numId w:val="0"/>
        </w:numPr>
        <w:kinsoku/>
        <w:wordWrap/>
        <w:overflowPunct/>
        <w:topLinePunct w:val="0"/>
        <w:autoSpaceDE/>
        <w:autoSpaceDN/>
        <w:bidi w:val="0"/>
        <w:spacing w:line="576" w:lineRule="exact"/>
        <w:ind w:left="0" w:leftChars="0" w:firstLine="640" w:firstLineChars="200"/>
        <w:jc w:val="both"/>
        <w:textAlignment w:val="auto"/>
      </w:pPr>
      <w:r>
        <w:rPr>
          <w:rFonts w:hint="eastAsia" w:ascii="仿宋_GB2312" w:hAnsi="仿宋_GB2312" w:eastAsia="仿宋_GB2312" w:cs="仿宋_GB2312"/>
          <w:color w:val="auto"/>
          <w:sz w:val="32"/>
          <w:szCs w:val="32"/>
          <w:lang w:val="en-US" w:eastAsia="zh-CN"/>
        </w:rPr>
        <w:t>广泛开展困难职工调研，组织人员开展走访调查，深入到企事业和一线单位对困难职工生活状况进行调查，了解掌握困难职工真实情况，</w:t>
      </w:r>
      <w:r>
        <w:rPr>
          <w:rFonts w:hint="eastAsia" w:ascii="仿宋_GB2312" w:hAnsi="仿宋_GB2312" w:eastAsia="仿宋_GB2312" w:cs="仿宋_GB2312"/>
          <w:color w:val="auto"/>
          <w:sz w:val="32"/>
          <w:szCs w:val="32"/>
          <w:u w:val="none"/>
          <w:lang w:val="en-US" w:eastAsia="zh-CN"/>
        </w:rPr>
        <w:t>为做好帮扶工作打好基础。</w:t>
      </w:r>
    </w:p>
    <w:p>
      <w:pPr>
        <w:pStyle w:val="5"/>
        <w:rPr>
          <w:rFonts w:hint="eastAsia" w:ascii="仿宋_GB2312" w:hAnsi="宋体" w:eastAsia="仿宋_GB2312"/>
          <w:sz w:val="32"/>
          <w:szCs w:val="32"/>
          <w:lang w:val="zh-CN"/>
        </w:rPr>
      </w:pPr>
    </w:p>
    <w:p>
      <w:pPr>
        <w:pStyle w:val="5"/>
        <w:rPr>
          <w:rFonts w:hint="eastAsia" w:ascii="仿宋_GB2312" w:hAnsi="宋体" w:eastAsia="仿宋_GB2312"/>
          <w:sz w:val="32"/>
          <w:szCs w:val="32"/>
          <w:lang w:val="zh-CN"/>
        </w:rPr>
      </w:pPr>
    </w:p>
    <w:p>
      <w:pPr>
        <w:pageBreakBefore w:val="0"/>
        <w:kinsoku/>
        <w:wordWrap/>
        <w:overflowPunct/>
        <w:topLinePunct w:val="0"/>
        <w:bidi w:val="0"/>
        <w:spacing w:line="576" w:lineRule="exact"/>
        <w:ind w:right="-92" w:rightChars="-44"/>
        <w:jc w:val="center"/>
        <w:outlineLvl w:val="1"/>
        <w:rPr>
          <w:rFonts w:hint="eastAsia" w:ascii="方正小标宋简体" w:hAnsi="宋体" w:eastAsia="方正小标宋简体"/>
          <w:color w:val="000000"/>
          <w:kern w:val="0"/>
          <w:sz w:val="44"/>
          <w:szCs w:val="44"/>
          <w:lang w:val="zh-CN"/>
        </w:rPr>
      </w:pPr>
      <w:bookmarkStart w:id="121" w:name="_Toc18097"/>
      <w:bookmarkStart w:id="122" w:name="_Toc20056"/>
      <w:bookmarkStart w:id="123" w:name="_Toc24237"/>
      <w:bookmarkStart w:id="124" w:name="_Toc18598"/>
      <w:r>
        <w:rPr>
          <w:rFonts w:hint="eastAsia" w:ascii="方正小标宋简体" w:hAnsi="宋体" w:eastAsia="方正小标宋简体"/>
          <w:color w:val="000000"/>
          <w:kern w:val="0"/>
          <w:sz w:val="44"/>
          <w:szCs w:val="44"/>
          <w:lang w:val="zh-CN"/>
        </w:rPr>
        <w:t>劳模春节慰问金及疗休养项目</w:t>
      </w:r>
      <w:bookmarkEnd w:id="121"/>
      <w:bookmarkEnd w:id="122"/>
      <w:bookmarkEnd w:id="123"/>
      <w:bookmarkEnd w:id="124"/>
    </w:p>
    <w:p>
      <w:pPr>
        <w:pageBreakBefore w:val="0"/>
        <w:kinsoku/>
        <w:wordWrap/>
        <w:overflowPunct/>
        <w:topLinePunct w:val="0"/>
        <w:bidi w:val="0"/>
        <w:spacing w:line="576" w:lineRule="exact"/>
        <w:ind w:right="-92" w:rightChars="-44"/>
        <w:jc w:val="center"/>
        <w:rPr>
          <w:rFonts w:ascii="宋体"/>
          <w:sz w:val="32"/>
          <w:szCs w:val="32"/>
          <w:lang w:val="zh-CN"/>
        </w:rPr>
      </w:pPr>
      <w:r>
        <w:rPr>
          <w:rFonts w:hint="eastAsia" w:ascii="方正小标宋简体" w:hAnsi="宋体" w:eastAsia="方正小标宋简体"/>
          <w:color w:val="000000"/>
          <w:kern w:val="0"/>
          <w:sz w:val="44"/>
          <w:szCs w:val="44"/>
          <w:lang w:val="en-US" w:eastAsia="zh-CN"/>
        </w:rPr>
        <w:t>2022</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pageBreakBefore w:val="0"/>
        <w:kinsoku/>
        <w:wordWrap/>
        <w:overflowPunct/>
        <w:topLinePunct w:val="0"/>
        <w:bidi w:val="0"/>
        <w:adjustRightInd w:val="0"/>
        <w:snapToGrid w:val="0"/>
        <w:spacing w:line="576" w:lineRule="exact"/>
        <w:ind w:right="-92" w:rightChars="-44" w:firstLine="720"/>
        <w:rPr>
          <w:rFonts w:hint="eastAsia" w:ascii="黑体" w:hAnsi="宋体" w:eastAsia="黑体"/>
          <w:sz w:val="32"/>
          <w:szCs w:val="32"/>
        </w:rPr>
      </w:pP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lang w:val="zh-CN"/>
        </w:rPr>
      </w:pPr>
      <w:bookmarkStart w:id="125" w:name="_Toc11247"/>
      <w:bookmarkStart w:id="126" w:name="_Toc19702"/>
      <w:bookmarkStart w:id="127" w:name="_Toc2340"/>
      <w:bookmarkStart w:id="128" w:name="_Toc31627"/>
      <w:r>
        <w:rPr>
          <w:rFonts w:hint="eastAsia" w:ascii="黑体" w:hAnsi="宋体" w:eastAsia="黑体"/>
          <w:sz w:val="32"/>
          <w:szCs w:val="32"/>
        </w:rPr>
        <w:t>一、</w:t>
      </w:r>
      <w:r>
        <w:rPr>
          <w:rFonts w:hint="eastAsia" w:ascii="黑体" w:hAnsi="宋体" w:eastAsia="黑体"/>
          <w:sz w:val="32"/>
          <w:szCs w:val="32"/>
          <w:lang w:val="zh-CN"/>
        </w:rPr>
        <w:t>项目概况</w:t>
      </w:r>
      <w:bookmarkEnd w:id="125"/>
      <w:bookmarkEnd w:id="126"/>
      <w:bookmarkEnd w:id="127"/>
      <w:bookmarkEnd w:id="128"/>
    </w:p>
    <w:p>
      <w:pPr>
        <w:pageBreakBefore w:val="0"/>
        <w:kinsoku/>
        <w:wordWrap/>
        <w:overflowPunct/>
        <w:topLinePunct w:val="0"/>
        <w:bidi w:val="0"/>
        <w:adjustRightInd w:val="0"/>
        <w:snapToGrid w:val="0"/>
        <w:spacing w:line="576" w:lineRule="exact"/>
        <w:ind w:right="-92" w:rightChars="-44"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开展劳模春节慰问、劳模疗休养是党和国家高度重视、关心爱护劳模的重要体现，是大力弘扬劳模精神、劳动精神、工匠精神的重要途径。通过开展劳模春节慰问</w:t>
      </w:r>
      <w:r>
        <w:rPr>
          <w:rFonts w:hint="eastAsia" w:ascii="仿宋_GB2312" w:hAnsi="宋体" w:eastAsia="仿宋_GB2312"/>
          <w:sz w:val="32"/>
          <w:szCs w:val="32"/>
          <w:lang w:val="en-US" w:eastAsia="zh-CN"/>
        </w:rPr>
        <w:t>和</w:t>
      </w:r>
      <w:r>
        <w:rPr>
          <w:rFonts w:hint="eastAsia" w:ascii="仿宋_GB2312" w:hAnsi="宋体" w:eastAsia="仿宋_GB2312"/>
          <w:sz w:val="32"/>
          <w:szCs w:val="32"/>
          <w:lang w:val="zh-CN"/>
        </w:rPr>
        <w:t>疗休养工作，切实增强劳模的荣誉感和自豪感，在</w:t>
      </w:r>
      <w:r>
        <w:rPr>
          <w:rFonts w:hint="eastAsia" w:ascii="仿宋_GB2312" w:hAnsi="宋体" w:eastAsia="仿宋_GB2312"/>
          <w:sz w:val="32"/>
          <w:szCs w:val="32"/>
          <w:lang w:val="en-US" w:eastAsia="zh-CN"/>
        </w:rPr>
        <w:t>全市</w:t>
      </w:r>
      <w:r>
        <w:rPr>
          <w:rFonts w:hint="eastAsia" w:ascii="仿宋_GB2312" w:hAnsi="宋体" w:eastAsia="仿宋_GB2312"/>
          <w:sz w:val="32"/>
          <w:szCs w:val="32"/>
          <w:lang w:val="zh-CN"/>
        </w:rPr>
        <w:t>上下营造崇尚劳模、学习劳模、争当劳模、关爱劳模的良好社会风尚和氛围，激励广大劳动群众争做新时代的奋斗者。“劳模春节慰问金及疗休养”项目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年度全年预算数</w:t>
      </w:r>
      <w:r>
        <w:rPr>
          <w:rFonts w:hint="eastAsia" w:ascii="仿宋_GB2312" w:hAnsi="宋体" w:eastAsia="仿宋_GB2312"/>
          <w:sz w:val="32"/>
          <w:szCs w:val="32"/>
          <w:lang w:val="en-US" w:eastAsia="zh-CN"/>
        </w:rPr>
        <w:t>30.97</w:t>
      </w:r>
      <w:r>
        <w:rPr>
          <w:rFonts w:hint="eastAsia" w:ascii="仿宋_GB2312" w:hAnsi="宋体" w:eastAsia="仿宋_GB2312"/>
          <w:sz w:val="32"/>
          <w:szCs w:val="32"/>
          <w:lang w:val="zh-CN"/>
        </w:rPr>
        <w:t>万元，执行数为</w:t>
      </w:r>
      <w:r>
        <w:rPr>
          <w:rFonts w:hint="eastAsia" w:ascii="仿宋_GB2312" w:hAnsi="宋体" w:eastAsia="仿宋_GB2312"/>
          <w:sz w:val="32"/>
          <w:szCs w:val="32"/>
          <w:lang w:val="en-US" w:eastAsia="zh-CN"/>
        </w:rPr>
        <w:t>30.97万</w:t>
      </w:r>
      <w:r>
        <w:rPr>
          <w:rFonts w:hint="eastAsia" w:ascii="仿宋_GB2312" w:hAnsi="宋体" w:eastAsia="仿宋_GB2312"/>
          <w:sz w:val="32"/>
          <w:szCs w:val="32"/>
          <w:lang w:val="zh-CN"/>
        </w:rPr>
        <w:t>元，完成预算的100%。</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ageBreakBefore w:val="0"/>
        <w:kinsoku/>
        <w:wordWrap/>
        <w:overflowPunct/>
        <w:topLinePunct w:val="0"/>
        <w:bidi w:val="0"/>
        <w:adjustRightInd w:val="0"/>
        <w:snapToGrid w:val="0"/>
        <w:spacing w:line="576" w:lineRule="exact"/>
        <w:ind w:right="-92" w:rightChars="-44" w:firstLine="720"/>
        <w:rPr>
          <w:rFonts w:hint="default" w:ascii="仿宋_GB2312" w:hAnsi="宋体" w:eastAsia="仿宋_GB2312"/>
          <w:sz w:val="32"/>
          <w:szCs w:val="32"/>
          <w:lang w:val="en-US"/>
        </w:rPr>
      </w:pPr>
      <w:r>
        <w:rPr>
          <w:rFonts w:hint="eastAsia" w:ascii="仿宋_GB2312" w:hAnsi="宋体" w:eastAsia="仿宋_GB2312"/>
          <w:sz w:val="32"/>
          <w:szCs w:val="32"/>
          <w:lang w:val="zh-CN"/>
        </w:rPr>
        <w:t>通过</w:t>
      </w:r>
      <w:r>
        <w:rPr>
          <w:rFonts w:hint="eastAsia" w:ascii="仿宋_GB2312" w:hAnsi="宋体" w:eastAsia="仿宋_GB2312"/>
          <w:sz w:val="32"/>
          <w:szCs w:val="32"/>
          <w:lang w:val="en-US" w:eastAsia="zh-CN"/>
        </w:rPr>
        <w:t>项目实施，对全市511</w:t>
      </w:r>
      <w:r>
        <w:rPr>
          <w:rFonts w:hint="eastAsia" w:ascii="仿宋_GB2312" w:hAnsi="宋体" w:eastAsia="仿宋_GB2312"/>
          <w:sz w:val="32"/>
          <w:szCs w:val="32"/>
          <w:lang w:val="zh-CN"/>
        </w:rPr>
        <w:t>名劳模</w:t>
      </w:r>
      <w:r>
        <w:rPr>
          <w:rFonts w:hint="eastAsia" w:ascii="仿宋_GB2312" w:hAnsi="宋体" w:eastAsia="仿宋_GB2312"/>
          <w:sz w:val="32"/>
          <w:szCs w:val="32"/>
          <w:lang w:val="en-US" w:eastAsia="zh-CN"/>
        </w:rPr>
        <w:t>开展</w:t>
      </w:r>
      <w:r>
        <w:rPr>
          <w:rFonts w:hint="eastAsia" w:ascii="仿宋_GB2312" w:hAnsi="宋体" w:eastAsia="仿宋_GB2312"/>
          <w:sz w:val="32"/>
          <w:szCs w:val="32"/>
          <w:lang w:val="zh-CN"/>
        </w:rPr>
        <w:t>春节慰问</w:t>
      </w:r>
      <w:r>
        <w:rPr>
          <w:rFonts w:hint="eastAsia" w:ascii="仿宋_GB2312" w:hAnsi="宋体" w:eastAsia="仿宋_GB2312"/>
          <w:sz w:val="32"/>
          <w:szCs w:val="32"/>
          <w:lang w:val="en-US" w:eastAsia="zh-CN"/>
        </w:rPr>
        <w:t>工作</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根据全国总工会、省总工会劳模慰问标准发放春节慰问金。由于疫情原因，不能组织劳模赴外地开展疗休养。</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预算申报时共设置</w:t>
      </w: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产出</w:t>
      </w:r>
      <w:r>
        <w:rPr>
          <w:rFonts w:hint="eastAsia" w:ascii="仿宋_GB2312" w:hAnsi="宋体" w:eastAsia="仿宋_GB2312"/>
          <w:sz w:val="32"/>
          <w:szCs w:val="32"/>
          <w:lang w:val="zh-CN"/>
        </w:rPr>
        <w:t>指标（其中：</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个数量指标、1个时效指标）、</w:t>
      </w:r>
      <w:r>
        <w:rPr>
          <w:rFonts w:hint="eastAsia" w:ascii="仿宋_GB2312" w:hAnsi="宋体" w:eastAsia="仿宋_GB2312"/>
          <w:sz w:val="32"/>
          <w:szCs w:val="32"/>
          <w:lang w:val="en-US" w:eastAsia="zh-CN"/>
        </w:rPr>
        <w:t>1个成本指标（</w:t>
      </w:r>
      <w:r>
        <w:rPr>
          <w:rFonts w:hint="eastAsia" w:ascii="仿宋_GB2312" w:hAnsi="宋体" w:eastAsia="仿宋_GB2312"/>
          <w:sz w:val="32"/>
          <w:szCs w:val="32"/>
          <w:lang w:val="zh-CN"/>
        </w:rPr>
        <w:t>其中：</w:t>
      </w:r>
      <w:r>
        <w:rPr>
          <w:rFonts w:hint="eastAsia" w:ascii="仿宋_GB2312" w:hAnsi="宋体" w:eastAsia="仿宋_GB2312"/>
          <w:sz w:val="32"/>
          <w:szCs w:val="32"/>
          <w:lang w:val="en-US" w:eastAsia="zh-CN"/>
        </w:rPr>
        <w:t>1个经济成本指标）、</w:t>
      </w:r>
      <w:r>
        <w:rPr>
          <w:rFonts w:hint="eastAsia" w:ascii="仿宋_GB2312" w:hAnsi="宋体" w:eastAsia="仿宋_GB2312"/>
          <w:sz w:val="32"/>
          <w:szCs w:val="32"/>
          <w:lang w:val="zh-CN"/>
        </w:rPr>
        <w:t>1个满意度指标（其中：</w:t>
      </w:r>
      <w:r>
        <w:rPr>
          <w:rFonts w:hint="eastAsia" w:ascii="仿宋_GB2312" w:hAnsi="宋体" w:eastAsia="仿宋_GB2312"/>
          <w:sz w:val="32"/>
          <w:szCs w:val="32"/>
          <w:lang w:val="en-US" w:eastAsia="zh-CN"/>
        </w:rPr>
        <w:t>1个服务对象满意度指标</w:t>
      </w:r>
      <w:r>
        <w:rPr>
          <w:rFonts w:hint="eastAsia" w:ascii="仿宋_GB2312" w:hAnsi="宋体" w:eastAsia="仿宋_GB2312"/>
          <w:sz w:val="32"/>
          <w:szCs w:val="32"/>
          <w:lang w:val="zh-CN"/>
        </w:rPr>
        <w:t>），指标设置情况见下表：</w:t>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49"/>
        <w:gridCol w:w="1008"/>
        <w:gridCol w:w="1025"/>
        <w:gridCol w:w="2293"/>
        <w:gridCol w:w="2575"/>
        <w:gridCol w:w="2310"/>
      </w:tblGrid>
      <w:tr>
        <w:tblPrEx>
          <w:tblCellMar>
            <w:top w:w="0" w:type="dxa"/>
            <w:left w:w="0" w:type="dxa"/>
            <w:bottom w:w="0" w:type="dxa"/>
            <w:right w:w="0" w:type="dxa"/>
          </w:tblCellMar>
        </w:tblPrEx>
        <w:trPr>
          <w:trHeight w:val="1042" w:hRule="atLeast"/>
          <w:jc w:val="center"/>
        </w:trPr>
        <w:tc>
          <w:tcPr>
            <w:tcW w:w="7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绩效指标完成情况</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预期指标值</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实际完成指标值</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r>
      <w:tr>
        <w:tblPrEx>
          <w:tblCellMar>
            <w:top w:w="0" w:type="dxa"/>
            <w:left w:w="0" w:type="dxa"/>
            <w:bottom w:w="0" w:type="dxa"/>
            <w:right w:w="0" w:type="dxa"/>
          </w:tblCellMar>
        </w:tblPrEx>
        <w:trPr>
          <w:trHeight w:val="953"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数量指标</w:t>
            </w: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劳模疗休养人数</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60</w:t>
            </w:r>
            <w:r>
              <w:rPr>
                <w:rFonts w:hint="eastAsia" w:ascii="仿宋_GB2312" w:hAnsi="仿宋_GB2312" w:eastAsia="仿宋_GB2312" w:cs="仿宋_GB2312"/>
                <w:color w:val="000000"/>
                <w:sz w:val="21"/>
                <w:szCs w:val="21"/>
                <w:lang w:eastAsia="zh-CN"/>
              </w:rPr>
              <w:t>人</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由于疫情防控工作要求，不能组织劳模赴外地疗休养。</w:t>
            </w:r>
          </w:p>
        </w:tc>
      </w:tr>
      <w:tr>
        <w:tblPrEx>
          <w:tblCellMar>
            <w:top w:w="0" w:type="dxa"/>
            <w:left w:w="0" w:type="dxa"/>
            <w:bottom w:w="0" w:type="dxa"/>
            <w:right w:w="0" w:type="dxa"/>
          </w:tblCellMar>
        </w:tblPrEx>
        <w:trPr>
          <w:trHeight w:val="525"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数量指标</w:t>
            </w: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春节慰问劳模人数</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511</w:t>
            </w:r>
            <w:r>
              <w:rPr>
                <w:rFonts w:hint="eastAsia" w:ascii="仿宋_GB2312" w:hAnsi="仿宋_GB2312" w:eastAsia="仿宋_GB2312" w:cs="仿宋_GB2312"/>
                <w:color w:val="000000"/>
                <w:sz w:val="21"/>
                <w:szCs w:val="21"/>
                <w:lang w:eastAsia="zh-CN"/>
              </w:rPr>
              <w:t>人</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511</w:t>
            </w:r>
            <w:r>
              <w:rPr>
                <w:rFonts w:hint="eastAsia" w:ascii="仿宋_GB2312" w:hAnsi="仿宋_GB2312" w:eastAsia="仿宋_GB2312" w:cs="仿宋_GB2312"/>
                <w:color w:val="000000"/>
                <w:sz w:val="21"/>
                <w:szCs w:val="21"/>
                <w:lang w:eastAsia="zh-CN"/>
              </w:rPr>
              <w:t>人</w:t>
            </w:r>
          </w:p>
        </w:tc>
      </w:tr>
      <w:tr>
        <w:tblPrEx>
          <w:tblCellMar>
            <w:top w:w="0" w:type="dxa"/>
            <w:left w:w="0" w:type="dxa"/>
            <w:bottom w:w="0" w:type="dxa"/>
            <w:right w:w="0" w:type="dxa"/>
          </w:tblCellMar>
        </w:tblPrEx>
        <w:trPr>
          <w:trHeight w:val="585"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时效指标</w:t>
            </w: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完成时间</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仿宋_GB2312" w:hAnsi="仿宋_GB2312" w:eastAsia="仿宋_GB2312" w:cs="仿宋_GB2312"/>
                <w:color w:val="000000"/>
                <w:sz w:val="21"/>
                <w:szCs w:val="21"/>
                <w:lang w:val="en-US" w:eastAsia="zh-CN"/>
              </w:rPr>
              <w:t>1年</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1年</w:t>
            </w:r>
          </w:p>
        </w:tc>
      </w:tr>
      <w:tr>
        <w:tblPrEx>
          <w:tblCellMar>
            <w:top w:w="0" w:type="dxa"/>
            <w:left w:w="0" w:type="dxa"/>
            <w:bottom w:w="0" w:type="dxa"/>
            <w:right w:w="0" w:type="dxa"/>
          </w:tblCellMar>
        </w:tblPrEx>
        <w:trPr>
          <w:trHeight w:val="1186"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成本指标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经济成本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指标</w:t>
            </w: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春节慰问劳模</w:t>
            </w:r>
            <w:r>
              <w:rPr>
                <w:rFonts w:hint="eastAsia" w:ascii="仿宋_GB2312" w:hAnsi="仿宋_GB2312" w:eastAsia="仿宋_GB2312" w:cs="仿宋_GB2312"/>
                <w:color w:val="000000"/>
                <w:sz w:val="21"/>
                <w:szCs w:val="21"/>
                <w:lang w:val="en-US" w:eastAsia="zh-CN"/>
              </w:rPr>
              <w:t>标准</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both"/>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1000元/人（慰问511</w:t>
            </w:r>
            <w:r>
              <w:rPr>
                <w:rFonts w:hint="eastAsia" w:ascii="仿宋_GB2312" w:hAnsi="仿宋_GB2312" w:eastAsia="仿宋_GB2312" w:cs="仿宋_GB2312"/>
                <w:color w:val="000000"/>
                <w:sz w:val="21"/>
                <w:szCs w:val="21"/>
                <w:lang w:eastAsia="zh-CN"/>
              </w:rPr>
              <w:t>人</w:t>
            </w:r>
            <w:r>
              <w:rPr>
                <w:rFonts w:hint="eastAsia" w:ascii="仿宋_GB2312" w:hAnsi="仿宋_GB2312" w:eastAsia="仿宋_GB2312" w:cs="仿宋_GB2312"/>
                <w:color w:val="000000"/>
                <w:sz w:val="21"/>
                <w:szCs w:val="21"/>
                <w:lang w:val="en-US" w:eastAsia="zh-CN"/>
              </w:rPr>
              <w:t>共需51.1万元，不足部分由工会经费弥补）</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both"/>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1000元/人（慰问511人共需51.1万元，不足部分由工会经费弥补）</w:t>
            </w:r>
          </w:p>
        </w:tc>
      </w:tr>
      <w:tr>
        <w:tblPrEx>
          <w:tblCellMar>
            <w:top w:w="0" w:type="dxa"/>
            <w:left w:w="0" w:type="dxa"/>
            <w:bottom w:w="0" w:type="dxa"/>
            <w:right w:w="0" w:type="dxa"/>
          </w:tblCellMar>
        </w:tblPrEx>
        <w:trPr>
          <w:trHeight w:val="922" w:hRule="atLeast"/>
          <w:jc w:val="center"/>
        </w:trPr>
        <w:tc>
          <w:tcPr>
            <w:tcW w:w="74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服务对象</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2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服务对象满意度指标</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≥95%</w:t>
            </w:r>
          </w:p>
        </w:tc>
        <w:tc>
          <w:tcPr>
            <w:tcW w:w="2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≥95%</w:t>
            </w:r>
          </w:p>
        </w:tc>
      </w:tr>
    </w:tbl>
    <w:p>
      <w:pPr>
        <w:pageBreakBefore w:val="0"/>
        <w:kinsoku/>
        <w:wordWrap/>
        <w:overflowPunct/>
        <w:topLinePunct w:val="0"/>
        <w:bidi w:val="0"/>
        <w:adjustRightInd w:val="0"/>
        <w:snapToGrid w:val="0"/>
        <w:spacing w:line="576" w:lineRule="exact"/>
        <w:ind w:left="0" w:leftChars="0" w:right="-92" w:rightChars="-44"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本次绩效评价主要通过审阅资料、实地考察法、比较分析法等方法进行评价。</w:t>
      </w:r>
    </w:p>
    <w:p>
      <w:pPr>
        <w:pageBreakBefore w:val="0"/>
        <w:numPr>
          <w:ilvl w:val="0"/>
          <w:numId w:val="6"/>
        </w:numPr>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审阅资料法。审阅“三定方案”、预算申报、预算执行、梳理部门履职目标的完成情况等相关资料和数据，对部门职能职责、管理范围、重点任务工作和部门组织管理情况等基础情况进一步了解，并对相关资料进行分析，为报告的撰写奠定基础。</w:t>
      </w:r>
    </w:p>
    <w:p>
      <w:pPr>
        <w:pageBreakBefore w:val="0"/>
        <w:numPr>
          <w:ilvl w:val="0"/>
          <w:numId w:val="6"/>
        </w:numPr>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实地考察法。实地考察抽取部门本级预算配置情况、预算执行情况、预算管理情况和资产管理情况进行实地考察；对选取的项目进行实地考察，了解项目支出明细、项目相关管理制度、项目完成情况、项目达到的目标和效果。</w:t>
      </w:r>
    </w:p>
    <w:p>
      <w:pPr>
        <w:pageBreakBefore w:val="0"/>
        <w:numPr>
          <w:ilvl w:val="0"/>
          <w:numId w:val="6"/>
        </w:numPr>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29" w:name="_Toc7322"/>
      <w:bookmarkStart w:id="130" w:name="_Toc25544"/>
      <w:bookmarkStart w:id="131" w:name="_Toc24330"/>
      <w:bookmarkStart w:id="132" w:name="_Toc22967"/>
      <w:r>
        <w:rPr>
          <w:rFonts w:hint="eastAsia" w:ascii="黑体" w:hAnsi="宋体" w:eastAsia="黑体"/>
          <w:sz w:val="32"/>
          <w:szCs w:val="32"/>
        </w:rPr>
        <w:t>二、项目资金申报及使用情况</w:t>
      </w:r>
      <w:bookmarkEnd w:id="129"/>
      <w:bookmarkEnd w:id="130"/>
      <w:bookmarkEnd w:id="131"/>
      <w:bookmarkEnd w:id="132"/>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“劳模春节慰问金及疗休养”项目</w:t>
      </w:r>
      <w:r>
        <w:rPr>
          <w:rFonts w:hint="eastAsia" w:ascii="仿宋_GB2312" w:hAnsi="宋体" w:eastAsia="仿宋_GB2312"/>
          <w:sz w:val="32"/>
          <w:szCs w:val="32"/>
          <w:lang w:val="en-US" w:eastAsia="zh-CN"/>
        </w:rPr>
        <w:t>2022年度申报30.97</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财政批复30.97万元，</w:t>
      </w:r>
      <w:r>
        <w:rPr>
          <w:rFonts w:hint="eastAsia" w:ascii="仿宋_GB2312" w:hAnsi="宋体" w:eastAsia="仿宋_GB2312"/>
          <w:sz w:val="32"/>
          <w:szCs w:val="32"/>
          <w:lang w:val="zh-CN"/>
        </w:rPr>
        <w:t>执行数为</w:t>
      </w:r>
      <w:r>
        <w:rPr>
          <w:rFonts w:hint="eastAsia" w:ascii="仿宋_GB2312" w:hAnsi="宋体" w:eastAsia="仿宋_GB2312"/>
          <w:sz w:val="32"/>
          <w:szCs w:val="32"/>
          <w:lang w:val="en-US" w:eastAsia="zh-CN"/>
        </w:rPr>
        <w:t>30.97</w:t>
      </w:r>
      <w:r>
        <w:rPr>
          <w:rFonts w:hint="eastAsia" w:ascii="仿宋_GB2312" w:hAnsi="宋体" w:eastAsia="仿宋_GB2312"/>
          <w:sz w:val="32"/>
          <w:szCs w:val="32"/>
          <w:lang w:val="zh-CN"/>
        </w:rPr>
        <w:t>万元，完成预算的100%，</w:t>
      </w:r>
      <w:r>
        <w:rPr>
          <w:rFonts w:hint="eastAsia" w:ascii="仿宋_GB2312" w:hAnsi="宋体" w:eastAsia="仿宋_GB2312"/>
          <w:sz w:val="32"/>
          <w:szCs w:val="32"/>
          <w:lang w:val="en-US" w:eastAsia="zh-CN"/>
        </w:rPr>
        <w:t>年内未进行预算调整。</w:t>
      </w:r>
    </w:p>
    <w:p>
      <w:pPr>
        <w:pageBreakBefore w:val="0"/>
        <w:kinsoku/>
        <w:wordWrap/>
        <w:overflowPunct/>
        <w:topLinePunct w:val="0"/>
        <w:bidi w:val="0"/>
        <w:adjustRightInd w:val="0"/>
        <w:snapToGrid w:val="0"/>
        <w:spacing w:line="576" w:lineRule="exact"/>
        <w:ind w:right="-92" w:rightChars="-44"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lang w:val="en-US" w:eastAsia="zh-CN"/>
        </w:rPr>
      </w:pPr>
      <w:r>
        <w:rPr>
          <w:rFonts w:hint="eastAsia" w:ascii="仿宋_GB2312" w:hAnsi="宋体" w:eastAsia="仿宋_GB2312"/>
          <w:sz w:val="32"/>
          <w:szCs w:val="32"/>
          <w:lang w:val="zh-CN"/>
        </w:rPr>
        <w:t>“劳模春节慰问金及疗休养”项目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w:t>
      </w:r>
      <w:r>
        <w:rPr>
          <w:rFonts w:hint="eastAsia" w:ascii="仿宋_GB2312" w:hAnsi="宋体" w:eastAsia="仿宋_GB2312"/>
          <w:sz w:val="32"/>
          <w:szCs w:val="32"/>
          <w:lang w:val="en-US" w:eastAsia="zh-CN"/>
        </w:rPr>
        <w:t>预算计划30.97万元，财政拨付30.97</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使用30.97万元。主要用于发放全市511名劳模春节慰问金。</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市总工会</w:t>
      </w:r>
      <w:r>
        <w:rPr>
          <w:rFonts w:hint="eastAsia" w:ascii="仿宋_GB2312" w:hAnsi="宋体" w:eastAsia="仿宋_GB2312"/>
          <w:sz w:val="32"/>
          <w:szCs w:val="32"/>
          <w:lang w:val="zh-CN"/>
        </w:rPr>
        <w:t>财务管理制度健全，严格执行财务管理制度，账务处理</w:t>
      </w:r>
      <w:r>
        <w:rPr>
          <w:rFonts w:hint="eastAsia" w:ascii="仿宋_GB2312" w:hAnsi="宋体" w:eastAsia="仿宋_GB2312"/>
          <w:sz w:val="32"/>
          <w:szCs w:val="32"/>
          <w:lang w:val="en-US" w:eastAsia="zh-CN"/>
        </w:rPr>
        <w:t>及时</w:t>
      </w:r>
      <w:r>
        <w:rPr>
          <w:rFonts w:hint="eastAsia" w:ascii="仿宋_GB2312" w:hAnsi="宋体" w:eastAsia="仿宋_GB2312"/>
          <w:sz w:val="32"/>
          <w:szCs w:val="32"/>
          <w:lang w:val="zh-CN"/>
        </w:rPr>
        <w:t>，会计核算规范。采用内外部相结合的方式对“劳模春节慰问金及疗休养”</w:t>
      </w:r>
      <w:r>
        <w:rPr>
          <w:rFonts w:hint="eastAsia" w:ascii="仿宋_GB2312" w:hAnsi="宋体" w:eastAsia="仿宋_GB2312"/>
          <w:sz w:val="32"/>
          <w:szCs w:val="32"/>
          <w:lang w:val="en-US" w:eastAsia="zh-CN"/>
        </w:rPr>
        <w:t>项目资金</w:t>
      </w:r>
      <w:r>
        <w:rPr>
          <w:rFonts w:hint="eastAsia" w:ascii="仿宋_GB2312" w:hAnsi="宋体" w:eastAsia="仿宋_GB2312"/>
          <w:sz w:val="32"/>
          <w:szCs w:val="32"/>
          <w:lang w:val="zh-CN"/>
        </w:rPr>
        <w:t>进行</w:t>
      </w:r>
      <w:r>
        <w:rPr>
          <w:rFonts w:hint="eastAsia" w:ascii="仿宋_GB2312" w:hAnsi="宋体" w:eastAsia="仿宋_GB2312"/>
          <w:sz w:val="32"/>
          <w:szCs w:val="32"/>
          <w:lang w:val="en-US" w:eastAsia="zh-CN"/>
        </w:rPr>
        <w:t>财务监督，定期组织内部</w:t>
      </w:r>
      <w:r>
        <w:rPr>
          <w:rFonts w:hint="eastAsia" w:ascii="仿宋_GB2312" w:hAnsi="宋体" w:eastAsia="仿宋_GB2312"/>
          <w:sz w:val="32"/>
          <w:szCs w:val="32"/>
          <w:lang w:val="zh-CN"/>
        </w:rPr>
        <w:t>经审</w:t>
      </w:r>
      <w:r>
        <w:rPr>
          <w:rFonts w:hint="eastAsia" w:ascii="仿宋_GB2312" w:hAnsi="宋体" w:eastAsia="仿宋_GB2312"/>
          <w:sz w:val="32"/>
          <w:szCs w:val="32"/>
          <w:lang w:val="en-US" w:eastAsia="zh-CN"/>
        </w:rPr>
        <w:t>部门对劳模资金的使用进行全面审计，主动接受派驻纪检组、市委巡察组、审计局等监督检查，未发现违规使用资金等</w:t>
      </w:r>
      <w:r>
        <w:rPr>
          <w:rFonts w:hint="eastAsia" w:ascii="仿宋_GB2312" w:hAnsi="宋体" w:eastAsia="仿宋_GB2312"/>
          <w:sz w:val="32"/>
          <w:szCs w:val="32"/>
          <w:lang w:val="zh-CN"/>
        </w:rPr>
        <w:t>问题。</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33" w:name="_Toc4764"/>
      <w:bookmarkStart w:id="134" w:name="_Toc8296"/>
      <w:bookmarkStart w:id="135" w:name="_Toc27189"/>
      <w:bookmarkStart w:id="136" w:name="_Toc23909"/>
      <w:r>
        <w:rPr>
          <w:rFonts w:hint="eastAsia" w:ascii="黑体" w:hAnsi="宋体" w:eastAsia="黑体"/>
          <w:sz w:val="32"/>
          <w:szCs w:val="32"/>
        </w:rPr>
        <w:t>三、项目实施及管理情况</w:t>
      </w:r>
      <w:bookmarkEnd w:id="133"/>
      <w:bookmarkEnd w:id="134"/>
      <w:bookmarkEnd w:id="135"/>
      <w:bookmarkEnd w:id="136"/>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通过结果反馈情况，2022</w:t>
      </w:r>
      <w:r>
        <w:rPr>
          <w:rFonts w:hint="eastAsia" w:ascii="仿宋_GB2312" w:hAnsi="宋体" w:eastAsia="仿宋_GB2312"/>
          <w:sz w:val="32"/>
          <w:szCs w:val="32"/>
          <w:lang w:val="zh-CN"/>
        </w:rPr>
        <w:t>年劳模春节慰问金及疗休养</w:t>
      </w:r>
      <w:r>
        <w:rPr>
          <w:rFonts w:hint="eastAsia" w:ascii="仿宋_GB2312" w:hAnsi="宋体" w:eastAsia="仿宋_GB2312"/>
          <w:sz w:val="32"/>
          <w:szCs w:val="32"/>
          <w:lang w:val="en-US" w:eastAsia="zh-CN"/>
        </w:rPr>
        <w:t>资金</w:t>
      </w:r>
      <w:r>
        <w:rPr>
          <w:rFonts w:hint="eastAsia" w:ascii="仿宋_GB2312" w:hAnsi="宋体" w:eastAsia="仿宋_GB2312"/>
          <w:sz w:val="32"/>
          <w:szCs w:val="32"/>
          <w:lang w:val="zh-CN"/>
        </w:rPr>
        <w:t>使用绩效结果良好，</w:t>
      </w:r>
      <w:r>
        <w:rPr>
          <w:rFonts w:hint="eastAsia" w:ascii="仿宋_GB2312" w:hAnsi="宋体" w:eastAsia="仿宋_GB2312"/>
          <w:sz w:val="32"/>
          <w:szCs w:val="32"/>
          <w:lang w:val="en-US" w:eastAsia="zh-CN"/>
        </w:rPr>
        <w:t>逐一对照</w:t>
      </w:r>
      <w:r>
        <w:rPr>
          <w:rFonts w:hint="eastAsia" w:ascii="仿宋_GB2312" w:hAnsi="宋体" w:eastAsia="仿宋_GB2312"/>
          <w:sz w:val="32"/>
          <w:szCs w:val="32"/>
          <w:lang w:val="zh-CN"/>
        </w:rPr>
        <w:t>项目数量、质量、时效、成本等完成目标，</w:t>
      </w:r>
      <w:r>
        <w:rPr>
          <w:rFonts w:hint="eastAsia" w:ascii="仿宋_GB2312" w:hAnsi="宋体" w:eastAsia="仿宋_GB2312"/>
          <w:sz w:val="32"/>
          <w:szCs w:val="32"/>
          <w:lang w:val="en-US" w:eastAsia="zh-CN"/>
        </w:rPr>
        <w:t>除因疫情防控工作要求，未组织劳模赴外地疗休养外，其余指标全部完成，资金使用过程严格按照相关规定</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做到了专款专用，劳模</w:t>
      </w:r>
      <w:r>
        <w:rPr>
          <w:rFonts w:hint="eastAsia" w:ascii="仿宋_GB2312" w:hAnsi="宋体" w:eastAsia="仿宋_GB2312"/>
          <w:sz w:val="32"/>
          <w:szCs w:val="32"/>
          <w:lang w:val="zh-CN"/>
        </w:rPr>
        <w:t>工作效果显著。</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b w:val="0"/>
          <w:bCs/>
          <w:sz w:val="32"/>
          <w:szCs w:val="32"/>
          <w:lang w:val="en-US"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一）</w:t>
      </w:r>
      <w:r>
        <w:rPr>
          <w:rFonts w:hint="eastAsia" w:ascii="楷体_GB2312" w:hAnsi="宋体" w:eastAsia="楷体_GB2312"/>
          <w:b/>
          <w:color w:val="auto"/>
          <w:sz w:val="32"/>
          <w:szCs w:val="32"/>
          <w:highlight w:val="none"/>
          <w:u w:val="none"/>
          <w:lang w:val="zh-CN"/>
        </w:rPr>
        <w:t>项目组织架构及实施流程。</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lang w:val="zh-CN"/>
        </w:rPr>
        <w:t>总工会</w:t>
      </w:r>
      <w:r>
        <w:rPr>
          <w:rFonts w:hint="eastAsia" w:ascii="仿宋_GB2312" w:hAnsi="仿宋_GB2312" w:eastAsia="仿宋_GB2312" w:cs="仿宋_GB2312"/>
          <w:b w:val="0"/>
          <w:bCs/>
          <w:sz w:val="32"/>
          <w:szCs w:val="32"/>
          <w:lang w:val="en-US" w:eastAsia="zh-CN"/>
        </w:rPr>
        <w:t>经济部根据全国总工会、省总工会有关政策，结合我市劳模工作实际情况，</w:t>
      </w:r>
      <w:r>
        <w:rPr>
          <w:rFonts w:hint="eastAsia" w:ascii="仿宋_GB2312" w:hAnsi="仿宋_GB2312" w:eastAsia="仿宋_GB2312" w:cs="仿宋_GB2312"/>
          <w:b w:val="0"/>
          <w:bCs/>
          <w:sz w:val="32"/>
          <w:szCs w:val="32"/>
          <w:lang w:val="zh-CN"/>
        </w:rPr>
        <w:t>制定</w:t>
      </w:r>
      <w:r>
        <w:rPr>
          <w:rFonts w:hint="eastAsia" w:ascii="仿宋_GB2312" w:hAnsi="仿宋_GB2312" w:eastAsia="仿宋_GB2312" w:cs="仿宋_GB2312"/>
          <w:b w:val="0"/>
          <w:bCs/>
          <w:sz w:val="32"/>
          <w:szCs w:val="32"/>
          <w:lang w:val="en-US" w:eastAsia="zh-CN"/>
        </w:rPr>
        <w:t>详实的</w:t>
      </w:r>
      <w:r>
        <w:rPr>
          <w:rFonts w:hint="eastAsia" w:ascii="仿宋_GB2312" w:hAnsi="宋体" w:eastAsia="仿宋_GB2312"/>
          <w:sz w:val="32"/>
          <w:szCs w:val="32"/>
          <w:lang w:val="zh-CN"/>
        </w:rPr>
        <w:t>劳模春节慰问金</w:t>
      </w:r>
      <w:r>
        <w:rPr>
          <w:rFonts w:hint="eastAsia" w:ascii="仿宋_GB2312" w:hAnsi="仿宋_GB2312" w:eastAsia="仿宋_GB2312" w:cs="仿宋_GB2312"/>
          <w:b w:val="0"/>
          <w:bCs/>
          <w:sz w:val="32"/>
          <w:szCs w:val="32"/>
          <w:lang w:val="zh-CN"/>
        </w:rPr>
        <w:t>工作计划，提出资金</w:t>
      </w:r>
      <w:r>
        <w:rPr>
          <w:rFonts w:hint="eastAsia" w:ascii="仿宋_GB2312" w:hAnsi="仿宋_GB2312" w:eastAsia="仿宋_GB2312" w:cs="仿宋_GB2312"/>
          <w:b w:val="0"/>
          <w:bCs/>
          <w:sz w:val="32"/>
          <w:szCs w:val="32"/>
          <w:lang w:val="en-US" w:eastAsia="zh-CN"/>
        </w:rPr>
        <w:t>使用</w:t>
      </w:r>
      <w:r>
        <w:rPr>
          <w:rFonts w:hint="eastAsia" w:ascii="仿宋_GB2312" w:hAnsi="仿宋_GB2312" w:eastAsia="仿宋_GB2312" w:cs="仿宋_GB2312"/>
          <w:b w:val="0"/>
          <w:bCs/>
          <w:sz w:val="32"/>
          <w:szCs w:val="32"/>
          <w:lang w:val="zh-CN"/>
        </w:rPr>
        <w:t>建议，组织项目</w:t>
      </w:r>
      <w:r>
        <w:rPr>
          <w:rFonts w:hint="eastAsia" w:ascii="仿宋_GB2312" w:hAnsi="仿宋_GB2312" w:eastAsia="仿宋_GB2312" w:cs="仿宋_GB2312"/>
          <w:b w:val="0"/>
          <w:bCs/>
          <w:sz w:val="32"/>
          <w:szCs w:val="32"/>
          <w:lang w:val="en-US" w:eastAsia="zh-CN"/>
        </w:rPr>
        <w:t>实施；市总工会财务部负责核对资金使用计划、向财政报送预决算、指导业务部室完善报账手续、及时向单位和个人拨付资金等。</w:t>
      </w:r>
    </w:p>
    <w:p>
      <w:pPr>
        <w:pageBreakBefore w:val="0"/>
        <w:kinsoku/>
        <w:wordWrap/>
        <w:overflowPunct/>
        <w:topLinePunct w:val="0"/>
        <w:bidi w:val="0"/>
        <w:adjustRightInd w:val="0"/>
        <w:snapToGrid w:val="0"/>
        <w:spacing w:line="576" w:lineRule="exact"/>
        <w:ind w:firstLine="72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b/>
          <w:sz w:val="32"/>
          <w:szCs w:val="32"/>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项目实施过程中，严格按照</w:t>
      </w:r>
      <w:r>
        <w:rPr>
          <w:rFonts w:hint="eastAsia" w:ascii="仿宋_GB2312" w:hAnsi="仿宋_GB2312" w:eastAsia="仿宋_GB2312" w:cs="仿宋_GB2312"/>
          <w:color w:val="auto"/>
          <w:kern w:val="0"/>
          <w:sz w:val="32"/>
          <w:szCs w:val="32"/>
          <w:highlight w:val="none"/>
          <w:u w:val="none"/>
          <w:shd w:val="clear" w:color="auto" w:fill="FFFFFF"/>
          <w:lang w:val="zh-CN"/>
        </w:rPr>
        <w:t>执行财务管理制度，账务处理及时</w:t>
      </w:r>
      <w:r>
        <w:rPr>
          <w:rFonts w:hint="eastAsia" w:ascii="仿宋_GB2312" w:hAnsi="仿宋_GB2312" w:eastAsia="仿宋_GB2312" w:cs="仿宋_GB2312"/>
          <w:color w:val="auto"/>
          <w:kern w:val="0"/>
          <w:sz w:val="32"/>
          <w:szCs w:val="32"/>
          <w:highlight w:val="none"/>
          <w:u w:val="none"/>
          <w:shd w:val="clear" w:color="auto" w:fill="FFFFFF"/>
          <w:lang w:val="en-US" w:eastAsia="zh-CN"/>
        </w:rPr>
        <w:t>准确，</w:t>
      </w:r>
      <w:r>
        <w:rPr>
          <w:rFonts w:hint="eastAsia" w:ascii="仿宋_GB2312" w:hAnsi="仿宋_GB2312" w:eastAsia="仿宋_GB2312" w:cs="仿宋_GB2312"/>
          <w:color w:val="auto"/>
          <w:kern w:val="0"/>
          <w:sz w:val="32"/>
          <w:szCs w:val="32"/>
          <w:highlight w:val="none"/>
          <w:u w:val="none"/>
          <w:shd w:val="clear" w:color="auto" w:fill="FFFFFF"/>
          <w:lang w:val="zh-CN"/>
        </w:rPr>
        <w:t>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有效。</w:t>
      </w:r>
    </w:p>
    <w:p>
      <w:pPr>
        <w:pageBreakBefore w:val="0"/>
        <w:numPr>
          <w:ilvl w:val="0"/>
          <w:numId w:val="0"/>
        </w:numPr>
        <w:kinsoku/>
        <w:wordWrap/>
        <w:overflowPunct/>
        <w:topLinePunct w:val="0"/>
        <w:bidi w:val="0"/>
        <w:adjustRightInd w:val="0"/>
        <w:snapToGrid w:val="0"/>
        <w:spacing w:line="576"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项目监管情况。</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市总工会经审办定期对项目实施情况进行审计，指出问题和不足，监督经济部、财务部进行整改，确保资金使用合法合规。</w:t>
      </w:r>
    </w:p>
    <w:p>
      <w:pPr>
        <w:pageBreakBefore w:val="0"/>
        <w:kinsoku/>
        <w:wordWrap/>
        <w:overflowPunct/>
        <w:topLinePunct w:val="0"/>
        <w:bidi w:val="0"/>
        <w:adjustRightInd w:val="0"/>
        <w:snapToGrid w:val="0"/>
        <w:spacing w:line="576" w:lineRule="exact"/>
        <w:ind w:right="-92" w:rightChars="-44" w:firstLine="720"/>
        <w:outlineLvl w:val="1"/>
        <w:rPr>
          <w:rFonts w:ascii="仿宋_GB2312" w:hAnsi="宋体" w:eastAsia="仿宋_GB2312"/>
          <w:sz w:val="32"/>
          <w:szCs w:val="32"/>
          <w:lang w:val="zh-CN"/>
        </w:rPr>
      </w:pPr>
      <w:bookmarkStart w:id="137" w:name="_Toc11663"/>
      <w:bookmarkStart w:id="138" w:name="_Toc27174"/>
      <w:bookmarkStart w:id="139" w:name="_Toc28970"/>
      <w:bookmarkStart w:id="140" w:name="_Toc28787"/>
      <w:r>
        <w:rPr>
          <w:rFonts w:hint="eastAsia" w:ascii="黑体" w:hAnsi="宋体" w:eastAsia="黑体"/>
          <w:sz w:val="32"/>
          <w:szCs w:val="32"/>
        </w:rPr>
        <w:t>四、项目绩效情况</w:t>
      </w:r>
      <w:bookmarkEnd w:id="137"/>
      <w:bookmarkEnd w:id="138"/>
      <w:bookmarkEnd w:id="139"/>
      <w:bookmarkEnd w:id="140"/>
      <w:r>
        <w:rPr>
          <w:rFonts w:ascii="仿宋_GB2312" w:hAnsi="宋体" w:eastAsia="仿宋_GB2312"/>
          <w:sz w:val="32"/>
          <w:szCs w:val="32"/>
          <w:lang w:val="zh-CN"/>
        </w:rPr>
        <w:tab/>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（一）项目完成情况。</w:t>
      </w:r>
    </w:p>
    <w:p>
      <w:pPr>
        <w:pageBreakBefore w:val="0"/>
        <w:kinsoku/>
        <w:wordWrap/>
        <w:overflowPunct/>
        <w:topLinePunct w:val="0"/>
        <w:bidi w:val="0"/>
        <w:adjustRightInd w:val="0"/>
        <w:snapToGrid w:val="0"/>
        <w:spacing w:line="576" w:lineRule="exact"/>
        <w:ind w:left="0" w:leftChars="0" w:right="-92" w:rightChars="-44"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2个数量指标部分完成，由于疫情防控工作要求，未组织劳模赴外地疗休养。春节慰问劳模计划人数511人，2022年度全面完成511人劳模春节慰问工作。</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1个时效指标全面完成，即在2022年12月底前完成困难职工帮扶工作。</w:t>
      </w:r>
    </w:p>
    <w:p>
      <w:pPr>
        <w:pageBreakBefore w:val="0"/>
        <w:kinsoku/>
        <w:wordWrap/>
        <w:overflowPunct/>
        <w:topLinePunct w:val="0"/>
        <w:bidi w:val="0"/>
        <w:adjustRightInd w:val="0"/>
        <w:snapToGrid w:val="0"/>
        <w:spacing w:line="576" w:lineRule="exact"/>
        <w:ind w:left="0" w:leftChars="0" w:right="-92" w:rightChars="-44"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1个经济成本指标全部完成，即</w:t>
      </w:r>
      <w:r>
        <w:rPr>
          <w:rFonts w:hint="eastAsia" w:ascii="仿宋_GB2312" w:hAnsi="宋体" w:eastAsia="仿宋_GB2312"/>
          <w:sz w:val="32"/>
          <w:szCs w:val="32"/>
          <w:lang w:val="zh-CN"/>
        </w:rPr>
        <w:t>春节慰问劳模标准</w:t>
      </w:r>
      <w:r>
        <w:rPr>
          <w:rFonts w:hint="eastAsia" w:ascii="仿宋_GB2312" w:hAnsi="宋体" w:eastAsia="仿宋_GB2312"/>
          <w:sz w:val="32"/>
          <w:szCs w:val="32"/>
          <w:lang w:val="en-US" w:eastAsia="zh-CN"/>
        </w:rPr>
        <w:t>1000元/人，慰问511人需要51.10万元，不足部分由工会经费弥补。</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576" w:lineRule="exact"/>
        <w:ind w:right="-92" w:rightChars="-44" w:firstLine="720"/>
        <w:rPr>
          <w:rFonts w:hint="default" w:ascii="仿宋_GB2312" w:hAnsi="宋体" w:eastAsia="仿宋_GB2312"/>
          <w:sz w:val="32"/>
          <w:szCs w:val="32"/>
          <w:lang w:val="en-US"/>
        </w:rPr>
      </w:pPr>
      <w:r>
        <w:rPr>
          <w:rFonts w:hint="eastAsia" w:ascii="仿宋_GB2312" w:hAnsi="宋体" w:eastAsia="仿宋_GB2312"/>
          <w:sz w:val="32"/>
          <w:szCs w:val="32"/>
          <w:lang w:val="en-US" w:eastAsia="zh-CN"/>
        </w:rPr>
        <w:t>1个服务对象满意度指标全面完成，经过回访，慰问的511名劳模对于市总工会工作非常肯定，高度评价，满意度100%，达到≥95%的目标。</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41" w:name="_Toc18861"/>
      <w:bookmarkStart w:id="142" w:name="_Toc28510"/>
      <w:bookmarkStart w:id="143" w:name="_Toc21138"/>
      <w:bookmarkStart w:id="144" w:name="_Toc4320"/>
      <w:r>
        <w:rPr>
          <w:rFonts w:hint="eastAsia" w:ascii="黑体" w:hAnsi="宋体" w:eastAsia="黑体"/>
          <w:sz w:val="32"/>
          <w:szCs w:val="32"/>
        </w:rPr>
        <w:t>五、评价结论及建议</w:t>
      </w:r>
      <w:bookmarkEnd w:id="141"/>
      <w:bookmarkEnd w:id="142"/>
      <w:bookmarkEnd w:id="143"/>
      <w:bookmarkEnd w:id="144"/>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ageBreakBefore w:val="0"/>
        <w:kinsoku/>
        <w:wordWrap/>
        <w:overflowPunct/>
        <w:topLinePunct w:val="0"/>
        <w:bidi w:val="0"/>
        <w:adjustRightInd w:val="0"/>
        <w:snapToGrid w:val="0"/>
        <w:spacing w:line="576"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项目实施，向生产一线特别是条件艰苦、劳动强度大，以及在重大工程和重点科研项目中成绩突出的劳模倾斜。切实把党和政府及工会组织对劳模的关怀落到实处。劳模疗养的制度化，是劳动保护方面的一项进步，不仅使劳模的休养权和健康权</w:t>
      </w:r>
      <w:r>
        <w:rPr>
          <w:rFonts w:hint="eastAsia" w:ascii="仿宋_GB2312" w:hAnsi="宋体" w:eastAsia="仿宋_GB2312"/>
          <w:sz w:val="32"/>
          <w:szCs w:val="32"/>
          <w:lang w:val="en-US" w:eastAsia="zh-CN"/>
        </w:rPr>
        <w:t>得到</w:t>
      </w:r>
      <w:r>
        <w:rPr>
          <w:rFonts w:hint="eastAsia" w:ascii="仿宋_GB2312" w:hAnsi="宋体" w:eastAsia="仿宋_GB2312"/>
          <w:sz w:val="32"/>
          <w:szCs w:val="32"/>
          <w:lang w:val="zh-CN"/>
        </w:rPr>
        <w:t>可靠</w:t>
      </w:r>
      <w:r>
        <w:rPr>
          <w:rFonts w:hint="eastAsia" w:ascii="仿宋_GB2312" w:hAnsi="宋体" w:eastAsia="仿宋_GB2312"/>
          <w:sz w:val="32"/>
          <w:szCs w:val="32"/>
          <w:lang w:val="en-US" w:eastAsia="zh-CN"/>
        </w:rPr>
        <w:t>保证，</w:t>
      </w:r>
      <w:r>
        <w:rPr>
          <w:rFonts w:hint="eastAsia" w:ascii="仿宋_GB2312" w:hAnsi="宋体" w:eastAsia="仿宋_GB2312"/>
          <w:sz w:val="32"/>
          <w:szCs w:val="32"/>
          <w:lang w:val="zh-CN"/>
        </w:rPr>
        <w:t>还凸显了人文关怀精神，有利于大力弘扬劳模精神，培养更多先进劳动者</w:t>
      </w:r>
      <w:r>
        <w:rPr>
          <w:rFonts w:hint="eastAsia" w:ascii="仿宋_GB2312" w:hAnsi="宋体" w:eastAsia="仿宋_GB2312"/>
          <w:sz w:val="32"/>
          <w:szCs w:val="32"/>
          <w:lang w:val="en-US" w:eastAsia="zh-CN"/>
        </w:rPr>
        <w:t>和劳动模范</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ageBreakBefore w:val="0"/>
        <w:kinsoku/>
        <w:wordWrap/>
        <w:overflowPunct/>
        <w:topLinePunct w:val="0"/>
        <w:bidi w:val="0"/>
        <w:adjustRightInd w:val="0"/>
        <w:snapToGrid w:val="0"/>
        <w:spacing w:line="576" w:lineRule="exact"/>
        <w:ind w:right="-92" w:rightChars="-44"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财政预算资金不足。根据全国总工会、省总工会文件精神，2022年度劳模春节慰问金每人1000元，完成511名劳模春节慰问工作，需51.10万元，缺口20.13万元，加之正常情况下开展劳模疗休养，需经费20万元左右，缺口将达到40万元。目前，市总工会依靠省总工会拨款和工会经费收入弥补缺口，开展相关工作具有一定的局限性。</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ageBreakBefore w:val="0"/>
        <w:kinsoku/>
        <w:wordWrap/>
        <w:overflowPunct/>
        <w:topLinePunct w:val="0"/>
        <w:bidi w:val="0"/>
        <w:spacing w:line="576" w:lineRule="exact"/>
        <w:ind w:right="-92" w:rightChars="-44"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强化与省总工会、省困难职工基金会等部门的对接和联络，加大向上争取资金力度，逐步缩小资金缺口；进一步强化与市财政局的协作，加大劳动春节慰问金及疗休养项目的资金预算和拨付；进一步强化与市税务局、人行广元中心支行的配合，扩大工会经费及筹备金的缴纳覆盖面，提高征收效率，促进工会经费和市本级拨缴经费收入增长。</w:t>
      </w:r>
    </w:p>
    <w:p>
      <w:pPr>
        <w:pStyle w:val="5"/>
        <w:jc w:val="left"/>
        <w:rPr>
          <w:rFonts w:hint="eastAsia" w:ascii="仿宋_GB2312" w:hAnsi="宋体" w:eastAsia="仿宋_GB2312"/>
          <w:sz w:val="32"/>
          <w:szCs w:val="32"/>
          <w:lang w:val="zh-CN"/>
        </w:rPr>
      </w:pPr>
    </w:p>
    <w:p>
      <w:pPr>
        <w:pStyle w:val="5"/>
        <w:jc w:val="left"/>
        <w:rPr>
          <w:rFonts w:hint="eastAsia" w:ascii="仿宋_GB2312" w:hAnsi="宋体" w:eastAsia="仿宋_GB2312"/>
          <w:sz w:val="32"/>
          <w:szCs w:val="32"/>
          <w:lang w:val="zh-CN"/>
        </w:rPr>
      </w:pPr>
    </w:p>
    <w:p>
      <w:pPr>
        <w:pageBreakBefore w:val="0"/>
        <w:kinsoku/>
        <w:wordWrap/>
        <w:overflowPunct/>
        <w:topLinePunct w:val="0"/>
        <w:bidi w:val="0"/>
        <w:spacing w:line="576" w:lineRule="exact"/>
        <w:ind w:right="-92" w:rightChars="-44"/>
        <w:jc w:val="center"/>
        <w:outlineLvl w:val="1"/>
        <w:rPr>
          <w:rFonts w:hint="eastAsia" w:ascii="方正小标宋简体" w:hAnsi="宋体" w:eastAsia="方正小标宋简体"/>
          <w:color w:val="000000"/>
          <w:kern w:val="0"/>
          <w:sz w:val="44"/>
          <w:szCs w:val="44"/>
          <w:lang w:val="zh-CN"/>
        </w:rPr>
      </w:pPr>
      <w:bookmarkStart w:id="145" w:name="_Toc32136"/>
      <w:bookmarkStart w:id="146" w:name="_Toc10910"/>
      <w:bookmarkStart w:id="147" w:name="_Toc22039"/>
      <w:bookmarkStart w:id="148" w:name="_Toc29252"/>
      <w:r>
        <w:rPr>
          <w:rFonts w:hint="eastAsia" w:ascii="方正小标宋简体" w:hAnsi="宋体" w:eastAsia="方正小标宋简体"/>
          <w:color w:val="000000"/>
          <w:kern w:val="0"/>
          <w:sz w:val="44"/>
          <w:szCs w:val="44"/>
          <w:lang w:val="zh-CN"/>
        </w:rPr>
        <w:t>困难劳模补助及劳模体检项目</w:t>
      </w:r>
      <w:bookmarkEnd w:id="145"/>
      <w:bookmarkEnd w:id="146"/>
      <w:bookmarkEnd w:id="147"/>
      <w:bookmarkEnd w:id="148"/>
    </w:p>
    <w:p>
      <w:pPr>
        <w:pageBreakBefore w:val="0"/>
        <w:kinsoku/>
        <w:wordWrap/>
        <w:overflowPunct/>
        <w:topLinePunct w:val="0"/>
        <w:bidi w:val="0"/>
        <w:spacing w:line="576" w:lineRule="exact"/>
        <w:ind w:right="-92" w:rightChars="-44"/>
        <w:jc w:val="center"/>
        <w:rPr>
          <w:lang w:val="zh-CN"/>
        </w:rPr>
      </w:pPr>
      <w:r>
        <w:rPr>
          <w:rFonts w:hint="eastAsia" w:ascii="方正小标宋简体" w:hAnsi="宋体" w:eastAsia="方正小标宋简体"/>
          <w:color w:val="000000"/>
          <w:kern w:val="0"/>
          <w:sz w:val="44"/>
          <w:szCs w:val="44"/>
          <w:lang w:val="en-US" w:eastAsia="zh-CN"/>
        </w:rPr>
        <w:t>2022</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pageBreakBefore w:val="0"/>
        <w:kinsoku/>
        <w:wordWrap/>
        <w:overflowPunct/>
        <w:topLinePunct w:val="0"/>
        <w:bidi w:val="0"/>
        <w:adjustRightInd w:val="0"/>
        <w:snapToGrid w:val="0"/>
        <w:spacing w:line="576" w:lineRule="exact"/>
        <w:ind w:right="-92" w:rightChars="-44" w:firstLine="720"/>
        <w:rPr>
          <w:rFonts w:hint="eastAsia" w:ascii="黑体" w:hAnsi="宋体" w:eastAsia="黑体"/>
          <w:sz w:val="32"/>
          <w:szCs w:val="32"/>
        </w:rPr>
      </w:pP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lang w:val="zh-CN"/>
        </w:rPr>
      </w:pPr>
      <w:bookmarkStart w:id="149" w:name="_Toc17154"/>
      <w:bookmarkStart w:id="150" w:name="_Toc27301"/>
      <w:bookmarkStart w:id="151" w:name="_Toc12578"/>
      <w:bookmarkStart w:id="152" w:name="_Toc14615"/>
      <w:r>
        <w:rPr>
          <w:rFonts w:hint="eastAsia" w:ascii="黑体" w:hAnsi="宋体" w:eastAsia="黑体"/>
          <w:sz w:val="32"/>
          <w:szCs w:val="32"/>
        </w:rPr>
        <w:t>一、</w:t>
      </w:r>
      <w:r>
        <w:rPr>
          <w:rFonts w:hint="eastAsia" w:ascii="黑体" w:hAnsi="宋体" w:eastAsia="黑体"/>
          <w:sz w:val="32"/>
          <w:szCs w:val="32"/>
          <w:lang w:val="zh-CN"/>
        </w:rPr>
        <w:t>项目概况</w:t>
      </w:r>
      <w:bookmarkEnd w:id="149"/>
      <w:bookmarkEnd w:id="150"/>
      <w:bookmarkEnd w:id="151"/>
      <w:bookmarkEnd w:id="152"/>
    </w:p>
    <w:p>
      <w:pPr>
        <w:pageBreakBefore w:val="0"/>
        <w:kinsoku/>
        <w:wordWrap/>
        <w:overflowPunct/>
        <w:topLinePunct w:val="0"/>
        <w:bidi w:val="0"/>
        <w:adjustRightInd w:val="0"/>
        <w:snapToGrid w:val="0"/>
        <w:spacing w:line="576" w:lineRule="exact"/>
        <w:ind w:right="-92" w:rightChars="-44"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开展困难劳模补助及劳模体检是党和国家高度重视、关心爱护劳模的重要体现，是大力弘扬劳模精神、劳动精神、工匠精神的重要途径。通过开展困难劳模补助及劳模体检工作，切实增强劳模的荣誉感和自豪感，在</w:t>
      </w:r>
      <w:r>
        <w:rPr>
          <w:rFonts w:hint="eastAsia" w:ascii="仿宋_GB2312" w:hAnsi="宋体" w:eastAsia="仿宋_GB2312"/>
          <w:sz w:val="32"/>
          <w:szCs w:val="32"/>
          <w:lang w:val="en-US" w:eastAsia="zh-CN"/>
        </w:rPr>
        <w:t>全市</w:t>
      </w:r>
      <w:r>
        <w:rPr>
          <w:rFonts w:hint="eastAsia" w:ascii="仿宋_GB2312" w:hAnsi="宋体" w:eastAsia="仿宋_GB2312"/>
          <w:sz w:val="32"/>
          <w:szCs w:val="32"/>
          <w:lang w:val="zh-CN"/>
        </w:rPr>
        <w:t>上下营造崇尚劳模、学习劳模、争当劳模、关爱劳模的良好社会风尚和氛围，激励广大劳动群众争做新时代的奋斗者。“困难劳模补助及劳模体检”项目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年度全年预算数</w:t>
      </w:r>
      <w:r>
        <w:rPr>
          <w:rFonts w:hint="eastAsia" w:ascii="仿宋_GB2312" w:hAnsi="宋体" w:eastAsia="仿宋_GB2312"/>
          <w:sz w:val="32"/>
          <w:szCs w:val="32"/>
          <w:lang w:val="en-US" w:eastAsia="zh-CN"/>
        </w:rPr>
        <w:t>16.20</w:t>
      </w:r>
      <w:r>
        <w:rPr>
          <w:rFonts w:hint="eastAsia" w:ascii="仿宋_GB2312" w:hAnsi="宋体" w:eastAsia="仿宋_GB2312"/>
          <w:sz w:val="32"/>
          <w:szCs w:val="32"/>
          <w:lang w:val="zh-CN"/>
        </w:rPr>
        <w:t>万元，执行数为</w:t>
      </w:r>
      <w:r>
        <w:rPr>
          <w:rFonts w:hint="eastAsia" w:ascii="仿宋_GB2312" w:hAnsi="宋体" w:eastAsia="仿宋_GB2312"/>
          <w:sz w:val="32"/>
          <w:szCs w:val="32"/>
          <w:lang w:val="en-US" w:eastAsia="zh-CN"/>
        </w:rPr>
        <w:t>16.20</w:t>
      </w:r>
      <w:r>
        <w:rPr>
          <w:rFonts w:hint="eastAsia" w:ascii="仿宋_GB2312" w:hAnsi="宋体" w:eastAsia="仿宋_GB2312"/>
          <w:sz w:val="32"/>
          <w:szCs w:val="32"/>
          <w:lang w:val="zh-CN"/>
        </w:rPr>
        <w:t>元，完成预算的100%。</w:t>
      </w:r>
    </w:p>
    <w:p>
      <w:pPr>
        <w:keepNext w:val="0"/>
        <w:keepLines w:val="0"/>
        <w:pageBreakBefore w:val="0"/>
        <w:widowControl w:val="0"/>
        <w:kinsoku/>
        <w:wordWrap/>
        <w:overflowPunct/>
        <w:topLinePunct w:val="0"/>
        <w:autoSpaceDE/>
        <w:autoSpaceDN/>
        <w:bidi w:val="0"/>
        <w:adjustRightInd w:val="0"/>
        <w:snapToGrid w:val="0"/>
        <w:spacing w:line="576" w:lineRule="exact"/>
        <w:ind w:right="-92" w:rightChars="-44"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right="-92" w:rightChars="-44" w:firstLine="72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通过</w:t>
      </w:r>
      <w:r>
        <w:rPr>
          <w:rFonts w:hint="eastAsia" w:ascii="仿宋_GB2312" w:hAnsi="宋体" w:eastAsia="仿宋_GB2312"/>
          <w:sz w:val="32"/>
          <w:szCs w:val="32"/>
          <w:lang w:val="en-US" w:eastAsia="zh-CN"/>
        </w:rPr>
        <w:t>项目实施，为511名劳模安排身体检查，摸排因病、因学或其他突发状况导致的经济生活困难的劳模，并开展相应救助；帮助困难劳模8人，解决其生活中的实际困难，帮助树立信心，使其感受到党和政府的温暖。</w:t>
      </w:r>
    </w:p>
    <w:p>
      <w:pPr>
        <w:keepNext w:val="0"/>
        <w:keepLines w:val="0"/>
        <w:pageBreakBefore w:val="0"/>
        <w:widowControl w:val="0"/>
        <w:kinsoku/>
        <w:wordWrap/>
        <w:overflowPunct/>
        <w:topLinePunct w:val="0"/>
        <w:autoSpaceDE/>
        <w:autoSpaceDN/>
        <w:bidi w:val="0"/>
        <w:adjustRightInd w:val="0"/>
        <w:snapToGrid w:val="0"/>
        <w:spacing w:line="576" w:lineRule="exact"/>
        <w:ind w:right="-92" w:rightChars="-44"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预算申报时共设置</w:t>
      </w:r>
      <w:r>
        <w:rPr>
          <w:rFonts w:hint="eastAsia" w:ascii="仿宋_GB2312" w:hAnsi="宋体" w:eastAsia="仿宋_GB2312"/>
          <w:sz w:val="32"/>
          <w:szCs w:val="32"/>
          <w:lang w:val="en-US" w:eastAsia="zh-CN"/>
        </w:rPr>
        <w:t>5</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产出</w:t>
      </w:r>
      <w:r>
        <w:rPr>
          <w:rFonts w:hint="eastAsia" w:ascii="仿宋_GB2312" w:hAnsi="宋体" w:eastAsia="仿宋_GB2312"/>
          <w:sz w:val="32"/>
          <w:szCs w:val="32"/>
          <w:lang w:val="zh-CN"/>
        </w:rPr>
        <w:t>指标（其中：2个数量指标、</w:t>
      </w:r>
      <w:r>
        <w:rPr>
          <w:rFonts w:hint="eastAsia" w:ascii="仿宋_GB2312" w:hAnsi="宋体" w:eastAsia="仿宋_GB2312"/>
          <w:sz w:val="32"/>
          <w:szCs w:val="32"/>
          <w:lang w:val="en-US" w:eastAsia="zh-CN"/>
        </w:rPr>
        <w:t>2个质量指标、1个时效指标</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2个成本指标（其中：2个经济成本指标）、2</w:t>
      </w:r>
      <w:r>
        <w:rPr>
          <w:rFonts w:hint="eastAsia" w:ascii="仿宋_GB2312" w:hAnsi="宋体" w:eastAsia="仿宋_GB2312"/>
          <w:sz w:val="32"/>
          <w:szCs w:val="32"/>
          <w:lang w:val="zh-CN"/>
        </w:rPr>
        <w:t>个效益指标（</w:t>
      </w:r>
      <w:r>
        <w:rPr>
          <w:rFonts w:hint="eastAsia" w:ascii="仿宋_GB2312" w:hAnsi="宋体" w:eastAsia="仿宋_GB2312"/>
          <w:sz w:val="32"/>
          <w:szCs w:val="32"/>
          <w:lang w:val="en-US" w:eastAsia="zh-CN"/>
        </w:rPr>
        <w:t>其中：1个社会效益指标、1个可持续影响指标</w:t>
      </w:r>
      <w:r>
        <w:rPr>
          <w:rFonts w:hint="eastAsia" w:ascii="仿宋_GB2312" w:hAnsi="宋体" w:eastAsia="仿宋_GB2312"/>
          <w:sz w:val="32"/>
          <w:szCs w:val="32"/>
          <w:lang w:val="zh-CN"/>
        </w:rPr>
        <w:t>）和1个满意度指标（</w:t>
      </w:r>
      <w:r>
        <w:rPr>
          <w:rFonts w:hint="eastAsia" w:ascii="仿宋_GB2312" w:hAnsi="宋体" w:eastAsia="仿宋_GB2312"/>
          <w:sz w:val="32"/>
          <w:szCs w:val="32"/>
          <w:lang w:val="en-US" w:eastAsia="zh-CN"/>
        </w:rPr>
        <w:t>其中：1个服务对象满意度指标</w:t>
      </w:r>
      <w:r>
        <w:rPr>
          <w:rFonts w:hint="eastAsia" w:ascii="仿宋_GB2312" w:hAnsi="宋体" w:eastAsia="仿宋_GB2312"/>
          <w:sz w:val="32"/>
          <w:szCs w:val="32"/>
          <w:lang w:val="zh-CN"/>
        </w:rPr>
        <w:t>），指标设置情况见下表：</w:t>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49"/>
        <w:gridCol w:w="1008"/>
        <w:gridCol w:w="1025"/>
        <w:gridCol w:w="2542"/>
        <w:gridCol w:w="2244"/>
        <w:gridCol w:w="2392"/>
      </w:tblGrid>
      <w:tr>
        <w:tblPrEx>
          <w:tblCellMar>
            <w:top w:w="0" w:type="dxa"/>
            <w:left w:w="0" w:type="dxa"/>
            <w:bottom w:w="0" w:type="dxa"/>
            <w:right w:w="0" w:type="dxa"/>
          </w:tblCellMar>
        </w:tblPrEx>
        <w:trPr>
          <w:trHeight w:val="1042" w:hRule="atLeast"/>
          <w:jc w:val="center"/>
        </w:trPr>
        <w:tc>
          <w:tcPr>
            <w:tcW w:w="7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绩效指标完成情况</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预期指标值</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实际完成指标值</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r>
      <w:tr>
        <w:tblPrEx>
          <w:tblCellMar>
            <w:top w:w="0" w:type="dxa"/>
            <w:left w:w="0" w:type="dxa"/>
            <w:bottom w:w="0" w:type="dxa"/>
            <w:right w:w="0" w:type="dxa"/>
          </w:tblCellMar>
        </w:tblPrEx>
        <w:trPr>
          <w:trHeight w:val="553"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数量指标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组织劳模体检人数</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511人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6" w:leftChars="103" w:right="42" w:rightChars="2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511人</w:t>
            </w:r>
          </w:p>
        </w:tc>
      </w:tr>
      <w:tr>
        <w:tblPrEx>
          <w:tblCellMar>
            <w:top w:w="0" w:type="dxa"/>
            <w:left w:w="0" w:type="dxa"/>
            <w:bottom w:w="0" w:type="dxa"/>
            <w:right w:w="0" w:type="dxa"/>
          </w:tblCellMar>
        </w:tblPrEx>
        <w:trPr>
          <w:trHeight w:val="503"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数量指标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慰问困难劳模人数</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8人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6" w:leftChars="103" w:right="42" w:rightChars="2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8人</w:t>
            </w:r>
          </w:p>
        </w:tc>
      </w:tr>
      <w:tr>
        <w:tblPrEx>
          <w:tblCellMar>
            <w:top w:w="0" w:type="dxa"/>
            <w:left w:w="0" w:type="dxa"/>
            <w:bottom w:w="0" w:type="dxa"/>
            <w:right w:w="0" w:type="dxa"/>
          </w:tblCellMar>
        </w:tblPrEx>
        <w:trPr>
          <w:trHeight w:val="503"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质量指标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劳模体检覆盖率</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6" w:leftChars="103" w:right="42" w:rightChars="20"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r>
      <w:tr>
        <w:tblPrEx>
          <w:tblCellMar>
            <w:top w:w="0" w:type="dxa"/>
            <w:left w:w="0" w:type="dxa"/>
            <w:bottom w:w="0" w:type="dxa"/>
            <w:right w:w="0" w:type="dxa"/>
          </w:tblCellMar>
        </w:tblPrEx>
        <w:trPr>
          <w:trHeight w:val="553"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质量指标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困难劳模慰问覆盖率</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6" w:leftChars="103" w:right="42" w:rightChars="20"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r>
      <w:tr>
        <w:tblPrEx>
          <w:tblCellMar>
            <w:top w:w="0" w:type="dxa"/>
            <w:left w:w="0" w:type="dxa"/>
            <w:bottom w:w="0" w:type="dxa"/>
            <w:right w:w="0" w:type="dxa"/>
          </w:tblCellMar>
        </w:tblPrEx>
        <w:trPr>
          <w:trHeight w:val="578"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时效指标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及时支付体检费用</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≤30天</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6" w:leftChars="103" w:right="42" w:rightChars="20"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≤30天</w:t>
            </w:r>
          </w:p>
        </w:tc>
      </w:tr>
      <w:tr>
        <w:tblPrEx>
          <w:tblCellMar>
            <w:top w:w="0" w:type="dxa"/>
            <w:left w:w="0" w:type="dxa"/>
            <w:bottom w:w="0" w:type="dxa"/>
            <w:right w:w="0" w:type="dxa"/>
          </w:tblCellMar>
        </w:tblPrEx>
        <w:trPr>
          <w:trHeight w:val="716"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成本</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经济成本</w:t>
            </w:r>
          </w:p>
          <w:p>
            <w:pPr>
              <w:pageBreakBefore w:val="0"/>
              <w:widowControl/>
              <w:kinsoku/>
              <w:wordWrap/>
              <w:overflowPunct/>
              <w:topLinePunct w:val="0"/>
              <w:bidi w:val="0"/>
              <w:spacing w:line="240" w:lineRule="auto"/>
              <w:ind w:right="-92" w:rightChars="-44"/>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慰问困难劳模资金</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4.4万元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6" w:leftChars="103" w:right="42" w:rightChars="20"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4.4万元</w:t>
            </w:r>
          </w:p>
        </w:tc>
      </w:tr>
      <w:tr>
        <w:tblPrEx>
          <w:tblCellMar>
            <w:top w:w="0" w:type="dxa"/>
            <w:left w:w="0" w:type="dxa"/>
            <w:bottom w:w="0" w:type="dxa"/>
            <w:right w:w="0" w:type="dxa"/>
          </w:tblCellMar>
        </w:tblPrEx>
        <w:trPr>
          <w:trHeight w:val="953"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成本</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经济成本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组织劳模体检资金</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按全总、省总文件要求，劳模人数体检标准为每人每年0.06元，全市511人，使用30.66万元，本次使用市财政资金11.80万元，不足部分由工会经费配套</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6" w:leftChars="103" w:right="42" w:rightChars="2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按全总、省总文件要求，劳模人数体检标准为每人每年0.06元，全市511人，使用30.66万元，本次使用市财政资金11.80万元，不足部分由工会经费配套</w:t>
            </w:r>
          </w:p>
        </w:tc>
      </w:tr>
      <w:tr>
        <w:tblPrEx>
          <w:tblCellMar>
            <w:top w:w="0" w:type="dxa"/>
            <w:left w:w="0" w:type="dxa"/>
            <w:bottom w:w="0" w:type="dxa"/>
            <w:right w:w="0" w:type="dxa"/>
          </w:tblCellMar>
        </w:tblPrEx>
        <w:trPr>
          <w:trHeight w:val="635"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效益</w:t>
            </w: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42" w:rightChars="2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劳模体检覆盖率</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42" w:rightChars="2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42" w:rightChars="20"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r>
      <w:tr>
        <w:tblPrEx>
          <w:tblCellMar>
            <w:top w:w="0" w:type="dxa"/>
            <w:left w:w="0" w:type="dxa"/>
            <w:bottom w:w="0" w:type="dxa"/>
            <w:right w:w="0" w:type="dxa"/>
          </w:tblCellMar>
        </w:tblPrEx>
        <w:trPr>
          <w:trHeight w:val="717"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可持续</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影响指标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坚持长期关心劳模生活</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≥1年</w:t>
            </w:r>
          </w:p>
        </w:tc>
      </w:tr>
      <w:tr>
        <w:tblPrEx>
          <w:tblCellMar>
            <w:top w:w="0" w:type="dxa"/>
            <w:left w:w="0" w:type="dxa"/>
            <w:bottom w:w="0" w:type="dxa"/>
            <w:right w:w="0" w:type="dxa"/>
          </w:tblCellMar>
        </w:tblPrEx>
        <w:trPr>
          <w:trHeight w:val="1122" w:hRule="atLeast"/>
          <w:jc w:val="center"/>
        </w:trPr>
        <w:tc>
          <w:tcPr>
            <w:tcW w:w="74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服务对象</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劳模满意度</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92" w:rightChars="-44"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92" w:rightChars="-44"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r>
    </w:tbl>
    <w:p>
      <w:pPr>
        <w:pageBreakBefore w:val="0"/>
        <w:kinsoku/>
        <w:wordWrap/>
        <w:overflowPunct/>
        <w:topLinePunct w:val="0"/>
        <w:bidi w:val="0"/>
        <w:adjustRightInd w:val="0"/>
        <w:snapToGrid w:val="0"/>
        <w:spacing w:line="576" w:lineRule="exact"/>
        <w:ind w:left="0" w:leftChars="0" w:right="-92" w:rightChars="-44"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本次绩效评价主要通过审阅资料、实地考察、比较分析法等方法进行评价。</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审阅资料法。审阅“三定方案”、预算申报、预算执行、梳理部门履职目标的完成情况等相关资料和数据，对部门职能职责、管理范围、重点任务工作和部门组织管理情况等基础情况进一步了解，并对相关资料进行分析，为报告的撰写奠定基础。</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实地考察法。实地考察抽取部门本级预算配置情况、预算执行情况、预算管理情况和资产管理情况进行实地考察；对选取的项目进行实地考察，了解项目支出明细、项目相关管理制度、项目完成情况、项目达到的目标和效果。</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53" w:name="_Toc1259"/>
      <w:bookmarkStart w:id="154" w:name="_Toc5123"/>
      <w:bookmarkStart w:id="155" w:name="_Toc6348"/>
      <w:bookmarkStart w:id="156" w:name="_Toc29128"/>
      <w:r>
        <w:rPr>
          <w:rFonts w:hint="eastAsia" w:ascii="黑体" w:hAnsi="宋体" w:eastAsia="黑体"/>
          <w:sz w:val="32"/>
          <w:szCs w:val="32"/>
        </w:rPr>
        <w:t>二、项目资金申报及使用情况</w:t>
      </w:r>
      <w:bookmarkEnd w:id="153"/>
      <w:bookmarkEnd w:id="154"/>
      <w:bookmarkEnd w:id="155"/>
      <w:bookmarkEnd w:id="156"/>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“困难劳模补助及劳模体检”项目</w:t>
      </w:r>
      <w:r>
        <w:rPr>
          <w:rFonts w:hint="eastAsia" w:ascii="仿宋_GB2312" w:hAnsi="宋体" w:eastAsia="仿宋_GB2312"/>
          <w:sz w:val="32"/>
          <w:szCs w:val="32"/>
          <w:lang w:val="en-US" w:eastAsia="zh-CN"/>
        </w:rPr>
        <w:t>2022年度申报16.20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财政批复16.20万元，</w:t>
      </w:r>
      <w:r>
        <w:rPr>
          <w:rFonts w:hint="eastAsia" w:ascii="仿宋_GB2312" w:hAnsi="宋体" w:eastAsia="仿宋_GB2312"/>
          <w:sz w:val="32"/>
          <w:szCs w:val="32"/>
          <w:lang w:val="zh-CN"/>
        </w:rPr>
        <w:t>执行数为</w:t>
      </w:r>
      <w:r>
        <w:rPr>
          <w:rFonts w:hint="eastAsia" w:ascii="仿宋_GB2312" w:hAnsi="宋体" w:eastAsia="仿宋_GB2312"/>
          <w:sz w:val="32"/>
          <w:szCs w:val="32"/>
          <w:lang w:val="en-US" w:eastAsia="zh-CN"/>
        </w:rPr>
        <w:t>16.20</w:t>
      </w:r>
      <w:r>
        <w:rPr>
          <w:rFonts w:hint="eastAsia" w:ascii="仿宋_GB2312" w:hAnsi="宋体" w:eastAsia="仿宋_GB2312"/>
          <w:sz w:val="32"/>
          <w:szCs w:val="32"/>
          <w:lang w:val="zh-CN"/>
        </w:rPr>
        <w:t>万元，完成预算的100%，</w:t>
      </w:r>
      <w:r>
        <w:rPr>
          <w:rFonts w:hint="eastAsia" w:ascii="仿宋_GB2312" w:hAnsi="宋体" w:eastAsia="仿宋_GB2312"/>
          <w:sz w:val="32"/>
          <w:szCs w:val="32"/>
          <w:lang w:val="en-US" w:eastAsia="zh-CN"/>
        </w:rPr>
        <w:t>年内未进行预算调整。</w:t>
      </w:r>
    </w:p>
    <w:p>
      <w:pPr>
        <w:pageBreakBefore w:val="0"/>
        <w:kinsoku/>
        <w:wordWrap/>
        <w:overflowPunct/>
        <w:topLinePunct w:val="0"/>
        <w:bidi w:val="0"/>
        <w:adjustRightInd w:val="0"/>
        <w:snapToGrid w:val="0"/>
        <w:spacing w:line="576" w:lineRule="exact"/>
        <w:ind w:right="-92" w:rightChars="-44"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lang w:val="en-US" w:eastAsia="zh-CN"/>
        </w:rPr>
      </w:pPr>
      <w:r>
        <w:rPr>
          <w:rFonts w:hint="eastAsia" w:ascii="仿宋_GB2312" w:hAnsi="宋体" w:eastAsia="仿宋_GB2312"/>
          <w:sz w:val="32"/>
          <w:szCs w:val="32"/>
          <w:lang w:val="zh-CN"/>
        </w:rPr>
        <w:t>“困难劳模补助及劳模体检”项目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w:t>
      </w:r>
      <w:r>
        <w:rPr>
          <w:rFonts w:hint="eastAsia" w:ascii="仿宋_GB2312" w:hAnsi="宋体" w:eastAsia="仿宋_GB2312"/>
          <w:sz w:val="32"/>
          <w:szCs w:val="32"/>
          <w:lang w:val="en-US" w:eastAsia="zh-CN"/>
        </w:rPr>
        <w:t>预算计划16.20万元，财政拨付16.20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使用16.20万元。主要用于开展全市511名劳模体检工作，对8名生活困难的劳模进行慰问或帮扶。</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市总工会</w:t>
      </w:r>
      <w:r>
        <w:rPr>
          <w:rFonts w:hint="eastAsia" w:ascii="仿宋_GB2312" w:hAnsi="宋体" w:eastAsia="仿宋_GB2312"/>
          <w:sz w:val="32"/>
          <w:szCs w:val="32"/>
          <w:lang w:val="zh-CN"/>
        </w:rPr>
        <w:t>财务管理制度健全，严格执行财务管理制度，账务处理</w:t>
      </w:r>
      <w:r>
        <w:rPr>
          <w:rFonts w:hint="eastAsia" w:ascii="仿宋_GB2312" w:hAnsi="宋体" w:eastAsia="仿宋_GB2312"/>
          <w:sz w:val="32"/>
          <w:szCs w:val="32"/>
          <w:lang w:val="en-US" w:eastAsia="zh-CN"/>
        </w:rPr>
        <w:t>及时</w:t>
      </w:r>
      <w:r>
        <w:rPr>
          <w:rFonts w:hint="eastAsia" w:ascii="仿宋_GB2312" w:hAnsi="宋体" w:eastAsia="仿宋_GB2312"/>
          <w:sz w:val="32"/>
          <w:szCs w:val="32"/>
          <w:lang w:val="zh-CN"/>
        </w:rPr>
        <w:t>，会计核算规范。采用内外部相结合的方式对“困难劳模补助及劳模体检”</w:t>
      </w:r>
      <w:r>
        <w:rPr>
          <w:rFonts w:hint="eastAsia" w:ascii="仿宋_GB2312" w:hAnsi="宋体" w:eastAsia="仿宋_GB2312"/>
          <w:sz w:val="32"/>
          <w:szCs w:val="32"/>
          <w:lang w:val="en-US" w:eastAsia="zh-CN"/>
        </w:rPr>
        <w:t>项目资金</w:t>
      </w:r>
      <w:r>
        <w:rPr>
          <w:rFonts w:hint="eastAsia" w:ascii="仿宋_GB2312" w:hAnsi="宋体" w:eastAsia="仿宋_GB2312"/>
          <w:sz w:val="32"/>
          <w:szCs w:val="32"/>
          <w:lang w:val="zh-CN"/>
        </w:rPr>
        <w:t>进行</w:t>
      </w:r>
      <w:r>
        <w:rPr>
          <w:rFonts w:hint="eastAsia" w:ascii="仿宋_GB2312" w:hAnsi="宋体" w:eastAsia="仿宋_GB2312"/>
          <w:sz w:val="32"/>
          <w:szCs w:val="32"/>
          <w:lang w:val="en-US" w:eastAsia="zh-CN"/>
        </w:rPr>
        <w:t>财务监督，定期组织内部</w:t>
      </w:r>
      <w:r>
        <w:rPr>
          <w:rFonts w:hint="eastAsia" w:ascii="仿宋_GB2312" w:hAnsi="宋体" w:eastAsia="仿宋_GB2312"/>
          <w:sz w:val="32"/>
          <w:szCs w:val="32"/>
          <w:lang w:val="zh-CN"/>
        </w:rPr>
        <w:t>经审</w:t>
      </w:r>
      <w:r>
        <w:rPr>
          <w:rFonts w:hint="eastAsia" w:ascii="仿宋_GB2312" w:hAnsi="宋体" w:eastAsia="仿宋_GB2312"/>
          <w:sz w:val="32"/>
          <w:szCs w:val="32"/>
          <w:lang w:val="en-US" w:eastAsia="zh-CN"/>
        </w:rPr>
        <w:t>部门对劳模资金的使用进行全面审计，主动接受派驻纪检组、市委巡察组、审计局等监督检查，未发现违规使用资金等</w:t>
      </w:r>
      <w:r>
        <w:rPr>
          <w:rFonts w:hint="eastAsia" w:ascii="仿宋_GB2312" w:hAnsi="宋体" w:eastAsia="仿宋_GB2312"/>
          <w:sz w:val="32"/>
          <w:szCs w:val="32"/>
          <w:lang w:val="zh-CN"/>
        </w:rPr>
        <w:t>问题。</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57" w:name="_Toc25482"/>
      <w:bookmarkStart w:id="158" w:name="_Toc10786"/>
      <w:bookmarkStart w:id="159" w:name="_Toc17435"/>
      <w:bookmarkStart w:id="160" w:name="_Toc26011"/>
      <w:r>
        <w:rPr>
          <w:rFonts w:hint="eastAsia" w:ascii="黑体" w:hAnsi="宋体" w:eastAsia="黑体"/>
          <w:sz w:val="32"/>
          <w:szCs w:val="32"/>
        </w:rPr>
        <w:t>三、项目实施及管理情况</w:t>
      </w:r>
      <w:bookmarkEnd w:id="157"/>
      <w:bookmarkEnd w:id="158"/>
      <w:bookmarkEnd w:id="159"/>
      <w:bookmarkEnd w:id="160"/>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整体上看，</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年困难劳模补助及劳模体检</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使用绩效结果良好，</w:t>
      </w:r>
      <w:r>
        <w:rPr>
          <w:rFonts w:hint="eastAsia" w:ascii="仿宋_GB2312" w:hAnsi="宋体" w:eastAsia="仿宋_GB2312"/>
          <w:sz w:val="32"/>
          <w:szCs w:val="32"/>
          <w:lang w:val="en-US" w:eastAsia="zh-CN"/>
        </w:rPr>
        <w:t>逐一对照</w:t>
      </w:r>
      <w:r>
        <w:rPr>
          <w:rFonts w:hint="eastAsia" w:ascii="仿宋_GB2312" w:hAnsi="宋体" w:eastAsia="仿宋_GB2312"/>
          <w:sz w:val="32"/>
          <w:szCs w:val="32"/>
          <w:lang w:val="zh-CN"/>
        </w:rPr>
        <w:t>项目数量、质量、时效、成本等完成目标，</w:t>
      </w:r>
      <w:r>
        <w:rPr>
          <w:rFonts w:hint="eastAsia" w:ascii="仿宋_GB2312" w:hAnsi="宋体" w:eastAsia="仿宋_GB2312"/>
          <w:sz w:val="32"/>
          <w:szCs w:val="32"/>
          <w:lang w:val="en-US" w:eastAsia="zh-CN"/>
        </w:rPr>
        <w:t>均已全部完成，资金使用过程严格按照相关规定</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做到了专款专用，劳模</w:t>
      </w:r>
      <w:r>
        <w:rPr>
          <w:rFonts w:hint="eastAsia" w:ascii="仿宋_GB2312" w:hAnsi="宋体" w:eastAsia="仿宋_GB2312"/>
          <w:sz w:val="32"/>
          <w:szCs w:val="32"/>
          <w:lang w:val="zh-CN"/>
        </w:rPr>
        <w:t>工作效果显著。</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pageBreakBefore w:val="0"/>
        <w:kinsoku/>
        <w:wordWrap/>
        <w:overflowPunct/>
        <w:topLinePunct w:val="0"/>
        <w:bidi w:val="0"/>
        <w:adjustRightInd w:val="0"/>
        <w:snapToGrid w:val="0"/>
        <w:spacing w:line="576" w:lineRule="exact"/>
        <w:ind w:firstLine="720"/>
        <w:rPr>
          <w:rFonts w:hint="eastAsia" w:ascii="楷体_GB2312" w:hAnsi="楷体_GB2312" w:eastAsia="楷体_GB2312" w:cs="楷体_GB2312"/>
          <w:b/>
          <w:bCs/>
          <w:sz w:val="32"/>
          <w:szCs w:val="32"/>
          <w:lang w:val="zh-CN"/>
        </w:rPr>
      </w:pP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lang w:val="zh-CN"/>
        </w:rPr>
        <w:t>总工会</w:t>
      </w:r>
      <w:r>
        <w:rPr>
          <w:rFonts w:hint="eastAsia" w:ascii="仿宋_GB2312" w:hAnsi="仿宋_GB2312" w:eastAsia="仿宋_GB2312" w:cs="仿宋_GB2312"/>
          <w:b w:val="0"/>
          <w:bCs/>
          <w:sz w:val="32"/>
          <w:szCs w:val="32"/>
          <w:lang w:val="en-US" w:eastAsia="zh-CN"/>
        </w:rPr>
        <w:t>经济部根据全国总工会、省总工会有关政策，结合我市劳模工作实际情况，</w:t>
      </w:r>
      <w:r>
        <w:rPr>
          <w:rFonts w:hint="eastAsia" w:ascii="仿宋_GB2312" w:hAnsi="仿宋_GB2312" w:eastAsia="仿宋_GB2312" w:cs="仿宋_GB2312"/>
          <w:b w:val="0"/>
          <w:bCs/>
          <w:sz w:val="32"/>
          <w:szCs w:val="32"/>
          <w:lang w:val="zh-CN"/>
        </w:rPr>
        <w:t>制定</w:t>
      </w:r>
      <w:r>
        <w:rPr>
          <w:rFonts w:hint="eastAsia" w:ascii="仿宋_GB2312" w:hAnsi="仿宋_GB2312" w:eastAsia="仿宋_GB2312" w:cs="仿宋_GB2312"/>
          <w:b w:val="0"/>
          <w:bCs/>
          <w:sz w:val="32"/>
          <w:szCs w:val="32"/>
          <w:lang w:val="en-US" w:eastAsia="zh-CN"/>
        </w:rPr>
        <w:t>详实的困难劳模补助及劳模体检</w:t>
      </w:r>
      <w:r>
        <w:rPr>
          <w:rFonts w:hint="eastAsia" w:ascii="仿宋_GB2312" w:hAnsi="仿宋_GB2312" w:eastAsia="仿宋_GB2312" w:cs="仿宋_GB2312"/>
          <w:b w:val="0"/>
          <w:bCs/>
          <w:sz w:val="32"/>
          <w:szCs w:val="32"/>
          <w:lang w:val="zh-CN"/>
        </w:rPr>
        <w:t>工作计划，提出资金</w:t>
      </w:r>
      <w:r>
        <w:rPr>
          <w:rFonts w:hint="eastAsia" w:ascii="仿宋_GB2312" w:hAnsi="仿宋_GB2312" w:eastAsia="仿宋_GB2312" w:cs="仿宋_GB2312"/>
          <w:b w:val="0"/>
          <w:bCs/>
          <w:sz w:val="32"/>
          <w:szCs w:val="32"/>
          <w:lang w:val="en-US" w:eastAsia="zh-CN"/>
        </w:rPr>
        <w:t>使用</w:t>
      </w:r>
      <w:r>
        <w:rPr>
          <w:rFonts w:hint="eastAsia" w:ascii="仿宋_GB2312" w:hAnsi="仿宋_GB2312" w:eastAsia="仿宋_GB2312" w:cs="仿宋_GB2312"/>
          <w:b w:val="0"/>
          <w:bCs/>
          <w:sz w:val="32"/>
          <w:szCs w:val="32"/>
          <w:lang w:val="zh-CN"/>
        </w:rPr>
        <w:t>建议，组织项目</w:t>
      </w:r>
      <w:r>
        <w:rPr>
          <w:rFonts w:hint="eastAsia" w:ascii="仿宋_GB2312" w:hAnsi="仿宋_GB2312" w:eastAsia="仿宋_GB2312" w:cs="仿宋_GB2312"/>
          <w:b w:val="0"/>
          <w:bCs/>
          <w:sz w:val="32"/>
          <w:szCs w:val="32"/>
          <w:lang w:val="en-US" w:eastAsia="zh-CN"/>
        </w:rPr>
        <w:t>实施；市总工会财务部负责核资金使用计划、向财政报送预决算、指导业务部室完善报账手续、及时向单位和个人拨付资金等。</w:t>
      </w:r>
    </w:p>
    <w:p>
      <w:pPr>
        <w:pageBreakBefore w:val="0"/>
        <w:kinsoku/>
        <w:wordWrap/>
        <w:overflowPunct/>
        <w:topLinePunct w:val="0"/>
        <w:bidi w:val="0"/>
        <w:adjustRightInd w:val="0"/>
        <w:snapToGrid w:val="0"/>
        <w:spacing w:line="576" w:lineRule="exact"/>
        <w:ind w:firstLine="72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宋体" w:eastAsia="楷体_GB2312"/>
          <w:b/>
          <w:sz w:val="32"/>
          <w:szCs w:val="32"/>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项目实施过程中，严格按照</w:t>
      </w:r>
      <w:r>
        <w:rPr>
          <w:rFonts w:hint="eastAsia" w:ascii="仿宋_GB2312" w:hAnsi="仿宋_GB2312" w:eastAsia="仿宋_GB2312" w:cs="仿宋_GB2312"/>
          <w:color w:val="auto"/>
          <w:kern w:val="0"/>
          <w:sz w:val="32"/>
          <w:szCs w:val="32"/>
          <w:highlight w:val="none"/>
          <w:u w:val="none"/>
          <w:shd w:val="clear" w:color="auto" w:fill="FFFFFF"/>
          <w:lang w:val="zh-CN"/>
        </w:rPr>
        <w:t>执行财务管理制度，账务处理及时</w:t>
      </w:r>
      <w:r>
        <w:rPr>
          <w:rFonts w:hint="eastAsia" w:ascii="仿宋_GB2312" w:hAnsi="仿宋_GB2312" w:eastAsia="仿宋_GB2312" w:cs="仿宋_GB2312"/>
          <w:color w:val="auto"/>
          <w:kern w:val="0"/>
          <w:sz w:val="32"/>
          <w:szCs w:val="32"/>
          <w:highlight w:val="none"/>
          <w:u w:val="none"/>
          <w:shd w:val="clear" w:color="auto" w:fill="FFFFFF"/>
          <w:lang w:val="en-US" w:eastAsia="zh-CN"/>
        </w:rPr>
        <w:t>准确，</w:t>
      </w:r>
      <w:r>
        <w:rPr>
          <w:rFonts w:hint="eastAsia" w:ascii="仿宋_GB2312" w:hAnsi="仿宋_GB2312" w:eastAsia="仿宋_GB2312" w:cs="仿宋_GB2312"/>
          <w:color w:val="auto"/>
          <w:kern w:val="0"/>
          <w:sz w:val="32"/>
          <w:szCs w:val="32"/>
          <w:highlight w:val="none"/>
          <w:u w:val="none"/>
          <w:shd w:val="clear" w:color="auto" w:fill="FFFFFF"/>
          <w:lang w:val="zh-CN"/>
        </w:rPr>
        <w:t>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有效。</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项目监管情况。</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市总工会经审办定期对项目实施情况进行审计，指出问题和不足，监督经济部、财务部进行整改，确保资金使用合法合规。</w:t>
      </w:r>
    </w:p>
    <w:p>
      <w:pPr>
        <w:pageBreakBefore w:val="0"/>
        <w:kinsoku/>
        <w:wordWrap/>
        <w:overflowPunct/>
        <w:topLinePunct w:val="0"/>
        <w:bidi w:val="0"/>
        <w:adjustRightInd w:val="0"/>
        <w:snapToGrid w:val="0"/>
        <w:spacing w:line="576" w:lineRule="exact"/>
        <w:ind w:right="-92" w:rightChars="-44" w:firstLine="720"/>
        <w:outlineLvl w:val="1"/>
        <w:rPr>
          <w:rFonts w:ascii="仿宋_GB2312" w:hAnsi="宋体" w:eastAsia="仿宋_GB2312"/>
          <w:sz w:val="32"/>
          <w:szCs w:val="32"/>
          <w:lang w:val="zh-CN"/>
        </w:rPr>
      </w:pPr>
      <w:bookmarkStart w:id="161" w:name="_Toc24823"/>
      <w:bookmarkStart w:id="162" w:name="_Toc5405"/>
      <w:bookmarkStart w:id="163" w:name="_Toc14382"/>
      <w:bookmarkStart w:id="164" w:name="_Toc30006"/>
      <w:r>
        <w:rPr>
          <w:rFonts w:hint="eastAsia" w:ascii="黑体" w:hAnsi="宋体" w:eastAsia="黑体"/>
          <w:sz w:val="32"/>
          <w:szCs w:val="32"/>
        </w:rPr>
        <w:t>四、项目绩效情况</w:t>
      </w:r>
      <w:bookmarkEnd w:id="161"/>
      <w:bookmarkEnd w:id="162"/>
      <w:bookmarkEnd w:id="163"/>
      <w:bookmarkEnd w:id="164"/>
      <w:r>
        <w:rPr>
          <w:rFonts w:ascii="仿宋_GB2312" w:hAnsi="宋体" w:eastAsia="仿宋_GB2312"/>
          <w:sz w:val="32"/>
          <w:szCs w:val="32"/>
          <w:lang w:val="zh-CN"/>
        </w:rPr>
        <w:tab/>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（一）项目完成情况。</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2个</w:t>
      </w:r>
      <w:r>
        <w:rPr>
          <w:rFonts w:hint="eastAsia" w:ascii="仿宋_GB2312" w:hAnsi="宋体" w:eastAsia="仿宋_GB2312"/>
          <w:sz w:val="32"/>
          <w:szCs w:val="32"/>
          <w:lang w:val="zh-CN"/>
        </w:rPr>
        <w:t>数量</w:t>
      </w:r>
      <w:r>
        <w:rPr>
          <w:rFonts w:hint="eastAsia" w:ascii="仿宋_GB2312" w:hAnsi="宋体" w:eastAsia="仿宋_GB2312"/>
          <w:sz w:val="32"/>
          <w:szCs w:val="32"/>
          <w:lang w:val="en-US" w:eastAsia="zh-CN"/>
        </w:rPr>
        <w:t>指标全部完成，即组织劳模体检511人、慰问困难劳模8人。</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1个时效指标全面完成，即在1个月内向劳模体检所在医院支付体检费用。</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2个质量指标全面完成，即劳模体检覆盖率为100%、困难劳模慰问覆盖率为100%。</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个经济成本指标全部完成，即慰问困难劳模资金4.4万元，组织劳模体检资金11.8万元。需要特别说明的是，按全总、省总文件要求，劳模人数体检标准为每人每年0.06元，全市511人，使用30.66万元，本次使用市财政资金11.80万元，不足部分由工会经费配套。</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576" w:lineRule="exact"/>
        <w:ind w:right="-92" w:rightChars="-44" w:firstLine="720"/>
        <w:rPr>
          <w:rFonts w:hint="eastAsia"/>
          <w:lang w:val="en-US" w:eastAsia="zh-CN"/>
        </w:rPr>
      </w:pPr>
      <w:bookmarkStart w:id="165" w:name="_Toc6418"/>
      <w:bookmarkStart w:id="166" w:name="_Toc31489"/>
      <w:r>
        <w:rPr>
          <w:rFonts w:hint="eastAsia" w:ascii="仿宋_GB2312" w:hAnsi="宋体" w:eastAsia="仿宋_GB2312"/>
          <w:sz w:val="32"/>
          <w:szCs w:val="32"/>
          <w:lang w:val="en-US" w:eastAsia="zh-CN"/>
        </w:rPr>
        <w:t>1个</w:t>
      </w:r>
      <w:r>
        <w:rPr>
          <w:rFonts w:hint="eastAsia" w:ascii="仿宋_GB2312" w:hAnsi="宋体" w:eastAsia="仿宋_GB2312"/>
          <w:sz w:val="32"/>
          <w:szCs w:val="32"/>
          <w:lang w:val="zh-CN"/>
        </w:rPr>
        <w:t>社会效益指标</w:t>
      </w:r>
      <w:r>
        <w:rPr>
          <w:rFonts w:hint="eastAsia" w:ascii="仿宋_GB2312" w:hAnsi="宋体" w:eastAsia="仿宋_GB2312"/>
          <w:sz w:val="32"/>
          <w:szCs w:val="32"/>
          <w:lang w:val="en-US" w:eastAsia="zh-CN"/>
        </w:rPr>
        <w:t>完成，即通过项目实施对劳模身心健康产生积极的促进作用。</w:t>
      </w:r>
    </w:p>
    <w:p>
      <w:pPr>
        <w:pageBreakBefore w:val="0"/>
        <w:kinsoku/>
        <w:wordWrap/>
        <w:overflowPunct/>
        <w:topLinePunct w:val="0"/>
        <w:bidi w:val="0"/>
        <w:adjustRightInd w:val="0"/>
        <w:snapToGrid w:val="0"/>
        <w:spacing w:line="576" w:lineRule="exact"/>
        <w:ind w:right="-92" w:rightChars="-44" w:firstLine="720"/>
        <w:outlineLvl w:val="1"/>
        <w:rPr>
          <w:rFonts w:hint="default" w:ascii="仿宋_GB2312" w:hAnsi="宋体" w:eastAsia="仿宋_GB2312"/>
          <w:sz w:val="32"/>
          <w:szCs w:val="32"/>
          <w:lang w:val="en-US" w:eastAsia="zh-CN"/>
        </w:rPr>
      </w:pPr>
      <w:bookmarkStart w:id="167" w:name="_Toc12797"/>
      <w:bookmarkStart w:id="168" w:name="_Toc15874"/>
      <w:r>
        <w:rPr>
          <w:rFonts w:hint="eastAsia" w:ascii="仿宋_GB2312" w:hAnsi="宋体" w:eastAsia="仿宋_GB2312"/>
          <w:sz w:val="32"/>
          <w:szCs w:val="32"/>
          <w:lang w:val="en-US" w:eastAsia="zh-CN"/>
        </w:rPr>
        <w:t>1个可持续影响指标完成，即持续开展劳模体检和困难劳模慰问帮扶工作，长期关心劳模生产生活。</w:t>
      </w:r>
      <w:bookmarkEnd w:id="167"/>
      <w:bookmarkEnd w:id="168"/>
    </w:p>
    <w:p>
      <w:pPr>
        <w:pageBreakBefore w:val="0"/>
        <w:kinsoku/>
        <w:wordWrap/>
        <w:overflowPunct/>
        <w:topLinePunct w:val="0"/>
        <w:bidi w:val="0"/>
        <w:adjustRightInd w:val="0"/>
        <w:snapToGrid w:val="0"/>
        <w:spacing w:line="576" w:lineRule="exact"/>
        <w:ind w:right="-92" w:rightChars="-44" w:firstLine="720"/>
        <w:outlineLvl w:val="1"/>
        <w:rPr>
          <w:rFonts w:hint="default" w:ascii="仿宋_GB2312" w:hAnsi="宋体" w:eastAsia="仿宋_GB2312"/>
          <w:sz w:val="32"/>
          <w:szCs w:val="32"/>
          <w:lang w:val="en-US"/>
        </w:rPr>
      </w:pPr>
      <w:bookmarkStart w:id="169" w:name="_Toc32410"/>
      <w:bookmarkStart w:id="170" w:name="_Toc14553"/>
      <w:r>
        <w:rPr>
          <w:rFonts w:hint="eastAsia" w:ascii="仿宋_GB2312" w:hAnsi="宋体" w:eastAsia="仿宋_GB2312"/>
          <w:sz w:val="32"/>
          <w:szCs w:val="32"/>
          <w:lang w:val="en-US" w:eastAsia="zh-CN"/>
        </w:rPr>
        <w:t>1个服务对象满意度指标完成，通过回访，参加体检的全部劳模和被慰问的困难劳模对市总工会劳模工作高度评价，满意度达到100%，实现了“劳模满意度≥95%”的目标。</w:t>
      </w:r>
      <w:bookmarkEnd w:id="169"/>
      <w:bookmarkEnd w:id="170"/>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71" w:name="_Toc26365"/>
      <w:bookmarkStart w:id="172" w:name="_Toc28311"/>
      <w:r>
        <w:rPr>
          <w:rFonts w:hint="eastAsia" w:ascii="黑体" w:hAnsi="宋体" w:eastAsia="黑体"/>
          <w:sz w:val="32"/>
          <w:szCs w:val="32"/>
        </w:rPr>
        <w:t>五、评价结论及建议</w:t>
      </w:r>
      <w:bookmarkEnd w:id="165"/>
      <w:bookmarkEnd w:id="166"/>
      <w:bookmarkEnd w:id="171"/>
      <w:bookmarkEnd w:id="172"/>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ageBreakBefore w:val="0"/>
        <w:kinsoku/>
        <w:wordWrap/>
        <w:overflowPunct/>
        <w:topLinePunct w:val="0"/>
        <w:bidi w:val="0"/>
        <w:adjustRightInd w:val="0"/>
        <w:snapToGrid w:val="0"/>
        <w:spacing w:line="576"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zh-CN"/>
        </w:rPr>
        <w:t>通过项目实施，</w:t>
      </w:r>
      <w:r>
        <w:rPr>
          <w:rFonts w:hint="eastAsia" w:ascii="仿宋_GB2312" w:hAnsi="宋体" w:eastAsia="仿宋_GB2312"/>
          <w:sz w:val="32"/>
          <w:szCs w:val="32"/>
          <w:lang w:val="en-US" w:eastAsia="zh-CN"/>
        </w:rPr>
        <w:t>让劳模能够及时掌握自身健康状况和规律，让重大疾病早发现早医治，也能够让相关部门全面掌握本地劳模群体的健康状况，在此基础上，提出防治建议，制订出切实可行的救助措施，从而及时发现大病苗头，消除致病隐患，有效维护劳模健康权益。对生活较为困难劳模进行帮扶或慰问，</w:t>
      </w:r>
      <w:r>
        <w:rPr>
          <w:rFonts w:hint="eastAsia" w:ascii="仿宋_GB2312" w:hAnsi="宋体" w:eastAsia="仿宋_GB2312"/>
          <w:sz w:val="32"/>
          <w:szCs w:val="32"/>
          <w:lang w:val="zh-CN"/>
        </w:rPr>
        <w:t>充分体现</w:t>
      </w:r>
      <w:r>
        <w:rPr>
          <w:rFonts w:hint="eastAsia" w:ascii="仿宋_GB2312" w:hAnsi="宋体" w:eastAsia="仿宋_GB2312"/>
          <w:sz w:val="32"/>
          <w:szCs w:val="32"/>
          <w:lang w:val="en-US" w:eastAsia="zh-CN"/>
        </w:rPr>
        <w:t>党委</w:t>
      </w:r>
      <w:r>
        <w:rPr>
          <w:rFonts w:hint="eastAsia" w:ascii="仿宋_GB2312" w:hAnsi="宋体" w:eastAsia="仿宋_GB2312"/>
          <w:sz w:val="32"/>
          <w:szCs w:val="32"/>
          <w:lang w:val="zh-CN"/>
        </w:rPr>
        <w:t>政府对劳模的关心，凸显了人文关怀精神，有利于大力弘扬劳模精神，</w:t>
      </w:r>
      <w:r>
        <w:rPr>
          <w:rFonts w:hint="eastAsia" w:ascii="仿宋_GB2312" w:hAnsi="宋体" w:eastAsia="仿宋_GB2312"/>
          <w:sz w:val="32"/>
          <w:szCs w:val="32"/>
          <w:lang w:val="en-US" w:eastAsia="zh-CN"/>
        </w:rPr>
        <w:t>在全社会营造</w:t>
      </w:r>
      <w:r>
        <w:rPr>
          <w:rFonts w:hint="eastAsia" w:ascii="仿宋_GB2312" w:hAnsi="宋体" w:eastAsia="仿宋_GB2312"/>
          <w:sz w:val="32"/>
          <w:szCs w:val="32"/>
          <w:lang w:val="zh-CN"/>
        </w:rPr>
        <w:t>崇尚劳模、学习劳模、争当劳模、关爱劳模的良好社会风尚和氛围。</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ageBreakBefore w:val="0"/>
        <w:kinsoku/>
        <w:wordWrap/>
        <w:overflowPunct/>
        <w:topLinePunct w:val="0"/>
        <w:bidi w:val="0"/>
        <w:adjustRightInd w:val="0"/>
        <w:snapToGrid w:val="0"/>
        <w:spacing w:line="576" w:lineRule="exact"/>
        <w:ind w:right="-92" w:rightChars="-44"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财政预算资金不足。根据全国总工会、省总工会文件精神，2022年度劳模体检资金每人600元，完成511名劳模春节慰问工作，需30.66万元，缺口18.86万元。目前，市总工会依靠省总工会拨款和工会经费收入弥补缺口，开展相关工作具有一定的局限性。</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ageBreakBefore w:val="0"/>
        <w:kinsoku/>
        <w:wordWrap/>
        <w:overflowPunct/>
        <w:topLinePunct w:val="0"/>
        <w:bidi w:val="0"/>
        <w:spacing w:line="576" w:lineRule="exact"/>
        <w:ind w:right="-92" w:rightChars="-44"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强化与省总工会、省困难职工基金会等部门的对接和联络，加大向上争取资金力度，逐步缩小资金缺口；进一步强化与市财政局的协作，加大劳动春节慰问金及疗休养项目的资金预算和拨付；进一步强化与市税务局、人行广元中心支行的协作和配合，扩大工会经费及筹备金的缴纳覆盖面，提高征收效率，促进工会经费和市本级拨缴经费收入增长。</w:t>
      </w:r>
    </w:p>
    <w:p>
      <w:pPr>
        <w:pStyle w:val="5"/>
        <w:rPr>
          <w:rFonts w:hint="eastAsia" w:ascii="仿宋_GB2312" w:hAnsi="仿宋_GB2312" w:eastAsia="仿宋_GB2312" w:cs="仿宋_GB2312"/>
          <w:sz w:val="32"/>
          <w:szCs w:val="32"/>
          <w:lang w:val="en-US" w:eastAsia="zh-CN"/>
        </w:rPr>
      </w:pPr>
    </w:p>
    <w:p>
      <w:pPr>
        <w:pStyle w:val="5"/>
        <w:rPr>
          <w:rFonts w:hint="eastAsia" w:ascii="仿宋_GB2312" w:hAnsi="仿宋_GB2312" w:eastAsia="仿宋_GB2312" w:cs="仿宋_GB2312"/>
          <w:sz w:val="32"/>
          <w:szCs w:val="32"/>
          <w:lang w:val="en-US" w:eastAsia="zh-CN"/>
        </w:rPr>
      </w:pPr>
    </w:p>
    <w:p>
      <w:pPr>
        <w:pageBreakBefore w:val="0"/>
        <w:kinsoku/>
        <w:wordWrap/>
        <w:overflowPunct/>
        <w:topLinePunct w:val="0"/>
        <w:bidi w:val="0"/>
        <w:spacing w:line="576" w:lineRule="exact"/>
        <w:ind w:right="-92" w:rightChars="-44"/>
        <w:jc w:val="center"/>
        <w:outlineLvl w:val="1"/>
        <w:rPr>
          <w:rFonts w:hint="eastAsia" w:ascii="方正小标宋简体" w:hAnsi="宋体" w:eastAsia="方正小标宋简体"/>
          <w:color w:val="000000"/>
          <w:kern w:val="0"/>
          <w:sz w:val="44"/>
          <w:szCs w:val="44"/>
          <w:lang w:val="en-US" w:eastAsia="zh-CN"/>
        </w:rPr>
      </w:pPr>
      <w:bookmarkStart w:id="173" w:name="_Toc8320"/>
      <w:bookmarkStart w:id="174" w:name="_Toc17110"/>
      <w:bookmarkStart w:id="175" w:name="_Toc7814"/>
      <w:bookmarkStart w:id="176" w:name="_Toc18366"/>
      <w:r>
        <w:rPr>
          <w:rFonts w:hint="eastAsia" w:ascii="方正小标宋简体" w:hAnsi="宋体" w:eastAsia="方正小标宋简体"/>
          <w:color w:val="000000"/>
          <w:kern w:val="0"/>
          <w:sz w:val="44"/>
          <w:szCs w:val="44"/>
          <w:lang w:val="zh-CN"/>
        </w:rPr>
        <w:t>省级财政工会发展专项资金</w:t>
      </w:r>
      <w:bookmarkEnd w:id="173"/>
      <w:bookmarkEnd w:id="174"/>
      <w:bookmarkEnd w:id="175"/>
      <w:bookmarkEnd w:id="176"/>
    </w:p>
    <w:p>
      <w:pPr>
        <w:pageBreakBefore w:val="0"/>
        <w:kinsoku/>
        <w:wordWrap/>
        <w:overflowPunct/>
        <w:topLinePunct w:val="0"/>
        <w:bidi w:val="0"/>
        <w:spacing w:line="576" w:lineRule="exact"/>
        <w:ind w:right="-92" w:rightChars="-44"/>
        <w:jc w:val="center"/>
        <w:rPr>
          <w:lang w:val="zh-CN"/>
        </w:rPr>
      </w:pPr>
      <w:r>
        <w:rPr>
          <w:rFonts w:hint="eastAsia" w:ascii="方正小标宋简体" w:hAnsi="宋体" w:eastAsia="方正小标宋简体"/>
          <w:color w:val="000000"/>
          <w:kern w:val="0"/>
          <w:sz w:val="44"/>
          <w:szCs w:val="44"/>
          <w:lang w:val="en-US" w:eastAsia="zh-CN"/>
        </w:rPr>
        <w:t>2022</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pageBreakBefore w:val="0"/>
        <w:kinsoku/>
        <w:wordWrap/>
        <w:overflowPunct/>
        <w:topLinePunct w:val="0"/>
        <w:bidi w:val="0"/>
        <w:adjustRightInd w:val="0"/>
        <w:snapToGrid w:val="0"/>
        <w:spacing w:line="576" w:lineRule="exact"/>
        <w:ind w:right="-92" w:rightChars="-44" w:firstLine="720"/>
        <w:rPr>
          <w:rFonts w:hint="eastAsia" w:ascii="黑体" w:hAnsi="宋体" w:eastAsia="黑体"/>
          <w:sz w:val="32"/>
          <w:szCs w:val="32"/>
        </w:rPr>
      </w:pP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lang w:val="zh-CN"/>
        </w:rPr>
      </w:pPr>
      <w:bookmarkStart w:id="177" w:name="_Toc12308"/>
      <w:bookmarkStart w:id="178" w:name="_Toc2783"/>
      <w:bookmarkStart w:id="179" w:name="_Toc12587"/>
      <w:bookmarkStart w:id="180" w:name="_Toc3960"/>
      <w:r>
        <w:rPr>
          <w:rFonts w:hint="eastAsia" w:ascii="黑体" w:hAnsi="宋体" w:eastAsia="黑体"/>
          <w:sz w:val="32"/>
          <w:szCs w:val="32"/>
        </w:rPr>
        <w:t>一、</w:t>
      </w:r>
      <w:r>
        <w:rPr>
          <w:rFonts w:hint="eastAsia" w:ascii="黑体" w:hAnsi="宋体" w:eastAsia="黑体"/>
          <w:sz w:val="32"/>
          <w:szCs w:val="32"/>
          <w:lang w:val="zh-CN"/>
        </w:rPr>
        <w:t>项目概况</w:t>
      </w:r>
      <w:bookmarkEnd w:id="177"/>
      <w:bookmarkEnd w:id="178"/>
      <w:bookmarkEnd w:id="179"/>
      <w:bookmarkEnd w:id="180"/>
    </w:p>
    <w:p>
      <w:pPr>
        <w:pageBreakBefore w:val="0"/>
        <w:kinsoku/>
        <w:wordWrap/>
        <w:overflowPunct/>
        <w:topLinePunct w:val="0"/>
        <w:bidi w:val="0"/>
        <w:adjustRightInd w:val="0"/>
        <w:snapToGrid w:val="0"/>
        <w:spacing w:line="576" w:lineRule="exact"/>
        <w:ind w:right="-92" w:rightChars="-44"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default" w:ascii="Times New Roman" w:hAnsi="Times New Roman" w:eastAsia="仿宋_GB2312" w:cs="Times New Roman"/>
          <w:sz w:val="32"/>
          <w:szCs w:val="32"/>
        </w:rPr>
        <w:t>根据四川省财政厅关于下达</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年</w:t>
      </w:r>
      <w:r>
        <w:rPr>
          <w:rFonts w:hint="default" w:ascii="Times New Roman" w:hAnsi="Times New Roman" w:eastAsia="仿宋_GB2312" w:cs="Times New Roman"/>
          <w:sz w:val="32"/>
          <w:szCs w:val="32"/>
        </w:rPr>
        <w:t>省级财政工会专项资金的通知（</w:t>
      </w:r>
      <w:r>
        <w:rPr>
          <w:rFonts w:hint="eastAsia" w:ascii="Times New Roman" w:hAnsi="Times New Roman" w:eastAsia="仿宋_GB2312"/>
          <w:sz w:val="32"/>
          <w:szCs w:val="32"/>
        </w:rPr>
        <w:t>川财建</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7号</w:t>
      </w:r>
      <w:r>
        <w:rPr>
          <w:rFonts w:hint="default" w:ascii="Times New Roman" w:hAnsi="Times New Roman" w:eastAsia="仿宋_GB2312" w:cs="Times New Roman"/>
          <w:sz w:val="32"/>
          <w:szCs w:val="32"/>
        </w:rPr>
        <w:t>）精神，省财政</w:t>
      </w:r>
      <w:r>
        <w:rPr>
          <w:rFonts w:hint="eastAsia" w:ascii="Times New Roman" w:hAnsi="Times New Roman" w:eastAsia="仿宋_GB2312" w:cs="Times New Roman"/>
          <w:sz w:val="32"/>
          <w:szCs w:val="32"/>
          <w:lang w:val="en-US" w:eastAsia="zh-CN"/>
        </w:rPr>
        <w:t>厅</w:t>
      </w:r>
      <w:r>
        <w:rPr>
          <w:rFonts w:hint="default" w:ascii="Times New Roman" w:hAnsi="Times New Roman" w:eastAsia="仿宋_GB2312" w:cs="Times New Roman"/>
          <w:sz w:val="32"/>
          <w:szCs w:val="32"/>
        </w:rPr>
        <w:t>下达</w:t>
      </w:r>
      <w:r>
        <w:rPr>
          <w:rFonts w:hint="eastAsia" w:ascii="Times New Roman" w:hAnsi="Times New Roman" w:eastAsia="仿宋_GB2312" w:cs="Times New Roman"/>
          <w:sz w:val="32"/>
          <w:szCs w:val="32"/>
          <w:lang w:val="en-US" w:eastAsia="zh-CN"/>
        </w:rPr>
        <w:t>我市省级财政工会发展专项资金</w:t>
      </w:r>
      <w:r>
        <w:rPr>
          <w:rFonts w:hint="eastAsia" w:eastAsia="仿宋_GB2312" w:cs="Times New Roman"/>
          <w:sz w:val="32"/>
          <w:szCs w:val="32"/>
          <w:lang w:val="en-US" w:eastAsia="zh-CN"/>
        </w:rPr>
        <w:t>260.98</w:t>
      </w:r>
      <w:r>
        <w:rPr>
          <w:rFonts w:hint="eastAsia" w:ascii="Times New Roman" w:hAnsi="Times New Roman" w:eastAsia="仿宋_GB2312" w:cs="Times New Roman"/>
          <w:sz w:val="32"/>
          <w:szCs w:val="32"/>
          <w:lang w:val="en-US" w:eastAsia="zh-CN"/>
        </w:rPr>
        <w:t>万元（其中</w:t>
      </w:r>
      <w:r>
        <w:rPr>
          <w:rFonts w:hint="eastAsia" w:eastAsia="仿宋_GB2312" w:cs="Times New Roman"/>
          <w:sz w:val="32"/>
          <w:szCs w:val="32"/>
          <w:lang w:val="en-US" w:eastAsia="zh-CN"/>
        </w:rPr>
        <w:t>：83.20</w:t>
      </w:r>
      <w:r>
        <w:rPr>
          <w:rFonts w:hint="eastAsia"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下达到各县（区）总工会、177.78</w:t>
      </w:r>
      <w:r>
        <w:rPr>
          <w:rFonts w:hint="eastAsia"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下达到市总工会</w:t>
      </w:r>
      <w:r>
        <w:rPr>
          <w:rFonts w:hint="eastAsia" w:ascii="Times New Roman" w:hAnsi="Times New Roman" w:eastAsia="仿宋_GB2312" w:cs="Times New Roman"/>
          <w:sz w:val="32"/>
          <w:szCs w:val="32"/>
          <w:lang w:val="en-US" w:eastAsia="zh-CN"/>
        </w:rPr>
        <w:t>）。</w:t>
      </w:r>
      <w:r>
        <w:rPr>
          <w:rFonts w:hint="eastAsia" w:ascii="仿宋_GB2312" w:hAnsi="宋体" w:eastAsia="仿宋_GB2312"/>
          <w:sz w:val="32"/>
          <w:szCs w:val="32"/>
          <w:lang w:val="en-US" w:eastAsia="zh-CN"/>
        </w:rPr>
        <w:t>通过项目实施，发放了省部级劳模春节慰问金、省部级劳模困难帮扶金、省部级劳模荣誉津贴、省部级劳模健康体检补助资金、省级建档立卡困难职工帮扶金，职工（农民工）元旦春节送温暖慰问金，使广大劳模和困难职工感受到了党和政府的关心和温暖，有利于其以更好的身心投入工作，创造更大的经济效益。</w:t>
      </w:r>
      <w:r>
        <w:rPr>
          <w:rFonts w:hint="eastAsia" w:ascii="仿宋_GB2312" w:hAnsi="宋体" w:eastAsia="仿宋_GB2312"/>
          <w:sz w:val="32"/>
          <w:szCs w:val="32"/>
          <w:lang w:val="zh-CN"/>
        </w:rPr>
        <w:t>“省级财政工会发展专项资金”项目</w:t>
      </w:r>
      <w:r>
        <w:rPr>
          <w:rFonts w:hint="eastAsia" w:ascii="仿宋_GB2312" w:hAnsi="宋体" w:eastAsia="仿宋_GB2312"/>
          <w:sz w:val="32"/>
          <w:szCs w:val="32"/>
          <w:lang w:val="en-US" w:eastAsia="zh-CN"/>
        </w:rPr>
        <w:t>2021</w:t>
      </w:r>
      <w:r>
        <w:rPr>
          <w:rFonts w:hint="eastAsia" w:ascii="仿宋_GB2312" w:hAnsi="宋体" w:eastAsia="仿宋_GB2312"/>
          <w:sz w:val="32"/>
          <w:szCs w:val="32"/>
          <w:lang w:val="zh-CN"/>
        </w:rPr>
        <w:t>年度全年预算数</w:t>
      </w:r>
      <w:r>
        <w:rPr>
          <w:rFonts w:hint="eastAsia" w:ascii="仿宋_GB2312" w:hAnsi="宋体" w:eastAsia="仿宋_GB2312"/>
          <w:sz w:val="32"/>
          <w:szCs w:val="32"/>
          <w:lang w:val="en-US" w:eastAsia="zh-CN"/>
        </w:rPr>
        <w:t>177.78</w:t>
      </w:r>
      <w:r>
        <w:rPr>
          <w:rFonts w:hint="eastAsia" w:ascii="仿宋_GB2312" w:hAnsi="宋体" w:eastAsia="仿宋_GB2312"/>
          <w:sz w:val="32"/>
          <w:szCs w:val="32"/>
          <w:lang w:val="zh-CN"/>
        </w:rPr>
        <w:t>万元，执行数为</w:t>
      </w:r>
      <w:r>
        <w:rPr>
          <w:rFonts w:hint="eastAsia" w:ascii="仿宋_GB2312" w:hAnsi="宋体" w:eastAsia="仿宋_GB2312"/>
          <w:sz w:val="32"/>
          <w:szCs w:val="32"/>
          <w:lang w:val="en-US" w:eastAsia="zh-CN"/>
        </w:rPr>
        <w:t>177.78</w:t>
      </w:r>
      <w:r>
        <w:rPr>
          <w:rFonts w:hint="eastAsia" w:ascii="仿宋_GB2312" w:hAnsi="宋体" w:eastAsia="仿宋_GB2312"/>
          <w:sz w:val="32"/>
          <w:szCs w:val="32"/>
          <w:lang w:val="zh-CN"/>
        </w:rPr>
        <w:t>元，完成预算的100%。</w:t>
      </w:r>
    </w:p>
    <w:p>
      <w:pPr>
        <w:keepNext w:val="0"/>
        <w:keepLines w:val="0"/>
        <w:pageBreakBefore w:val="0"/>
        <w:widowControl w:val="0"/>
        <w:kinsoku/>
        <w:wordWrap/>
        <w:overflowPunct/>
        <w:topLinePunct w:val="0"/>
        <w:autoSpaceDE/>
        <w:autoSpaceDN/>
        <w:bidi w:val="0"/>
        <w:adjustRightInd w:val="0"/>
        <w:snapToGrid w:val="0"/>
        <w:spacing w:line="576" w:lineRule="exact"/>
        <w:ind w:right="-92" w:rightChars="-44"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right="-92" w:rightChars="-44"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预算申报时共设置</w:t>
      </w:r>
      <w:r>
        <w:rPr>
          <w:rFonts w:hint="eastAsia" w:ascii="仿宋_GB2312" w:hAnsi="宋体" w:eastAsia="仿宋_GB2312"/>
          <w:sz w:val="32"/>
          <w:szCs w:val="32"/>
          <w:lang w:val="en-US" w:eastAsia="zh-CN"/>
        </w:rPr>
        <w:t>11</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产出</w:t>
      </w:r>
      <w:r>
        <w:rPr>
          <w:rFonts w:hint="eastAsia" w:ascii="仿宋_GB2312" w:hAnsi="宋体" w:eastAsia="仿宋_GB2312"/>
          <w:sz w:val="32"/>
          <w:szCs w:val="32"/>
          <w:lang w:val="zh-CN"/>
        </w:rPr>
        <w:t>指标（其中：</w:t>
      </w:r>
      <w:r>
        <w:rPr>
          <w:rFonts w:hint="eastAsia" w:ascii="仿宋_GB2312" w:hAnsi="宋体" w:eastAsia="仿宋_GB2312"/>
          <w:sz w:val="32"/>
          <w:szCs w:val="32"/>
          <w:lang w:val="en-US" w:eastAsia="zh-CN"/>
        </w:rPr>
        <w:t>7</w:t>
      </w:r>
      <w:r>
        <w:rPr>
          <w:rFonts w:hint="eastAsia" w:ascii="仿宋_GB2312" w:hAnsi="宋体" w:eastAsia="仿宋_GB2312"/>
          <w:sz w:val="32"/>
          <w:szCs w:val="32"/>
          <w:lang w:val="zh-CN"/>
        </w:rPr>
        <w:t>个数量指标、</w:t>
      </w:r>
      <w:r>
        <w:rPr>
          <w:rFonts w:hint="eastAsia" w:ascii="仿宋_GB2312" w:hAnsi="宋体" w:eastAsia="仿宋_GB2312"/>
          <w:sz w:val="32"/>
          <w:szCs w:val="32"/>
          <w:lang w:val="en-US" w:eastAsia="zh-CN"/>
        </w:rPr>
        <w:t>3个质量指标、1个时效指标</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7个成本指标（其中：7个经济成本指标）、6</w:t>
      </w:r>
      <w:r>
        <w:rPr>
          <w:rFonts w:hint="eastAsia" w:ascii="仿宋_GB2312" w:hAnsi="宋体" w:eastAsia="仿宋_GB2312"/>
          <w:sz w:val="32"/>
          <w:szCs w:val="32"/>
          <w:lang w:val="zh-CN"/>
        </w:rPr>
        <w:t>个效益指标（</w:t>
      </w:r>
      <w:r>
        <w:rPr>
          <w:rFonts w:hint="eastAsia" w:ascii="仿宋_GB2312" w:hAnsi="宋体" w:eastAsia="仿宋_GB2312"/>
          <w:sz w:val="32"/>
          <w:szCs w:val="32"/>
          <w:lang w:val="en-US" w:eastAsia="zh-CN"/>
        </w:rPr>
        <w:t>其中：1个经济效益指标、4个社会效益指标、1个可持续影响指标</w:t>
      </w:r>
      <w:r>
        <w:rPr>
          <w:rFonts w:hint="eastAsia" w:ascii="仿宋_GB2312" w:hAnsi="宋体" w:eastAsia="仿宋_GB2312"/>
          <w:sz w:val="32"/>
          <w:szCs w:val="32"/>
          <w:lang w:val="zh-CN"/>
        </w:rPr>
        <w:t>）和</w:t>
      </w: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个满意度指标（</w:t>
      </w:r>
      <w:r>
        <w:rPr>
          <w:rFonts w:hint="eastAsia" w:ascii="仿宋_GB2312" w:hAnsi="宋体" w:eastAsia="仿宋_GB2312"/>
          <w:sz w:val="32"/>
          <w:szCs w:val="32"/>
          <w:lang w:val="en-US" w:eastAsia="zh-CN"/>
        </w:rPr>
        <w:t>其中：2个</w:t>
      </w:r>
      <w:r>
        <w:rPr>
          <w:rFonts w:hint="eastAsia" w:ascii="仿宋_GB2312" w:hAnsi="宋体" w:eastAsia="仿宋_GB2312"/>
          <w:sz w:val="32"/>
          <w:szCs w:val="32"/>
          <w:lang w:val="zh-CN"/>
        </w:rPr>
        <w:t>服务对象满意度指标、</w:t>
      </w:r>
      <w:r>
        <w:rPr>
          <w:rFonts w:hint="eastAsia" w:ascii="仿宋_GB2312" w:hAnsi="宋体" w:eastAsia="仿宋_GB2312"/>
          <w:sz w:val="32"/>
          <w:szCs w:val="32"/>
          <w:lang w:val="en-US" w:eastAsia="zh-CN"/>
        </w:rPr>
        <w:t>1个帮扶对象满意度指标</w:t>
      </w:r>
      <w:r>
        <w:rPr>
          <w:rFonts w:hint="eastAsia" w:ascii="仿宋_GB2312" w:hAnsi="宋体" w:eastAsia="仿宋_GB2312"/>
          <w:sz w:val="32"/>
          <w:szCs w:val="32"/>
          <w:lang w:val="zh-CN"/>
        </w:rPr>
        <w:t>），指标设置情况见下表：</w:t>
      </w:r>
    </w:p>
    <w:tbl>
      <w:tblPr>
        <w:tblStyle w:val="15"/>
        <w:tblpPr w:leftFromText="180" w:rightFromText="180" w:vertAnchor="text" w:horzAnchor="page" w:tblpX="1053" w:tblpY="239"/>
        <w:tblOverlap w:val="never"/>
        <w:tblW w:w="9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
        <w:gridCol w:w="928"/>
        <w:gridCol w:w="907"/>
        <w:gridCol w:w="3558"/>
        <w:gridCol w:w="1913"/>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年</w:t>
            </w:r>
            <w:r>
              <w:rPr>
                <w:rFonts w:hint="eastAsia" w:ascii="仿宋_GB2312" w:hAnsi="仿宋_GB2312" w:eastAsia="仿宋_GB2312" w:cs="仿宋_GB2312"/>
                <w:color w:val="000000"/>
                <w:kern w:val="0"/>
                <w:sz w:val="21"/>
                <w:szCs w:val="21"/>
                <w:lang w:val="en-US" w:eastAsia="zh-CN" w:bidi="ar"/>
              </w:rPr>
              <w:br w:type="textWrapping"/>
            </w:r>
            <w:r>
              <w:rPr>
                <w:rFonts w:hint="eastAsia" w:ascii="仿宋_GB2312" w:hAnsi="仿宋_GB2312" w:eastAsia="仿宋_GB2312" w:cs="仿宋_GB2312"/>
                <w:color w:val="000000"/>
                <w:kern w:val="0"/>
                <w:sz w:val="21"/>
                <w:szCs w:val="21"/>
                <w:lang w:val="en-US" w:eastAsia="zh-CN" w:bidi="ar"/>
              </w:rPr>
              <w:t>度</w:t>
            </w:r>
            <w:r>
              <w:rPr>
                <w:rFonts w:hint="eastAsia" w:ascii="仿宋_GB2312" w:hAnsi="仿宋_GB2312" w:eastAsia="仿宋_GB2312" w:cs="仿宋_GB2312"/>
                <w:color w:val="000000"/>
                <w:kern w:val="0"/>
                <w:sz w:val="21"/>
                <w:szCs w:val="21"/>
                <w:lang w:val="en-US" w:eastAsia="zh-CN" w:bidi="ar"/>
              </w:rPr>
              <w:br w:type="textWrapping"/>
            </w:r>
            <w:r>
              <w:rPr>
                <w:rFonts w:hint="eastAsia" w:ascii="仿宋_GB2312" w:hAnsi="仿宋_GB2312" w:eastAsia="仿宋_GB2312" w:cs="仿宋_GB2312"/>
                <w:color w:val="000000"/>
                <w:kern w:val="0"/>
                <w:sz w:val="21"/>
                <w:szCs w:val="21"/>
                <w:lang w:val="en-US" w:eastAsia="zh-CN" w:bidi="ar"/>
              </w:rPr>
              <w:t>绩</w:t>
            </w:r>
            <w:r>
              <w:rPr>
                <w:rFonts w:hint="eastAsia" w:ascii="仿宋_GB2312" w:hAnsi="仿宋_GB2312" w:eastAsia="仿宋_GB2312" w:cs="仿宋_GB2312"/>
                <w:color w:val="000000"/>
                <w:kern w:val="0"/>
                <w:sz w:val="21"/>
                <w:szCs w:val="21"/>
                <w:lang w:val="en-US" w:eastAsia="zh-CN" w:bidi="ar"/>
              </w:rPr>
              <w:br w:type="textWrapping"/>
            </w:r>
            <w:r>
              <w:rPr>
                <w:rFonts w:hint="eastAsia" w:ascii="仿宋_GB2312" w:hAnsi="仿宋_GB2312" w:eastAsia="仿宋_GB2312" w:cs="仿宋_GB2312"/>
                <w:color w:val="000000"/>
                <w:kern w:val="0"/>
                <w:sz w:val="21"/>
                <w:szCs w:val="21"/>
                <w:lang w:val="en-US" w:eastAsia="zh-CN" w:bidi="ar"/>
              </w:rPr>
              <w:t>效</w:t>
            </w:r>
            <w:r>
              <w:rPr>
                <w:rFonts w:hint="eastAsia" w:ascii="仿宋_GB2312" w:hAnsi="仿宋_GB2312" w:eastAsia="仿宋_GB2312" w:cs="仿宋_GB2312"/>
                <w:color w:val="000000"/>
                <w:kern w:val="0"/>
                <w:sz w:val="21"/>
                <w:szCs w:val="21"/>
                <w:lang w:val="en-US" w:eastAsia="zh-CN" w:bidi="ar"/>
              </w:rPr>
              <w:br w:type="textWrapping"/>
            </w:r>
            <w:r>
              <w:rPr>
                <w:rFonts w:hint="eastAsia" w:ascii="仿宋_GB2312" w:hAnsi="仿宋_GB2312" w:eastAsia="仿宋_GB2312" w:cs="仿宋_GB2312"/>
                <w:color w:val="000000"/>
                <w:kern w:val="0"/>
                <w:sz w:val="21"/>
                <w:szCs w:val="21"/>
                <w:lang w:val="en-US" w:eastAsia="zh-CN" w:bidi="ar"/>
              </w:rPr>
              <w:t>指</w:t>
            </w:r>
            <w:r>
              <w:rPr>
                <w:rFonts w:hint="eastAsia" w:ascii="仿宋_GB2312" w:hAnsi="仿宋_GB2312" w:eastAsia="仿宋_GB2312" w:cs="仿宋_GB2312"/>
                <w:color w:val="000000"/>
                <w:kern w:val="0"/>
                <w:sz w:val="21"/>
                <w:szCs w:val="21"/>
                <w:lang w:val="en-US" w:eastAsia="zh-CN" w:bidi="ar"/>
              </w:rPr>
              <w:br w:type="textWrapping"/>
            </w:r>
            <w:r>
              <w:rPr>
                <w:rFonts w:hint="eastAsia" w:ascii="仿宋_GB2312" w:hAnsi="仿宋_GB2312" w:eastAsia="仿宋_GB2312" w:cs="仿宋_GB2312"/>
                <w:color w:val="000000"/>
                <w:kern w:val="0"/>
                <w:sz w:val="21"/>
                <w:szCs w:val="21"/>
                <w:lang w:val="en-US" w:eastAsia="zh-CN" w:bidi="ar"/>
              </w:rPr>
              <w:t>标</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一级</w:t>
            </w:r>
            <w:r>
              <w:rPr>
                <w:rFonts w:hint="eastAsia" w:ascii="仿宋_GB2312" w:hAnsi="仿宋_GB2312" w:eastAsia="仿宋_GB2312" w:cs="仿宋_GB2312"/>
                <w:color w:val="000000"/>
                <w:kern w:val="0"/>
                <w:sz w:val="21"/>
                <w:szCs w:val="21"/>
                <w:lang w:val="en-US" w:eastAsia="zh-CN" w:bidi="ar"/>
              </w:rPr>
              <w:br w:type="textWrapping"/>
            </w:r>
            <w:r>
              <w:rPr>
                <w:rFonts w:hint="eastAsia" w:ascii="仿宋_GB2312" w:hAnsi="仿宋_GB2312" w:eastAsia="仿宋_GB2312" w:cs="仿宋_GB2312"/>
                <w:color w:val="000000"/>
                <w:kern w:val="0"/>
                <w:sz w:val="21"/>
                <w:szCs w:val="21"/>
                <w:lang w:val="en-US" w:eastAsia="zh-CN" w:bidi="ar"/>
              </w:rPr>
              <w:t>指标</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二级</w:t>
            </w:r>
          </w:p>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三级指标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预期指标值</w:t>
            </w:r>
          </w:p>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实际完成指标值</w:t>
            </w:r>
          </w:p>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产出</w:t>
            </w:r>
          </w:p>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指标</w:t>
            </w:r>
          </w:p>
        </w:tc>
        <w:tc>
          <w:tcPr>
            <w:tcW w:w="9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数量指标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发放省部级劳模春节慰问金人次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default" w:ascii="仿宋_GB2312" w:hAnsi="仿宋_GB2312" w:eastAsia="仿宋_GB2312" w:cs="仿宋_GB2312"/>
                <w:color w:val="000000"/>
                <w:kern w:val="0"/>
                <w:sz w:val="21"/>
                <w:szCs w:val="21"/>
                <w:lang w:val="en-US" w:bidi="ar"/>
              </w:rPr>
            </w:pPr>
            <w:r>
              <w:rPr>
                <w:rFonts w:hint="eastAsia" w:ascii="仿宋_GB2312" w:hAnsi="仿宋_GB2312" w:eastAsia="仿宋_GB2312" w:cs="仿宋_GB2312"/>
                <w:color w:val="000000"/>
                <w:kern w:val="0"/>
                <w:sz w:val="21"/>
                <w:szCs w:val="21"/>
                <w:lang w:val="en-US" w:eastAsia="zh-CN" w:bidi="ar"/>
              </w:rPr>
              <w:t>171人</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171人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组织省部级劳模参加健康体检人数</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389人</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389人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发放省部级劳模荣誉津贴人次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41人</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帮扶省部级特殊困难劳模人数</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11人</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元旦春节送温暖慰问户次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164户</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164户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帮扶救助困难家庭户次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164户</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164户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常态化送温暖慰问户次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90户</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restart"/>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质量</w:t>
            </w:r>
          </w:p>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资金发放准确率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专款专用</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预算执性完成率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时效指标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资金在规定时间内下达</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质量指标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资金在规定时间内下达</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100%</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成本</w:t>
            </w:r>
          </w:p>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指标</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both"/>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经济</w:t>
            </w:r>
          </w:p>
          <w:p>
            <w:pPr>
              <w:pStyle w:val="5"/>
              <w:rPr>
                <w:rFonts w:hint="eastAsia" w:hAnsi="仿宋_GB2312" w:cs="仿宋_GB2312"/>
                <w:color w:val="000000"/>
                <w:kern w:val="0"/>
                <w:sz w:val="21"/>
                <w:szCs w:val="21"/>
                <w:lang w:val="en-US" w:eastAsia="zh-CN" w:bidi="ar"/>
              </w:rPr>
            </w:pPr>
            <w:r>
              <w:rPr>
                <w:rFonts w:hint="eastAsia" w:hAnsi="仿宋_GB2312" w:cs="仿宋_GB2312"/>
                <w:color w:val="000000"/>
                <w:kern w:val="0"/>
                <w:sz w:val="21"/>
                <w:szCs w:val="21"/>
                <w:lang w:val="en-US" w:eastAsia="zh-CN" w:bidi="ar"/>
              </w:rPr>
              <w:t>成本</w:t>
            </w:r>
          </w:p>
          <w:p>
            <w:pPr>
              <w:pStyle w:val="5"/>
              <w:rPr>
                <w:rFonts w:hint="default"/>
                <w:lang w:val="en-US" w:eastAsia="zh-CN"/>
              </w:rPr>
            </w:pPr>
            <w:r>
              <w:rPr>
                <w:rFonts w:hint="eastAsia" w:hAnsi="仿宋_GB2312" w:cs="仿宋_GB2312"/>
                <w:color w:val="000000"/>
                <w:kern w:val="0"/>
                <w:sz w:val="21"/>
                <w:szCs w:val="21"/>
                <w:lang w:val="en-US" w:eastAsia="zh-CN" w:bidi="ar"/>
              </w:rPr>
              <w:t>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default" w:ascii="仿宋_GB2312" w:hAnsi="仿宋_GB2312" w:eastAsia="仿宋_GB2312" w:cs="仿宋_GB2312"/>
                <w:color w:val="000000"/>
                <w:kern w:val="0"/>
                <w:sz w:val="21"/>
                <w:szCs w:val="21"/>
                <w:lang w:val="en-US" w:bidi="ar"/>
              </w:rPr>
            </w:pPr>
            <w:r>
              <w:rPr>
                <w:rFonts w:hint="eastAsia" w:ascii="仿宋_GB2312" w:hAnsi="仿宋_GB2312" w:eastAsia="仿宋_GB2312" w:cs="仿宋_GB2312"/>
                <w:color w:val="000000"/>
                <w:kern w:val="0"/>
                <w:sz w:val="21"/>
                <w:szCs w:val="21"/>
                <w:lang w:val="en-US" w:eastAsia="zh-CN" w:bidi="ar"/>
              </w:rPr>
              <w:t>发放省部级劳模荣誉津贴人均标准</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3600元/人·次</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3600元/人·次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省部级劳模参加健康体检补助金人均标准</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400元/人·次</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400元/人·次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省部级特殊困难劳模帮扶金人均标准</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5000元/人·次</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5000元/人·次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省部级劳模春节慰问金人均标准</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2100元/人·次</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2100元/人·次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常态化送温暖慰问职工标准</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1000元/户</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1000元/户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省级困难职工帮扶标准</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3000元/户</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3000元/户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相对困难职工帮扶标准</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1495元/户</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1495元/户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效益</w:t>
            </w:r>
            <w:r>
              <w:rPr>
                <w:rFonts w:hint="eastAsia" w:ascii="仿宋_GB2312" w:hAnsi="仿宋_GB2312" w:eastAsia="仿宋_GB2312" w:cs="仿宋_GB2312"/>
                <w:color w:val="000000"/>
                <w:kern w:val="0"/>
                <w:sz w:val="21"/>
                <w:szCs w:val="21"/>
                <w:lang w:val="en-US" w:eastAsia="zh-CN" w:bidi="ar"/>
              </w:rPr>
              <w:br w:type="textWrapping"/>
            </w:r>
            <w:r>
              <w:rPr>
                <w:rFonts w:hint="eastAsia" w:ascii="仿宋_GB2312" w:hAnsi="仿宋_GB2312" w:eastAsia="仿宋_GB2312" w:cs="仿宋_GB2312"/>
                <w:color w:val="000000"/>
                <w:kern w:val="0"/>
                <w:sz w:val="21"/>
                <w:szCs w:val="21"/>
                <w:lang w:val="en-US" w:eastAsia="zh-CN" w:bidi="ar"/>
              </w:rPr>
              <w:t>指标</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经济效益指标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对经济的促进作用</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有利于劳模以更好的身心投入工作，创造更大的经济效益</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有利于劳模以更好的身心投入工作，创造更大的经济效益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社会效益指标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医疗救助对困难职工家庭影响</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有效缓解困难职工家庭就医经济压力</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有效缓解困难职工家庭就医经济压力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9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生活救助对困难职工家庭影响</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有效改善困难职工家庭生活状况</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有效改善困难职工家庭生活状况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9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困难职工家庭的困难改善情况</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有效缓解困难职工家庭困难</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有效缓解困难职工家庭困难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90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助学救助对困难职工家庭影响</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有效缓解困难职工家庭子女就学经济压力</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有效缓解困难职工家庭子女就学经济压力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可持续影响指标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影响带动本地区、本行业职工职业技能提升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影响带动本地区、本行业职工职业技能提升</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影响带动本地区、本行业职工职业技能提升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满意度指标</w:t>
            </w:r>
          </w:p>
        </w:tc>
        <w:tc>
          <w:tcPr>
            <w:tcW w:w="9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满意度指标</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服务对象满意度指标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≥95%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服务对象满意度指标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≥95%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9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帮扶对象满意度指标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≥95%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≥95%</w:t>
            </w:r>
          </w:p>
        </w:tc>
      </w:tr>
    </w:tbl>
    <w:p>
      <w:pPr>
        <w:pageBreakBefore w:val="0"/>
        <w:kinsoku/>
        <w:wordWrap/>
        <w:overflowPunct/>
        <w:topLinePunct w:val="0"/>
        <w:bidi w:val="0"/>
        <w:adjustRightInd w:val="0"/>
        <w:snapToGrid w:val="0"/>
        <w:spacing w:line="576" w:lineRule="exact"/>
        <w:ind w:right="-92" w:rightChars="-44"/>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本次绩效评价主要通过审阅资料、实地考察、比较分析法等方法进行评价。</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审阅资料法。审阅“三定方案”、预算申报、预算执行、梳理部门履职目标的完成情况等相关资料和数据，对部门职能职责、管理范围、重点任务工作和部门组织管理情况等基础情况进一步了解，并对相关资料进行分析，为报告的撰写奠定基础。</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实地考察法。实地考察抽取部门本级预算配置情况、预算执行情况、预算管理情况和资产管理情况进行实地考察；对选取的项目进行实地考察，了解项目支出明细、项目相关管理制度、项目完成情况、项目达到的目标和效果。</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81" w:name="_Toc14946"/>
      <w:bookmarkStart w:id="182" w:name="_Toc30995"/>
      <w:bookmarkStart w:id="183" w:name="_Toc638"/>
      <w:bookmarkStart w:id="184" w:name="_Toc25391"/>
      <w:r>
        <w:rPr>
          <w:rFonts w:hint="eastAsia" w:ascii="黑体" w:hAnsi="宋体" w:eastAsia="黑体"/>
          <w:sz w:val="32"/>
          <w:szCs w:val="32"/>
        </w:rPr>
        <w:t>二、项目资金申报及使用情况</w:t>
      </w:r>
      <w:bookmarkEnd w:id="181"/>
      <w:bookmarkEnd w:id="182"/>
      <w:bookmarkEnd w:id="183"/>
      <w:bookmarkEnd w:id="184"/>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“省级财政工会发展专项资金”项目</w:t>
      </w:r>
      <w:r>
        <w:rPr>
          <w:rFonts w:hint="eastAsia" w:ascii="仿宋_GB2312" w:hAnsi="宋体" w:eastAsia="仿宋_GB2312"/>
          <w:sz w:val="32"/>
          <w:szCs w:val="32"/>
          <w:lang w:val="en-US" w:eastAsia="zh-CN"/>
        </w:rPr>
        <w:t>2022年度申报177.78</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财政批复177.78万元，</w:t>
      </w:r>
      <w:r>
        <w:rPr>
          <w:rFonts w:hint="eastAsia" w:ascii="仿宋_GB2312" w:hAnsi="宋体" w:eastAsia="仿宋_GB2312"/>
          <w:sz w:val="32"/>
          <w:szCs w:val="32"/>
          <w:lang w:val="zh-CN"/>
        </w:rPr>
        <w:t>执行数为</w:t>
      </w:r>
      <w:r>
        <w:rPr>
          <w:rFonts w:hint="eastAsia" w:ascii="仿宋_GB2312" w:hAnsi="宋体" w:eastAsia="仿宋_GB2312"/>
          <w:sz w:val="32"/>
          <w:szCs w:val="32"/>
          <w:lang w:val="en-US" w:eastAsia="zh-CN"/>
        </w:rPr>
        <w:t>177.78</w:t>
      </w:r>
      <w:r>
        <w:rPr>
          <w:rFonts w:hint="eastAsia" w:ascii="仿宋_GB2312" w:hAnsi="宋体" w:eastAsia="仿宋_GB2312"/>
          <w:sz w:val="32"/>
          <w:szCs w:val="32"/>
          <w:lang w:val="zh-CN"/>
        </w:rPr>
        <w:t>万元，完成预算的100%，</w:t>
      </w:r>
      <w:r>
        <w:rPr>
          <w:rFonts w:hint="eastAsia" w:ascii="仿宋_GB2312" w:hAnsi="宋体" w:eastAsia="仿宋_GB2312"/>
          <w:sz w:val="32"/>
          <w:szCs w:val="32"/>
          <w:lang w:val="en-US" w:eastAsia="zh-CN"/>
        </w:rPr>
        <w:t>年内未进行预算调整。</w:t>
      </w:r>
    </w:p>
    <w:p>
      <w:pPr>
        <w:pageBreakBefore w:val="0"/>
        <w:kinsoku/>
        <w:wordWrap/>
        <w:overflowPunct/>
        <w:topLinePunct w:val="0"/>
        <w:bidi w:val="0"/>
        <w:adjustRightInd w:val="0"/>
        <w:snapToGrid w:val="0"/>
        <w:spacing w:line="576" w:lineRule="exact"/>
        <w:ind w:right="-92" w:rightChars="-44"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right="-92" w:rightChars="-44" w:firstLine="720"/>
        <w:textAlignment w:val="auto"/>
        <w:rPr>
          <w:rFonts w:hint="default"/>
          <w:lang w:val="en-US" w:eastAsia="zh-CN"/>
        </w:rPr>
      </w:pPr>
      <w:r>
        <w:rPr>
          <w:rFonts w:hint="eastAsia" w:ascii="仿宋_GB2312" w:hAnsi="宋体" w:eastAsia="仿宋_GB2312"/>
          <w:sz w:val="32"/>
          <w:szCs w:val="32"/>
          <w:lang w:val="zh-CN"/>
        </w:rPr>
        <w:t>“省级财政工会发展专项资金”项目202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年度</w:t>
      </w:r>
      <w:r>
        <w:rPr>
          <w:rFonts w:hint="eastAsia" w:ascii="仿宋_GB2312" w:hAnsi="宋体" w:eastAsia="仿宋_GB2312"/>
          <w:sz w:val="32"/>
          <w:szCs w:val="32"/>
          <w:lang w:val="en-US" w:eastAsia="zh-CN"/>
        </w:rPr>
        <w:t>预算计划177.78万元，财政拨付177.78</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使用177.78万元。主要用于发放省部级劳模春节慰问金、省部级劳模困难帮扶金、省部级劳模荣誉津贴、省部级劳模健康体检补助资金、省级建档立卡困难职工帮扶金，职工（农民工）元旦春节送温暖慰问金等。</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市总工会</w:t>
      </w:r>
      <w:r>
        <w:rPr>
          <w:rFonts w:hint="eastAsia" w:ascii="仿宋_GB2312" w:hAnsi="宋体" w:eastAsia="仿宋_GB2312"/>
          <w:sz w:val="32"/>
          <w:szCs w:val="32"/>
          <w:lang w:val="zh-CN"/>
        </w:rPr>
        <w:t>财务管理制度健全，严格执行财务管理制度，账务处理</w:t>
      </w:r>
      <w:r>
        <w:rPr>
          <w:rFonts w:hint="eastAsia" w:ascii="仿宋_GB2312" w:hAnsi="宋体" w:eastAsia="仿宋_GB2312"/>
          <w:sz w:val="32"/>
          <w:szCs w:val="32"/>
          <w:lang w:val="en-US" w:eastAsia="zh-CN"/>
        </w:rPr>
        <w:t>及时</w:t>
      </w:r>
      <w:r>
        <w:rPr>
          <w:rFonts w:hint="eastAsia" w:ascii="仿宋_GB2312" w:hAnsi="宋体" w:eastAsia="仿宋_GB2312"/>
          <w:sz w:val="32"/>
          <w:szCs w:val="32"/>
          <w:lang w:val="zh-CN"/>
        </w:rPr>
        <w:t>，会计核算规范。采用内外部相结合的方式对“省级财政工会发展专项资金”</w:t>
      </w:r>
      <w:r>
        <w:rPr>
          <w:rFonts w:hint="eastAsia" w:ascii="仿宋_GB2312" w:hAnsi="宋体" w:eastAsia="仿宋_GB2312"/>
          <w:sz w:val="32"/>
          <w:szCs w:val="32"/>
          <w:lang w:val="en-US" w:eastAsia="zh-CN"/>
        </w:rPr>
        <w:t>项目资金</w:t>
      </w:r>
      <w:r>
        <w:rPr>
          <w:rFonts w:hint="eastAsia" w:ascii="仿宋_GB2312" w:hAnsi="宋体" w:eastAsia="仿宋_GB2312"/>
          <w:sz w:val="32"/>
          <w:szCs w:val="32"/>
          <w:lang w:val="zh-CN"/>
        </w:rPr>
        <w:t>进行</w:t>
      </w:r>
      <w:r>
        <w:rPr>
          <w:rFonts w:hint="eastAsia" w:ascii="仿宋_GB2312" w:hAnsi="宋体" w:eastAsia="仿宋_GB2312"/>
          <w:sz w:val="32"/>
          <w:szCs w:val="32"/>
          <w:lang w:val="en-US" w:eastAsia="zh-CN"/>
        </w:rPr>
        <w:t>财务监督，定期组织内部</w:t>
      </w:r>
      <w:r>
        <w:rPr>
          <w:rFonts w:hint="eastAsia" w:ascii="仿宋_GB2312" w:hAnsi="宋体" w:eastAsia="仿宋_GB2312"/>
          <w:sz w:val="32"/>
          <w:szCs w:val="32"/>
          <w:lang w:val="zh-CN"/>
        </w:rPr>
        <w:t>经审</w:t>
      </w:r>
      <w:r>
        <w:rPr>
          <w:rFonts w:hint="eastAsia" w:ascii="仿宋_GB2312" w:hAnsi="宋体" w:eastAsia="仿宋_GB2312"/>
          <w:sz w:val="32"/>
          <w:szCs w:val="32"/>
          <w:lang w:val="en-US" w:eastAsia="zh-CN"/>
        </w:rPr>
        <w:t>部门对资金使用进行全面审计，主动接受派驻纪检组、市委巡察组、审计局等监督检查，未发现违规使用资金等</w:t>
      </w:r>
      <w:r>
        <w:rPr>
          <w:rFonts w:hint="eastAsia" w:ascii="仿宋_GB2312" w:hAnsi="宋体" w:eastAsia="仿宋_GB2312"/>
          <w:sz w:val="32"/>
          <w:szCs w:val="32"/>
          <w:lang w:val="zh-CN"/>
        </w:rPr>
        <w:t>问题。</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85" w:name="_Toc5057"/>
      <w:bookmarkStart w:id="186" w:name="_Toc27147"/>
      <w:bookmarkStart w:id="187" w:name="_Toc2784"/>
      <w:bookmarkStart w:id="188" w:name="_Toc8788"/>
      <w:r>
        <w:rPr>
          <w:rFonts w:hint="eastAsia" w:ascii="黑体" w:hAnsi="宋体" w:eastAsia="黑体"/>
          <w:sz w:val="32"/>
          <w:szCs w:val="32"/>
        </w:rPr>
        <w:t>三、项目实施及管理情况</w:t>
      </w:r>
      <w:bookmarkEnd w:id="185"/>
      <w:bookmarkEnd w:id="186"/>
      <w:bookmarkEnd w:id="187"/>
      <w:bookmarkEnd w:id="188"/>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整体上看，</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年省级财政工会发展专项资金</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使用绩效结果良好，</w:t>
      </w:r>
      <w:r>
        <w:rPr>
          <w:rFonts w:hint="eastAsia" w:ascii="仿宋_GB2312" w:hAnsi="宋体" w:eastAsia="仿宋_GB2312"/>
          <w:sz w:val="32"/>
          <w:szCs w:val="32"/>
          <w:lang w:val="en-US" w:eastAsia="zh-CN"/>
        </w:rPr>
        <w:t>逐一对照</w:t>
      </w:r>
      <w:r>
        <w:rPr>
          <w:rFonts w:hint="eastAsia" w:ascii="仿宋_GB2312" w:hAnsi="宋体" w:eastAsia="仿宋_GB2312"/>
          <w:sz w:val="32"/>
          <w:szCs w:val="32"/>
          <w:lang w:val="zh-CN"/>
        </w:rPr>
        <w:t>项目数量、质量、时效、成本等完成目标，</w:t>
      </w:r>
      <w:r>
        <w:rPr>
          <w:rFonts w:hint="eastAsia" w:ascii="仿宋_GB2312" w:hAnsi="宋体" w:eastAsia="仿宋_GB2312"/>
          <w:sz w:val="32"/>
          <w:szCs w:val="32"/>
          <w:lang w:val="en-US" w:eastAsia="zh-CN"/>
        </w:rPr>
        <w:t>均已全部完成，资金使用过程严格按照相关规定</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做到了专款专用，</w:t>
      </w:r>
      <w:r>
        <w:rPr>
          <w:rFonts w:hint="eastAsia" w:ascii="仿宋_GB2312" w:hAnsi="宋体" w:eastAsia="仿宋_GB2312"/>
          <w:sz w:val="32"/>
          <w:szCs w:val="32"/>
          <w:lang w:val="zh-CN"/>
        </w:rPr>
        <w:t>工作效果显著。</w:t>
      </w:r>
    </w:p>
    <w:p>
      <w:pPr>
        <w:pageBreakBefore w:val="0"/>
        <w:kinsoku/>
        <w:wordWrap/>
        <w:overflowPunct/>
        <w:topLinePunct w:val="0"/>
        <w:bidi w:val="0"/>
        <w:adjustRightInd w:val="0"/>
        <w:snapToGrid w:val="0"/>
        <w:spacing w:line="576" w:lineRule="exact"/>
        <w:ind w:firstLine="720"/>
        <w:rPr>
          <w:rFonts w:hint="eastAsia" w:ascii="楷体_GB2312" w:hAnsi="楷体_GB2312" w:eastAsia="楷体_GB2312" w:cs="楷体_GB2312"/>
          <w:b/>
          <w:bCs/>
          <w:sz w:val="32"/>
          <w:szCs w:val="32"/>
          <w:lang w:val="zh-CN"/>
        </w:rPr>
      </w:pPr>
      <w:r>
        <w:rPr>
          <w:rFonts w:hint="eastAsia" w:ascii="楷体_GB2312" w:hAnsi="宋体" w:eastAsia="楷体_GB2312"/>
          <w:b/>
          <w:color w:val="auto"/>
          <w:sz w:val="32"/>
          <w:szCs w:val="32"/>
          <w:highlight w:val="none"/>
          <w:u w:val="none"/>
          <w:lang w:val="zh-CN"/>
        </w:rPr>
        <w:t>（一）项目组织架构及实施流程。</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lang w:val="zh-CN"/>
        </w:rPr>
        <w:t>总工会</w:t>
      </w:r>
      <w:r>
        <w:rPr>
          <w:rFonts w:hint="eastAsia" w:ascii="仿宋_GB2312" w:hAnsi="仿宋_GB2312" w:eastAsia="仿宋_GB2312" w:cs="仿宋_GB2312"/>
          <w:b w:val="0"/>
          <w:bCs/>
          <w:sz w:val="32"/>
          <w:szCs w:val="32"/>
          <w:lang w:val="en-US" w:eastAsia="zh-CN"/>
        </w:rPr>
        <w:t>经济部、保障部根据</w:t>
      </w:r>
      <w:r>
        <w:rPr>
          <w:rFonts w:hint="default" w:ascii="Times New Roman" w:hAnsi="Times New Roman" w:eastAsia="仿宋_GB2312" w:cs="Times New Roman"/>
          <w:sz w:val="32"/>
          <w:szCs w:val="32"/>
        </w:rPr>
        <w:t>《四川省总工会办公室关于认真做好省部级劳模202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年春节慰问金发放工作的通知》《四川省总工会经济技术部关于做好省部级劳模生活困难等情况调查审核工作的通知》《四川省总工会办公室关于认真做好202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年度全国和省部级劳模健康体检工作的通知》《四川省总工会办公室关于申报202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年四川省劳动竞赛和职工职业技能比赛项目的通知》</w:t>
      </w:r>
      <w:r>
        <w:rPr>
          <w:rFonts w:hint="default" w:ascii="Times New Roman" w:hAnsi="Times New Roman" w:eastAsia="仿宋_GB2312" w:cs="Times New Roman"/>
          <w:sz w:val="32"/>
          <w:szCs w:val="32"/>
          <w:lang w:val="en-US" w:eastAsia="zh-CN"/>
        </w:rPr>
        <w:t>《四川省总工会保障工作部</w:t>
      </w:r>
      <w:r>
        <w:rPr>
          <w:rFonts w:hint="default" w:ascii="Times New Roman" w:hAnsi="Times New Roman" w:eastAsia="仿宋_GB2312" w:cs="Times New Roman"/>
          <w:sz w:val="32"/>
          <w:szCs w:val="32"/>
        </w:rPr>
        <w:t>关于202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年省财政</w:t>
      </w:r>
      <w:r>
        <w:rPr>
          <w:rFonts w:hint="default" w:ascii="Times New Roman" w:hAnsi="Times New Roman" w:eastAsia="仿宋_GB2312" w:cs="Times New Roman"/>
          <w:sz w:val="32"/>
          <w:szCs w:val="32"/>
          <w:lang w:eastAsia="zh-CN"/>
        </w:rPr>
        <w:t>工会</w:t>
      </w:r>
      <w:r>
        <w:rPr>
          <w:rFonts w:hint="default" w:ascii="Times New Roman" w:hAnsi="Times New Roman" w:eastAsia="仿宋_GB2312" w:cs="Times New Roman"/>
          <w:sz w:val="32"/>
          <w:szCs w:val="32"/>
        </w:rPr>
        <w:t>专项资金使用管理有关事项的通知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等文件精神</w:t>
      </w:r>
      <w:r>
        <w:rPr>
          <w:rFonts w:hint="eastAsia" w:ascii="仿宋_GB2312" w:hAnsi="仿宋_GB2312" w:eastAsia="仿宋_GB2312" w:cs="仿宋_GB2312"/>
          <w:b w:val="0"/>
          <w:bCs/>
          <w:sz w:val="32"/>
          <w:szCs w:val="32"/>
          <w:lang w:val="en-US" w:eastAsia="zh-CN"/>
        </w:rPr>
        <w:t>，结合我市工作实际情况，按人员按标准</w:t>
      </w:r>
      <w:r>
        <w:rPr>
          <w:rFonts w:hint="eastAsia" w:ascii="仿宋_GB2312" w:hAnsi="仿宋_GB2312" w:eastAsia="仿宋_GB2312" w:cs="仿宋_GB2312"/>
          <w:b w:val="0"/>
          <w:bCs/>
          <w:sz w:val="32"/>
          <w:szCs w:val="32"/>
          <w:lang w:val="zh-CN"/>
        </w:rPr>
        <w:t>组织项目</w:t>
      </w:r>
      <w:r>
        <w:rPr>
          <w:rFonts w:hint="eastAsia" w:ascii="仿宋_GB2312" w:hAnsi="仿宋_GB2312" w:eastAsia="仿宋_GB2312" w:cs="仿宋_GB2312"/>
          <w:b w:val="0"/>
          <w:bCs/>
          <w:sz w:val="32"/>
          <w:szCs w:val="32"/>
          <w:lang w:val="en-US" w:eastAsia="zh-CN"/>
        </w:rPr>
        <w:t>实施；市总工会财务部负责核资金使用计划、向财政报送预决算、指导业务部室完善报账手续、及时向单位和个人拨付资金等。</w:t>
      </w:r>
    </w:p>
    <w:p>
      <w:pPr>
        <w:pageBreakBefore w:val="0"/>
        <w:kinsoku/>
        <w:wordWrap/>
        <w:overflowPunct/>
        <w:topLinePunct w:val="0"/>
        <w:bidi w:val="0"/>
        <w:adjustRightInd w:val="0"/>
        <w:snapToGrid w:val="0"/>
        <w:spacing w:line="576" w:lineRule="exact"/>
        <w:ind w:firstLine="72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bCs/>
          <w:sz w:val="32"/>
          <w:szCs w:val="32"/>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项目实施过程中，严格按照</w:t>
      </w:r>
      <w:r>
        <w:rPr>
          <w:rFonts w:hint="eastAsia" w:ascii="仿宋_GB2312" w:hAnsi="仿宋_GB2312" w:eastAsia="仿宋_GB2312" w:cs="仿宋_GB2312"/>
          <w:color w:val="auto"/>
          <w:kern w:val="0"/>
          <w:sz w:val="32"/>
          <w:szCs w:val="32"/>
          <w:highlight w:val="none"/>
          <w:u w:val="none"/>
          <w:shd w:val="clear" w:color="auto" w:fill="FFFFFF"/>
          <w:lang w:val="zh-CN"/>
        </w:rPr>
        <w:t>执行财务管理制度，账务处理及时</w:t>
      </w:r>
      <w:r>
        <w:rPr>
          <w:rFonts w:hint="eastAsia" w:ascii="仿宋_GB2312" w:hAnsi="仿宋_GB2312" w:eastAsia="仿宋_GB2312" w:cs="仿宋_GB2312"/>
          <w:color w:val="auto"/>
          <w:kern w:val="0"/>
          <w:sz w:val="32"/>
          <w:szCs w:val="32"/>
          <w:highlight w:val="none"/>
          <w:u w:val="none"/>
          <w:shd w:val="clear" w:color="auto" w:fill="FFFFFF"/>
          <w:lang w:val="en-US" w:eastAsia="zh-CN"/>
        </w:rPr>
        <w:t>准确，</w:t>
      </w:r>
      <w:r>
        <w:rPr>
          <w:rFonts w:hint="eastAsia" w:ascii="仿宋_GB2312" w:hAnsi="仿宋_GB2312" w:eastAsia="仿宋_GB2312" w:cs="仿宋_GB2312"/>
          <w:color w:val="auto"/>
          <w:kern w:val="0"/>
          <w:sz w:val="32"/>
          <w:szCs w:val="32"/>
          <w:highlight w:val="none"/>
          <w:u w:val="none"/>
          <w:shd w:val="clear" w:color="auto" w:fill="FFFFFF"/>
          <w:lang w:val="zh-CN"/>
        </w:rPr>
        <w:t>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有效。</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三</w:t>
      </w:r>
      <w:r>
        <w:rPr>
          <w:rFonts w:hint="eastAsia" w:ascii="楷体_GB2312" w:hAnsi="宋体" w:eastAsia="楷体_GB2312"/>
          <w:b/>
          <w:sz w:val="32"/>
          <w:szCs w:val="32"/>
          <w:lang w:val="en-US" w:eastAsia="zh-CN"/>
        </w:rPr>
        <w:t>）</w:t>
      </w:r>
      <w:r>
        <w:rPr>
          <w:rFonts w:hint="eastAsia" w:ascii="楷体_GB2312" w:hAnsi="宋体" w:eastAsia="楷体_GB2312"/>
          <w:b/>
          <w:sz w:val="32"/>
          <w:szCs w:val="32"/>
          <w:lang w:val="zh-CN"/>
        </w:rPr>
        <w:t>项目监管情况。</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市总工会经审办定期对项目实施情况进行审计，指出问题和不足，监督经济部、保障部、财务部进行整改，确保资金使用合法合规。</w:t>
      </w:r>
    </w:p>
    <w:p>
      <w:pPr>
        <w:pageBreakBefore w:val="0"/>
        <w:kinsoku/>
        <w:wordWrap/>
        <w:overflowPunct/>
        <w:topLinePunct w:val="0"/>
        <w:bidi w:val="0"/>
        <w:adjustRightInd w:val="0"/>
        <w:snapToGrid w:val="0"/>
        <w:spacing w:line="576" w:lineRule="exact"/>
        <w:ind w:right="-92" w:rightChars="-44" w:firstLine="720"/>
        <w:outlineLvl w:val="1"/>
        <w:rPr>
          <w:rFonts w:ascii="仿宋_GB2312" w:hAnsi="宋体" w:eastAsia="仿宋_GB2312"/>
          <w:sz w:val="32"/>
          <w:szCs w:val="32"/>
          <w:lang w:val="zh-CN"/>
        </w:rPr>
      </w:pPr>
      <w:bookmarkStart w:id="189" w:name="_Toc25564"/>
      <w:bookmarkStart w:id="190" w:name="_Toc432"/>
      <w:bookmarkStart w:id="191" w:name="_Toc7629"/>
      <w:bookmarkStart w:id="192" w:name="_Toc9081"/>
      <w:r>
        <w:rPr>
          <w:rFonts w:hint="eastAsia" w:ascii="黑体" w:hAnsi="宋体" w:eastAsia="黑体"/>
          <w:sz w:val="32"/>
          <w:szCs w:val="32"/>
        </w:rPr>
        <w:t>四、项目绩效情况</w:t>
      </w:r>
      <w:bookmarkEnd w:id="189"/>
      <w:bookmarkEnd w:id="190"/>
      <w:bookmarkEnd w:id="191"/>
      <w:bookmarkEnd w:id="192"/>
      <w:r>
        <w:rPr>
          <w:rFonts w:ascii="仿宋_GB2312" w:hAnsi="宋体" w:eastAsia="仿宋_GB2312"/>
          <w:sz w:val="32"/>
          <w:szCs w:val="32"/>
          <w:lang w:val="zh-CN"/>
        </w:rPr>
        <w:tab/>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（一）项目完成情况。</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7个</w:t>
      </w:r>
      <w:r>
        <w:rPr>
          <w:rFonts w:hint="eastAsia" w:ascii="仿宋_GB2312" w:hAnsi="宋体" w:eastAsia="仿宋_GB2312"/>
          <w:sz w:val="32"/>
          <w:szCs w:val="32"/>
          <w:lang w:val="zh-CN"/>
        </w:rPr>
        <w:t>数量</w:t>
      </w:r>
      <w:r>
        <w:rPr>
          <w:rFonts w:hint="eastAsia" w:ascii="仿宋_GB2312" w:hAnsi="宋体" w:eastAsia="仿宋_GB2312"/>
          <w:sz w:val="32"/>
          <w:szCs w:val="32"/>
          <w:lang w:val="en-US" w:eastAsia="zh-CN"/>
        </w:rPr>
        <w:t>指标全部完成，即向171名省部级劳模发放春节慰问金、组织389名省部级劳模参加健康体检、向41名省部级劳模发放荣誉津贴、帮扶41名省部级特殊困难劳模、元旦春节送温暖慰问164户困难家庭、帮扶救助164户困难家庭、常态化送温暖慰问90户困难家庭。</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1个时效指标全面完成，即资金在规定时间内下达100%。</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3个质量指标全面完成，即资金发放准确率100%、专款专用100%、预算执性完成率100%。</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个经济成本指标全部完成，即发放省部级劳模荣誉津贴人均标准3600元/人·次、省部级劳模参加健康体检补助金人均标准400元/人·次、省部级特殊困难劳模帮扶金人均标准5000元/人·次、省部级劳模春节慰问金人均标准2100元/人·次、常态化送温暖慰问职工标准1000元/户、省级困难职工帮扶标准3000元/户、相对困难职工帮扶标准1495元/户。</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1个经济</w:t>
      </w:r>
      <w:r>
        <w:rPr>
          <w:rFonts w:hint="eastAsia" w:ascii="仿宋_GB2312" w:hAnsi="宋体" w:eastAsia="仿宋_GB2312"/>
          <w:sz w:val="32"/>
          <w:szCs w:val="32"/>
          <w:lang w:val="zh-CN"/>
        </w:rPr>
        <w:t>效益指标</w:t>
      </w:r>
      <w:r>
        <w:rPr>
          <w:rFonts w:hint="eastAsia" w:ascii="仿宋_GB2312" w:hAnsi="宋体" w:eastAsia="仿宋_GB2312"/>
          <w:sz w:val="32"/>
          <w:szCs w:val="32"/>
          <w:lang w:val="en-US" w:eastAsia="zh-CN"/>
        </w:rPr>
        <w:t>完成，即通过项目实施，有利于劳模以更好的身心投入工作，创造更大的经济效益</w:t>
      </w:r>
      <w:r>
        <w:rPr>
          <w:rFonts w:hint="eastAsia" w:ascii="仿宋_GB2312" w:hAnsi="宋体" w:eastAsia="仿宋_GB2312"/>
          <w:sz w:val="32"/>
          <w:szCs w:val="32"/>
          <w:lang w:val="zh-CN"/>
        </w:rPr>
        <w:t>。</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4个社会</w:t>
      </w:r>
      <w:r>
        <w:rPr>
          <w:rFonts w:hint="eastAsia" w:ascii="仿宋_GB2312" w:hAnsi="宋体" w:eastAsia="仿宋_GB2312"/>
          <w:sz w:val="32"/>
          <w:szCs w:val="32"/>
          <w:lang w:val="zh-CN" w:eastAsia="zh-CN"/>
        </w:rPr>
        <w:t>效益指标</w:t>
      </w:r>
      <w:r>
        <w:rPr>
          <w:rFonts w:hint="eastAsia" w:ascii="仿宋_GB2312" w:hAnsi="宋体" w:eastAsia="仿宋_GB2312"/>
          <w:sz w:val="32"/>
          <w:szCs w:val="32"/>
          <w:lang w:val="en-US" w:eastAsia="zh-CN"/>
        </w:rPr>
        <w:t>全部完成，即通过项目实施，</w:t>
      </w:r>
      <w:r>
        <w:rPr>
          <w:rFonts w:hint="eastAsia" w:ascii="仿宋_GB2312" w:hAnsi="宋体" w:eastAsia="仿宋_GB2312"/>
          <w:sz w:val="32"/>
          <w:szCs w:val="32"/>
          <w:lang w:val="zh-CN" w:eastAsia="zh-CN"/>
        </w:rPr>
        <w:t>有效缓解困难职工家庭就医经济压力、有效改善困难职工家庭生活状况、有效缓解困难职工家庭困难、有效缓解困难职工家庭子女就学经济压力。</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1个可持续影响指标完成，即通过项目实施，影响带动本地区、本行业职工职业技能提升。</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2个服务对象满意度指标完成，通过回访，参赛职工、省部级劳模、职工群众对市总工会服务满意度为100%。</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193" w:name="_Toc12159"/>
      <w:bookmarkStart w:id="194" w:name="_Toc15983"/>
      <w:bookmarkStart w:id="195" w:name="_Toc32366"/>
      <w:bookmarkStart w:id="196" w:name="_Toc24524"/>
      <w:r>
        <w:rPr>
          <w:rFonts w:hint="eastAsia" w:ascii="黑体" w:hAnsi="宋体" w:eastAsia="黑体"/>
          <w:sz w:val="32"/>
          <w:szCs w:val="32"/>
        </w:rPr>
        <w:t>五、评价结论</w:t>
      </w:r>
      <w:bookmarkEnd w:id="193"/>
      <w:bookmarkEnd w:id="194"/>
      <w:bookmarkEnd w:id="195"/>
      <w:bookmarkEnd w:id="196"/>
    </w:p>
    <w:p>
      <w:pPr>
        <w:keepNext w:val="0"/>
        <w:keepLines w:val="0"/>
        <w:pageBreakBefore w:val="0"/>
        <w:widowControl w:val="0"/>
        <w:kinsoku/>
        <w:wordWrap/>
        <w:overflowPunct/>
        <w:topLinePunct w:val="0"/>
        <w:autoSpaceDE/>
        <w:autoSpaceDN/>
        <w:bidi w:val="0"/>
        <w:adjustRightInd w:val="0"/>
        <w:snapToGrid w:val="0"/>
        <w:spacing w:line="576" w:lineRule="exact"/>
        <w:ind w:right="-92" w:rightChars="-44" w:firstLine="72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通过项目实施，</w:t>
      </w:r>
      <w:r>
        <w:rPr>
          <w:rFonts w:hint="eastAsia" w:ascii="仿宋_GB2312" w:hAnsi="宋体" w:eastAsia="仿宋_GB2312"/>
          <w:sz w:val="32"/>
          <w:szCs w:val="32"/>
          <w:lang w:val="en-US" w:eastAsia="zh-CN"/>
        </w:rPr>
        <w:t>一是对符合标准条件的困难职工、农民工、省部级劳动模范（含享受省部级劳模待遇人员）、先进工作者等发放补助；二是对困难职工家庭分层分类实施生活救助、医疗救助、子女助学等帮扶救助，切实保障困难职工家庭基本生活；三是对省级建档立卡困难职工、农民工等群体开展元旦春节送温暖慰问；四是全面落实省部级劳模特补助资金政策，做到省部级劳模全覆盖，困难劳模应帮尽帮，切实保障省部级劳动模范基本生活质量；五是进一步推动职工职业技能提升。</w:t>
      </w:r>
    </w:p>
    <w:p>
      <w:pPr>
        <w:pStyle w:val="5"/>
        <w:rPr>
          <w:rFonts w:hint="eastAsia" w:ascii="仿宋_GB2312" w:hAnsi="宋体" w:eastAsia="仿宋_GB2312"/>
          <w:sz w:val="32"/>
          <w:szCs w:val="32"/>
          <w:lang w:val="en-US" w:eastAsia="zh-CN"/>
        </w:rPr>
      </w:pPr>
    </w:p>
    <w:p>
      <w:pPr>
        <w:pStyle w:val="5"/>
        <w:rPr>
          <w:rFonts w:hint="eastAsia" w:ascii="仿宋_GB2312" w:hAnsi="宋体" w:eastAsia="仿宋_GB2312"/>
          <w:sz w:val="32"/>
          <w:szCs w:val="32"/>
          <w:lang w:val="en-US" w:eastAsia="zh-CN"/>
        </w:rPr>
      </w:pPr>
    </w:p>
    <w:p>
      <w:pPr>
        <w:pStyle w:val="5"/>
        <w:pageBreakBefore w:val="0"/>
        <w:kinsoku/>
        <w:wordWrap/>
        <w:overflowPunct/>
        <w:topLinePunct w:val="0"/>
        <w:bidi w:val="0"/>
        <w:spacing w:line="576" w:lineRule="exact"/>
        <w:rPr>
          <w:rFonts w:hint="eastAsia" w:ascii="仿宋_GB2312" w:hAnsi="宋体" w:eastAsia="仿宋_GB2312"/>
          <w:sz w:val="32"/>
          <w:szCs w:val="32"/>
          <w:lang w:val="en-US" w:eastAsia="zh-CN"/>
        </w:rPr>
      </w:pPr>
    </w:p>
    <w:p>
      <w:pPr>
        <w:pageBreakBefore w:val="0"/>
        <w:kinsoku/>
        <w:wordWrap/>
        <w:overflowPunct/>
        <w:topLinePunct w:val="0"/>
        <w:bidi w:val="0"/>
        <w:spacing w:line="576" w:lineRule="exact"/>
        <w:ind w:right="-92" w:rightChars="-44"/>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驻村帮扶工作</w:t>
      </w:r>
      <w:r>
        <w:rPr>
          <w:rFonts w:hint="eastAsia" w:ascii="方正小标宋简体" w:hAnsi="宋体" w:eastAsia="方正小标宋简体"/>
          <w:color w:val="000000"/>
          <w:kern w:val="0"/>
          <w:sz w:val="44"/>
          <w:szCs w:val="44"/>
          <w:lang w:val="en-US" w:eastAsia="zh-CN"/>
        </w:rPr>
        <w:t>经费</w:t>
      </w:r>
      <w:r>
        <w:rPr>
          <w:rFonts w:hint="eastAsia" w:ascii="方正小标宋简体" w:hAnsi="宋体" w:eastAsia="方正小标宋简体"/>
          <w:color w:val="000000"/>
          <w:kern w:val="0"/>
          <w:sz w:val="44"/>
          <w:szCs w:val="44"/>
          <w:lang w:val="zh-CN"/>
        </w:rPr>
        <w:t>项目</w:t>
      </w:r>
    </w:p>
    <w:p>
      <w:pPr>
        <w:pageBreakBefore w:val="0"/>
        <w:kinsoku/>
        <w:wordWrap/>
        <w:overflowPunct/>
        <w:topLinePunct w:val="0"/>
        <w:bidi w:val="0"/>
        <w:spacing w:line="576" w:lineRule="exact"/>
        <w:ind w:right="-92" w:rightChars="-44"/>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2021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pageBreakBefore w:val="0"/>
        <w:kinsoku/>
        <w:wordWrap/>
        <w:overflowPunct/>
        <w:topLinePunct w:val="0"/>
        <w:bidi w:val="0"/>
        <w:spacing w:line="576" w:lineRule="exact"/>
        <w:ind w:right="-92" w:rightChars="-44"/>
        <w:rPr>
          <w:rFonts w:ascii="宋体"/>
          <w:sz w:val="32"/>
          <w:szCs w:val="32"/>
          <w:lang w:val="zh-CN"/>
        </w:rPr>
      </w:pP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lang w:val="zh-CN"/>
        </w:rPr>
      </w:pPr>
      <w:bookmarkStart w:id="197" w:name="_Toc26841"/>
      <w:bookmarkStart w:id="198" w:name="_Toc27004"/>
      <w:bookmarkStart w:id="199" w:name="_Toc28843"/>
      <w:bookmarkStart w:id="200" w:name="_Toc29060"/>
      <w:r>
        <w:rPr>
          <w:rFonts w:hint="eastAsia" w:ascii="黑体" w:hAnsi="宋体" w:eastAsia="黑体"/>
          <w:sz w:val="32"/>
          <w:szCs w:val="32"/>
        </w:rPr>
        <w:t>一、</w:t>
      </w:r>
      <w:r>
        <w:rPr>
          <w:rFonts w:hint="eastAsia" w:ascii="黑体" w:hAnsi="宋体" w:eastAsia="黑体"/>
          <w:sz w:val="32"/>
          <w:szCs w:val="32"/>
          <w:lang w:val="zh-CN"/>
        </w:rPr>
        <w:t>项目概况</w:t>
      </w:r>
      <w:bookmarkEnd w:id="197"/>
      <w:bookmarkEnd w:id="198"/>
      <w:bookmarkEnd w:id="199"/>
      <w:bookmarkEnd w:id="200"/>
    </w:p>
    <w:p>
      <w:pPr>
        <w:pageBreakBefore w:val="0"/>
        <w:kinsoku/>
        <w:wordWrap/>
        <w:overflowPunct/>
        <w:topLinePunct w:val="0"/>
        <w:bidi w:val="0"/>
        <w:adjustRightInd w:val="0"/>
        <w:snapToGrid w:val="0"/>
        <w:spacing w:line="576" w:lineRule="exact"/>
        <w:ind w:right="-92" w:rightChars="-44"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深入</w:t>
      </w:r>
      <w:r>
        <w:rPr>
          <w:rFonts w:hint="eastAsia" w:ascii="仿宋_GB2312" w:hAnsi="宋体" w:eastAsia="仿宋_GB2312"/>
          <w:sz w:val="32"/>
          <w:szCs w:val="32"/>
          <w:lang w:val="zh-CN"/>
        </w:rPr>
        <w:t>贯彻</w:t>
      </w:r>
      <w:r>
        <w:rPr>
          <w:rFonts w:hint="eastAsia" w:ascii="仿宋_GB2312" w:hAnsi="宋体" w:eastAsia="仿宋_GB2312"/>
          <w:sz w:val="32"/>
          <w:szCs w:val="32"/>
          <w:lang w:val="en-US" w:eastAsia="zh-CN"/>
        </w:rPr>
        <w:t>落实</w:t>
      </w:r>
      <w:r>
        <w:rPr>
          <w:rFonts w:hint="eastAsia" w:ascii="仿宋_GB2312" w:hAnsi="宋体" w:eastAsia="仿宋_GB2312"/>
          <w:sz w:val="32"/>
          <w:szCs w:val="32"/>
          <w:lang w:val="zh-CN"/>
        </w:rPr>
        <w:t>党的</w:t>
      </w:r>
      <w:r>
        <w:rPr>
          <w:rFonts w:hint="eastAsia" w:ascii="仿宋_GB2312" w:hAnsi="宋体" w:eastAsia="仿宋_GB2312"/>
          <w:sz w:val="32"/>
          <w:szCs w:val="32"/>
          <w:lang w:val="en-US" w:eastAsia="zh-CN"/>
        </w:rPr>
        <w:t>二十大</w:t>
      </w:r>
      <w:r>
        <w:rPr>
          <w:rFonts w:hint="eastAsia" w:ascii="仿宋_GB2312" w:hAnsi="宋体" w:eastAsia="仿宋_GB2312"/>
          <w:sz w:val="32"/>
          <w:szCs w:val="32"/>
          <w:lang w:val="zh-CN"/>
        </w:rPr>
        <w:t>精神，以习近平新时代中国特色社会主义思想为指导，认真落实</w:t>
      </w:r>
      <w:r>
        <w:rPr>
          <w:rFonts w:hint="eastAsia" w:ascii="仿宋_GB2312" w:hAnsi="宋体" w:eastAsia="仿宋_GB2312"/>
          <w:sz w:val="32"/>
          <w:szCs w:val="32"/>
          <w:lang w:val="en-US" w:eastAsia="zh-CN"/>
        </w:rPr>
        <w:t>中央、省</w:t>
      </w:r>
      <w:r>
        <w:rPr>
          <w:rFonts w:hint="eastAsia" w:ascii="仿宋_GB2312" w:hAnsi="宋体" w:eastAsia="仿宋_GB2312"/>
          <w:sz w:val="32"/>
          <w:szCs w:val="32"/>
          <w:lang w:val="zh-CN"/>
        </w:rPr>
        <w:t>关于</w:t>
      </w:r>
      <w:r>
        <w:rPr>
          <w:rFonts w:hint="eastAsia" w:ascii="仿宋_GB2312" w:hAnsi="宋体" w:eastAsia="仿宋_GB2312"/>
          <w:sz w:val="32"/>
          <w:szCs w:val="32"/>
          <w:lang w:val="en-US" w:eastAsia="zh-CN"/>
        </w:rPr>
        <w:t>乡村振兴</w:t>
      </w:r>
      <w:r>
        <w:rPr>
          <w:rFonts w:hint="eastAsia" w:ascii="仿宋_GB2312" w:hAnsi="宋体" w:eastAsia="仿宋_GB2312"/>
          <w:sz w:val="32"/>
          <w:szCs w:val="32"/>
          <w:lang w:val="zh-CN"/>
        </w:rPr>
        <w:t>决策部署，牢固树立和贯彻落实新发展理念，以</w:t>
      </w:r>
      <w:r>
        <w:rPr>
          <w:rFonts w:hint="eastAsia" w:ascii="仿宋_GB2312" w:hAnsi="宋体" w:eastAsia="仿宋_GB2312"/>
          <w:sz w:val="32"/>
          <w:szCs w:val="32"/>
          <w:lang w:val="en-US" w:eastAsia="zh-CN"/>
        </w:rPr>
        <w:t>巩固脱贫攻坚成果，防止规模性返贫</w:t>
      </w:r>
      <w:r>
        <w:rPr>
          <w:rFonts w:hint="eastAsia" w:ascii="仿宋_GB2312" w:hAnsi="宋体" w:eastAsia="仿宋_GB2312"/>
          <w:sz w:val="32"/>
          <w:szCs w:val="32"/>
          <w:lang w:val="zh-CN"/>
        </w:rPr>
        <w:t>为目标，实施驻村帮扶和结对帮扶，切实加强帮扶工作日常管理。“</w:t>
      </w:r>
      <w:r>
        <w:rPr>
          <w:rFonts w:hint="eastAsia" w:ascii="仿宋_GB2312" w:hAnsi="宋体" w:eastAsia="仿宋_GB2312"/>
          <w:sz w:val="32"/>
          <w:szCs w:val="32"/>
          <w:lang w:val="en-US" w:eastAsia="zh-CN"/>
        </w:rPr>
        <w:t>乡村振兴</w:t>
      </w:r>
      <w:r>
        <w:rPr>
          <w:rFonts w:hint="eastAsia" w:ascii="仿宋_GB2312" w:hAnsi="宋体" w:eastAsia="仿宋_GB2312"/>
          <w:sz w:val="32"/>
          <w:szCs w:val="32"/>
          <w:lang w:val="zh-CN"/>
        </w:rPr>
        <w:t>工作经费”项目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年度全年预算数</w:t>
      </w:r>
      <w:r>
        <w:rPr>
          <w:rFonts w:hint="eastAsia" w:ascii="仿宋_GB2312" w:hAnsi="宋体" w:eastAsia="仿宋_GB2312"/>
          <w:sz w:val="32"/>
          <w:szCs w:val="32"/>
          <w:lang w:val="en-US" w:eastAsia="zh-CN"/>
        </w:rPr>
        <w:t>5.46</w:t>
      </w:r>
      <w:r>
        <w:rPr>
          <w:rFonts w:hint="eastAsia" w:ascii="仿宋_GB2312" w:hAnsi="宋体" w:eastAsia="仿宋_GB2312"/>
          <w:sz w:val="32"/>
          <w:szCs w:val="32"/>
          <w:lang w:val="zh-CN"/>
        </w:rPr>
        <w:t>万元，执行数为</w:t>
      </w:r>
      <w:r>
        <w:rPr>
          <w:rFonts w:hint="eastAsia" w:ascii="仿宋_GB2312" w:hAnsi="宋体" w:eastAsia="仿宋_GB2312"/>
          <w:sz w:val="32"/>
          <w:szCs w:val="32"/>
          <w:lang w:val="en-US" w:eastAsia="zh-CN"/>
        </w:rPr>
        <w:t>5.46万</w:t>
      </w:r>
      <w:r>
        <w:rPr>
          <w:rFonts w:hint="eastAsia" w:ascii="仿宋_GB2312" w:hAnsi="宋体" w:eastAsia="仿宋_GB2312"/>
          <w:sz w:val="32"/>
          <w:szCs w:val="32"/>
          <w:lang w:val="zh-CN"/>
        </w:rPr>
        <w:t>元，完成预算的100%。</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按照“尽锐出战”的要求，把市总工会最优秀的3名干部选派旺苍县白水镇勇敢村开展乡村振兴工作，通过保障其办公经费和生活补助，助力乡村产业振兴、生态振兴、文化振兴、人才振兴、组织振兴。</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预算申报时共设置</w:t>
      </w: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产出</w:t>
      </w:r>
      <w:r>
        <w:rPr>
          <w:rFonts w:hint="eastAsia" w:ascii="仿宋_GB2312" w:hAnsi="宋体" w:eastAsia="仿宋_GB2312"/>
          <w:sz w:val="32"/>
          <w:szCs w:val="32"/>
          <w:lang w:val="zh-CN"/>
        </w:rPr>
        <w:t>指标（其中：</w:t>
      </w:r>
      <w:r>
        <w:rPr>
          <w:rFonts w:hint="eastAsia" w:ascii="仿宋_GB2312" w:hAnsi="宋体" w:eastAsia="仿宋_GB2312"/>
          <w:sz w:val="32"/>
          <w:szCs w:val="32"/>
          <w:lang w:val="en-US" w:eastAsia="zh-CN"/>
        </w:rPr>
        <w:t>1个数量指标、1</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时效</w:t>
      </w:r>
      <w:r>
        <w:rPr>
          <w:rFonts w:hint="eastAsia" w:ascii="仿宋_GB2312" w:hAnsi="宋体" w:eastAsia="仿宋_GB2312"/>
          <w:sz w:val="32"/>
          <w:szCs w:val="32"/>
          <w:lang w:val="zh-CN"/>
        </w:rPr>
        <w:t>指标、</w:t>
      </w:r>
      <w:r>
        <w:rPr>
          <w:rFonts w:hint="eastAsia" w:ascii="仿宋_GB2312" w:hAnsi="宋体" w:eastAsia="仿宋_GB2312"/>
          <w:sz w:val="32"/>
          <w:szCs w:val="32"/>
          <w:lang w:val="en-US" w:eastAsia="zh-CN"/>
        </w:rPr>
        <w:t>1个质量指标</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2个成本指标（其中：2个经济成本指标）、1</w:t>
      </w:r>
      <w:r>
        <w:rPr>
          <w:rFonts w:hint="eastAsia" w:ascii="仿宋_GB2312" w:hAnsi="宋体" w:eastAsia="仿宋_GB2312"/>
          <w:sz w:val="32"/>
          <w:szCs w:val="32"/>
          <w:lang w:val="zh-CN"/>
        </w:rPr>
        <w:t>个效益指标（</w:t>
      </w:r>
      <w:r>
        <w:rPr>
          <w:rFonts w:hint="eastAsia" w:ascii="仿宋_GB2312" w:hAnsi="宋体" w:eastAsia="仿宋_GB2312"/>
          <w:sz w:val="32"/>
          <w:szCs w:val="32"/>
          <w:lang w:val="en-US" w:eastAsia="zh-CN"/>
        </w:rPr>
        <w:t>其中：1个社会效益指标</w:t>
      </w:r>
      <w:r>
        <w:rPr>
          <w:rFonts w:hint="eastAsia" w:ascii="仿宋_GB2312" w:hAnsi="宋体" w:eastAsia="仿宋_GB2312"/>
          <w:sz w:val="32"/>
          <w:szCs w:val="32"/>
          <w:lang w:val="zh-CN"/>
        </w:rPr>
        <w:t>）和1个满意度指标（</w:t>
      </w:r>
      <w:r>
        <w:rPr>
          <w:rFonts w:hint="eastAsia" w:ascii="仿宋_GB2312" w:hAnsi="宋体" w:eastAsia="仿宋_GB2312"/>
          <w:sz w:val="32"/>
          <w:szCs w:val="32"/>
          <w:lang w:val="en-US" w:eastAsia="zh-CN"/>
        </w:rPr>
        <w:t>其中：1个</w:t>
      </w:r>
      <w:r>
        <w:rPr>
          <w:rFonts w:hint="eastAsia" w:ascii="仿宋_GB2312" w:hAnsi="宋体" w:eastAsia="仿宋_GB2312"/>
          <w:sz w:val="32"/>
          <w:szCs w:val="32"/>
          <w:lang w:val="zh-CN"/>
        </w:rPr>
        <w:t>服务对象满意度指标），指标设置情况见下表：</w:t>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749"/>
        <w:gridCol w:w="1008"/>
        <w:gridCol w:w="1025"/>
        <w:gridCol w:w="2542"/>
        <w:gridCol w:w="2244"/>
        <w:gridCol w:w="2392"/>
      </w:tblGrid>
      <w:tr>
        <w:tblPrEx>
          <w:tblCellMar>
            <w:top w:w="0" w:type="dxa"/>
            <w:left w:w="0" w:type="dxa"/>
            <w:bottom w:w="0" w:type="dxa"/>
            <w:right w:w="0" w:type="dxa"/>
          </w:tblCellMar>
        </w:tblPrEx>
        <w:trPr>
          <w:trHeight w:val="1042" w:hRule="atLeast"/>
          <w:jc w:val="center"/>
        </w:trPr>
        <w:tc>
          <w:tcPr>
            <w:tcW w:w="7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绩效指标完成情况</w:t>
            </w: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预期指标值</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实际完成指标值</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r>
      <w:tr>
        <w:tblPrEx>
          <w:tblCellMar>
            <w:top w:w="0" w:type="dxa"/>
            <w:left w:w="0" w:type="dxa"/>
            <w:bottom w:w="0" w:type="dxa"/>
            <w:right w:w="0" w:type="dxa"/>
          </w:tblCellMar>
        </w:tblPrEx>
        <w:trPr>
          <w:trHeight w:val="497"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时效指标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当年驻村工作完成时限</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1年</w:t>
            </w:r>
          </w:p>
        </w:tc>
      </w:tr>
      <w:tr>
        <w:tblPrEx>
          <w:tblCellMar>
            <w:top w:w="0" w:type="dxa"/>
            <w:left w:w="0" w:type="dxa"/>
            <w:bottom w:w="0" w:type="dxa"/>
            <w:right w:w="0" w:type="dxa"/>
          </w:tblCellMar>
        </w:tblPrEx>
        <w:trPr>
          <w:trHeight w:val="459"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质量指标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全面完成驻村工作任务</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r>
      <w:tr>
        <w:tblPrEx>
          <w:tblCellMar>
            <w:top w:w="0" w:type="dxa"/>
            <w:left w:w="0" w:type="dxa"/>
            <w:bottom w:w="0" w:type="dxa"/>
            <w:right w:w="0" w:type="dxa"/>
          </w:tblCellMar>
        </w:tblPrEx>
        <w:trPr>
          <w:trHeight w:val="459"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数量指标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驻村队员人数</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3人</w:t>
            </w:r>
          </w:p>
        </w:tc>
      </w:tr>
      <w:tr>
        <w:tblPrEx>
          <w:tblCellMar>
            <w:top w:w="0" w:type="dxa"/>
            <w:left w:w="0" w:type="dxa"/>
            <w:bottom w:w="0" w:type="dxa"/>
            <w:right w:w="0" w:type="dxa"/>
          </w:tblCellMar>
        </w:tblPrEx>
        <w:trPr>
          <w:trHeight w:val="659"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成本指标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经济成本</w:t>
            </w:r>
          </w:p>
          <w:p>
            <w:pPr>
              <w:pageBreakBefore w:val="0"/>
              <w:widowControl/>
              <w:kinsoku/>
              <w:wordWrap/>
              <w:overflowPunct/>
              <w:topLinePunct w:val="0"/>
              <w:bidi w:val="0"/>
              <w:spacing w:line="240" w:lineRule="auto"/>
              <w:ind w:right="-92" w:rightChars="-44"/>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驻村队员生活补贴标准</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13200元/人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13200元/人</w:t>
            </w:r>
          </w:p>
        </w:tc>
      </w:tr>
      <w:tr>
        <w:tblPrEx>
          <w:tblCellMar>
            <w:top w:w="0" w:type="dxa"/>
            <w:left w:w="0" w:type="dxa"/>
            <w:bottom w:w="0" w:type="dxa"/>
            <w:right w:w="0" w:type="dxa"/>
          </w:tblCellMar>
        </w:tblPrEx>
        <w:trPr>
          <w:trHeight w:val="784"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成本指标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经济成本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驻村队员工作经费标准</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5000元/人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5000元/人</w:t>
            </w:r>
          </w:p>
        </w:tc>
      </w:tr>
      <w:tr>
        <w:tblPrEx>
          <w:tblCellMar>
            <w:top w:w="0" w:type="dxa"/>
            <w:left w:w="0" w:type="dxa"/>
            <w:bottom w:w="0" w:type="dxa"/>
            <w:right w:w="0" w:type="dxa"/>
          </w:tblCellMar>
        </w:tblPrEx>
        <w:trPr>
          <w:trHeight w:val="892" w:hRule="atLeast"/>
          <w:jc w:val="center"/>
        </w:trPr>
        <w:tc>
          <w:tcPr>
            <w:tcW w:w="749"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42" w:rightChars="2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帮扶村生活质量提升</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好</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好</w:t>
            </w:r>
          </w:p>
        </w:tc>
      </w:tr>
      <w:tr>
        <w:tblPrEx>
          <w:tblCellMar>
            <w:top w:w="0" w:type="dxa"/>
            <w:left w:w="0" w:type="dxa"/>
            <w:bottom w:w="0" w:type="dxa"/>
            <w:right w:w="0" w:type="dxa"/>
          </w:tblCellMar>
        </w:tblPrEx>
        <w:trPr>
          <w:trHeight w:val="1097" w:hRule="atLeast"/>
          <w:jc w:val="center"/>
        </w:trPr>
        <w:tc>
          <w:tcPr>
            <w:tcW w:w="74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指标</w:t>
            </w:r>
          </w:p>
        </w:tc>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服务对象</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所驻村群众满意度</w:t>
            </w:r>
          </w:p>
        </w:tc>
        <w:tc>
          <w:tcPr>
            <w:tcW w:w="2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92" w:rightChars="-44"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92" w:rightChars="-44"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100%</w:t>
            </w:r>
          </w:p>
        </w:tc>
      </w:tr>
    </w:tbl>
    <w:p>
      <w:pPr>
        <w:pageBreakBefore w:val="0"/>
        <w:kinsoku/>
        <w:wordWrap/>
        <w:overflowPunct/>
        <w:topLinePunct w:val="0"/>
        <w:bidi w:val="0"/>
        <w:adjustRightInd w:val="0"/>
        <w:snapToGrid w:val="0"/>
        <w:spacing w:line="576" w:lineRule="exact"/>
        <w:ind w:left="0" w:leftChars="0" w:right="-92" w:rightChars="-44" w:firstLine="640" w:firstLineChars="200"/>
        <w:outlineLvl w:val="1"/>
        <w:rPr>
          <w:rFonts w:ascii="黑体" w:hAnsi="宋体" w:eastAsia="黑体"/>
          <w:sz w:val="32"/>
          <w:szCs w:val="32"/>
        </w:rPr>
      </w:pPr>
      <w:bookmarkStart w:id="201" w:name="_Toc2382"/>
      <w:bookmarkStart w:id="202" w:name="_Toc25984"/>
      <w:bookmarkStart w:id="203" w:name="_Toc10689"/>
      <w:bookmarkStart w:id="204" w:name="_Toc29994"/>
      <w:r>
        <w:rPr>
          <w:rFonts w:hint="eastAsia" w:ascii="黑体" w:hAnsi="宋体" w:eastAsia="黑体"/>
          <w:sz w:val="32"/>
          <w:szCs w:val="32"/>
        </w:rPr>
        <w:t>二、项目资金申报及使用情况</w:t>
      </w:r>
      <w:bookmarkEnd w:id="201"/>
      <w:bookmarkEnd w:id="202"/>
      <w:bookmarkEnd w:id="203"/>
      <w:bookmarkEnd w:id="204"/>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乡村振兴</w:t>
      </w:r>
      <w:r>
        <w:rPr>
          <w:rFonts w:hint="eastAsia" w:ascii="仿宋_GB2312" w:hAnsi="宋体" w:eastAsia="仿宋_GB2312"/>
          <w:sz w:val="32"/>
          <w:szCs w:val="32"/>
          <w:lang w:val="zh-CN"/>
        </w:rPr>
        <w:t>工作经费”项目</w:t>
      </w:r>
      <w:r>
        <w:rPr>
          <w:rFonts w:hint="eastAsia" w:ascii="仿宋_GB2312" w:hAnsi="宋体" w:eastAsia="仿宋_GB2312"/>
          <w:sz w:val="32"/>
          <w:szCs w:val="32"/>
          <w:lang w:val="en-US" w:eastAsia="zh-CN"/>
        </w:rPr>
        <w:t>2022年度申报5.46</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财政批复5.46万元，</w:t>
      </w:r>
      <w:r>
        <w:rPr>
          <w:rFonts w:hint="eastAsia" w:ascii="仿宋_GB2312" w:hAnsi="宋体" w:eastAsia="仿宋_GB2312"/>
          <w:sz w:val="32"/>
          <w:szCs w:val="32"/>
          <w:lang w:val="zh-CN"/>
        </w:rPr>
        <w:t>执行数为</w:t>
      </w:r>
      <w:r>
        <w:rPr>
          <w:rFonts w:hint="eastAsia" w:ascii="仿宋_GB2312" w:hAnsi="宋体" w:eastAsia="仿宋_GB2312"/>
          <w:sz w:val="32"/>
          <w:szCs w:val="32"/>
          <w:lang w:val="en-US" w:eastAsia="zh-CN"/>
        </w:rPr>
        <w:t>5.46</w:t>
      </w:r>
      <w:r>
        <w:rPr>
          <w:rFonts w:hint="eastAsia" w:ascii="仿宋_GB2312" w:hAnsi="宋体" w:eastAsia="仿宋_GB2312"/>
          <w:sz w:val="32"/>
          <w:szCs w:val="32"/>
          <w:lang w:val="zh-CN"/>
        </w:rPr>
        <w:t>万元，完成预算的100%，</w:t>
      </w:r>
      <w:r>
        <w:rPr>
          <w:rFonts w:hint="eastAsia" w:ascii="仿宋_GB2312" w:hAnsi="宋体" w:eastAsia="仿宋_GB2312"/>
          <w:sz w:val="32"/>
          <w:szCs w:val="32"/>
          <w:lang w:val="en-US" w:eastAsia="zh-CN"/>
        </w:rPr>
        <w:t>年内未进行预算调整。</w:t>
      </w:r>
    </w:p>
    <w:p>
      <w:pPr>
        <w:pageBreakBefore w:val="0"/>
        <w:kinsoku/>
        <w:wordWrap/>
        <w:overflowPunct/>
        <w:topLinePunct w:val="0"/>
        <w:bidi w:val="0"/>
        <w:adjustRightInd w:val="0"/>
        <w:snapToGrid w:val="0"/>
        <w:spacing w:line="576" w:lineRule="exact"/>
        <w:ind w:right="-92" w:rightChars="-44"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lang w:val="en-US" w:eastAsia="zh-CN"/>
        </w:rPr>
      </w:pP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乡村振兴</w:t>
      </w:r>
      <w:r>
        <w:rPr>
          <w:rFonts w:hint="eastAsia" w:ascii="仿宋_GB2312" w:hAnsi="宋体" w:eastAsia="仿宋_GB2312"/>
          <w:sz w:val="32"/>
          <w:szCs w:val="32"/>
          <w:lang w:val="zh-CN"/>
        </w:rPr>
        <w:t>工作经费”项目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w:t>
      </w:r>
      <w:r>
        <w:rPr>
          <w:rFonts w:hint="eastAsia" w:ascii="仿宋_GB2312" w:hAnsi="宋体" w:eastAsia="仿宋_GB2312"/>
          <w:sz w:val="32"/>
          <w:szCs w:val="32"/>
          <w:lang w:val="en-US" w:eastAsia="zh-CN"/>
        </w:rPr>
        <w:t>预算计划5.46万元，财政拨付5.46</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使用5.46万元。主要用于开展驻村帮扶工作等。</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市总工会</w:t>
      </w:r>
      <w:r>
        <w:rPr>
          <w:rFonts w:hint="eastAsia" w:ascii="仿宋_GB2312" w:hAnsi="宋体" w:eastAsia="仿宋_GB2312"/>
          <w:sz w:val="32"/>
          <w:szCs w:val="32"/>
          <w:lang w:val="zh-CN"/>
        </w:rPr>
        <w:t>财务管理制度健全，严格执行财务管理制度，账务处理</w:t>
      </w:r>
      <w:r>
        <w:rPr>
          <w:rFonts w:hint="eastAsia" w:ascii="仿宋_GB2312" w:hAnsi="宋体" w:eastAsia="仿宋_GB2312"/>
          <w:sz w:val="32"/>
          <w:szCs w:val="32"/>
          <w:lang w:val="en-US" w:eastAsia="zh-CN"/>
        </w:rPr>
        <w:t>及时</w:t>
      </w:r>
      <w:r>
        <w:rPr>
          <w:rFonts w:hint="eastAsia" w:ascii="仿宋_GB2312" w:hAnsi="宋体" w:eastAsia="仿宋_GB2312"/>
          <w:sz w:val="32"/>
          <w:szCs w:val="32"/>
          <w:lang w:val="zh-CN"/>
        </w:rPr>
        <w:t>，会计核算规范。采用内外部相结合的方式对“</w:t>
      </w:r>
      <w:r>
        <w:rPr>
          <w:rFonts w:hint="eastAsia" w:ascii="仿宋_GB2312" w:hAnsi="宋体" w:eastAsia="仿宋_GB2312"/>
          <w:sz w:val="32"/>
          <w:szCs w:val="32"/>
          <w:lang w:val="en-US" w:eastAsia="zh-CN"/>
        </w:rPr>
        <w:t>乡村振兴</w:t>
      </w:r>
      <w:r>
        <w:rPr>
          <w:rFonts w:hint="eastAsia" w:ascii="仿宋_GB2312" w:hAnsi="宋体" w:eastAsia="仿宋_GB2312"/>
          <w:sz w:val="32"/>
          <w:szCs w:val="32"/>
          <w:lang w:val="zh-CN"/>
        </w:rPr>
        <w:t>工作经费”</w:t>
      </w:r>
      <w:r>
        <w:rPr>
          <w:rFonts w:hint="eastAsia" w:ascii="仿宋_GB2312" w:hAnsi="宋体" w:eastAsia="仿宋_GB2312"/>
          <w:sz w:val="32"/>
          <w:szCs w:val="32"/>
          <w:lang w:val="en-US" w:eastAsia="zh-CN"/>
        </w:rPr>
        <w:t>项目资金</w:t>
      </w:r>
      <w:r>
        <w:rPr>
          <w:rFonts w:hint="eastAsia" w:ascii="仿宋_GB2312" w:hAnsi="宋体" w:eastAsia="仿宋_GB2312"/>
          <w:sz w:val="32"/>
          <w:szCs w:val="32"/>
          <w:lang w:val="zh-CN"/>
        </w:rPr>
        <w:t>进行</w:t>
      </w:r>
      <w:r>
        <w:rPr>
          <w:rFonts w:hint="eastAsia" w:ascii="仿宋_GB2312" w:hAnsi="宋体" w:eastAsia="仿宋_GB2312"/>
          <w:sz w:val="32"/>
          <w:szCs w:val="32"/>
          <w:lang w:val="en-US" w:eastAsia="zh-CN"/>
        </w:rPr>
        <w:t>财务监督，定期组织内部</w:t>
      </w:r>
      <w:r>
        <w:rPr>
          <w:rFonts w:hint="eastAsia" w:ascii="仿宋_GB2312" w:hAnsi="宋体" w:eastAsia="仿宋_GB2312"/>
          <w:sz w:val="32"/>
          <w:szCs w:val="32"/>
          <w:lang w:val="zh-CN"/>
        </w:rPr>
        <w:t>经审</w:t>
      </w:r>
      <w:r>
        <w:rPr>
          <w:rFonts w:hint="eastAsia" w:ascii="仿宋_GB2312" w:hAnsi="宋体" w:eastAsia="仿宋_GB2312"/>
          <w:sz w:val="32"/>
          <w:szCs w:val="32"/>
          <w:lang w:val="en-US" w:eastAsia="zh-CN"/>
        </w:rPr>
        <w:t>部门对驻村帮扶工作资金的使用进行全面审计，主动接受派驻纪检组、市委巡察组、审计局等监督检查，未发现违规使用资金等</w:t>
      </w:r>
      <w:r>
        <w:rPr>
          <w:rFonts w:hint="eastAsia" w:ascii="仿宋_GB2312" w:hAnsi="宋体" w:eastAsia="仿宋_GB2312"/>
          <w:sz w:val="32"/>
          <w:szCs w:val="32"/>
          <w:lang w:val="zh-CN"/>
        </w:rPr>
        <w:t>问题。</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205" w:name="_Toc26709"/>
      <w:bookmarkStart w:id="206" w:name="_Toc17985"/>
      <w:bookmarkStart w:id="207" w:name="_Toc23488"/>
      <w:bookmarkStart w:id="208" w:name="_Toc11807"/>
      <w:r>
        <w:rPr>
          <w:rFonts w:hint="eastAsia" w:ascii="黑体" w:hAnsi="宋体" w:eastAsia="黑体"/>
          <w:sz w:val="32"/>
          <w:szCs w:val="32"/>
        </w:rPr>
        <w:t>三、项目实施</w:t>
      </w:r>
      <w:r>
        <w:rPr>
          <w:rFonts w:hint="eastAsia" w:ascii="黑体" w:hAnsi="宋体" w:eastAsia="黑体"/>
          <w:sz w:val="32"/>
          <w:szCs w:val="32"/>
          <w:lang w:val="en-US" w:eastAsia="zh-CN"/>
        </w:rPr>
        <w:t>和绩效</w:t>
      </w:r>
      <w:r>
        <w:rPr>
          <w:rFonts w:hint="eastAsia" w:ascii="黑体" w:hAnsi="宋体" w:eastAsia="黑体"/>
          <w:sz w:val="32"/>
          <w:szCs w:val="32"/>
        </w:rPr>
        <w:t>情况</w:t>
      </w:r>
      <w:bookmarkEnd w:id="205"/>
      <w:bookmarkEnd w:id="206"/>
      <w:bookmarkEnd w:id="207"/>
      <w:bookmarkEnd w:id="208"/>
    </w:p>
    <w:p>
      <w:pPr>
        <w:pageBreakBefore w:val="0"/>
        <w:kinsoku/>
        <w:wordWrap/>
        <w:overflowPunct/>
        <w:topLinePunct w:val="0"/>
        <w:bidi w:val="0"/>
        <w:adjustRightInd w:val="0"/>
        <w:snapToGrid w:val="0"/>
        <w:spacing w:line="576" w:lineRule="exact"/>
        <w:ind w:firstLine="720"/>
        <w:rPr>
          <w:rFonts w:hint="default" w:ascii="仿宋_GB2312" w:hAnsi="宋体" w:eastAsia="仿宋_GB2312"/>
          <w:sz w:val="32"/>
          <w:szCs w:val="32"/>
          <w:lang w:val="en-US"/>
        </w:rPr>
      </w:pP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乡村振兴</w:t>
      </w:r>
      <w:r>
        <w:rPr>
          <w:rFonts w:hint="eastAsia" w:ascii="仿宋_GB2312" w:hAnsi="宋体" w:eastAsia="仿宋_GB2312"/>
          <w:sz w:val="32"/>
          <w:szCs w:val="32"/>
          <w:lang w:val="zh-CN"/>
        </w:rPr>
        <w:t>工作经费”</w:t>
      </w:r>
      <w:r>
        <w:rPr>
          <w:rFonts w:hint="eastAsia" w:ascii="仿宋_GB2312" w:hAnsi="宋体" w:eastAsia="仿宋_GB2312"/>
          <w:sz w:val="32"/>
          <w:szCs w:val="32"/>
          <w:lang w:val="en-US" w:eastAsia="zh-CN"/>
        </w:rPr>
        <w:t>项目主要用于发放驻村工作队员生活补助、乡镇工作津贴、边远山区津贴；购买意外伤害保险；开展慰问；报销驻村差旅费等。</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充分激发驻村第一书记和帮扶队员的工作积极性，有序有力推动了乡村振兴工作开展。</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209" w:name="_Toc28939"/>
      <w:bookmarkStart w:id="210" w:name="_Toc10732"/>
      <w:bookmarkStart w:id="211" w:name="_Toc16527"/>
      <w:bookmarkStart w:id="212" w:name="_Toc1314"/>
      <w:r>
        <w:rPr>
          <w:rFonts w:hint="eastAsia" w:ascii="黑体" w:hAnsi="宋体" w:eastAsia="黑体"/>
          <w:sz w:val="32"/>
          <w:szCs w:val="32"/>
          <w:lang w:val="en-US" w:eastAsia="zh-CN"/>
        </w:rPr>
        <w:t>四、</w:t>
      </w:r>
      <w:r>
        <w:rPr>
          <w:rFonts w:hint="eastAsia" w:ascii="黑体" w:hAnsi="宋体" w:eastAsia="黑体"/>
          <w:sz w:val="32"/>
          <w:szCs w:val="32"/>
        </w:rPr>
        <w:t>评价结论及建议</w:t>
      </w:r>
      <w:bookmarkEnd w:id="209"/>
      <w:bookmarkEnd w:id="210"/>
      <w:bookmarkEnd w:id="211"/>
      <w:bookmarkEnd w:id="212"/>
    </w:p>
    <w:p>
      <w:pPr>
        <w:pageBreakBefore w:val="0"/>
        <w:kinsoku/>
        <w:wordWrap/>
        <w:overflowPunct/>
        <w:topLinePunct w:val="0"/>
        <w:bidi w:val="0"/>
        <w:spacing w:line="576" w:lineRule="exact"/>
        <w:ind w:left="0" w:leftChars="0" w:right="-92" w:rightChars="-44" w:firstLine="640" w:firstLineChars="200"/>
        <w:jc w:val="both"/>
        <w:outlineLvl w:val="0"/>
        <w:rPr>
          <w:rStyle w:val="20"/>
          <w:rFonts w:hint="eastAsia" w:ascii="仿宋_GB2312" w:hAnsi="仿宋_GB2312" w:eastAsia="仿宋_GB2312" w:cs="仿宋_GB2312"/>
          <w:b w:val="0"/>
          <w:sz w:val="32"/>
          <w:szCs w:val="32"/>
          <w:lang w:val="en-US" w:eastAsia="zh-CN"/>
        </w:rPr>
      </w:pPr>
      <w:bookmarkStart w:id="213" w:name="_Toc21061"/>
      <w:bookmarkStart w:id="214" w:name="_Toc5239"/>
      <w:bookmarkStart w:id="215" w:name="_Toc17378"/>
      <w:bookmarkStart w:id="216" w:name="_Toc25650"/>
      <w:bookmarkStart w:id="217" w:name="_Toc20428"/>
      <w:bookmarkStart w:id="218" w:name="_Toc29002"/>
      <w:r>
        <w:rPr>
          <w:rStyle w:val="20"/>
          <w:rFonts w:hint="eastAsia" w:ascii="仿宋_GB2312" w:hAnsi="仿宋_GB2312" w:eastAsia="仿宋_GB2312" w:cs="仿宋_GB2312"/>
          <w:b w:val="0"/>
          <w:sz w:val="32"/>
          <w:szCs w:val="32"/>
        </w:rPr>
        <w:t>按政策规定及</w:t>
      </w:r>
      <w:r>
        <w:rPr>
          <w:rStyle w:val="20"/>
          <w:rFonts w:hint="eastAsia" w:ascii="仿宋_GB2312" w:hAnsi="仿宋_GB2312" w:eastAsia="仿宋_GB2312" w:cs="仿宋_GB2312"/>
          <w:b w:val="0"/>
          <w:sz w:val="32"/>
          <w:szCs w:val="32"/>
          <w:lang w:val="en-US" w:eastAsia="zh-CN"/>
        </w:rPr>
        <w:t>市总工会</w:t>
      </w:r>
      <w:r>
        <w:rPr>
          <w:rStyle w:val="20"/>
          <w:rFonts w:hint="eastAsia" w:ascii="仿宋_GB2312" w:hAnsi="仿宋_GB2312" w:eastAsia="仿宋_GB2312" w:cs="仿宋_GB2312"/>
          <w:b w:val="0"/>
          <w:sz w:val="32"/>
          <w:szCs w:val="32"/>
        </w:rPr>
        <w:t>发展规划，结合</w:t>
      </w:r>
      <w:r>
        <w:rPr>
          <w:rStyle w:val="20"/>
          <w:rFonts w:hint="eastAsia" w:ascii="仿宋_GB2312" w:hAnsi="仿宋_GB2312" w:eastAsia="仿宋_GB2312" w:cs="仿宋_GB2312"/>
          <w:b w:val="0"/>
          <w:sz w:val="32"/>
          <w:szCs w:val="32"/>
          <w:lang w:val="en-US" w:eastAsia="zh-CN"/>
        </w:rPr>
        <w:t>乡村振兴工作经验，</w:t>
      </w:r>
      <w:r>
        <w:rPr>
          <w:rStyle w:val="20"/>
          <w:rFonts w:hint="eastAsia" w:ascii="仿宋_GB2312" w:hAnsi="仿宋_GB2312" w:eastAsia="仿宋_GB2312" w:cs="仿宋_GB2312"/>
          <w:b w:val="0"/>
          <w:sz w:val="32"/>
          <w:szCs w:val="32"/>
        </w:rPr>
        <w:t>科学合理编制</w:t>
      </w:r>
      <w:r>
        <w:rPr>
          <w:rStyle w:val="20"/>
          <w:rFonts w:hint="eastAsia" w:ascii="仿宋_GB2312" w:hAnsi="仿宋_GB2312" w:eastAsia="仿宋_GB2312" w:cs="仿宋_GB2312"/>
          <w:b w:val="0"/>
          <w:sz w:val="32"/>
          <w:szCs w:val="32"/>
          <w:lang w:val="en-US" w:eastAsia="zh-CN"/>
        </w:rPr>
        <w:t>预算</w:t>
      </w:r>
      <w:r>
        <w:rPr>
          <w:rStyle w:val="20"/>
          <w:rFonts w:hint="eastAsia" w:ascii="仿宋_GB2312" w:hAnsi="仿宋_GB2312" w:eastAsia="仿宋_GB2312" w:cs="仿宋_GB2312"/>
          <w:b w:val="0"/>
          <w:sz w:val="32"/>
          <w:szCs w:val="32"/>
        </w:rPr>
        <w:t>草案</w:t>
      </w:r>
      <w:r>
        <w:rPr>
          <w:rStyle w:val="20"/>
          <w:rFonts w:hint="eastAsia" w:ascii="仿宋_GB2312" w:hAnsi="仿宋_GB2312" w:eastAsia="仿宋_GB2312" w:cs="仿宋_GB2312"/>
          <w:b w:val="0"/>
          <w:sz w:val="32"/>
          <w:szCs w:val="32"/>
          <w:lang w:eastAsia="zh-CN"/>
        </w:rPr>
        <w:t>。</w:t>
      </w:r>
      <w:r>
        <w:rPr>
          <w:rStyle w:val="20"/>
          <w:rFonts w:hint="eastAsia" w:ascii="仿宋_GB2312" w:hAnsi="仿宋_GB2312" w:eastAsia="仿宋_GB2312" w:cs="仿宋_GB2312"/>
          <w:b w:val="0"/>
          <w:sz w:val="32"/>
          <w:szCs w:val="32"/>
        </w:rPr>
        <w:t>进一步明确派出单位、驻村工作队、帮扶责任单位、帮扶责任人职能职责，建立部门联动机制，形成</w:t>
      </w:r>
      <w:r>
        <w:rPr>
          <w:rStyle w:val="20"/>
          <w:rFonts w:hint="eastAsia" w:ascii="仿宋_GB2312" w:hAnsi="仿宋_GB2312" w:eastAsia="仿宋_GB2312" w:cs="仿宋_GB2312"/>
          <w:b w:val="0"/>
          <w:sz w:val="32"/>
          <w:szCs w:val="32"/>
          <w:lang w:val="en-US" w:eastAsia="zh-CN"/>
        </w:rPr>
        <w:t>乡村振兴</w:t>
      </w:r>
      <w:r>
        <w:rPr>
          <w:rStyle w:val="20"/>
          <w:rFonts w:hint="eastAsia" w:ascii="仿宋_GB2312" w:hAnsi="仿宋_GB2312" w:eastAsia="仿宋_GB2312" w:cs="仿宋_GB2312"/>
          <w:b w:val="0"/>
          <w:sz w:val="32"/>
          <w:szCs w:val="32"/>
        </w:rPr>
        <w:t>驻村帮扶“一盘棋”格局，加强工作调度统筹</w:t>
      </w:r>
      <w:r>
        <w:rPr>
          <w:rStyle w:val="20"/>
          <w:rFonts w:hint="eastAsia" w:ascii="仿宋_GB2312" w:hAnsi="仿宋_GB2312" w:eastAsia="仿宋_GB2312" w:cs="仿宋_GB2312"/>
          <w:b w:val="0"/>
          <w:sz w:val="32"/>
          <w:szCs w:val="32"/>
          <w:lang w:eastAsia="zh-CN"/>
        </w:rPr>
        <w:t>，</w:t>
      </w:r>
      <w:r>
        <w:rPr>
          <w:rStyle w:val="20"/>
          <w:rFonts w:hint="eastAsia" w:ascii="仿宋_GB2312" w:hAnsi="仿宋_GB2312" w:eastAsia="仿宋_GB2312" w:cs="仿宋_GB2312"/>
          <w:b w:val="0"/>
          <w:sz w:val="32"/>
          <w:szCs w:val="32"/>
        </w:rPr>
        <w:t>确保</w:t>
      </w:r>
      <w:r>
        <w:rPr>
          <w:rStyle w:val="20"/>
          <w:rFonts w:hint="eastAsia" w:ascii="仿宋_GB2312" w:hAnsi="仿宋_GB2312" w:eastAsia="仿宋_GB2312" w:cs="仿宋_GB2312"/>
          <w:b w:val="0"/>
          <w:sz w:val="32"/>
          <w:szCs w:val="32"/>
          <w:lang w:val="en-US" w:eastAsia="zh-CN"/>
        </w:rPr>
        <w:t>市总工会如期完成乡村振兴各项工作任务。</w:t>
      </w:r>
      <w:bookmarkEnd w:id="213"/>
      <w:bookmarkEnd w:id="214"/>
      <w:bookmarkEnd w:id="215"/>
      <w:bookmarkEnd w:id="216"/>
      <w:bookmarkEnd w:id="217"/>
      <w:bookmarkEnd w:id="218"/>
    </w:p>
    <w:p>
      <w:pPr>
        <w:pStyle w:val="5"/>
        <w:rPr>
          <w:rStyle w:val="20"/>
          <w:rFonts w:hint="eastAsia" w:ascii="仿宋_GB2312" w:hAnsi="仿宋_GB2312" w:eastAsia="仿宋_GB2312" w:cs="仿宋_GB2312"/>
          <w:b w:val="0"/>
          <w:sz w:val="32"/>
          <w:szCs w:val="32"/>
          <w:lang w:val="en-US" w:eastAsia="zh-CN"/>
        </w:rPr>
      </w:pPr>
    </w:p>
    <w:p>
      <w:pPr>
        <w:pStyle w:val="5"/>
        <w:rPr>
          <w:rStyle w:val="20"/>
          <w:rFonts w:hint="eastAsia" w:ascii="仿宋_GB2312" w:hAnsi="仿宋_GB2312" w:eastAsia="仿宋_GB2312" w:cs="仿宋_GB2312"/>
          <w:b w:val="0"/>
          <w:sz w:val="32"/>
          <w:szCs w:val="32"/>
          <w:lang w:val="en-US" w:eastAsia="zh-CN"/>
        </w:rPr>
      </w:pPr>
    </w:p>
    <w:p>
      <w:pPr>
        <w:pageBreakBefore w:val="0"/>
        <w:kinsoku/>
        <w:wordWrap/>
        <w:overflowPunct/>
        <w:topLinePunct w:val="0"/>
        <w:bidi w:val="0"/>
        <w:spacing w:line="576" w:lineRule="exact"/>
        <w:ind w:right="-92" w:rightChars="-44"/>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全市第八次工会代表大会项目</w:t>
      </w:r>
    </w:p>
    <w:p>
      <w:pPr>
        <w:pageBreakBefore w:val="0"/>
        <w:kinsoku/>
        <w:wordWrap/>
        <w:overflowPunct/>
        <w:topLinePunct w:val="0"/>
        <w:bidi w:val="0"/>
        <w:spacing w:line="576" w:lineRule="exact"/>
        <w:ind w:right="-92" w:rightChars="-44"/>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绩效自评报告</w:t>
      </w:r>
    </w:p>
    <w:p>
      <w:pPr>
        <w:pageBreakBefore w:val="0"/>
        <w:kinsoku/>
        <w:wordWrap/>
        <w:overflowPunct/>
        <w:topLinePunct w:val="0"/>
        <w:bidi w:val="0"/>
        <w:adjustRightInd w:val="0"/>
        <w:snapToGrid w:val="0"/>
        <w:spacing w:line="576" w:lineRule="exact"/>
        <w:ind w:right="-92" w:rightChars="-44" w:firstLine="720"/>
        <w:outlineLvl w:val="9"/>
        <w:rPr>
          <w:rFonts w:hint="eastAsia" w:ascii="黑体" w:hAnsi="宋体" w:eastAsia="黑体"/>
          <w:sz w:val="32"/>
          <w:szCs w:val="32"/>
        </w:rPr>
      </w:pP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lang w:val="zh-CN"/>
        </w:rPr>
      </w:pPr>
      <w:bookmarkStart w:id="219" w:name="_Toc19301"/>
      <w:bookmarkStart w:id="220" w:name="_Toc9457"/>
      <w:r>
        <w:rPr>
          <w:rFonts w:hint="eastAsia" w:ascii="黑体" w:hAnsi="宋体" w:eastAsia="黑体"/>
          <w:sz w:val="32"/>
          <w:szCs w:val="32"/>
        </w:rPr>
        <w:t>一、</w:t>
      </w:r>
      <w:r>
        <w:rPr>
          <w:rFonts w:hint="eastAsia" w:ascii="黑体" w:hAnsi="宋体" w:eastAsia="黑体"/>
          <w:sz w:val="32"/>
          <w:szCs w:val="32"/>
          <w:lang w:val="zh-CN"/>
        </w:rPr>
        <w:t>项目概况</w:t>
      </w:r>
      <w:bookmarkEnd w:id="219"/>
      <w:bookmarkEnd w:id="220"/>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576" w:lineRule="exact"/>
        <w:ind w:right="-92" w:rightChars="-44" w:firstLine="720"/>
        <w:rPr>
          <w:rFonts w:hint="default"/>
          <w:lang w:val="en-US" w:eastAsia="zh-CN"/>
        </w:rPr>
      </w:pPr>
      <w:r>
        <w:rPr>
          <w:rFonts w:hint="eastAsia" w:ascii="仿宋_GB2312" w:hAnsi="宋体" w:eastAsia="仿宋_GB2312"/>
          <w:sz w:val="32"/>
          <w:szCs w:val="32"/>
          <w:lang w:val="en-US" w:eastAsia="zh-CN"/>
        </w:rPr>
        <w:t>召开</w:t>
      </w:r>
      <w:r>
        <w:rPr>
          <w:rFonts w:hint="eastAsia" w:ascii="Times New Roman" w:hAnsi="Times New Roman" w:eastAsia="仿宋_GB2312" w:cs="Times New Roman"/>
          <w:b w:val="0"/>
          <w:bCs w:val="0"/>
          <w:color w:val="auto"/>
          <w:sz w:val="32"/>
          <w:szCs w:val="32"/>
          <w:lang w:eastAsia="zh-CN"/>
        </w:rPr>
        <w:t>全市第八次工会代表大会</w:t>
      </w:r>
      <w:r>
        <w:rPr>
          <w:rFonts w:hint="eastAsia" w:ascii="Times New Roman" w:hAnsi="Times New Roman" w:eastAsia="仿宋_GB2312" w:cs="Times New Roman"/>
          <w:b w:val="0"/>
          <w:bCs w:val="0"/>
          <w:color w:val="auto"/>
          <w:sz w:val="32"/>
          <w:szCs w:val="32"/>
          <w:lang w:val="en-US" w:eastAsia="zh-CN"/>
        </w:rPr>
        <w:t>的目标任务是：</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认真回顾总结过去五年工会的主要工作和基本经验，研究确定今后五年工作的指导思想、总体目标和主要任务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按照《中国工会章程》规定的民主程序，选举产生</w:t>
      </w:r>
      <w:r>
        <w:rPr>
          <w:rFonts w:hint="eastAsia" w:ascii="仿宋_GB2312" w:hAnsi="仿宋_GB2312" w:eastAsia="仿宋_GB2312" w:cs="仿宋_GB2312"/>
          <w:sz w:val="32"/>
          <w:szCs w:val="32"/>
          <w:lang w:val="en-US" w:eastAsia="zh-CN"/>
        </w:rPr>
        <w:t>广元市</w:t>
      </w:r>
      <w:r>
        <w:rPr>
          <w:rFonts w:hint="eastAsia" w:ascii="仿宋_GB2312" w:hAnsi="仿宋_GB2312" w:eastAsia="仿宋_GB2312" w:cs="仿宋_GB2312"/>
          <w:sz w:val="32"/>
          <w:szCs w:val="32"/>
        </w:rPr>
        <w:t>总工会第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届委员会、经费审查委员会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三是明确</w:t>
      </w:r>
      <w:r>
        <w:rPr>
          <w:rFonts w:hint="eastAsia" w:ascii="仿宋_GB2312" w:hAnsi="仿宋_GB2312" w:eastAsia="仿宋_GB2312" w:cs="仿宋_GB2312"/>
          <w:sz w:val="32"/>
          <w:szCs w:val="32"/>
        </w:rPr>
        <w:t>深化改革工会工作</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提出新要求，</w:t>
      </w:r>
      <w:r>
        <w:rPr>
          <w:rFonts w:hint="eastAsia" w:ascii="仿宋_GB2312" w:hAnsi="仿宋_GB2312" w:eastAsia="仿宋_GB2312" w:cs="仿宋_GB2312"/>
          <w:sz w:val="32"/>
          <w:szCs w:val="32"/>
          <w:lang w:val="en-US" w:eastAsia="zh-CN"/>
        </w:rPr>
        <w:t>继续将</w:t>
      </w:r>
      <w:r>
        <w:rPr>
          <w:rFonts w:hint="eastAsia" w:ascii="仿宋_GB2312" w:hAnsi="仿宋_GB2312" w:eastAsia="仿宋_GB2312" w:cs="仿宋_GB2312"/>
          <w:sz w:val="32"/>
          <w:szCs w:val="32"/>
        </w:rPr>
        <w:t>党和政府的关怀关爱真切地送到职工群众的心坎上，</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增进职工福祉作为工会工作的出发点和落脚点，</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职工群众对体面劳动、舒心工作、全面发展的追求作为衡量“娘家人”是否称职的标尺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本项目预算资金</w:t>
      </w:r>
      <w:r>
        <w:rPr>
          <w:rFonts w:hint="eastAsia" w:ascii="仿宋_GB2312" w:hAnsi="仿宋_GB2312" w:eastAsia="仿宋_GB2312" w:cs="仿宋_GB2312"/>
          <w:sz w:val="32"/>
          <w:szCs w:val="32"/>
          <w:lang w:val="en-US" w:eastAsia="zh-CN"/>
        </w:rPr>
        <w:t>54.00万元，其中会务费用45.00万元，宣传报道费用9.00万元，财政补助30.00万元，缺口部分由工会经费弥补。</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w:t>
      </w:r>
      <w:r>
        <w:rPr>
          <w:rFonts w:hint="eastAsia" w:ascii="仿宋_GB2312" w:hAnsi="宋体" w:eastAsia="仿宋_GB2312"/>
          <w:sz w:val="32"/>
          <w:szCs w:val="32"/>
          <w:lang w:val="en-US" w:eastAsia="zh-CN"/>
        </w:rPr>
        <w:t>该项目财政部门</w:t>
      </w:r>
      <w:r>
        <w:rPr>
          <w:rFonts w:hint="eastAsia" w:ascii="仿宋_GB2312" w:hAnsi="宋体" w:eastAsia="仿宋_GB2312"/>
          <w:sz w:val="32"/>
          <w:szCs w:val="32"/>
          <w:lang w:val="zh-CN"/>
        </w:rPr>
        <w:t>全年预算数</w:t>
      </w:r>
      <w:r>
        <w:rPr>
          <w:rFonts w:hint="eastAsia" w:ascii="仿宋_GB2312" w:hAnsi="宋体" w:eastAsia="仿宋_GB2312"/>
          <w:sz w:val="32"/>
          <w:szCs w:val="32"/>
          <w:lang w:val="en-US" w:eastAsia="zh-CN"/>
        </w:rPr>
        <w:t>30.00</w:t>
      </w:r>
      <w:r>
        <w:rPr>
          <w:rFonts w:hint="eastAsia" w:ascii="仿宋_GB2312" w:hAnsi="宋体" w:eastAsia="仿宋_GB2312"/>
          <w:sz w:val="32"/>
          <w:szCs w:val="32"/>
          <w:lang w:val="zh-CN"/>
        </w:rPr>
        <w:t>万元，执行数为</w:t>
      </w:r>
      <w:r>
        <w:rPr>
          <w:rFonts w:hint="eastAsia" w:ascii="仿宋_GB2312" w:hAnsi="宋体" w:eastAsia="仿宋_GB2312"/>
          <w:sz w:val="32"/>
          <w:szCs w:val="32"/>
          <w:lang w:val="en-US" w:eastAsia="zh-CN"/>
        </w:rPr>
        <w:t>30.00</w:t>
      </w:r>
      <w:r>
        <w:rPr>
          <w:rFonts w:hint="eastAsia" w:ascii="仿宋_GB2312" w:hAnsi="宋体" w:eastAsia="仿宋_GB2312"/>
          <w:sz w:val="32"/>
          <w:szCs w:val="32"/>
          <w:lang w:val="zh-CN"/>
        </w:rPr>
        <w:t>元，完成预算的100%。</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预算申报时共设置</w:t>
      </w: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产出</w:t>
      </w:r>
      <w:r>
        <w:rPr>
          <w:rFonts w:hint="eastAsia" w:ascii="仿宋_GB2312" w:hAnsi="宋体" w:eastAsia="仿宋_GB2312"/>
          <w:sz w:val="32"/>
          <w:szCs w:val="32"/>
          <w:lang w:val="zh-CN"/>
        </w:rPr>
        <w:t>指标（其中：</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个数量指标、1个时效指标、</w:t>
      </w:r>
      <w:r>
        <w:rPr>
          <w:rFonts w:hint="eastAsia" w:ascii="仿宋_GB2312" w:hAnsi="宋体" w:eastAsia="仿宋_GB2312"/>
          <w:sz w:val="32"/>
          <w:szCs w:val="32"/>
          <w:lang w:val="en-US" w:eastAsia="zh-CN"/>
        </w:rPr>
        <w:t>1个质量指标</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2个成本指标（</w:t>
      </w:r>
      <w:r>
        <w:rPr>
          <w:rFonts w:hint="eastAsia" w:ascii="仿宋_GB2312" w:hAnsi="宋体" w:eastAsia="仿宋_GB2312"/>
          <w:sz w:val="32"/>
          <w:szCs w:val="32"/>
          <w:lang w:val="zh-CN"/>
        </w:rPr>
        <w:t>其中：</w:t>
      </w:r>
      <w:r>
        <w:rPr>
          <w:rFonts w:hint="eastAsia" w:ascii="仿宋_GB2312" w:hAnsi="宋体" w:eastAsia="仿宋_GB2312"/>
          <w:sz w:val="32"/>
          <w:szCs w:val="32"/>
          <w:lang w:val="en-US" w:eastAsia="zh-CN"/>
        </w:rPr>
        <w:t>2个经济成本指标）、1</w:t>
      </w:r>
      <w:r>
        <w:rPr>
          <w:rFonts w:hint="eastAsia" w:ascii="仿宋_GB2312" w:hAnsi="宋体" w:eastAsia="仿宋_GB2312"/>
          <w:sz w:val="32"/>
          <w:szCs w:val="32"/>
          <w:lang w:val="zh-CN"/>
        </w:rPr>
        <w:t>个效益指标（其中：</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社会效益</w:t>
      </w:r>
      <w:r>
        <w:rPr>
          <w:rFonts w:hint="eastAsia" w:ascii="仿宋_GB2312" w:hAnsi="宋体" w:eastAsia="仿宋_GB2312"/>
          <w:sz w:val="32"/>
          <w:szCs w:val="32"/>
          <w:lang w:val="zh-CN"/>
        </w:rPr>
        <w:t>指标）1个满意度指标（</w:t>
      </w:r>
      <w:r>
        <w:rPr>
          <w:rFonts w:hint="eastAsia" w:ascii="仿宋_GB2312" w:hAnsi="宋体" w:eastAsia="仿宋_GB2312"/>
          <w:sz w:val="32"/>
          <w:szCs w:val="32"/>
          <w:lang w:val="en-US" w:eastAsia="zh-CN"/>
        </w:rPr>
        <w:t>其中：1个服务对象满意度质保</w:t>
      </w:r>
      <w:r>
        <w:rPr>
          <w:rFonts w:hint="eastAsia" w:ascii="仿宋_GB2312" w:hAnsi="宋体" w:eastAsia="仿宋_GB2312"/>
          <w:sz w:val="32"/>
          <w:szCs w:val="32"/>
          <w:lang w:val="zh-CN"/>
        </w:rPr>
        <w:t>），指标设置情况见下表：</w:t>
      </w:r>
    </w:p>
    <w:tbl>
      <w:tblPr>
        <w:tblStyle w:val="15"/>
        <w:tblpPr w:leftFromText="180" w:rightFromText="180" w:vertAnchor="text" w:horzAnchor="page" w:tblpXSpec="center" w:tblpY="423"/>
        <w:tblOverlap w:val="never"/>
        <w:tblW w:w="10097" w:type="dxa"/>
        <w:jc w:val="center"/>
        <w:tblLayout w:type="fixed"/>
        <w:tblCellMar>
          <w:top w:w="0" w:type="dxa"/>
          <w:left w:w="0" w:type="dxa"/>
          <w:bottom w:w="0" w:type="dxa"/>
          <w:right w:w="0" w:type="dxa"/>
        </w:tblCellMar>
      </w:tblPr>
      <w:tblGrid>
        <w:gridCol w:w="749"/>
        <w:gridCol w:w="1008"/>
        <w:gridCol w:w="1025"/>
        <w:gridCol w:w="2250"/>
        <w:gridCol w:w="2536"/>
        <w:gridCol w:w="2529"/>
      </w:tblGrid>
      <w:tr>
        <w:tblPrEx>
          <w:tblCellMar>
            <w:top w:w="0" w:type="dxa"/>
            <w:left w:w="0" w:type="dxa"/>
            <w:bottom w:w="0" w:type="dxa"/>
            <w:right w:w="0" w:type="dxa"/>
          </w:tblCellMar>
        </w:tblPrEx>
        <w:trPr>
          <w:trHeight w:val="1042" w:hRule="atLeast"/>
          <w:jc w:val="center"/>
        </w:trPr>
        <w:tc>
          <w:tcPr>
            <w:tcW w:w="74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绩效指标完成情况</w:t>
            </w: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预期指标值</w:t>
            </w:r>
          </w:p>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实际完成指标值</w:t>
            </w:r>
          </w:p>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数量指标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参会代表人数</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270人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270人</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continue"/>
            <w:tcBorders>
              <w:left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时效指标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会议召开天数</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w:t>
            </w:r>
            <w:r>
              <w:rPr>
                <w:rFonts w:hint="eastAsia" w:ascii="宋体" w:hAnsi="宋体" w:cs="宋体"/>
                <w:i w:val="0"/>
                <w:iCs w:val="0"/>
                <w:color w:val="000000"/>
                <w:kern w:val="2"/>
                <w:sz w:val="20"/>
                <w:szCs w:val="20"/>
                <w:u w:val="none"/>
                <w:lang w:val="en-US" w:eastAsia="zh-CN" w:bidi="ar-SA"/>
              </w:rPr>
              <w:t>天</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w:t>
            </w:r>
            <w:r>
              <w:rPr>
                <w:rFonts w:hint="eastAsia" w:ascii="宋体" w:hAnsi="宋体" w:cs="宋体"/>
                <w:i w:val="0"/>
                <w:iCs w:val="0"/>
                <w:color w:val="000000"/>
                <w:kern w:val="2"/>
                <w:sz w:val="20"/>
                <w:szCs w:val="20"/>
                <w:u w:val="none"/>
                <w:lang w:val="en-US" w:eastAsia="zh-CN" w:bidi="ar-SA"/>
              </w:rPr>
              <w:t>天</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质量指标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资金使用合规率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成本指标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经济</w:t>
            </w:r>
            <w:r>
              <w:rPr>
                <w:rFonts w:hint="eastAsia" w:ascii="仿宋_GB2312" w:hAnsi="仿宋_GB2312" w:eastAsia="仿宋_GB2312" w:cs="仿宋_GB2312"/>
                <w:color w:val="000000"/>
                <w:kern w:val="0"/>
                <w:sz w:val="21"/>
                <w:szCs w:val="21"/>
                <w:lang w:bidi="ar"/>
              </w:rPr>
              <w:t>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参会代表食宿费</w:t>
            </w:r>
          </w:p>
          <w:p>
            <w:pPr>
              <w:pageBreakBefore w:val="0"/>
              <w:widowControl/>
              <w:kinsoku/>
              <w:wordWrap/>
              <w:overflowPunct/>
              <w:topLinePunct w:val="0"/>
              <w:bidi w:val="0"/>
              <w:spacing w:line="240" w:lineRule="auto"/>
              <w:ind w:right="-92" w:rightChars="-44"/>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人均标准</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1000元/人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1000元/人</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经济</w:t>
            </w:r>
            <w:r>
              <w:rPr>
                <w:rFonts w:hint="eastAsia" w:ascii="仿宋_GB2312" w:hAnsi="仿宋_GB2312" w:eastAsia="仿宋_GB2312" w:cs="仿宋_GB2312"/>
                <w:color w:val="000000"/>
                <w:kern w:val="0"/>
                <w:sz w:val="21"/>
                <w:szCs w:val="21"/>
                <w:lang w:bidi="ar"/>
              </w:rPr>
              <w:t>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会议室租赁费标准</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10000元/天</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10000元/天</w:t>
            </w:r>
          </w:p>
        </w:tc>
      </w:tr>
      <w:tr>
        <w:tblPrEx>
          <w:tblCellMar>
            <w:top w:w="0" w:type="dxa"/>
            <w:left w:w="0" w:type="dxa"/>
            <w:bottom w:w="0" w:type="dxa"/>
            <w:right w:w="0" w:type="dxa"/>
          </w:tblCellMar>
        </w:tblPrEx>
        <w:trPr>
          <w:trHeight w:val="806"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会议对工会工作的</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宣传知晓面</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w:t>
            </w:r>
            <w:r>
              <w:rPr>
                <w:rFonts w:hint="default" w:ascii="仿宋_GB2312" w:hAnsi="仿宋_GB2312" w:eastAsia="仿宋_GB2312" w:cs="仿宋_GB2312"/>
                <w:color w:val="000000"/>
                <w:sz w:val="21"/>
                <w:szCs w:val="21"/>
                <w:lang w:val="en-US"/>
              </w:rPr>
              <w:t>85</w:t>
            </w:r>
            <w:r>
              <w:rPr>
                <w:rFonts w:hint="eastAsia" w:ascii="仿宋_GB2312" w:hAnsi="仿宋_GB2312" w:eastAsia="仿宋_GB2312" w:cs="仿宋_GB2312"/>
                <w:color w:val="000000"/>
                <w:sz w:val="21"/>
                <w:szCs w:val="21"/>
                <w:lang w:val="en-US" w:eastAsia="zh-CN"/>
              </w:rPr>
              <w:t>%</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≥85%</w:t>
            </w:r>
          </w:p>
        </w:tc>
      </w:tr>
      <w:tr>
        <w:tblPrEx>
          <w:tblCellMar>
            <w:top w:w="0" w:type="dxa"/>
            <w:left w:w="0" w:type="dxa"/>
            <w:bottom w:w="0" w:type="dxa"/>
            <w:right w:w="0" w:type="dxa"/>
          </w:tblCellMar>
        </w:tblPrEx>
        <w:trPr>
          <w:trHeight w:val="862"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服务对象</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参会代表满意度</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92" w:rightChars="-44"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92" w:rightChars="-44"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r>
    </w:tbl>
    <w:p>
      <w:pPr>
        <w:pageBreakBefore w:val="0"/>
        <w:kinsoku/>
        <w:wordWrap/>
        <w:overflowPunct/>
        <w:topLinePunct w:val="0"/>
        <w:bidi w:val="0"/>
        <w:adjustRightInd w:val="0"/>
        <w:snapToGrid w:val="0"/>
        <w:spacing w:line="576" w:lineRule="exact"/>
        <w:ind w:left="0" w:leftChars="0" w:right="-92" w:rightChars="-44"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本次绩效评价主要通过审阅资料、实地考察法、比较分析法等方法进行评价。</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审阅资料法。审阅“三定方案”、预算申报、预算执行、梳理部门履职目标的完成情况等相关资料和数据，对部门职能职责、管理范围、重点任务工作和部门组织管理情况等基础情况进一步了解，并对相关资料进行分析，为报告的撰写奠定基础。</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实地考察法。实地考察抽取部门本级预算配置情况、预算执行情况、预算管理情况和资产管理情况进行实地考察；对选取的项目进行实地考察，了解项目支出明细、项目相关管理制度、项目完成情况、项目达到的目标和效果。</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221" w:name="_Toc1378"/>
      <w:bookmarkStart w:id="222" w:name="_Toc2009"/>
      <w:r>
        <w:rPr>
          <w:rFonts w:hint="eastAsia" w:ascii="黑体" w:hAnsi="宋体" w:eastAsia="黑体"/>
          <w:sz w:val="32"/>
          <w:szCs w:val="32"/>
        </w:rPr>
        <w:t>二、项目资金申报及使用情况</w:t>
      </w:r>
      <w:bookmarkEnd w:id="221"/>
      <w:bookmarkEnd w:id="222"/>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color w:val="auto"/>
          <w:sz w:val="32"/>
          <w:szCs w:val="32"/>
          <w:highlight w:val="none"/>
          <w:u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“全市第八次工会代表大会”项目</w:t>
      </w:r>
      <w:r>
        <w:rPr>
          <w:rFonts w:hint="eastAsia" w:ascii="仿宋_GB2312" w:hAnsi="宋体" w:eastAsia="仿宋_GB2312"/>
          <w:sz w:val="32"/>
          <w:szCs w:val="32"/>
          <w:lang w:val="en-US" w:eastAsia="zh-CN"/>
        </w:rPr>
        <w:t>2022年度申报30.00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财政批复30.00万元，</w:t>
      </w:r>
      <w:r>
        <w:rPr>
          <w:rFonts w:hint="eastAsia" w:ascii="仿宋_GB2312" w:hAnsi="宋体" w:eastAsia="仿宋_GB2312"/>
          <w:sz w:val="32"/>
          <w:szCs w:val="32"/>
          <w:lang w:val="zh-CN"/>
        </w:rPr>
        <w:t>执行数为30.00万元，完成预算的100%，</w:t>
      </w:r>
      <w:r>
        <w:rPr>
          <w:rFonts w:hint="eastAsia" w:ascii="仿宋_GB2312" w:hAnsi="宋体" w:eastAsia="仿宋_GB2312"/>
          <w:sz w:val="32"/>
          <w:szCs w:val="32"/>
          <w:lang w:val="en-US" w:eastAsia="zh-CN"/>
        </w:rPr>
        <w:t>年内未进行预算调整。</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lang w:val="en-US" w:eastAsia="zh-CN"/>
        </w:rPr>
      </w:pPr>
      <w:r>
        <w:rPr>
          <w:rFonts w:hint="eastAsia" w:ascii="仿宋_GB2312" w:hAnsi="宋体" w:eastAsia="仿宋_GB2312"/>
          <w:sz w:val="32"/>
          <w:szCs w:val="32"/>
          <w:lang w:val="zh-CN"/>
        </w:rPr>
        <w:t>“全市第八次工会代表大会”项目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w:t>
      </w:r>
      <w:r>
        <w:rPr>
          <w:rFonts w:hint="eastAsia" w:ascii="仿宋_GB2312" w:hAnsi="宋体" w:eastAsia="仿宋_GB2312"/>
          <w:sz w:val="32"/>
          <w:szCs w:val="32"/>
          <w:lang w:val="en-US" w:eastAsia="zh-CN"/>
        </w:rPr>
        <w:t>预算计划30.00万元，财政拨付30.00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使用30.00万元。</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市总工会</w:t>
      </w:r>
      <w:r>
        <w:rPr>
          <w:rFonts w:hint="eastAsia" w:ascii="仿宋_GB2312" w:hAnsi="宋体" w:eastAsia="仿宋_GB2312"/>
          <w:sz w:val="32"/>
          <w:szCs w:val="32"/>
          <w:lang w:val="zh-CN"/>
        </w:rPr>
        <w:t>财务管理制度健全，严格执行财务管理制度，账务处理</w:t>
      </w:r>
      <w:r>
        <w:rPr>
          <w:rFonts w:hint="eastAsia" w:ascii="仿宋_GB2312" w:hAnsi="宋体" w:eastAsia="仿宋_GB2312"/>
          <w:sz w:val="32"/>
          <w:szCs w:val="32"/>
          <w:lang w:val="en-US" w:eastAsia="zh-CN"/>
        </w:rPr>
        <w:t>及时</w:t>
      </w:r>
      <w:r>
        <w:rPr>
          <w:rFonts w:hint="eastAsia" w:ascii="仿宋_GB2312" w:hAnsi="宋体" w:eastAsia="仿宋_GB2312"/>
          <w:sz w:val="32"/>
          <w:szCs w:val="32"/>
          <w:lang w:val="zh-CN"/>
        </w:rPr>
        <w:t>，会计核算规范。采用内外部相结合的方式对“全市第八次工会代表大会”</w:t>
      </w:r>
      <w:r>
        <w:rPr>
          <w:rFonts w:hint="eastAsia" w:ascii="仿宋_GB2312" w:hAnsi="宋体" w:eastAsia="仿宋_GB2312"/>
          <w:sz w:val="32"/>
          <w:szCs w:val="32"/>
          <w:lang w:val="en-US" w:eastAsia="zh-CN"/>
        </w:rPr>
        <w:t>项目资金</w:t>
      </w:r>
      <w:r>
        <w:rPr>
          <w:rFonts w:hint="eastAsia" w:ascii="仿宋_GB2312" w:hAnsi="宋体" w:eastAsia="仿宋_GB2312"/>
          <w:sz w:val="32"/>
          <w:szCs w:val="32"/>
          <w:lang w:val="zh-CN"/>
        </w:rPr>
        <w:t>进行</w:t>
      </w:r>
      <w:r>
        <w:rPr>
          <w:rFonts w:hint="eastAsia" w:ascii="仿宋_GB2312" w:hAnsi="宋体" w:eastAsia="仿宋_GB2312"/>
          <w:sz w:val="32"/>
          <w:szCs w:val="32"/>
          <w:lang w:val="en-US" w:eastAsia="zh-CN"/>
        </w:rPr>
        <w:t>财务监督，定期组织内部</w:t>
      </w:r>
      <w:r>
        <w:rPr>
          <w:rFonts w:hint="eastAsia" w:ascii="仿宋_GB2312" w:hAnsi="宋体" w:eastAsia="仿宋_GB2312"/>
          <w:sz w:val="32"/>
          <w:szCs w:val="32"/>
          <w:lang w:val="zh-CN"/>
        </w:rPr>
        <w:t>经审</w:t>
      </w:r>
      <w:r>
        <w:rPr>
          <w:rFonts w:hint="eastAsia" w:ascii="仿宋_GB2312" w:hAnsi="宋体" w:eastAsia="仿宋_GB2312"/>
          <w:sz w:val="32"/>
          <w:szCs w:val="32"/>
          <w:lang w:val="en-US" w:eastAsia="zh-CN"/>
        </w:rPr>
        <w:t>部门对困难职工帮扶资金的使用进行全面审计，主动接受派驻纪检组、市委巡察组、审计局等监督检查，未发现违规使用资金等</w:t>
      </w:r>
      <w:r>
        <w:rPr>
          <w:rFonts w:hint="eastAsia" w:ascii="仿宋_GB2312" w:hAnsi="宋体" w:eastAsia="仿宋_GB2312"/>
          <w:sz w:val="32"/>
          <w:szCs w:val="32"/>
          <w:lang w:val="zh-CN"/>
        </w:rPr>
        <w:t>问题。</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223" w:name="_Toc26593"/>
      <w:bookmarkStart w:id="224" w:name="_Toc817"/>
      <w:r>
        <w:rPr>
          <w:rFonts w:hint="eastAsia" w:ascii="黑体" w:hAnsi="宋体" w:eastAsia="黑体"/>
          <w:sz w:val="32"/>
          <w:szCs w:val="32"/>
        </w:rPr>
        <w:t>三、项目实施及管理情况</w:t>
      </w:r>
      <w:bookmarkEnd w:id="223"/>
      <w:bookmarkEnd w:id="224"/>
    </w:p>
    <w:p>
      <w:pPr>
        <w:pageBreakBefore w:val="0"/>
        <w:kinsoku/>
        <w:wordWrap/>
        <w:overflowPunct/>
        <w:topLinePunct w:val="0"/>
        <w:bidi w:val="0"/>
        <w:adjustRightInd w:val="0"/>
        <w:snapToGrid w:val="0"/>
        <w:spacing w:line="576"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通过结果反馈情况，</w:t>
      </w:r>
      <w:r>
        <w:rPr>
          <w:rFonts w:hint="eastAsia" w:ascii="仿宋_GB2312" w:hAnsi="宋体" w:eastAsia="仿宋_GB2312"/>
          <w:sz w:val="32"/>
          <w:szCs w:val="32"/>
          <w:lang w:val="zh-CN"/>
        </w:rPr>
        <w:t>“全市第八次工会代表大会”</w:t>
      </w:r>
      <w:r>
        <w:rPr>
          <w:rFonts w:hint="eastAsia" w:ascii="仿宋_GB2312" w:hAnsi="宋体" w:eastAsia="仿宋_GB2312"/>
          <w:sz w:val="32"/>
          <w:szCs w:val="32"/>
          <w:lang w:val="en-US" w:eastAsia="zh-CN"/>
        </w:rPr>
        <w:t>会期安排紧凑、会场服务到位，参会代表认真履行职责，实现了预期效果。</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lang w:val="zh-CN"/>
        </w:rPr>
        <w:t>总工会</w:t>
      </w:r>
      <w:r>
        <w:rPr>
          <w:rFonts w:hint="eastAsia" w:ascii="仿宋_GB2312" w:hAnsi="仿宋_GB2312" w:eastAsia="仿宋_GB2312" w:cs="仿宋_GB2312"/>
          <w:b w:val="0"/>
          <w:bCs/>
          <w:sz w:val="32"/>
          <w:szCs w:val="32"/>
          <w:lang w:val="en-US" w:eastAsia="zh-CN"/>
        </w:rPr>
        <w:t>办公室牵头负责</w:t>
      </w:r>
      <w:r>
        <w:rPr>
          <w:rFonts w:hint="eastAsia" w:ascii="仿宋_GB2312" w:hAnsi="宋体" w:eastAsia="仿宋_GB2312"/>
          <w:sz w:val="32"/>
          <w:szCs w:val="32"/>
          <w:lang w:val="zh-CN"/>
        </w:rPr>
        <w:t>“全市第八次工会代表大会”</w:t>
      </w:r>
      <w:r>
        <w:rPr>
          <w:rFonts w:hint="eastAsia" w:ascii="仿宋_GB2312" w:hAnsi="宋体" w:eastAsia="仿宋_GB2312"/>
          <w:sz w:val="32"/>
          <w:szCs w:val="32"/>
          <w:lang w:val="en-US" w:eastAsia="zh-CN"/>
        </w:rPr>
        <w:t>的组织工作，从各部室抽调工作人员全面协助。成立领导小组，党组书记、常务副主席任组长，小组下设文秘组、会务组、安保组、后勤组、交通保障组、宣传组等，多次召开专题会议，明确工作职责，各组按照分工各司其职，认真履职，圆满完成会务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项目实施过程中，严格按照</w:t>
      </w:r>
      <w:r>
        <w:rPr>
          <w:rFonts w:hint="eastAsia" w:ascii="仿宋_GB2312" w:hAnsi="仿宋_GB2312" w:eastAsia="仿宋_GB2312" w:cs="仿宋_GB2312"/>
          <w:color w:val="auto"/>
          <w:kern w:val="0"/>
          <w:sz w:val="32"/>
          <w:szCs w:val="32"/>
          <w:highlight w:val="none"/>
          <w:u w:val="none"/>
          <w:shd w:val="clear" w:color="auto" w:fill="FFFFFF"/>
          <w:lang w:val="zh-CN"/>
        </w:rPr>
        <w:t>执行财务管理制度，账务处理及时</w:t>
      </w:r>
      <w:r>
        <w:rPr>
          <w:rFonts w:hint="eastAsia" w:ascii="仿宋_GB2312" w:hAnsi="仿宋_GB2312" w:eastAsia="仿宋_GB2312" w:cs="仿宋_GB2312"/>
          <w:color w:val="auto"/>
          <w:kern w:val="0"/>
          <w:sz w:val="32"/>
          <w:szCs w:val="32"/>
          <w:highlight w:val="none"/>
          <w:u w:val="none"/>
          <w:shd w:val="clear" w:color="auto" w:fill="FFFFFF"/>
          <w:lang w:val="en-US" w:eastAsia="zh-CN"/>
        </w:rPr>
        <w:t>准确，</w:t>
      </w:r>
      <w:r>
        <w:rPr>
          <w:rFonts w:hint="eastAsia" w:ascii="仿宋_GB2312" w:hAnsi="仿宋_GB2312" w:eastAsia="仿宋_GB2312" w:cs="仿宋_GB2312"/>
          <w:color w:val="auto"/>
          <w:kern w:val="0"/>
          <w:sz w:val="32"/>
          <w:szCs w:val="32"/>
          <w:highlight w:val="none"/>
          <w:u w:val="none"/>
          <w:shd w:val="clear" w:color="auto" w:fill="FFFFFF"/>
          <w:lang w:val="zh-CN"/>
        </w:rPr>
        <w:t>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有效。</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项目监管情况。</w:t>
      </w:r>
    </w:p>
    <w:p>
      <w:pPr>
        <w:pageBreakBefore w:val="0"/>
        <w:kinsoku/>
        <w:wordWrap/>
        <w:overflowPunct/>
        <w:topLinePunct w:val="0"/>
        <w:bidi w:val="0"/>
        <w:adjustRightInd w:val="0"/>
        <w:snapToGrid w:val="0"/>
        <w:spacing w:line="576" w:lineRule="exact"/>
        <w:ind w:firstLine="720"/>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由市总工会经审办会同相关部门对</w:t>
      </w:r>
      <w:r>
        <w:rPr>
          <w:rFonts w:hint="eastAsia" w:ascii="仿宋_GB2312" w:hAnsi="宋体" w:eastAsia="仿宋_GB2312"/>
          <w:sz w:val="32"/>
          <w:szCs w:val="32"/>
          <w:lang w:val="zh-CN"/>
        </w:rPr>
        <w:t>“全市第八次工会代表大会”</w:t>
      </w:r>
      <w:r>
        <w:rPr>
          <w:rFonts w:hint="eastAsia" w:ascii="仿宋_GB2312" w:hAnsi="宋体" w:eastAsia="仿宋_GB2312"/>
          <w:sz w:val="32"/>
          <w:szCs w:val="32"/>
          <w:lang w:val="en-US" w:eastAsia="zh-CN"/>
        </w:rPr>
        <w:t>资金使用情况</w:t>
      </w:r>
      <w:r>
        <w:rPr>
          <w:rFonts w:hint="eastAsia" w:ascii="仿宋_GB2312" w:hAnsi="仿宋_GB2312" w:eastAsia="仿宋_GB2312" w:cs="仿宋_GB2312"/>
          <w:b w:val="0"/>
          <w:bCs/>
          <w:sz w:val="32"/>
          <w:szCs w:val="32"/>
          <w:lang w:val="en-US" w:eastAsia="zh-CN"/>
        </w:rPr>
        <w:t>进行监督检查，未发现问题，所有资金使用合法合规。</w:t>
      </w:r>
    </w:p>
    <w:p>
      <w:pPr>
        <w:pageBreakBefore w:val="0"/>
        <w:kinsoku/>
        <w:wordWrap/>
        <w:overflowPunct/>
        <w:topLinePunct w:val="0"/>
        <w:bidi w:val="0"/>
        <w:adjustRightInd w:val="0"/>
        <w:snapToGrid w:val="0"/>
        <w:spacing w:line="576" w:lineRule="exact"/>
        <w:ind w:right="-92" w:rightChars="-44" w:firstLine="720"/>
        <w:outlineLvl w:val="1"/>
        <w:rPr>
          <w:rFonts w:ascii="仿宋_GB2312" w:hAnsi="宋体" w:eastAsia="仿宋_GB2312"/>
          <w:sz w:val="32"/>
          <w:szCs w:val="32"/>
          <w:lang w:val="zh-CN"/>
        </w:rPr>
      </w:pPr>
      <w:bookmarkStart w:id="225" w:name="_Toc18591"/>
      <w:bookmarkStart w:id="226" w:name="_Toc16895"/>
      <w:r>
        <w:rPr>
          <w:rFonts w:hint="eastAsia" w:ascii="黑体" w:hAnsi="宋体" w:eastAsia="黑体"/>
          <w:sz w:val="32"/>
          <w:szCs w:val="32"/>
        </w:rPr>
        <w:t>四、项目绩效情况</w:t>
      </w:r>
      <w:bookmarkEnd w:id="225"/>
      <w:bookmarkEnd w:id="226"/>
      <w:r>
        <w:rPr>
          <w:rFonts w:ascii="仿宋_GB2312" w:hAnsi="宋体" w:eastAsia="仿宋_GB2312"/>
          <w:sz w:val="32"/>
          <w:szCs w:val="32"/>
          <w:lang w:val="zh-CN"/>
        </w:rPr>
        <w:tab/>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（一）项目完成情况。</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w:t>
      </w:r>
      <w:r>
        <w:rPr>
          <w:rFonts w:hint="eastAsia" w:ascii="仿宋_GB2312" w:hAnsi="宋体" w:eastAsia="仿宋_GB2312"/>
          <w:sz w:val="32"/>
          <w:szCs w:val="32"/>
          <w:lang w:val="zh-CN"/>
        </w:rPr>
        <w:t>数量</w:t>
      </w:r>
      <w:r>
        <w:rPr>
          <w:rFonts w:hint="eastAsia" w:ascii="仿宋_GB2312" w:hAnsi="宋体" w:eastAsia="仿宋_GB2312"/>
          <w:sz w:val="32"/>
          <w:szCs w:val="32"/>
          <w:lang w:val="en-US" w:eastAsia="zh-CN"/>
        </w:rPr>
        <w:t>指标全面完成，即270名代表参加了会议。</w:t>
      </w:r>
    </w:p>
    <w:p>
      <w:pPr>
        <w:pageBreakBefore w:val="0"/>
        <w:kinsoku/>
        <w:wordWrap/>
        <w:overflowPunct/>
        <w:topLinePunct w:val="0"/>
        <w:bidi w:val="0"/>
        <w:adjustRightInd w:val="0"/>
        <w:snapToGrid w:val="0"/>
        <w:spacing w:line="576" w:lineRule="exact"/>
        <w:ind w:left="0" w:leftChars="0" w:right="-92" w:rightChars="-44" w:firstLine="838" w:firstLineChars="262"/>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1个时效指标全面完成，即会议召开天数为3天。</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1个质量指标全面完成，即资金使用合规率100%。</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2个成本指标全部完成，即会议室租赁费（包括总会议室和各分团会议室）标准为10000元/天，参会代表食宿费人均标准为1000元/人。</w:t>
      </w:r>
    </w:p>
    <w:p>
      <w:pPr>
        <w:pageBreakBefore w:val="0"/>
        <w:kinsoku/>
        <w:wordWrap/>
        <w:overflowPunct/>
        <w:topLinePunct w:val="0"/>
        <w:bidi w:val="0"/>
        <w:adjustRightInd w:val="0"/>
        <w:snapToGrid w:val="0"/>
        <w:spacing w:line="576" w:lineRule="exact"/>
        <w:ind w:left="0" w:leftChars="0" w:right="-92" w:rightChars="-44" w:firstLine="842" w:firstLineChars="262"/>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w:t>
      </w:r>
      <w:r>
        <w:rPr>
          <w:rFonts w:hint="eastAsia" w:ascii="仿宋_GB2312" w:hAnsi="宋体" w:eastAsia="仿宋_GB2312"/>
          <w:sz w:val="32"/>
          <w:szCs w:val="32"/>
          <w:lang w:val="zh-CN"/>
        </w:rPr>
        <w:t>社会效益指标</w:t>
      </w:r>
      <w:r>
        <w:rPr>
          <w:rFonts w:hint="eastAsia" w:ascii="仿宋_GB2312" w:hAnsi="宋体" w:eastAsia="仿宋_GB2312"/>
          <w:sz w:val="32"/>
          <w:szCs w:val="32"/>
          <w:lang w:val="en-US" w:eastAsia="zh-CN"/>
        </w:rPr>
        <w:t>完成，通过项目实施，参会代表队工会工作和工运事业的宣传知晓面达85%以上。</w:t>
      </w:r>
    </w:p>
    <w:p>
      <w:pPr>
        <w:pageBreakBefore w:val="0"/>
        <w:kinsoku/>
        <w:wordWrap/>
        <w:overflowPunct/>
        <w:topLinePunct w:val="0"/>
        <w:bidi w:val="0"/>
        <w:adjustRightInd w:val="0"/>
        <w:snapToGrid w:val="0"/>
        <w:spacing w:line="576" w:lineRule="exact"/>
        <w:ind w:right="-92" w:rightChars="-44" w:firstLine="720"/>
        <w:rPr>
          <w:rFonts w:hint="default" w:ascii="仿宋_GB2312" w:hAnsi="宋体" w:eastAsia="仿宋_GB2312"/>
          <w:sz w:val="32"/>
          <w:szCs w:val="32"/>
          <w:lang w:val="en-US"/>
        </w:rPr>
      </w:pPr>
      <w:r>
        <w:rPr>
          <w:rFonts w:hint="eastAsia" w:ascii="仿宋_GB2312" w:hAnsi="宋体" w:eastAsia="仿宋_GB2312"/>
          <w:sz w:val="32"/>
          <w:szCs w:val="32"/>
          <w:lang w:val="en-US" w:eastAsia="zh-CN"/>
        </w:rPr>
        <w:t>1个服务对象满意度指标完成，通过回访，参会代表满意度100%。</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227" w:name="_Toc27207"/>
      <w:bookmarkStart w:id="228" w:name="_Toc4768"/>
      <w:r>
        <w:rPr>
          <w:rFonts w:hint="eastAsia" w:ascii="黑体" w:hAnsi="宋体" w:eastAsia="黑体"/>
          <w:sz w:val="32"/>
          <w:szCs w:val="32"/>
        </w:rPr>
        <w:t>五、评价结论及建议</w:t>
      </w:r>
      <w:bookmarkEnd w:id="227"/>
      <w:bookmarkEnd w:id="228"/>
    </w:p>
    <w:p>
      <w:pPr>
        <w:pageBreakBefore w:val="0"/>
        <w:kinsoku/>
        <w:wordWrap/>
        <w:overflowPunct/>
        <w:topLinePunct w:val="0"/>
        <w:bidi w:val="0"/>
        <w:spacing w:line="576" w:lineRule="exact"/>
        <w:ind w:left="0" w:lef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bookmarkStart w:id="229" w:name="_Toc7619"/>
      <w:bookmarkStart w:id="230" w:name="_Toc8477"/>
      <w:r>
        <w:rPr>
          <w:rFonts w:hint="eastAsia" w:ascii="仿宋_GB2312" w:hAnsi="仿宋_GB2312" w:eastAsia="仿宋_GB2312" w:cs="仿宋_GB2312"/>
          <w:color w:val="auto"/>
          <w:sz w:val="32"/>
          <w:szCs w:val="32"/>
          <w:lang w:val="en-US" w:eastAsia="zh-CN"/>
        </w:rPr>
        <w:t>全市第八次工会代表大会以习近平新时代中国特色社会主义思想为指导，进一步发挥工人阶级在广元经济社会发展中的主力军作用，努力开创具有时代特征和广元特色的工会工作新局面。</w:t>
      </w:r>
      <w:bookmarkEnd w:id="229"/>
      <w:bookmarkEnd w:id="230"/>
    </w:p>
    <w:p>
      <w:pPr>
        <w:pStyle w:val="5"/>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pageBreakBefore w:val="0"/>
        <w:kinsoku/>
        <w:wordWrap/>
        <w:overflowPunct/>
        <w:topLinePunct w:val="0"/>
        <w:bidi w:val="0"/>
        <w:spacing w:line="576" w:lineRule="exact"/>
        <w:ind w:right="-92" w:rightChars="-44"/>
        <w:jc w:val="center"/>
        <w:rPr>
          <w:rFonts w:ascii="方正小标宋简体" w:hAnsi="宋体" w:eastAsia="方正小标宋简体"/>
          <w:color w:val="000000"/>
          <w:kern w:val="0"/>
          <w:sz w:val="44"/>
          <w:szCs w:val="44"/>
          <w:lang w:val="zh-CN"/>
        </w:rPr>
      </w:pPr>
      <w:r>
        <w:rPr>
          <w:rFonts w:hint="eastAsia" w:ascii="方正小标宋简体" w:eastAsia="方正小标宋简体"/>
          <w:sz w:val="44"/>
          <w:szCs w:val="44"/>
          <w:lang w:val="en-US" w:eastAsia="zh-CN"/>
        </w:rPr>
        <w:t>工会经费</w:t>
      </w:r>
      <w:r>
        <w:rPr>
          <w:rFonts w:hint="eastAsia" w:ascii="方正小标宋简体" w:hAnsi="宋体" w:eastAsia="方正小标宋简体"/>
          <w:color w:val="000000"/>
          <w:kern w:val="0"/>
          <w:sz w:val="44"/>
          <w:szCs w:val="44"/>
          <w:lang w:val="zh-CN"/>
        </w:rPr>
        <w:t>项目绩效自评报告</w:t>
      </w:r>
    </w:p>
    <w:p>
      <w:pPr>
        <w:pageBreakBefore w:val="0"/>
        <w:kinsoku/>
        <w:wordWrap/>
        <w:overflowPunct/>
        <w:topLinePunct w:val="0"/>
        <w:bidi w:val="0"/>
        <w:adjustRightInd w:val="0"/>
        <w:snapToGrid w:val="0"/>
        <w:spacing w:line="576" w:lineRule="exact"/>
        <w:ind w:right="-92" w:rightChars="-44" w:firstLine="720"/>
        <w:outlineLvl w:val="9"/>
        <w:rPr>
          <w:rFonts w:hint="eastAsia" w:ascii="黑体" w:hAnsi="宋体" w:eastAsia="黑体"/>
          <w:sz w:val="32"/>
          <w:szCs w:val="32"/>
        </w:rPr>
      </w:pP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lang w:val="zh-CN"/>
        </w:rPr>
      </w:pPr>
      <w:bookmarkStart w:id="231" w:name="_Toc12035"/>
      <w:bookmarkStart w:id="232" w:name="_Toc23701"/>
      <w:r>
        <w:rPr>
          <w:rFonts w:hint="eastAsia" w:ascii="黑体" w:hAnsi="宋体" w:eastAsia="黑体"/>
          <w:sz w:val="32"/>
          <w:szCs w:val="32"/>
        </w:rPr>
        <w:t>一、</w:t>
      </w:r>
      <w:r>
        <w:rPr>
          <w:rFonts w:hint="eastAsia" w:ascii="黑体" w:hAnsi="宋体" w:eastAsia="黑体"/>
          <w:sz w:val="32"/>
          <w:szCs w:val="32"/>
          <w:lang w:val="zh-CN"/>
        </w:rPr>
        <w:t>项目概况</w:t>
      </w:r>
      <w:bookmarkEnd w:id="231"/>
      <w:bookmarkEnd w:id="232"/>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楷体_GB2312" w:hAnsi="宋体" w:eastAsia="楷体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default" w:eastAsia="仿宋_GB2312" w:cs="Times New Roman"/>
          <w:bCs/>
          <w:color w:val="auto"/>
          <w:sz w:val="32"/>
          <w:szCs w:val="32"/>
          <w:lang w:val="en-US" w:eastAsia="zh-CN"/>
        </w:rPr>
      </w:pPr>
      <w:r>
        <w:rPr>
          <w:rFonts w:hint="eastAsia" w:eastAsia="仿宋_GB2312" w:cs="Times New Roman"/>
          <w:bCs/>
          <w:color w:val="auto"/>
          <w:sz w:val="32"/>
          <w:szCs w:val="32"/>
          <w:lang w:val="en-US" w:eastAsia="zh-CN"/>
        </w:rPr>
        <w:t>据《工会法》第三十六条规定的“工会经费的来源：工会会员缴纳的会费；建立工会组织的全民所有制和集体所有制企业事业单位、机关按每月全部职工工资总额的百分之二向工会拨交的经费；工会所属的企业、事业单位上缴的收入；人民政府的补助；其他收入”，预算拨付全额拨款的行政事业单位的工会经费。</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工会经费”项目我单位主要用于发放机关在职人员工资和十三月奖励性工资；工人文化宫在职人员工资和基础绩效奖；社会化工作者、门卫工资和绩效奖；机关、工人文化宫、社会化工作者住房公积金和社会保险单位缴费部分；根据《四川省总工会印发〈关于重新划分县以上工会经费分成比例的通知〉》（川工发〔85〕59号）规定比例上缴省总工会经费。</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本项目预计使用资金758万元，主要用于上缴省总工会经费，发放在职人员工资、基础绩效奖，缴纳保险、住房公积金等，其中财政预算拨款702.39万元，不足部分由工会经费弥补。经费测算明细如下表所示：</w:t>
      </w:r>
    </w:p>
    <w:tbl>
      <w:tblPr>
        <w:tblStyle w:val="15"/>
        <w:tblpPr w:leftFromText="180" w:rightFromText="180" w:vertAnchor="text" w:horzAnchor="page" w:tblpX="2010" w:tblpY="395"/>
        <w:tblOverlap w:val="never"/>
        <w:tblW w:w="48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65"/>
        <w:gridCol w:w="1168"/>
        <w:gridCol w:w="2209"/>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trPr>
        <w:tc>
          <w:tcPr>
            <w:tcW w:w="49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olor w:val="000000"/>
                <w:sz w:val="22"/>
                <w:szCs w:val="22"/>
              </w:rPr>
            </w:pPr>
            <w:r>
              <w:rPr>
                <w:rFonts w:hint="eastAsia" w:ascii="仿宋" w:hAnsi="仿宋" w:eastAsia="仿宋"/>
                <w:color w:val="000000"/>
                <w:kern w:val="0"/>
                <w:sz w:val="22"/>
                <w:szCs w:val="22"/>
                <w:lang w:bidi="ar"/>
              </w:rPr>
              <w:t>序号</w:t>
            </w:r>
          </w:p>
        </w:tc>
        <w:tc>
          <w:tcPr>
            <w:tcW w:w="131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olor w:val="000000"/>
                <w:sz w:val="22"/>
                <w:szCs w:val="22"/>
              </w:rPr>
            </w:pPr>
            <w:r>
              <w:rPr>
                <w:rFonts w:hint="eastAsia" w:ascii="仿宋" w:hAnsi="仿宋" w:eastAsia="仿宋"/>
                <w:color w:val="000000"/>
                <w:kern w:val="0"/>
                <w:sz w:val="22"/>
                <w:szCs w:val="22"/>
                <w:lang w:val="en-US" w:eastAsia="zh-CN" w:bidi="ar"/>
              </w:rPr>
              <w:t>项目</w:t>
            </w:r>
            <w:r>
              <w:rPr>
                <w:rFonts w:hint="eastAsia" w:ascii="仿宋" w:hAnsi="仿宋" w:eastAsia="仿宋"/>
                <w:color w:val="000000"/>
                <w:kern w:val="0"/>
                <w:sz w:val="22"/>
                <w:szCs w:val="22"/>
                <w:lang w:bidi="ar"/>
              </w:rPr>
              <w:t>名称</w:t>
            </w:r>
          </w:p>
        </w:tc>
        <w:tc>
          <w:tcPr>
            <w:tcW w:w="70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sz w:val="22"/>
                <w:szCs w:val="22"/>
                <w:lang w:val="en-US" w:eastAsia="zh-CN"/>
              </w:rPr>
            </w:pPr>
            <w:r>
              <w:rPr>
                <w:rFonts w:hint="eastAsia" w:ascii="仿宋" w:hAnsi="仿宋" w:eastAsia="仿宋"/>
                <w:color w:val="000000"/>
                <w:kern w:val="0"/>
                <w:sz w:val="22"/>
                <w:szCs w:val="22"/>
                <w:lang w:val="en-US" w:eastAsia="zh-CN" w:bidi="ar"/>
              </w:rPr>
              <w:t>覆盖人数</w:t>
            </w:r>
          </w:p>
        </w:tc>
        <w:tc>
          <w:tcPr>
            <w:tcW w:w="134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olor w:val="000000"/>
                <w:sz w:val="22"/>
                <w:szCs w:val="22"/>
                <w:lang w:val="en-US" w:eastAsia="zh-CN"/>
              </w:rPr>
            </w:pPr>
            <w:r>
              <w:rPr>
                <w:rFonts w:hint="eastAsia" w:ascii="仿宋" w:hAnsi="仿宋" w:eastAsia="仿宋"/>
                <w:color w:val="000000"/>
                <w:sz w:val="22"/>
                <w:szCs w:val="22"/>
                <w:lang w:val="en-US" w:eastAsia="zh-CN"/>
              </w:rPr>
              <w:t>金额</w:t>
            </w:r>
          </w:p>
        </w:tc>
        <w:tc>
          <w:tcPr>
            <w:tcW w:w="1138"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olor w:val="000000"/>
                <w:sz w:val="22"/>
                <w:szCs w:val="22"/>
                <w:lang w:eastAsia="zh-CN"/>
              </w:rPr>
            </w:pPr>
            <w:r>
              <w:rPr>
                <w:rFonts w:hint="eastAsia" w:ascii="仿宋" w:hAnsi="仿宋" w:eastAsia="仿宋"/>
                <w:color w:val="000000"/>
                <w:kern w:val="0"/>
                <w:sz w:val="22"/>
                <w:szCs w:val="2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9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1</w:t>
            </w:r>
          </w:p>
        </w:tc>
        <w:tc>
          <w:tcPr>
            <w:tcW w:w="131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上缴省总工会经费</w:t>
            </w:r>
          </w:p>
        </w:tc>
        <w:tc>
          <w:tcPr>
            <w:tcW w:w="70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p>
        </w:tc>
        <w:tc>
          <w:tcPr>
            <w:tcW w:w="134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266万元</w:t>
            </w:r>
          </w:p>
        </w:tc>
        <w:tc>
          <w:tcPr>
            <w:tcW w:w="1138"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财政预算拨款702.39万元，不足部分由工会经费弥补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9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2</w:t>
            </w:r>
          </w:p>
        </w:tc>
        <w:tc>
          <w:tcPr>
            <w:tcW w:w="131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s="Times New Roman"/>
                <w:color w:val="000000"/>
                <w:kern w:val="2"/>
                <w:sz w:val="20"/>
                <w:szCs w:val="20"/>
                <w:lang w:val="en-US" w:eastAsia="zh-CN"/>
              </w:rPr>
            </w:pPr>
            <w:r>
              <w:rPr>
                <w:rFonts w:hint="eastAsia" w:ascii="仿宋" w:hAnsi="仿宋" w:eastAsia="仿宋"/>
                <w:color w:val="000000"/>
                <w:sz w:val="20"/>
                <w:szCs w:val="20"/>
                <w:lang w:val="en-US" w:eastAsia="zh-CN"/>
              </w:rPr>
              <w:t>机关在职人员工资、十三月奖励性工资</w:t>
            </w:r>
          </w:p>
        </w:tc>
        <w:tc>
          <w:tcPr>
            <w:tcW w:w="70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Times New Roman"/>
                <w:color w:val="000000"/>
                <w:kern w:val="0"/>
                <w:sz w:val="22"/>
                <w:szCs w:val="22"/>
                <w:lang w:val="en-US" w:eastAsia="zh-CN" w:bidi="ar"/>
              </w:rPr>
            </w:pPr>
            <w:r>
              <w:rPr>
                <w:rFonts w:hint="eastAsia" w:ascii="仿宋" w:hAnsi="仿宋" w:eastAsia="仿宋"/>
                <w:color w:val="000000"/>
                <w:kern w:val="0"/>
                <w:sz w:val="22"/>
                <w:szCs w:val="22"/>
                <w:lang w:val="en-US" w:eastAsia="zh-CN" w:bidi="ar"/>
              </w:rPr>
              <w:t>24人</w:t>
            </w:r>
          </w:p>
        </w:tc>
        <w:tc>
          <w:tcPr>
            <w:tcW w:w="134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Times New Roman"/>
                <w:color w:val="000000"/>
                <w:kern w:val="0"/>
                <w:sz w:val="22"/>
                <w:szCs w:val="22"/>
                <w:lang w:val="en-US" w:eastAsia="zh-CN" w:bidi="ar"/>
              </w:rPr>
            </w:pPr>
            <w:r>
              <w:rPr>
                <w:rFonts w:hint="eastAsia" w:ascii="仿宋" w:hAnsi="仿宋" w:eastAsia="仿宋"/>
                <w:color w:val="000000"/>
                <w:kern w:val="0"/>
                <w:sz w:val="22"/>
                <w:szCs w:val="22"/>
                <w:lang w:val="en-US" w:eastAsia="zh-CN" w:bidi="ar"/>
              </w:rPr>
              <w:t>214万元</w:t>
            </w:r>
          </w:p>
        </w:tc>
        <w:tc>
          <w:tcPr>
            <w:tcW w:w="1138"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9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Times New Roman"/>
                <w:color w:val="000000"/>
                <w:kern w:val="0"/>
                <w:sz w:val="22"/>
                <w:szCs w:val="22"/>
                <w:lang w:val="en-US" w:eastAsia="zh-CN" w:bidi="ar"/>
              </w:rPr>
            </w:pPr>
            <w:r>
              <w:rPr>
                <w:rFonts w:hint="eastAsia" w:ascii="仿宋" w:hAnsi="仿宋" w:eastAsia="仿宋" w:cs="Times New Roman"/>
                <w:color w:val="000000"/>
                <w:kern w:val="0"/>
                <w:sz w:val="22"/>
                <w:szCs w:val="22"/>
                <w:lang w:val="en-US" w:eastAsia="zh-CN" w:bidi="ar"/>
              </w:rPr>
              <w:t>3</w:t>
            </w:r>
          </w:p>
        </w:tc>
        <w:tc>
          <w:tcPr>
            <w:tcW w:w="131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Times New Roman"/>
                <w:color w:val="000000"/>
                <w:kern w:val="2"/>
                <w:sz w:val="20"/>
                <w:szCs w:val="20"/>
                <w:lang w:val="en-US" w:eastAsia="zh-CN"/>
              </w:rPr>
            </w:pPr>
            <w:r>
              <w:rPr>
                <w:rFonts w:hint="eastAsia" w:ascii="仿宋" w:hAnsi="仿宋" w:eastAsia="仿宋"/>
                <w:color w:val="000000"/>
                <w:sz w:val="20"/>
                <w:szCs w:val="20"/>
                <w:lang w:val="en-US" w:eastAsia="zh-CN"/>
              </w:rPr>
              <w:t>工人文化宫在职人员工资、基础绩效奖</w:t>
            </w:r>
          </w:p>
        </w:tc>
        <w:tc>
          <w:tcPr>
            <w:tcW w:w="70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Times New Roman"/>
                <w:color w:val="000000"/>
                <w:kern w:val="0"/>
                <w:sz w:val="22"/>
                <w:szCs w:val="22"/>
                <w:lang w:val="en-US" w:eastAsia="zh-CN" w:bidi="ar"/>
              </w:rPr>
            </w:pPr>
            <w:r>
              <w:rPr>
                <w:rFonts w:hint="eastAsia" w:ascii="仿宋" w:hAnsi="仿宋" w:eastAsia="仿宋"/>
                <w:color w:val="000000"/>
                <w:kern w:val="0"/>
                <w:sz w:val="22"/>
                <w:szCs w:val="22"/>
                <w:lang w:val="en-US" w:eastAsia="zh-CN" w:bidi="ar"/>
              </w:rPr>
              <w:t>11人</w:t>
            </w:r>
          </w:p>
        </w:tc>
        <w:tc>
          <w:tcPr>
            <w:tcW w:w="134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Times New Roman"/>
                <w:color w:val="000000"/>
                <w:kern w:val="0"/>
                <w:sz w:val="22"/>
                <w:szCs w:val="22"/>
                <w:lang w:val="en-US" w:eastAsia="zh-CN" w:bidi="ar"/>
              </w:rPr>
            </w:pPr>
            <w:r>
              <w:rPr>
                <w:rFonts w:hint="eastAsia" w:ascii="仿宋" w:hAnsi="仿宋" w:eastAsia="仿宋"/>
                <w:color w:val="000000"/>
                <w:kern w:val="0"/>
                <w:sz w:val="22"/>
                <w:szCs w:val="22"/>
                <w:lang w:val="en-US" w:eastAsia="zh-CN" w:bidi="ar"/>
              </w:rPr>
              <w:t>102万元</w:t>
            </w:r>
          </w:p>
        </w:tc>
        <w:tc>
          <w:tcPr>
            <w:tcW w:w="1138"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Times New Roman"/>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9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Times New Roman"/>
                <w:color w:val="000000"/>
                <w:kern w:val="0"/>
                <w:sz w:val="22"/>
                <w:szCs w:val="22"/>
                <w:lang w:val="en-US" w:eastAsia="zh-CN" w:bidi="ar"/>
              </w:rPr>
            </w:pPr>
            <w:r>
              <w:rPr>
                <w:rFonts w:hint="eastAsia" w:ascii="仿宋" w:hAnsi="仿宋" w:eastAsia="仿宋" w:cs="Times New Roman"/>
                <w:color w:val="000000"/>
                <w:kern w:val="0"/>
                <w:sz w:val="22"/>
                <w:szCs w:val="22"/>
                <w:lang w:val="en-US" w:eastAsia="zh-CN" w:bidi="ar"/>
              </w:rPr>
              <w:t>4</w:t>
            </w:r>
          </w:p>
        </w:tc>
        <w:tc>
          <w:tcPr>
            <w:tcW w:w="131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s="Times New Roman"/>
                <w:color w:val="000000"/>
                <w:kern w:val="2"/>
                <w:sz w:val="20"/>
                <w:szCs w:val="20"/>
                <w:lang w:val="en-US" w:eastAsia="zh-CN"/>
              </w:rPr>
            </w:pPr>
            <w:r>
              <w:rPr>
                <w:rFonts w:hint="eastAsia" w:ascii="仿宋" w:hAnsi="仿宋" w:eastAsia="仿宋" w:cs="Times New Roman"/>
                <w:color w:val="000000"/>
                <w:kern w:val="2"/>
                <w:sz w:val="20"/>
                <w:szCs w:val="20"/>
                <w:lang w:val="en-US" w:eastAsia="zh-CN"/>
              </w:rPr>
              <w:t>社会工作者、</w:t>
            </w:r>
            <w:r>
              <w:rPr>
                <w:rFonts w:hint="eastAsia" w:ascii="仿宋" w:hAnsi="仿宋" w:eastAsia="仿宋"/>
                <w:color w:val="000000"/>
                <w:sz w:val="20"/>
                <w:szCs w:val="20"/>
                <w:lang w:val="en-US" w:eastAsia="zh-CN"/>
              </w:rPr>
              <w:t>门卫等</w:t>
            </w:r>
            <w:r>
              <w:rPr>
                <w:rFonts w:hint="eastAsia" w:ascii="仿宋" w:hAnsi="仿宋" w:eastAsia="仿宋" w:cs="Times New Roman"/>
                <w:color w:val="000000"/>
                <w:kern w:val="2"/>
                <w:sz w:val="20"/>
                <w:szCs w:val="20"/>
                <w:lang w:val="en-US" w:eastAsia="zh-CN"/>
              </w:rPr>
              <w:t>工资、绩效奖</w:t>
            </w:r>
          </w:p>
        </w:tc>
        <w:tc>
          <w:tcPr>
            <w:tcW w:w="70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Times New Roman"/>
                <w:color w:val="000000"/>
                <w:kern w:val="0"/>
                <w:sz w:val="22"/>
                <w:szCs w:val="22"/>
                <w:lang w:val="en-US" w:eastAsia="zh-CN" w:bidi="ar"/>
              </w:rPr>
            </w:pPr>
            <w:r>
              <w:rPr>
                <w:rFonts w:hint="eastAsia" w:ascii="仿宋" w:hAnsi="仿宋" w:eastAsia="仿宋" w:cs="Times New Roman"/>
                <w:color w:val="000000"/>
                <w:kern w:val="0"/>
                <w:sz w:val="22"/>
                <w:szCs w:val="22"/>
                <w:lang w:val="en-US" w:eastAsia="zh-CN" w:bidi="ar"/>
              </w:rPr>
              <w:t>8人</w:t>
            </w:r>
          </w:p>
        </w:tc>
        <w:tc>
          <w:tcPr>
            <w:tcW w:w="134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Times New Roman"/>
                <w:color w:val="000000"/>
                <w:kern w:val="0"/>
                <w:sz w:val="22"/>
                <w:szCs w:val="22"/>
                <w:lang w:val="en-US" w:eastAsia="zh-CN" w:bidi="ar"/>
              </w:rPr>
            </w:pPr>
            <w:r>
              <w:rPr>
                <w:rFonts w:hint="eastAsia" w:ascii="仿宋" w:hAnsi="仿宋" w:eastAsia="仿宋" w:cs="Times New Roman"/>
                <w:color w:val="000000"/>
                <w:kern w:val="0"/>
                <w:sz w:val="22"/>
                <w:szCs w:val="22"/>
                <w:lang w:val="en-US" w:eastAsia="zh-CN" w:bidi="ar"/>
              </w:rPr>
              <w:t>52万元</w:t>
            </w:r>
          </w:p>
        </w:tc>
        <w:tc>
          <w:tcPr>
            <w:tcW w:w="1138"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9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5</w:t>
            </w:r>
          </w:p>
        </w:tc>
        <w:tc>
          <w:tcPr>
            <w:tcW w:w="131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olor w:val="000000"/>
                <w:sz w:val="20"/>
                <w:szCs w:val="20"/>
                <w:lang w:val="en-US" w:eastAsia="zh-CN"/>
              </w:rPr>
            </w:pPr>
            <w:r>
              <w:rPr>
                <w:rFonts w:hint="eastAsia" w:ascii="仿宋" w:hAnsi="仿宋" w:eastAsia="仿宋"/>
                <w:color w:val="000000"/>
                <w:sz w:val="20"/>
                <w:szCs w:val="20"/>
                <w:lang w:val="en-US" w:eastAsia="zh-CN"/>
              </w:rPr>
              <w:t>机关、工人文化宫、社会化工作者社会保险、住房公积金单位缴费部分</w:t>
            </w:r>
          </w:p>
        </w:tc>
        <w:tc>
          <w:tcPr>
            <w:tcW w:w="70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43人</w:t>
            </w:r>
          </w:p>
        </w:tc>
        <w:tc>
          <w:tcPr>
            <w:tcW w:w="134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124万元</w:t>
            </w:r>
          </w:p>
        </w:tc>
        <w:tc>
          <w:tcPr>
            <w:tcW w:w="1138"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96"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6</w:t>
            </w:r>
          </w:p>
        </w:tc>
        <w:tc>
          <w:tcPr>
            <w:tcW w:w="131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 w:hAnsi="仿宋" w:eastAsia="仿宋"/>
                <w:color w:val="000000"/>
                <w:sz w:val="20"/>
                <w:szCs w:val="20"/>
                <w:lang w:val="en-US" w:eastAsia="zh-CN"/>
              </w:rPr>
            </w:pPr>
          </w:p>
        </w:tc>
        <w:tc>
          <w:tcPr>
            <w:tcW w:w="70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合计</w:t>
            </w:r>
          </w:p>
        </w:tc>
        <w:tc>
          <w:tcPr>
            <w:tcW w:w="134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olor w:val="000000"/>
                <w:kern w:val="0"/>
                <w:sz w:val="22"/>
                <w:szCs w:val="22"/>
                <w:lang w:val="en-US" w:eastAsia="zh-CN" w:bidi="ar"/>
              </w:rPr>
            </w:pPr>
            <w:r>
              <w:rPr>
                <w:rFonts w:hint="eastAsia" w:ascii="仿宋" w:hAnsi="仿宋" w:eastAsia="仿宋"/>
                <w:color w:val="000000"/>
                <w:kern w:val="0"/>
                <w:sz w:val="22"/>
                <w:szCs w:val="22"/>
                <w:lang w:val="en-US" w:eastAsia="zh-CN" w:bidi="ar"/>
              </w:rPr>
              <w:t>758万元</w:t>
            </w:r>
          </w:p>
        </w:tc>
        <w:tc>
          <w:tcPr>
            <w:tcW w:w="1138"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olor w:val="000000"/>
                <w:kern w:val="0"/>
                <w:sz w:val="22"/>
                <w:szCs w:val="22"/>
                <w:lang w:val="en-US" w:eastAsia="zh-CN" w:bidi="ar"/>
              </w:rPr>
            </w:pPr>
          </w:p>
        </w:tc>
      </w:tr>
    </w:tbl>
    <w:p>
      <w:pPr>
        <w:pageBreakBefore w:val="0"/>
        <w:kinsoku/>
        <w:wordWrap/>
        <w:overflowPunct/>
        <w:topLinePunct w:val="0"/>
        <w:bidi w:val="0"/>
        <w:adjustRightInd w:val="0"/>
        <w:snapToGrid w:val="0"/>
        <w:spacing w:line="576" w:lineRule="exact"/>
        <w:ind w:right="-92" w:rightChars="-44"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预算申报时共设置</w:t>
      </w: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产出</w:t>
      </w:r>
      <w:r>
        <w:rPr>
          <w:rFonts w:hint="eastAsia" w:ascii="仿宋_GB2312" w:hAnsi="宋体" w:eastAsia="仿宋_GB2312"/>
          <w:sz w:val="32"/>
          <w:szCs w:val="32"/>
          <w:lang w:val="zh-CN"/>
        </w:rPr>
        <w:t>指标（其中：</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个数量指标、1个时效指标、</w:t>
      </w:r>
      <w:r>
        <w:rPr>
          <w:rFonts w:hint="eastAsia" w:ascii="仿宋_GB2312" w:hAnsi="宋体" w:eastAsia="仿宋_GB2312"/>
          <w:sz w:val="32"/>
          <w:szCs w:val="32"/>
          <w:lang w:val="en-US" w:eastAsia="zh-CN"/>
        </w:rPr>
        <w:t>1个质量指标</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2个成本指标（</w:t>
      </w:r>
      <w:r>
        <w:rPr>
          <w:rFonts w:hint="eastAsia" w:ascii="仿宋_GB2312" w:hAnsi="宋体" w:eastAsia="仿宋_GB2312"/>
          <w:sz w:val="32"/>
          <w:szCs w:val="32"/>
          <w:lang w:val="zh-CN"/>
        </w:rPr>
        <w:t>其中：</w:t>
      </w:r>
      <w:r>
        <w:rPr>
          <w:rFonts w:hint="eastAsia" w:ascii="仿宋_GB2312" w:hAnsi="宋体" w:eastAsia="仿宋_GB2312"/>
          <w:sz w:val="32"/>
          <w:szCs w:val="32"/>
          <w:lang w:val="en-US" w:eastAsia="zh-CN"/>
        </w:rPr>
        <w:t>2个经济成本指标）、2</w:t>
      </w:r>
      <w:r>
        <w:rPr>
          <w:rFonts w:hint="eastAsia" w:ascii="仿宋_GB2312" w:hAnsi="宋体" w:eastAsia="仿宋_GB2312"/>
          <w:sz w:val="32"/>
          <w:szCs w:val="32"/>
          <w:lang w:val="zh-CN"/>
        </w:rPr>
        <w:t>个效益指标（其中：</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个</w:t>
      </w:r>
      <w:r>
        <w:rPr>
          <w:rFonts w:hint="eastAsia" w:ascii="仿宋_GB2312" w:hAnsi="宋体" w:eastAsia="仿宋_GB2312"/>
          <w:sz w:val="32"/>
          <w:szCs w:val="32"/>
          <w:lang w:val="en-US" w:eastAsia="zh-CN"/>
        </w:rPr>
        <w:t>社会效益</w:t>
      </w:r>
      <w:r>
        <w:rPr>
          <w:rFonts w:hint="eastAsia" w:ascii="仿宋_GB2312" w:hAnsi="宋体" w:eastAsia="仿宋_GB2312"/>
          <w:sz w:val="32"/>
          <w:szCs w:val="32"/>
          <w:lang w:val="zh-CN"/>
        </w:rPr>
        <w:t>指标）1个满意度指标（</w:t>
      </w:r>
      <w:r>
        <w:rPr>
          <w:rFonts w:hint="eastAsia" w:ascii="仿宋_GB2312" w:hAnsi="宋体" w:eastAsia="仿宋_GB2312"/>
          <w:sz w:val="32"/>
          <w:szCs w:val="32"/>
          <w:lang w:val="en-US" w:eastAsia="zh-CN"/>
        </w:rPr>
        <w:t>其中：1个服务对象满意度质保</w:t>
      </w:r>
      <w:r>
        <w:rPr>
          <w:rFonts w:hint="eastAsia" w:ascii="仿宋_GB2312" w:hAnsi="宋体" w:eastAsia="仿宋_GB2312"/>
          <w:sz w:val="32"/>
          <w:szCs w:val="32"/>
          <w:lang w:val="zh-CN"/>
        </w:rPr>
        <w:t>），指标设置情况见下表：</w:t>
      </w:r>
    </w:p>
    <w:tbl>
      <w:tblPr>
        <w:tblStyle w:val="15"/>
        <w:tblpPr w:leftFromText="180" w:rightFromText="180" w:vertAnchor="text" w:horzAnchor="page" w:tblpXSpec="center" w:tblpY="423"/>
        <w:tblOverlap w:val="never"/>
        <w:tblW w:w="10097" w:type="dxa"/>
        <w:jc w:val="center"/>
        <w:tblLayout w:type="fixed"/>
        <w:tblCellMar>
          <w:top w:w="0" w:type="dxa"/>
          <w:left w:w="0" w:type="dxa"/>
          <w:bottom w:w="0" w:type="dxa"/>
          <w:right w:w="0" w:type="dxa"/>
        </w:tblCellMar>
      </w:tblPr>
      <w:tblGrid>
        <w:gridCol w:w="749"/>
        <w:gridCol w:w="1008"/>
        <w:gridCol w:w="1025"/>
        <w:gridCol w:w="2250"/>
        <w:gridCol w:w="2536"/>
        <w:gridCol w:w="2529"/>
      </w:tblGrid>
      <w:tr>
        <w:tblPrEx>
          <w:tblCellMar>
            <w:top w:w="0" w:type="dxa"/>
            <w:left w:w="0" w:type="dxa"/>
            <w:bottom w:w="0" w:type="dxa"/>
            <w:right w:w="0" w:type="dxa"/>
          </w:tblCellMar>
        </w:tblPrEx>
        <w:trPr>
          <w:trHeight w:val="1042" w:hRule="atLeast"/>
          <w:jc w:val="center"/>
        </w:trPr>
        <w:tc>
          <w:tcPr>
            <w:tcW w:w="74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绩效指标完成情况</w:t>
            </w: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预期指标值</w:t>
            </w:r>
          </w:p>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实际完成指标值</w:t>
            </w:r>
          </w:p>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包含数字及文字描述)</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产出</w:t>
            </w: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数量指标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覆盖</w:t>
            </w:r>
            <w:r>
              <w:rPr>
                <w:rFonts w:hint="eastAsia" w:ascii="仿宋_GB2312" w:hAnsi="仿宋_GB2312" w:eastAsia="仿宋_GB2312" w:cs="仿宋_GB2312"/>
                <w:color w:val="000000"/>
                <w:sz w:val="21"/>
                <w:szCs w:val="21"/>
              </w:rPr>
              <w:t>在职职工人数</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43人</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43人</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continue"/>
            <w:tcBorders>
              <w:left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时效指标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上解工会经费年限</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1年</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1年</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质量指标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资金使用合规率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100%</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100%</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成本指标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经济</w:t>
            </w:r>
            <w:r>
              <w:rPr>
                <w:rFonts w:hint="eastAsia" w:ascii="仿宋_GB2312" w:hAnsi="仿宋_GB2312" w:eastAsia="仿宋_GB2312" w:cs="仿宋_GB2312"/>
                <w:color w:val="000000"/>
                <w:kern w:val="0"/>
                <w:sz w:val="21"/>
                <w:szCs w:val="21"/>
                <w:lang w:bidi="ar"/>
              </w:rPr>
              <w:t>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资金年增长率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18%</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18%</w:t>
            </w:r>
          </w:p>
        </w:tc>
      </w:tr>
      <w:tr>
        <w:tblPrEx>
          <w:tblCellMar>
            <w:top w:w="0" w:type="dxa"/>
            <w:left w:w="0" w:type="dxa"/>
            <w:bottom w:w="0" w:type="dxa"/>
            <w:right w:w="0" w:type="dxa"/>
          </w:tblCellMar>
        </w:tblPrEx>
        <w:trPr>
          <w:trHeight w:val="624"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经济</w:t>
            </w:r>
            <w:r>
              <w:rPr>
                <w:rFonts w:hint="eastAsia" w:ascii="仿宋_GB2312" w:hAnsi="仿宋_GB2312" w:eastAsia="仿宋_GB2312" w:cs="仿宋_GB2312"/>
                <w:color w:val="000000"/>
                <w:kern w:val="0"/>
                <w:sz w:val="21"/>
                <w:szCs w:val="21"/>
                <w:lang w:bidi="ar"/>
              </w:rPr>
              <w:t>成本</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预算总额控制</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702.39万元</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702.39万元</w:t>
            </w:r>
          </w:p>
        </w:tc>
      </w:tr>
      <w:tr>
        <w:tblPrEx>
          <w:tblCellMar>
            <w:top w:w="0" w:type="dxa"/>
            <w:left w:w="0" w:type="dxa"/>
            <w:bottom w:w="0" w:type="dxa"/>
            <w:right w:w="0" w:type="dxa"/>
          </w:tblCellMar>
        </w:tblPrEx>
        <w:trPr>
          <w:trHeight w:val="806"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社会效益</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困难职工生活水平</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有效提升</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好</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好</w:t>
            </w:r>
          </w:p>
        </w:tc>
      </w:tr>
      <w:tr>
        <w:tblPrEx>
          <w:tblCellMar>
            <w:top w:w="0" w:type="dxa"/>
            <w:left w:w="0" w:type="dxa"/>
            <w:bottom w:w="0" w:type="dxa"/>
            <w:right w:w="0" w:type="dxa"/>
          </w:tblCellMar>
        </w:tblPrEx>
        <w:trPr>
          <w:trHeight w:val="862"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right="-92" w:rightChars="-44"/>
              <w:jc w:val="center"/>
              <w:textAlignment w:val="center"/>
              <w:rPr>
                <w:rFonts w:hint="eastAsia" w:ascii="仿宋_GB2312" w:hAnsi="仿宋_GB2312" w:eastAsia="仿宋_GB2312" w:cs="仿宋_GB2312"/>
                <w:color w:val="000000"/>
                <w:sz w:val="21"/>
                <w:szCs w:val="21"/>
              </w:rPr>
            </w:pPr>
          </w:p>
        </w:tc>
        <w:tc>
          <w:tcPr>
            <w:tcW w:w="10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服务对象</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满意度</w:t>
            </w:r>
          </w:p>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w:t>
            </w:r>
          </w:p>
        </w:tc>
        <w:tc>
          <w:tcPr>
            <w:tcW w:w="22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right="-92" w:rightChars="-44"/>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职工满意度</w:t>
            </w:r>
          </w:p>
        </w:tc>
        <w:tc>
          <w:tcPr>
            <w:tcW w:w="253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≥95%</w:t>
            </w:r>
          </w:p>
        </w:tc>
        <w:tc>
          <w:tcPr>
            <w:tcW w:w="2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240" w:lineRule="auto"/>
              <w:ind w:left="218" w:leftChars="104" w:right="57" w:rightChars="27" w:firstLine="0" w:firstLineChars="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≥95%</w:t>
            </w:r>
          </w:p>
        </w:tc>
      </w:tr>
    </w:tbl>
    <w:p>
      <w:pPr>
        <w:pageBreakBefore w:val="0"/>
        <w:kinsoku/>
        <w:wordWrap/>
        <w:overflowPunct/>
        <w:topLinePunct w:val="0"/>
        <w:bidi w:val="0"/>
        <w:adjustRightInd w:val="0"/>
        <w:snapToGrid w:val="0"/>
        <w:spacing w:line="576" w:lineRule="exact"/>
        <w:ind w:left="0" w:leftChars="0" w:right="-92" w:rightChars="-44"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本次绩效评价主要通过审阅资料、实地考察法、比较分析法等方法进行评价。</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审阅资料法。审阅“三定方案”、预算申报、预算执行、梳理部门履职目标的完成情况等相关资料和数据，对部门职能职责、管理范围、重点任务工作和部门组织管理情况等基础情况进一步了解，并对相关资料进行分析，为报告的撰写奠定基础。</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实地考察法。实地考察抽取部门本级预算配置情况、预算执行情况、预算管理情况和资产管理情况进行实地考察；对选取的项目进行实地考察，了解项目支出明细、项目相关管理制度、项目完成情况、项目达到的目标和效果。</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233" w:name="_Toc12306"/>
      <w:bookmarkStart w:id="234" w:name="_Toc9754"/>
      <w:r>
        <w:rPr>
          <w:rFonts w:hint="eastAsia" w:ascii="黑体" w:hAnsi="宋体" w:eastAsia="黑体"/>
          <w:sz w:val="32"/>
          <w:szCs w:val="32"/>
        </w:rPr>
        <w:t>二、项目资金申报及使用情况</w:t>
      </w:r>
      <w:bookmarkEnd w:id="233"/>
      <w:bookmarkEnd w:id="234"/>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color w:val="auto"/>
          <w:sz w:val="32"/>
          <w:szCs w:val="32"/>
          <w:highlight w:val="none"/>
          <w:u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工会经费</w:t>
      </w:r>
      <w:r>
        <w:rPr>
          <w:rFonts w:hint="eastAsia" w:ascii="仿宋_GB2312" w:hAnsi="宋体" w:eastAsia="仿宋_GB2312"/>
          <w:sz w:val="32"/>
          <w:szCs w:val="32"/>
          <w:lang w:val="zh-CN"/>
        </w:rPr>
        <w:t>”项目</w:t>
      </w:r>
      <w:r>
        <w:rPr>
          <w:rFonts w:hint="eastAsia" w:ascii="仿宋_GB2312" w:hAnsi="宋体" w:eastAsia="仿宋_GB2312"/>
          <w:sz w:val="32"/>
          <w:szCs w:val="32"/>
          <w:lang w:val="en-US" w:eastAsia="zh-CN"/>
        </w:rPr>
        <w:t>2022年度申报702.39万元</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财政批复702.39万元，</w:t>
      </w:r>
      <w:r>
        <w:rPr>
          <w:rFonts w:hint="eastAsia" w:ascii="仿宋_GB2312" w:hAnsi="宋体" w:eastAsia="仿宋_GB2312"/>
          <w:sz w:val="32"/>
          <w:szCs w:val="32"/>
          <w:lang w:val="zh-CN"/>
        </w:rPr>
        <w:t>执行数为</w:t>
      </w:r>
      <w:r>
        <w:rPr>
          <w:rFonts w:hint="eastAsia" w:ascii="仿宋_GB2312" w:hAnsi="宋体" w:eastAsia="仿宋_GB2312"/>
          <w:sz w:val="32"/>
          <w:szCs w:val="32"/>
          <w:lang w:val="en-US" w:eastAsia="zh-CN"/>
        </w:rPr>
        <w:t>702.39万元</w:t>
      </w:r>
      <w:r>
        <w:rPr>
          <w:rFonts w:hint="eastAsia" w:ascii="仿宋_GB2312" w:hAnsi="宋体" w:eastAsia="仿宋_GB2312"/>
          <w:sz w:val="32"/>
          <w:szCs w:val="32"/>
          <w:lang w:val="zh-CN"/>
        </w:rPr>
        <w:t>，完成预算的100%，</w:t>
      </w:r>
      <w:r>
        <w:rPr>
          <w:rFonts w:hint="eastAsia" w:ascii="仿宋_GB2312" w:hAnsi="宋体" w:eastAsia="仿宋_GB2312"/>
          <w:sz w:val="32"/>
          <w:szCs w:val="32"/>
          <w:lang w:val="en-US" w:eastAsia="zh-CN"/>
        </w:rPr>
        <w:t>年内未进行预算调整。</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lang w:val="en-US" w:eastAsia="zh-CN"/>
        </w:rPr>
      </w:pPr>
      <w:r>
        <w:rPr>
          <w:rFonts w:hint="eastAsia" w:ascii="仿宋_GB2312" w:hAnsi="宋体" w:eastAsia="仿宋_GB2312"/>
          <w:sz w:val="32"/>
          <w:szCs w:val="32"/>
          <w:lang w:val="zh-CN"/>
        </w:rPr>
        <w:t>“工会经费”项目</w:t>
      </w:r>
      <w:r>
        <w:rPr>
          <w:rFonts w:hint="eastAsia" w:ascii="仿宋_GB2312" w:hAnsi="宋体" w:eastAsia="仿宋_GB2312"/>
          <w:sz w:val="32"/>
          <w:szCs w:val="32"/>
          <w:lang w:val="en-US" w:eastAsia="zh-CN"/>
        </w:rPr>
        <w:t>2022</w:t>
      </w:r>
      <w:r>
        <w:rPr>
          <w:rFonts w:hint="eastAsia" w:ascii="仿宋_GB2312" w:hAnsi="宋体" w:eastAsia="仿宋_GB2312"/>
          <w:sz w:val="32"/>
          <w:szCs w:val="32"/>
          <w:lang w:val="zh-CN"/>
        </w:rPr>
        <w:t>年度</w:t>
      </w:r>
      <w:r>
        <w:rPr>
          <w:rFonts w:hint="eastAsia" w:ascii="仿宋_GB2312" w:hAnsi="宋体" w:eastAsia="仿宋_GB2312"/>
          <w:sz w:val="32"/>
          <w:szCs w:val="32"/>
          <w:lang w:val="en-US" w:eastAsia="zh-CN"/>
        </w:rPr>
        <w:t>预算计划702.39万元，财政拨付702.39</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使用702.39万元。主要用于上缴省总工会经费，发放在职人员工资、基础绩效奖，缴纳保险、住房公积金等。</w:t>
      </w:r>
    </w:p>
    <w:p>
      <w:pPr>
        <w:pageBreakBefore w:val="0"/>
        <w:kinsoku/>
        <w:wordWrap/>
        <w:overflowPunct/>
        <w:topLinePunct w:val="0"/>
        <w:bidi w:val="0"/>
        <w:adjustRightInd w:val="0"/>
        <w:snapToGrid w:val="0"/>
        <w:spacing w:line="576" w:lineRule="exact"/>
        <w:ind w:right="-92" w:rightChars="-44"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市总工会</w:t>
      </w:r>
      <w:r>
        <w:rPr>
          <w:rFonts w:hint="eastAsia" w:ascii="仿宋_GB2312" w:hAnsi="宋体" w:eastAsia="仿宋_GB2312"/>
          <w:sz w:val="32"/>
          <w:szCs w:val="32"/>
          <w:lang w:val="zh-CN"/>
        </w:rPr>
        <w:t>财务管理制度健全，严格执行财务管理制度，账务处理</w:t>
      </w:r>
      <w:r>
        <w:rPr>
          <w:rFonts w:hint="eastAsia" w:ascii="仿宋_GB2312" w:hAnsi="宋体" w:eastAsia="仿宋_GB2312"/>
          <w:sz w:val="32"/>
          <w:szCs w:val="32"/>
          <w:lang w:val="en-US" w:eastAsia="zh-CN"/>
        </w:rPr>
        <w:t>及时</w:t>
      </w:r>
      <w:r>
        <w:rPr>
          <w:rFonts w:hint="eastAsia" w:ascii="仿宋_GB2312" w:hAnsi="宋体" w:eastAsia="仿宋_GB2312"/>
          <w:sz w:val="32"/>
          <w:szCs w:val="32"/>
          <w:lang w:val="zh-CN"/>
        </w:rPr>
        <w:t>，会计核算规范。采用内外部相结合的方式对“工会经费”</w:t>
      </w:r>
      <w:r>
        <w:rPr>
          <w:rFonts w:hint="eastAsia" w:ascii="仿宋_GB2312" w:hAnsi="宋体" w:eastAsia="仿宋_GB2312"/>
          <w:sz w:val="32"/>
          <w:szCs w:val="32"/>
          <w:lang w:val="en-US" w:eastAsia="zh-CN"/>
        </w:rPr>
        <w:t>项目资金</w:t>
      </w:r>
      <w:r>
        <w:rPr>
          <w:rFonts w:hint="eastAsia" w:ascii="仿宋_GB2312" w:hAnsi="宋体" w:eastAsia="仿宋_GB2312"/>
          <w:sz w:val="32"/>
          <w:szCs w:val="32"/>
          <w:lang w:val="zh-CN"/>
        </w:rPr>
        <w:t>进行</w:t>
      </w:r>
      <w:r>
        <w:rPr>
          <w:rFonts w:hint="eastAsia" w:ascii="仿宋_GB2312" w:hAnsi="宋体" w:eastAsia="仿宋_GB2312"/>
          <w:sz w:val="32"/>
          <w:szCs w:val="32"/>
          <w:lang w:val="en-US" w:eastAsia="zh-CN"/>
        </w:rPr>
        <w:t>财务监督，定期组织内部</w:t>
      </w:r>
      <w:r>
        <w:rPr>
          <w:rFonts w:hint="eastAsia" w:ascii="仿宋_GB2312" w:hAnsi="宋体" w:eastAsia="仿宋_GB2312"/>
          <w:sz w:val="32"/>
          <w:szCs w:val="32"/>
          <w:lang w:val="zh-CN"/>
        </w:rPr>
        <w:t>经审</w:t>
      </w:r>
      <w:r>
        <w:rPr>
          <w:rFonts w:hint="eastAsia" w:ascii="仿宋_GB2312" w:hAnsi="宋体" w:eastAsia="仿宋_GB2312"/>
          <w:sz w:val="32"/>
          <w:szCs w:val="32"/>
          <w:lang w:val="en-US" w:eastAsia="zh-CN"/>
        </w:rPr>
        <w:t>部门对困难职工帮扶资金的使用进行全面审计，主动接受派驻纪检组、市委巡察组、审计局等监督检查，未发现违规使用资金等</w:t>
      </w:r>
      <w:r>
        <w:rPr>
          <w:rFonts w:hint="eastAsia" w:ascii="仿宋_GB2312" w:hAnsi="宋体" w:eastAsia="仿宋_GB2312"/>
          <w:sz w:val="32"/>
          <w:szCs w:val="32"/>
          <w:lang w:val="zh-CN"/>
        </w:rPr>
        <w:t>问题。</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235" w:name="_Toc30334"/>
      <w:bookmarkStart w:id="236" w:name="_Toc13280"/>
      <w:r>
        <w:rPr>
          <w:rFonts w:hint="eastAsia" w:ascii="黑体" w:hAnsi="宋体" w:eastAsia="黑体"/>
          <w:sz w:val="32"/>
          <w:szCs w:val="32"/>
        </w:rPr>
        <w:t>三、项目实施及管理情况</w:t>
      </w:r>
      <w:bookmarkEnd w:id="235"/>
      <w:bookmarkEnd w:id="236"/>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pageBreakBefore w:val="0"/>
        <w:numPr>
          <w:ilvl w:val="0"/>
          <w:numId w:val="0"/>
        </w:numPr>
        <w:kinsoku/>
        <w:wordWrap/>
        <w:overflowPunct/>
        <w:topLinePunct w:val="0"/>
        <w:bidi w:val="0"/>
        <w:adjustRightInd w:val="0"/>
        <w:snapToGrid w:val="0"/>
        <w:spacing w:line="576" w:lineRule="exact"/>
        <w:ind w:left="0" w:leftChars="0" w:firstLine="640" w:firstLineChars="200"/>
        <w:rPr>
          <w:rFonts w:hint="eastAsia" w:ascii="仿宋_GB2312" w:hAnsi="宋体" w:eastAsia="仿宋_GB2312"/>
          <w:sz w:val="32"/>
          <w:szCs w:val="32"/>
          <w:lang w:val="zh-CN"/>
        </w:rPr>
      </w:pP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lang w:val="zh-CN"/>
        </w:rPr>
        <w:t>总工会</w:t>
      </w:r>
      <w:r>
        <w:rPr>
          <w:rFonts w:hint="eastAsia" w:ascii="仿宋_GB2312" w:hAnsi="仿宋_GB2312" w:eastAsia="仿宋_GB2312" w:cs="仿宋_GB2312"/>
          <w:b w:val="0"/>
          <w:bCs/>
          <w:sz w:val="32"/>
          <w:szCs w:val="32"/>
          <w:lang w:val="en-US" w:eastAsia="zh-CN"/>
        </w:rPr>
        <w:t>财务部全面负责</w:t>
      </w:r>
      <w:r>
        <w:rPr>
          <w:rFonts w:hint="eastAsia" w:ascii="仿宋_GB2312" w:hAnsi="宋体" w:eastAsia="仿宋_GB2312"/>
          <w:sz w:val="32"/>
          <w:szCs w:val="32"/>
          <w:lang w:val="zh-CN"/>
        </w:rPr>
        <w:t>“工会经费”</w:t>
      </w:r>
      <w:r>
        <w:rPr>
          <w:rFonts w:hint="eastAsia" w:ascii="仿宋_GB2312" w:hAnsi="宋体" w:eastAsia="仿宋_GB2312"/>
          <w:sz w:val="32"/>
          <w:szCs w:val="32"/>
          <w:lang w:val="en-US" w:eastAsia="zh-CN"/>
        </w:rPr>
        <w:t>项目的使用工作，严格按照市委组织部、市人社局、市财政局有关要求，按月使用“工会经费”项目资金发放在职人员工资、津贴、基础绩效奖等，缴纳养老保险、医疗保险、工伤保险、住房公积金等单位缴费部分，同时，按照上级工会要求，对此项目经费进行分成上解，向省总工会缴纳经费。</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zh-CN"/>
        </w:rPr>
        <w:t>项目管理情况。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项目实施过程中，严格按照</w:t>
      </w:r>
      <w:r>
        <w:rPr>
          <w:rFonts w:hint="eastAsia" w:ascii="仿宋_GB2312" w:hAnsi="仿宋_GB2312" w:eastAsia="仿宋_GB2312" w:cs="仿宋_GB2312"/>
          <w:color w:val="auto"/>
          <w:kern w:val="0"/>
          <w:sz w:val="32"/>
          <w:szCs w:val="32"/>
          <w:highlight w:val="none"/>
          <w:u w:val="none"/>
          <w:shd w:val="clear" w:color="auto" w:fill="FFFFFF"/>
          <w:lang w:val="zh-CN"/>
        </w:rPr>
        <w:t>执行财务管理制度，账务处理及时</w:t>
      </w:r>
      <w:r>
        <w:rPr>
          <w:rFonts w:hint="eastAsia" w:ascii="仿宋_GB2312" w:hAnsi="仿宋_GB2312" w:eastAsia="仿宋_GB2312" w:cs="仿宋_GB2312"/>
          <w:color w:val="auto"/>
          <w:kern w:val="0"/>
          <w:sz w:val="32"/>
          <w:szCs w:val="32"/>
          <w:highlight w:val="none"/>
          <w:u w:val="none"/>
          <w:shd w:val="clear" w:color="auto" w:fill="FFFFFF"/>
          <w:lang w:val="en-US" w:eastAsia="zh-CN"/>
        </w:rPr>
        <w:t>准确，</w:t>
      </w:r>
      <w:r>
        <w:rPr>
          <w:rFonts w:hint="eastAsia" w:ascii="仿宋_GB2312" w:hAnsi="仿宋_GB2312" w:eastAsia="仿宋_GB2312" w:cs="仿宋_GB2312"/>
          <w:color w:val="auto"/>
          <w:kern w:val="0"/>
          <w:sz w:val="32"/>
          <w:szCs w:val="32"/>
          <w:highlight w:val="none"/>
          <w:u w:val="none"/>
          <w:shd w:val="clear" w:color="auto" w:fill="FFFFFF"/>
          <w:lang w:val="zh-CN"/>
        </w:rPr>
        <w:t>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有效。</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项目监管情况。</w:t>
      </w:r>
    </w:p>
    <w:p>
      <w:pPr>
        <w:pageBreakBefore w:val="0"/>
        <w:kinsoku/>
        <w:wordWrap/>
        <w:overflowPunct/>
        <w:topLinePunct w:val="0"/>
        <w:bidi w:val="0"/>
        <w:adjustRightInd w:val="0"/>
        <w:snapToGrid w:val="0"/>
        <w:spacing w:line="576" w:lineRule="exact"/>
        <w:ind w:firstLine="720"/>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val="0"/>
          <w:bCs/>
          <w:sz w:val="32"/>
          <w:szCs w:val="32"/>
          <w:lang w:val="en-US" w:eastAsia="zh-CN"/>
        </w:rPr>
        <w:t>由市总工会经审办会同相关部门对</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工会经费</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项目资金使用情况</w:t>
      </w:r>
      <w:r>
        <w:rPr>
          <w:rFonts w:hint="eastAsia" w:ascii="仿宋_GB2312" w:hAnsi="仿宋_GB2312" w:eastAsia="仿宋_GB2312" w:cs="仿宋_GB2312"/>
          <w:b w:val="0"/>
          <w:bCs/>
          <w:sz w:val="32"/>
          <w:szCs w:val="32"/>
          <w:lang w:val="en-US" w:eastAsia="zh-CN"/>
        </w:rPr>
        <w:t>进行监督检查，未发现问题，所有资金使用合法合规。</w:t>
      </w:r>
    </w:p>
    <w:p>
      <w:pPr>
        <w:pageBreakBefore w:val="0"/>
        <w:kinsoku/>
        <w:wordWrap/>
        <w:overflowPunct/>
        <w:topLinePunct w:val="0"/>
        <w:bidi w:val="0"/>
        <w:adjustRightInd w:val="0"/>
        <w:snapToGrid w:val="0"/>
        <w:spacing w:line="576" w:lineRule="exact"/>
        <w:ind w:right="-92" w:rightChars="-44" w:firstLine="720"/>
        <w:outlineLvl w:val="1"/>
        <w:rPr>
          <w:rFonts w:ascii="仿宋_GB2312" w:hAnsi="宋体" w:eastAsia="仿宋_GB2312"/>
          <w:sz w:val="32"/>
          <w:szCs w:val="32"/>
          <w:lang w:val="zh-CN"/>
        </w:rPr>
      </w:pPr>
      <w:bookmarkStart w:id="237" w:name="_Toc455"/>
      <w:bookmarkStart w:id="238" w:name="_Toc15827"/>
      <w:r>
        <w:rPr>
          <w:rFonts w:hint="eastAsia" w:ascii="黑体" w:hAnsi="宋体" w:eastAsia="黑体"/>
          <w:sz w:val="32"/>
          <w:szCs w:val="32"/>
        </w:rPr>
        <w:t>四、项目绩效情况</w:t>
      </w:r>
      <w:bookmarkEnd w:id="237"/>
      <w:bookmarkEnd w:id="238"/>
      <w:r>
        <w:rPr>
          <w:rFonts w:ascii="仿宋_GB2312" w:hAnsi="宋体" w:eastAsia="仿宋_GB2312"/>
          <w:sz w:val="32"/>
          <w:szCs w:val="32"/>
          <w:lang w:val="zh-CN"/>
        </w:rPr>
        <w:tab/>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（一）项目完成情况。</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w:t>
      </w:r>
      <w:r>
        <w:rPr>
          <w:rFonts w:hint="eastAsia" w:ascii="仿宋_GB2312" w:hAnsi="宋体" w:eastAsia="仿宋_GB2312"/>
          <w:sz w:val="32"/>
          <w:szCs w:val="32"/>
          <w:lang w:val="zh-CN"/>
        </w:rPr>
        <w:t>数量</w:t>
      </w:r>
      <w:r>
        <w:rPr>
          <w:rFonts w:hint="eastAsia" w:ascii="仿宋_GB2312" w:hAnsi="宋体" w:eastAsia="仿宋_GB2312"/>
          <w:sz w:val="32"/>
          <w:szCs w:val="32"/>
          <w:lang w:val="en-US" w:eastAsia="zh-CN"/>
        </w:rPr>
        <w:t>指标全面完成，即覆盖在职职工人数为43人。</w:t>
      </w:r>
    </w:p>
    <w:p>
      <w:pPr>
        <w:pageBreakBefore w:val="0"/>
        <w:kinsoku/>
        <w:wordWrap/>
        <w:overflowPunct/>
        <w:topLinePunct w:val="0"/>
        <w:bidi w:val="0"/>
        <w:adjustRightInd w:val="0"/>
        <w:snapToGrid w:val="0"/>
        <w:spacing w:line="576" w:lineRule="exact"/>
        <w:ind w:left="0" w:leftChars="0" w:right="-92" w:rightChars="-44" w:firstLine="838" w:firstLineChars="262"/>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1个时效指标全面完成，即上解工会经费年限为1年内。</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1个质量指标全面完成，即资金使用合规率100%。</w:t>
      </w:r>
    </w:p>
    <w:p>
      <w:pPr>
        <w:pageBreakBefore w:val="0"/>
        <w:kinsoku/>
        <w:wordWrap/>
        <w:overflowPunct/>
        <w:topLinePunct w:val="0"/>
        <w:bidi w:val="0"/>
        <w:adjustRightInd w:val="0"/>
        <w:snapToGrid w:val="0"/>
        <w:spacing w:line="576" w:lineRule="exact"/>
        <w:ind w:left="0" w:leftChars="0" w:right="-92" w:rightChars="-44" w:firstLine="838" w:firstLineChars="262"/>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个成本指标全部完成，即资金年增长率达到18%，市财政局按照2014年群团联席会议议定事项，按18%的年增长率预算拨付财政全额预算单位的工会经费，直至达到《工会法》规定的“按全部职工工资总额2%缴纳工会经费”的金额；预算总额控制在702.39万元。</w:t>
      </w:r>
    </w:p>
    <w:p>
      <w:pPr>
        <w:pageBreakBefore w:val="0"/>
        <w:kinsoku/>
        <w:wordWrap/>
        <w:overflowPunct/>
        <w:topLinePunct w:val="0"/>
        <w:bidi w:val="0"/>
        <w:adjustRightInd w:val="0"/>
        <w:snapToGrid w:val="0"/>
        <w:spacing w:line="576" w:lineRule="exact"/>
        <w:ind w:left="0" w:leftChars="0" w:right="-92" w:rightChars="-44" w:firstLine="842" w:firstLineChars="262"/>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ageBreakBefore w:val="0"/>
        <w:kinsoku/>
        <w:wordWrap/>
        <w:overflowPunct/>
        <w:topLinePunct w:val="0"/>
        <w:bidi w:val="0"/>
        <w:adjustRightInd w:val="0"/>
        <w:snapToGrid w:val="0"/>
        <w:spacing w:line="576" w:lineRule="exact"/>
        <w:ind w:right="-92" w:rightChars="-44"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1个</w:t>
      </w:r>
      <w:r>
        <w:rPr>
          <w:rFonts w:hint="eastAsia" w:ascii="仿宋_GB2312" w:hAnsi="宋体" w:eastAsia="仿宋_GB2312"/>
          <w:sz w:val="32"/>
          <w:szCs w:val="32"/>
          <w:lang w:val="zh-CN"/>
        </w:rPr>
        <w:t>社会效益指标</w:t>
      </w:r>
      <w:r>
        <w:rPr>
          <w:rFonts w:hint="eastAsia" w:ascii="仿宋_GB2312" w:hAnsi="宋体" w:eastAsia="仿宋_GB2312"/>
          <w:sz w:val="32"/>
          <w:szCs w:val="32"/>
          <w:lang w:val="en-US" w:eastAsia="zh-CN"/>
        </w:rPr>
        <w:t>完成，通过项目实施，困难职工生活水平有效提升，按规定完成上解任务。</w:t>
      </w:r>
    </w:p>
    <w:p>
      <w:pPr>
        <w:pageBreakBefore w:val="0"/>
        <w:kinsoku/>
        <w:wordWrap/>
        <w:overflowPunct/>
        <w:topLinePunct w:val="0"/>
        <w:bidi w:val="0"/>
        <w:adjustRightInd w:val="0"/>
        <w:snapToGrid w:val="0"/>
        <w:spacing w:line="576" w:lineRule="exact"/>
        <w:ind w:right="-92" w:rightChars="-44" w:firstLine="720"/>
        <w:rPr>
          <w:rFonts w:hint="default" w:ascii="仿宋_GB2312" w:hAnsi="宋体" w:eastAsia="仿宋_GB2312"/>
          <w:sz w:val="32"/>
          <w:szCs w:val="32"/>
          <w:lang w:val="en-US"/>
        </w:rPr>
      </w:pPr>
      <w:r>
        <w:rPr>
          <w:rFonts w:hint="eastAsia" w:ascii="仿宋_GB2312" w:hAnsi="宋体" w:eastAsia="仿宋_GB2312"/>
          <w:sz w:val="32"/>
          <w:szCs w:val="32"/>
          <w:lang w:val="en-US" w:eastAsia="zh-CN"/>
        </w:rPr>
        <w:t>1个服务对象满意度指标完成，通过回访，职工满意度为100%。</w:t>
      </w:r>
    </w:p>
    <w:p>
      <w:pPr>
        <w:pageBreakBefore w:val="0"/>
        <w:kinsoku/>
        <w:wordWrap/>
        <w:overflowPunct/>
        <w:topLinePunct w:val="0"/>
        <w:bidi w:val="0"/>
        <w:adjustRightInd w:val="0"/>
        <w:snapToGrid w:val="0"/>
        <w:spacing w:line="576" w:lineRule="exact"/>
        <w:ind w:right="-92" w:rightChars="-44" w:firstLine="720"/>
        <w:outlineLvl w:val="1"/>
        <w:rPr>
          <w:rFonts w:ascii="黑体" w:hAnsi="宋体" w:eastAsia="黑体"/>
          <w:sz w:val="32"/>
          <w:szCs w:val="32"/>
        </w:rPr>
      </w:pPr>
      <w:bookmarkStart w:id="239" w:name="_Toc21050"/>
      <w:bookmarkStart w:id="240" w:name="_Toc28499"/>
      <w:r>
        <w:rPr>
          <w:rFonts w:hint="eastAsia" w:ascii="黑体" w:hAnsi="宋体" w:eastAsia="黑体"/>
          <w:sz w:val="32"/>
          <w:szCs w:val="32"/>
        </w:rPr>
        <w:t>五、评价结论及建议</w:t>
      </w:r>
      <w:bookmarkEnd w:id="239"/>
      <w:bookmarkEnd w:id="240"/>
    </w:p>
    <w:p>
      <w:pPr>
        <w:snapToGrid w:val="0"/>
        <w:spacing w:line="600"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工会经费是全面落实党中央、省委和市委对工会工作重要决策部署的重点项目。市总工会本着真正过“紧日子”的原则，厉行节约、精打细算，充分保障人员经费，激发了市总工会机关、下属事业单位（市工人文化宫）及聘用社会化工作者的工作积极性和主动性，为推动我市工会工作和工运事业发展奠定坚实基础。</w:t>
      </w:r>
      <w:bookmarkEnd w:id="80"/>
      <w:bookmarkEnd w:id="96"/>
    </w:p>
    <w:p>
      <w:pPr>
        <w:snapToGrid w:val="0"/>
        <w:spacing w:line="600" w:lineRule="exact"/>
        <w:jc w:val="both"/>
        <w:rPr>
          <w:rFonts w:hint="eastAsia" w:ascii="仿宋_GB2312" w:hAnsi="宋体" w:eastAsia="仿宋_GB2312"/>
          <w:sz w:val="32"/>
          <w:szCs w:val="32"/>
          <w:lang w:val="en-US" w:eastAsia="zh-CN"/>
        </w:rPr>
      </w:pPr>
    </w:p>
    <w:p>
      <w:pPr>
        <w:snapToGrid w:val="0"/>
        <w:spacing w:line="600" w:lineRule="exact"/>
        <w:jc w:val="both"/>
        <w:rPr>
          <w:rFonts w:hint="eastAsia" w:ascii="仿宋_GB2312" w:hAnsi="宋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黑体" w:hAnsi="黑体" w:eastAsia="黑体"/>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黑体" w:hAnsi="黑体" w:eastAsia="黑体"/>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黑体" w:hAnsi="黑体" w:eastAsia="黑体"/>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黑体" w:hAnsi="黑体" w:eastAsia="黑体"/>
          <w:color w:val="auto"/>
          <w:sz w:val="48"/>
          <w:szCs w:val="48"/>
          <w:highlight w:val="none"/>
          <w:lang w:val="en-US" w:eastAsia="zh-CN"/>
        </w:rPr>
      </w:pPr>
      <w:bookmarkStart w:id="241" w:name="_Toc32376"/>
      <w:r>
        <w:rPr>
          <w:rFonts w:hint="eastAsia" w:ascii="黑体" w:hAnsi="黑体" w:eastAsia="黑体"/>
          <w:color w:val="auto"/>
          <w:sz w:val="48"/>
          <w:szCs w:val="48"/>
          <w:highlight w:val="none"/>
          <w:lang w:val="en-US" w:eastAsia="zh-CN"/>
        </w:rPr>
        <w:t>第五部分附表</w:t>
      </w:r>
      <w:bookmarkEnd w:id="241"/>
    </w:p>
    <w:p>
      <w:pPr>
        <w:pStyle w:val="3"/>
        <w:bidi w:val="0"/>
        <w:rPr>
          <w:rFonts w:hint="eastAsia"/>
          <w:lang w:val="en-US" w:eastAsia="zh-CN"/>
        </w:rPr>
      </w:pPr>
      <w:bookmarkStart w:id="242" w:name="_Toc28936"/>
      <w:r>
        <w:rPr>
          <w:rFonts w:hint="eastAsia"/>
          <w:lang w:val="en-US" w:eastAsia="zh-CN"/>
        </w:rPr>
        <w:t>一、收入支出决算总表</w:t>
      </w:r>
      <w:bookmarkEnd w:id="242"/>
    </w:p>
    <w:p>
      <w:pPr>
        <w:pStyle w:val="3"/>
        <w:bidi w:val="0"/>
        <w:rPr>
          <w:rFonts w:hint="eastAsia"/>
          <w:lang w:val="en-US" w:eastAsia="zh-CN"/>
        </w:rPr>
      </w:pPr>
      <w:bookmarkStart w:id="243" w:name="_Toc22672"/>
      <w:r>
        <w:rPr>
          <w:rFonts w:hint="eastAsia"/>
          <w:lang w:val="en-US" w:eastAsia="zh-CN"/>
        </w:rPr>
        <w:t>二、收入决算表</w:t>
      </w:r>
      <w:bookmarkEnd w:id="243"/>
    </w:p>
    <w:p>
      <w:pPr>
        <w:pStyle w:val="3"/>
        <w:bidi w:val="0"/>
        <w:rPr>
          <w:rFonts w:hint="eastAsia"/>
          <w:lang w:val="en-US" w:eastAsia="zh-CN"/>
        </w:rPr>
      </w:pPr>
      <w:bookmarkStart w:id="244" w:name="_Toc18118"/>
      <w:r>
        <w:rPr>
          <w:rFonts w:hint="eastAsia"/>
          <w:lang w:val="en-US" w:eastAsia="zh-CN"/>
        </w:rPr>
        <w:t>三、支出决算表</w:t>
      </w:r>
      <w:bookmarkEnd w:id="244"/>
    </w:p>
    <w:p>
      <w:pPr>
        <w:pStyle w:val="3"/>
        <w:bidi w:val="0"/>
        <w:rPr>
          <w:rFonts w:hint="eastAsia"/>
          <w:lang w:val="en-US" w:eastAsia="zh-CN"/>
        </w:rPr>
      </w:pPr>
      <w:bookmarkStart w:id="245" w:name="_Toc9833"/>
      <w:r>
        <w:rPr>
          <w:rFonts w:hint="eastAsia"/>
          <w:lang w:val="en-US" w:eastAsia="zh-CN"/>
        </w:rPr>
        <w:t>四、财政拨款收入支出决算总表</w:t>
      </w:r>
      <w:bookmarkEnd w:id="245"/>
    </w:p>
    <w:p>
      <w:pPr>
        <w:pStyle w:val="3"/>
        <w:bidi w:val="0"/>
        <w:rPr>
          <w:rFonts w:hint="eastAsia"/>
          <w:lang w:val="en-US" w:eastAsia="zh-CN"/>
        </w:rPr>
      </w:pPr>
      <w:bookmarkStart w:id="246" w:name="_Toc32418"/>
      <w:r>
        <w:rPr>
          <w:rFonts w:hint="eastAsia"/>
          <w:lang w:val="en-US" w:eastAsia="zh-CN"/>
        </w:rPr>
        <w:t>五、财政拨款支出决算明细表</w:t>
      </w:r>
      <w:bookmarkEnd w:id="246"/>
    </w:p>
    <w:p>
      <w:pPr>
        <w:pStyle w:val="3"/>
        <w:bidi w:val="0"/>
        <w:rPr>
          <w:rFonts w:hint="eastAsia"/>
          <w:lang w:val="en-US" w:eastAsia="zh-CN"/>
        </w:rPr>
      </w:pPr>
      <w:bookmarkStart w:id="247" w:name="_Toc28353"/>
      <w:r>
        <w:rPr>
          <w:rFonts w:hint="eastAsia"/>
          <w:lang w:val="en-US" w:eastAsia="zh-CN"/>
        </w:rPr>
        <w:t>六、一般公共预算财政拨款支出决算表</w:t>
      </w:r>
      <w:bookmarkEnd w:id="247"/>
    </w:p>
    <w:p>
      <w:pPr>
        <w:pStyle w:val="3"/>
        <w:bidi w:val="0"/>
        <w:rPr>
          <w:rFonts w:hint="eastAsia"/>
          <w:lang w:val="en-US" w:eastAsia="zh-CN"/>
        </w:rPr>
      </w:pPr>
      <w:bookmarkStart w:id="248" w:name="_Toc22899"/>
      <w:r>
        <w:rPr>
          <w:rFonts w:hint="eastAsia"/>
          <w:lang w:val="en-US" w:eastAsia="zh-CN"/>
        </w:rPr>
        <w:t>七、一般公共预算财政拨款支出决算明细表</w:t>
      </w:r>
      <w:bookmarkEnd w:id="248"/>
    </w:p>
    <w:p>
      <w:pPr>
        <w:pStyle w:val="3"/>
        <w:bidi w:val="0"/>
        <w:rPr>
          <w:rFonts w:hint="eastAsia"/>
          <w:lang w:val="en-US" w:eastAsia="zh-CN"/>
        </w:rPr>
      </w:pPr>
      <w:bookmarkStart w:id="249" w:name="_Toc14300"/>
      <w:r>
        <w:rPr>
          <w:rFonts w:hint="eastAsia"/>
          <w:lang w:val="en-US" w:eastAsia="zh-CN"/>
        </w:rPr>
        <w:t>八、一般公共预算财政拨款基本支出决算表</w:t>
      </w:r>
      <w:bookmarkEnd w:id="249"/>
    </w:p>
    <w:p>
      <w:pPr>
        <w:pStyle w:val="3"/>
        <w:bidi w:val="0"/>
        <w:rPr>
          <w:rFonts w:hint="eastAsia"/>
          <w:lang w:val="en-US" w:eastAsia="zh-CN"/>
        </w:rPr>
      </w:pPr>
      <w:bookmarkStart w:id="250" w:name="_Toc4627"/>
      <w:r>
        <w:rPr>
          <w:rFonts w:hint="eastAsia"/>
          <w:lang w:val="en-US" w:eastAsia="zh-CN"/>
        </w:rPr>
        <w:t>九、一般公共预算财政拨款项目支出决算表</w:t>
      </w:r>
      <w:bookmarkEnd w:id="250"/>
    </w:p>
    <w:p>
      <w:pPr>
        <w:pStyle w:val="3"/>
        <w:bidi w:val="0"/>
        <w:rPr>
          <w:rFonts w:hint="eastAsia"/>
          <w:lang w:val="en-US" w:eastAsia="zh-CN"/>
        </w:rPr>
      </w:pPr>
      <w:bookmarkStart w:id="251" w:name="_Toc28744"/>
      <w:r>
        <w:rPr>
          <w:rFonts w:hint="eastAsia"/>
          <w:lang w:val="en-US" w:eastAsia="zh-CN"/>
        </w:rPr>
        <w:t>十、政府性基金预算财政拨款收入支出决算表</w:t>
      </w:r>
      <w:bookmarkEnd w:id="251"/>
    </w:p>
    <w:p>
      <w:pPr>
        <w:pStyle w:val="3"/>
        <w:bidi w:val="0"/>
        <w:rPr>
          <w:rFonts w:hint="eastAsia"/>
          <w:lang w:val="en-US" w:eastAsia="zh-CN"/>
        </w:rPr>
      </w:pPr>
      <w:bookmarkStart w:id="252" w:name="_Toc26503"/>
      <w:r>
        <w:rPr>
          <w:rFonts w:hint="eastAsia"/>
          <w:lang w:val="en-US" w:eastAsia="zh-CN"/>
        </w:rPr>
        <w:t>十一、国有资本经营预算财政拨款收入支出决算表</w:t>
      </w:r>
      <w:bookmarkEnd w:id="252"/>
    </w:p>
    <w:p>
      <w:pPr>
        <w:pStyle w:val="3"/>
        <w:bidi w:val="0"/>
        <w:rPr>
          <w:rFonts w:hint="eastAsia"/>
          <w:lang w:val="en-US" w:eastAsia="zh-CN"/>
        </w:rPr>
      </w:pPr>
      <w:bookmarkStart w:id="253" w:name="_Toc738"/>
      <w:r>
        <w:rPr>
          <w:rFonts w:hint="eastAsia"/>
          <w:lang w:val="en-US" w:eastAsia="zh-CN"/>
        </w:rPr>
        <w:t>十二、国有资本经营预算财政拨款支出决算表</w:t>
      </w:r>
      <w:bookmarkEnd w:id="253"/>
    </w:p>
    <w:p>
      <w:pPr>
        <w:pStyle w:val="3"/>
        <w:bidi w:val="0"/>
        <w:rPr>
          <w:rFonts w:hint="eastAsia" w:ascii="仿宋_GB2312" w:hAnsi="宋体" w:eastAsia="仿宋_GB2312" w:cs="Times New Roman"/>
          <w:b w:val="0"/>
          <w:bCs w:val="0"/>
          <w:kern w:val="2"/>
          <w:szCs w:val="32"/>
          <w:lang w:val="en-US" w:eastAsia="zh-CN" w:bidi="ar-SA"/>
        </w:rPr>
      </w:pPr>
      <w:bookmarkStart w:id="254" w:name="_Toc18815"/>
      <w:r>
        <w:rPr>
          <w:rFonts w:hint="eastAsia"/>
          <w:lang w:val="en-US" w:eastAsia="zh-CN"/>
        </w:rPr>
        <w:t>十三、财政拨款“三公”经费支出决算表</w:t>
      </w:r>
      <w:bookmarkEnd w:id="254"/>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sz w:val="21"/>
                        <w:szCs w:val="21"/>
                      </w:rPr>
                    </w:pPr>
                    <w:r>
                      <w:rPr>
                        <w:sz w:val="21"/>
                        <w:szCs w:val="21"/>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r>
                      <w:rPr>
                        <w:sz w:val="21"/>
                        <w:szCs w:val="21"/>
                      </w:rPr>
                      <w:t>—</w:t>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6193A"/>
    <w:multiLevelType w:val="singleLevel"/>
    <w:tmpl w:val="C6D6193A"/>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7F01F79"/>
    <w:multiLevelType w:val="singleLevel"/>
    <w:tmpl w:val="D7F01F79"/>
    <w:lvl w:ilvl="0" w:tentative="0">
      <w:start w:val="3"/>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FCA3315B"/>
    <w:multiLevelType w:val="singleLevel"/>
    <w:tmpl w:val="FCA3315B"/>
    <w:lvl w:ilvl="0" w:tentative="0">
      <w:start w:val="1"/>
      <w:numFmt w:val="decimal"/>
      <w:suff w:val="nothing"/>
      <w:lvlText w:val="%1．"/>
      <w:lvlJc w:val="left"/>
      <w:pPr>
        <w:ind w:left="0" w:firstLine="400"/>
      </w:pPr>
      <w:rPr>
        <w:rFonts w:hint="default"/>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Y2FmY2I2ZDYwYmI1MzI3M2E0MDFhYWIwOWE2Z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64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338"/>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9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0D0562"/>
    <w:rsid w:val="034C72DC"/>
    <w:rsid w:val="037216E9"/>
    <w:rsid w:val="03DF2689"/>
    <w:rsid w:val="04A86794"/>
    <w:rsid w:val="056672BE"/>
    <w:rsid w:val="066E0107"/>
    <w:rsid w:val="07267E44"/>
    <w:rsid w:val="077F1302"/>
    <w:rsid w:val="07996F6E"/>
    <w:rsid w:val="07C94B70"/>
    <w:rsid w:val="0A2032A3"/>
    <w:rsid w:val="0A5A674C"/>
    <w:rsid w:val="0A7964DD"/>
    <w:rsid w:val="0A81151C"/>
    <w:rsid w:val="0AAC240E"/>
    <w:rsid w:val="0B920E35"/>
    <w:rsid w:val="0B961336"/>
    <w:rsid w:val="0BAD20FF"/>
    <w:rsid w:val="0C966F37"/>
    <w:rsid w:val="0E76520D"/>
    <w:rsid w:val="0F84395A"/>
    <w:rsid w:val="0F98263C"/>
    <w:rsid w:val="101860EC"/>
    <w:rsid w:val="108F5D13"/>
    <w:rsid w:val="10AF369E"/>
    <w:rsid w:val="10C055FF"/>
    <w:rsid w:val="10D97CD5"/>
    <w:rsid w:val="118107EC"/>
    <w:rsid w:val="127320E4"/>
    <w:rsid w:val="12930291"/>
    <w:rsid w:val="13286CF2"/>
    <w:rsid w:val="13D50BC4"/>
    <w:rsid w:val="14DE1D5E"/>
    <w:rsid w:val="1512358D"/>
    <w:rsid w:val="157907FF"/>
    <w:rsid w:val="16BB723D"/>
    <w:rsid w:val="16DD5B44"/>
    <w:rsid w:val="18187335"/>
    <w:rsid w:val="18E42F99"/>
    <w:rsid w:val="1917583F"/>
    <w:rsid w:val="1ADD03C2"/>
    <w:rsid w:val="1BAB0DCA"/>
    <w:rsid w:val="1BE8440E"/>
    <w:rsid w:val="1D155CEE"/>
    <w:rsid w:val="1E213981"/>
    <w:rsid w:val="1FF35744"/>
    <w:rsid w:val="203478C3"/>
    <w:rsid w:val="21AB2FC8"/>
    <w:rsid w:val="23860B96"/>
    <w:rsid w:val="240371BF"/>
    <w:rsid w:val="25506360"/>
    <w:rsid w:val="25F211C5"/>
    <w:rsid w:val="264F6618"/>
    <w:rsid w:val="26695200"/>
    <w:rsid w:val="26C26CF7"/>
    <w:rsid w:val="273A72C8"/>
    <w:rsid w:val="27F8683B"/>
    <w:rsid w:val="28245A20"/>
    <w:rsid w:val="29312005"/>
    <w:rsid w:val="29590821"/>
    <w:rsid w:val="29B6425B"/>
    <w:rsid w:val="29FD04D3"/>
    <w:rsid w:val="2A224043"/>
    <w:rsid w:val="2A2D4EC2"/>
    <w:rsid w:val="2ACA0963"/>
    <w:rsid w:val="2C23056D"/>
    <w:rsid w:val="2C520C10"/>
    <w:rsid w:val="2C8A61B5"/>
    <w:rsid w:val="2DF04E50"/>
    <w:rsid w:val="2E403BA8"/>
    <w:rsid w:val="2E6D7F83"/>
    <w:rsid w:val="2F040D46"/>
    <w:rsid w:val="306D4B10"/>
    <w:rsid w:val="30B33C47"/>
    <w:rsid w:val="30FE4F06"/>
    <w:rsid w:val="319F7F4E"/>
    <w:rsid w:val="329454D3"/>
    <w:rsid w:val="32A9493D"/>
    <w:rsid w:val="32B83797"/>
    <w:rsid w:val="3304709D"/>
    <w:rsid w:val="333A30DA"/>
    <w:rsid w:val="33A22B66"/>
    <w:rsid w:val="3419656F"/>
    <w:rsid w:val="355C48AD"/>
    <w:rsid w:val="35B23DBA"/>
    <w:rsid w:val="369E0EF6"/>
    <w:rsid w:val="36AA5135"/>
    <w:rsid w:val="376D39B2"/>
    <w:rsid w:val="37E16F03"/>
    <w:rsid w:val="38D469F0"/>
    <w:rsid w:val="39B50A30"/>
    <w:rsid w:val="3C9A5CBB"/>
    <w:rsid w:val="3D98207C"/>
    <w:rsid w:val="3DEE62BF"/>
    <w:rsid w:val="3DF8713D"/>
    <w:rsid w:val="3E1C687A"/>
    <w:rsid w:val="3E78745D"/>
    <w:rsid w:val="416D20A9"/>
    <w:rsid w:val="419378A9"/>
    <w:rsid w:val="42220C2D"/>
    <w:rsid w:val="43062595"/>
    <w:rsid w:val="433F2670"/>
    <w:rsid w:val="437B23A2"/>
    <w:rsid w:val="43947908"/>
    <w:rsid w:val="44E268DA"/>
    <w:rsid w:val="45A71B75"/>
    <w:rsid w:val="464E5270"/>
    <w:rsid w:val="46E97F6B"/>
    <w:rsid w:val="48205C0E"/>
    <w:rsid w:val="49E50EBD"/>
    <w:rsid w:val="4A627F82"/>
    <w:rsid w:val="4A9F17A2"/>
    <w:rsid w:val="4B0E749A"/>
    <w:rsid w:val="4B4F25DA"/>
    <w:rsid w:val="4BE068DB"/>
    <w:rsid w:val="4D577224"/>
    <w:rsid w:val="4E2A3343"/>
    <w:rsid w:val="4EAB630A"/>
    <w:rsid w:val="4ECE2238"/>
    <w:rsid w:val="4FAE1D52"/>
    <w:rsid w:val="50A373DC"/>
    <w:rsid w:val="50A56CB1"/>
    <w:rsid w:val="53277E51"/>
    <w:rsid w:val="537E6D0A"/>
    <w:rsid w:val="53F266B1"/>
    <w:rsid w:val="54B90F7D"/>
    <w:rsid w:val="54C17E31"/>
    <w:rsid w:val="58350BFA"/>
    <w:rsid w:val="584F7289"/>
    <w:rsid w:val="58F509F1"/>
    <w:rsid w:val="59967ADE"/>
    <w:rsid w:val="59A24626"/>
    <w:rsid w:val="5A137381"/>
    <w:rsid w:val="5AE26D53"/>
    <w:rsid w:val="5AF92295"/>
    <w:rsid w:val="5B8F47E5"/>
    <w:rsid w:val="5C3929A3"/>
    <w:rsid w:val="5C3B761D"/>
    <w:rsid w:val="5CD71FC4"/>
    <w:rsid w:val="5D187EE9"/>
    <w:rsid w:val="5F4955F3"/>
    <w:rsid w:val="5F835E5E"/>
    <w:rsid w:val="5FAC7239"/>
    <w:rsid w:val="5FFB68ED"/>
    <w:rsid w:val="61722BDF"/>
    <w:rsid w:val="61BF394A"/>
    <w:rsid w:val="62C0797A"/>
    <w:rsid w:val="62E278F0"/>
    <w:rsid w:val="64A77044"/>
    <w:rsid w:val="67220C03"/>
    <w:rsid w:val="68660FC4"/>
    <w:rsid w:val="6881195A"/>
    <w:rsid w:val="68E1064A"/>
    <w:rsid w:val="692D388F"/>
    <w:rsid w:val="6C4A05C8"/>
    <w:rsid w:val="6CF546C4"/>
    <w:rsid w:val="6D3F4000"/>
    <w:rsid w:val="6E645FA5"/>
    <w:rsid w:val="6E7E3605"/>
    <w:rsid w:val="6F7B10A2"/>
    <w:rsid w:val="6FDA076E"/>
    <w:rsid w:val="6FF5CC65"/>
    <w:rsid w:val="7064228D"/>
    <w:rsid w:val="70B76860"/>
    <w:rsid w:val="70C1148D"/>
    <w:rsid w:val="70ED2282"/>
    <w:rsid w:val="711E359E"/>
    <w:rsid w:val="715C0E4B"/>
    <w:rsid w:val="71681119"/>
    <w:rsid w:val="72734D90"/>
    <w:rsid w:val="72C232B3"/>
    <w:rsid w:val="72CB594E"/>
    <w:rsid w:val="736507F6"/>
    <w:rsid w:val="73AD73D5"/>
    <w:rsid w:val="73B6EB34"/>
    <w:rsid w:val="73F1732C"/>
    <w:rsid w:val="744731E5"/>
    <w:rsid w:val="75556648"/>
    <w:rsid w:val="75EB1963"/>
    <w:rsid w:val="76967093"/>
    <w:rsid w:val="76C75323"/>
    <w:rsid w:val="76E3355F"/>
    <w:rsid w:val="77774C50"/>
    <w:rsid w:val="778769C8"/>
    <w:rsid w:val="77B37197"/>
    <w:rsid w:val="79EE5BA4"/>
    <w:rsid w:val="7A894339"/>
    <w:rsid w:val="7B6A44CF"/>
    <w:rsid w:val="7B86755B"/>
    <w:rsid w:val="7C570EF7"/>
    <w:rsid w:val="7E68119A"/>
    <w:rsid w:val="7EEF11D3"/>
    <w:rsid w:val="7F0F5AB9"/>
    <w:rsid w:val="7FA30C79"/>
    <w:rsid w:val="7FB7269E"/>
    <w:rsid w:val="7FC96657"/>
    <w:rsid w:val="D8D6DB89"/>
    <w:rsid w:val="DB6F4CAB"/>
    <w:rsid w:val="DF6F9789"/>
    <w:rsid w:val="FF7BE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9"/>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semiHidden/>
    <w:unhideWhenUsed/>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Emphasis"/>
    <w:basedOn w:val="16"/>
    <w:qFormat/>
    <w:uiPriority w:val="2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标题 1 Char"/>
    <w:basedOn w:val="16"/>
    <w:link w:val="2"/>
    <w:qFormat/>
    <w:uiPriority w:val="9"/>
    <w:rPr>
      <w:rFonts w:ascii="Times New Roman" w:hAnsi="Times New Roman"/>
      <w:b/>
      <w:bCs/>
      <w:kern w:val="44"/>
      <w:sz w:val="44"/>
      <w:szCs w:val="44"/>
    </w:rPr>
  </w:style>
  <w:style w:type="character" w:customStyle="1" w:styleId="21">
    <w:name w:val="标题 2 Char"/>
    <w:basedOn w:val="16"/>
    <w:link w:val="3"/>
    <w:qFormat/>
    <w:uiPriority w:val="9"/>
    <w:rPr>
      <w:rFonts w:asciiTheme="majorHAnsi" w:hAnsiTheme="majorHAnsi" w:eastAsiaTheme="majorEastAsia" w:cstheme="majorBidi"/>
      <w:b/>
      <w:bCs/>
      <w:kern w:val="2"/>
      <w:sz w:val="32"/>
      <w:szCs w:val="32"/>
    </w:rPr>
  </w:style>
  <w:style w:type="character" w:customStyle="1" w:styleId="22">
    <w:name w:val="标题 3 Char"/>
    <w:basedOn w:val="16"/>
    <w:link w:val="4"/>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6"/>
    <w:semiHidden/>
    <w:qFormat/>
    <w:uiPriority w:val="99"/>
    <w:rPr>
      <w:rFonts w:ascii="Times New Roman" w:hAnsi="Times New Roman"/>
      <w:sz w:val="18"/>
      <w:szCs w:val="18"/>
    </w:rPr>
  </w:style>
  <w:style w:type="character" w:customStyle="1" w:styleId="25">
    <w:name w:val="页眉 Char"/>
    <w:link w:val="10"/>
    <w:semiHidden/>
    <w:qFormat/>
    <w:locked/>
    <w:uiPriority w:val="99"/>
    <w:rPr>
      <w:sz w:val="18"/>
    </w:rPr>
  </w:style>
  <w:style w:type="character" w:customStyle="1" w:styleId="26">
    <w:name w:val="Footer Char"/>
    <w:basedOn w:val="16"/>
    <w:semiHidden/>
    <w:qFormat/>
    <w:uiPriority w:val="99"/>
    <w:rPr>
      <w:rFonts w:ascii="Times New Roman" w:hAnsi="Times New Roman"/>
      <w:sz w:val="18"/>
      <w:szCs w:val="18"/>
    </w:rPr>
  </w:style>
  <w:style w:type="character" w:customStyle="1" w:styleId="27">
    <w:name w:val="页脚 Char"/>
    <w:link w:val="9"/>
    <w:qFormat/>
    <w:locked/>
    <w:uiPriority w:val="99"/>
    <w:rPr>
      <w:sz w:val="18"/>
    </w:rPr>
  </w:style>
  <w:style w:type="character" w:customStyle="1" w:styleId="28">
    <w:name w:val="Body Text Char"/>
    <w:basedOn w:val="16"/>
    <w:semiHidden/>
    <w:qFormat/>
    <w:uiPriority w:val="99"/>
    <w:rPr>
      <w:rFonts w:ascii="Times New Roman" w:hAnsi="Times New Roman"/>
      <w:szCs w:val="24"/>
    </w:rPr>
  </w:style>
  <w:style w:type="character" w:customStyle="1" w:styleId="29">
    <w:name w:val="正文文本 Char"/>
    <w:link w:val="5"/>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8"/>
    <w:semiHidden/>
    <w:qFormat/>
    <w:uiPriority w:val="99"/>
    <w:rPr>
      <w:rFonts w:ascii="Times New Roman" w:hAnsi="Times New Roman"/>
      <w:kern w:val="2"/>
      <w:sz w:val="18"/>
      <w:szCs w:val="18"/>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style51"/>
    <w:qFormat/>
    <w:uiPriority w:val="0"/>
    <w:rPr>
      <w:sz w:val="22"/>
      <w:szCs w:val="22"/>
    </w:rPr>
  </w:style>
  <w:style w:type="paragraph" w:customStyle="1" w:styleId="37">
    <w:name w:val="WPSOffice手动目录 1"/>
    <w:uiPriority w:val="0"/>
    <w:pPr>
      <w:ind w:leftChars="0"/>
    </w:pPr>
    <w:rPr>
      <w:rFonts w:ascii="Times New Roman" w:hAnsi="Times New Roman" w:eastAsia="宋体" w:cs="Times New Roman"/>
      <w:sz w:val="20"/>
      <w:szCs w:val="20"/>
    </w:rPr>
  </w:style>
  <w:style w:type="paragraph" w:customStyle="1" w:styleId="38">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baseline="0">
                <a:solidFill>
                  <a:schemeClr val="dk1">
                    <a:lumMod val="75000"/>
                    <a:lumOff val="25000"/>
                  </a:schemeClr>
                </a:solidFill>
                <a:latin typeface="+mn-lt"/>
                <a:ea typeface="+mn-ea"/>
                <a:cs typeface="+mn-cs"/>
              </a:defRPr>
            </a:pPr>
            <a:r>
              <a:rPr sz="960"/>
              <a:t>图</a:t>
            </a:r>
            <a:r>
              <a:rPr lang="en-US" altLang="zh-CN" sz="960"/>
              <a:t>1</a:t>
            </a:r>
            <a:r>
              <a:rPr altLang="en-US" sz="960"/>
              <a:t>：收、支决算总计变动情况图</a:t>
            </a:r>
            <a:endParaRPr altLang="en-US" sz="960"/>
          </a:p>
          <a:p>
            <a:pPr defTabSz="914400">
              <a:defRPr lang="zh-CN" sz="960" b="1" i="0" u="none" strike="noStrike" kern="1200" baseline="0">
                <a:solidFill>
                  <a:schemeClr val="dk1">
                    <a:lumMod val="75000"/>
                    <a:lumOff val="25000"/>
                  </a:schemeClr>
                </a:solidFill>
                <a:latin typeface="+mn-lt"/>
                <a:ea typeface="+mn-ea"/>
                <a:cs typeface="+mn-cs"/>
              </a:defRPr>
            </a:pPr>
            <a:r>
              <a:rPr altLang="en-US" sz="960"/>
              <a:t>（单位：万元）</a:t>
            </a:r>
            <a:endParaRPr altLang="en-US" sz="96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c:v>
                </c:pt>
                <c:pt idx="1">
                  <c:v>支出决算</c:v>
                </c:pt>
              </c:strCache>
            </c:strRef>
          </c:cat>
          <c:val>
            <c:numRef>
              <c:f>Sheet1!$B$2:$B$3</c:f>
              <c:numCache>
                <c:formatCode>General</c:formatCode>
                <c:ptCount val="2"/>
                <c:pt idx="0">
                  <c:v>1167.98</c:v>
                </c:pt>
                <c:pt idx="1">
                  <c:v>1167.98</c:v>
                </c:pt>
              </c:numCache>
            </c:numRef>
          </c:val>
        </c:ser>
        <c:ser>
          <c:idx val="1"/>
          <c:order val="1"/>
          <c:tx>
            <c:strRef>
              <c:f>Sheet1!$C$1</c:f>
              <c:strCache>
                <c:ptCount val="1"/>
                <c:pt idx="0">
                  <c:v>2022年度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c:v>
                </c:pt>
                <c:pt idx="1">
                  <c:v>支出决算</c:v>
                </c:pt>
              </c:strCache>
            </c:strRef>
          </c:cat>
          <c:val>
            <c:numRef>
              <c:f>Sheet1!$C$2:$C$3</c:f>
              <c:numCache>
                <c:formatCode>General</c:formatCode>
                <c:ptCount val="2"/>
                <c:pt idx="0">
                  <c:v>1306.97</c:v>
                </c:pt>
                <c:pt idx="1">
                  <c:v>1306.97</c:v>
                </c:pt>
              </c:numCache>
            </c:numRef>
          </c:val>
        </c:ser>
        <c:dLbls>
          <c:showLegendKey val="0"/>
          <c:showVal val="1"/>
          <c:showCatName val="0"/>
          <c:showSerName val="0"/>
          <c:showPercent val="0"/>
          <c:showBubbleSize val="0"/>
        </c:dLbls>
        <c:gapWidth val="246"/>
        <c:overlap val="-28"/>
        <c:axId val="718009548"/>
        <c:axId val="95170313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收入决算</c:v>
                      </c:pt>
                      <c:pt idx="1">
                        <c:v>支出决算</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7180095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951703134"/>
        <c:crosses val="autoZero"/>
        <c:auto val="1"/>
        <c:lblAlgn val="ctr"/>
        <c:lblOffset val="100"/>
        <c:noMultiLvlLbl val="0"/>
      </c:catAx>
      <c:valAx>
        <c:axId val="95170313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7180095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sz="1000"/>
              <a:t>图2：收入决算结构图</a:t>
            </a:r>
            <a:endParaRPr sz="1000"/>
          </a:p>
          <a:p>
            <a:pPr defTabSz="914400">
              <a:defRPr lang="zh-CN" sz="1400" b="1" i="0" u="none" strike="noStrike" kern="1200" baseline="0">
                <a:solidFill>
                  <a:schemeClr val="dk1">
                    <a:lumMod val="75000"/>
                    <a:lumOff val="25000"/>
                  </a:schemeClr>
                </a:solidFill>
                <a:latin typeface="+mn-lt"/>
                <a:ea typeface="+mn-ea"/>
                <a:cs typeface="+mn-cs"/>
              </a:defRPr>
            </a:pPr>
            <a:r>
              <a:rPr sz="1000"/>
              <a:t>（单位：万元）</a:t>
            </a:r>
            <a:endParaRPr sz="1000"/>
          </a:p>
        </c:rich>
      </c:tx>
      <c:layout>
        <c:manualLayout>
          <c:xMode val="edge"/>
          <c:yMode val="edge"/>
          <c:x val="0.366276232308443"/>
          <c:y val="0.0483987478930893"/>
        </c:manualLayout>
      </c:layout>
      <c:overlay val="0"/>
      <c:spPr>
        <a:noFill/>
        <a:ln>
          <a:noFill/>
        </a:ln>
        <a:effectLst/>
      </c:spPr>
    </c:title>
    <c:autoTitleDeleted val="0"/>
    <c:plotArea>
      <c:layout/>
      <c:pieChart>
        <c:varyColors val="1"/>
        <c:ser>
          <c:idx val="0"/>
          <c:order val="0"/>
          <c:tx>
            <c:strRef>
              <c:f>Sheet1!$B$1</c:f>
              <c:strCache>
                <c:ptCount val="1"/>
                <c:pt idx="0">
                  <c:v>图2：收入决算结构图</c:v>
                </c:pt>
              </c:strCache>
            </c:strRef>
          </c:tx>
          <c:spPr>
            <a:ln>
              <a:noFill/>
            </a:ln>
          </c:spPr>
          <c:explosion val="0"/>
          <c:dPt>
            <c:idx val="0"/>
            <c:bubble3D val="0"/>
            <c:spPr>
              <a:solidFill>
                <a:schemeClr val="accent1"/>
              </a:solidFill>
              <a:ln>
                <a:noFill/>
              </a:ln>
              <a:effectLst/>
            </c:spPr>
          </c:dPt>
          <c:dLbls>
            <c:dLbl>
              <c:idx val="0"/>
              <c:layout>
                <c:manualLayout>
                  <c:x val="0.0014637213510707"/>
                  <c:y val="-0.1974476282212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bg1"/>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1306.97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46809765185589"/>
          <c:y val="0.21867490781601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sz="1000"/>
              <a:t>图3：支出决算结构图（单位：万元）</a:t>
            </a:r>
            <a:endParaRPr sz="1000"/>
          </a:p>
        </c:rich>
      </c:tx>
      <c:layout/>
      <c:overlay val="0"/>
      <c:spPr>
        <a:noFill/>
        <a:ln>
          <a:noFill/>
        </a:ln>
        <a:effectLst/>
      </c:spPr>
    </c:title>
    <c:autoTitleDeleted val="0"/>
    <c:plotArea>
      <c:layout/>
      <c:pieChart>
        <c:varyColors val="1"/>
        <c:ser>
          <c:idx val="0"/>
          <c:order val="0"/>
          <c:tx>
            <c:strRef>
              <c:f>Sheet1!$B$1</c:f>
              <c:strCache>
                <c:ptCount val="1"/>
                <c:pt idx="0">
                  <c:v>图3：支出决算结构图
（单位：万元）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679124856476386"/>
                  <c:y val="0.1168606855757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bg1"/>
                        </a:solidFill>
                        <a:latin typeface="+mn-lt"/>
                        <a:ea typeface="+mn-ea"/>
                        <a:cs typeface="+mn-cs"/>
                      </a:defRPr>
                    </a:pPr>
                    <a:r>
                      <a:rPr>
                        <a:solidFill>
                          <a:schemeClr val="bg1"/>
                        </a:solidFill>
                      </a:rPr>
                      <a:t>334.17</a:t>
                    </a:r>
                    <a:endParaRPr>
                      <a:solidFill>
                        <a:schemeClr val="bg1"/>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7386162245714"/>
                  <c:y val="-0.102038425488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bg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334.17</c:v>
                </c:pt>
                <c:pt idx="1">
                  <c:v>972.8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baseline="0">
                <a:solidFill>
                  <a:schemeClr val="dk1">
                    <a:lumMod val="75000"/>
                    <a:lumOff val="25000"/>
                  </a:schemeClr>
                </a:solidFill>
                <a:latin typeface="+mn-lt"/>
                <a:ea typeface="+mn-ea"/>
                <a:cs typeface="+mn-cs"/>
              </a:defRPr>
            </a:pPr>
            <a:r>
              <a:rPr sz="960"/>
              <a:t>图</a:t>
            </a:r>
            <a:r>
              <a:rPr lang="en-US" altLang="zh-CN" sz="960"/>
              <a:t>4</a:t>
            </a:r>
            <a:r>
              <a:rPr altLang="en-US" sz="960"/>
              <a:t>：财政拨款收、支决算总计变动情况图</a:t>
            </a:r>
            <a:endParaRPr altLang="en-US" sz="960"/>
          </a:p>
          <a:p>
            <a:pPr defTabSz="914400">
              <a:defRPr lang="zh-CN" sz="960" b="1" i="0" u="none" strike="noStrike" kern="1200" baseline="0">
                <a:solidFill>
                  <a:schemeClr val="dk1">
                    <a:lumMod val="75000"/>
                    <a:lumOff val="25000"/>
                  </a:schemeClr>
                </a:solidFill>
                <a:latin typeface="+mn-lt"/>
                <a:ea typeface="+mn-ea"/>
                <a:cs typeface="+mn-cs"/>
              </a:defRPr>
            </a:pPr>
            <a:r>
              <a:rPr altLang="en-US" sz="960"/>
              <a:t>（单位：万元）</a:t>
            </a:r>
            <a:endParaRPr altLang="en-US" sz="96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财政拨款收入决算</c:v>
                </c:pt>
                <c:pt idx="1">
                  <c:v>财政拨款支出决算</c:v>
                </c:pt>
              </c:strCache>
            </c:strRef>
          </c:cat>
          <c:val>
            <c:numRef>
              <c:f>Sheet1!$B$2:$B$3</c:f>
              <c:numCache>
                <c:formatCode>General</c:formatCode>
                <c:ptCount val="2"/>
                <c:pt idx="0">
                  <c:v>1167.98</c:v>
                </c:pt>
                <c:pt idx="1">
                  <c:v>1167.98</c:v>
                </c:pt>
              </c:numCache>
            </c:numRef>
          </c:val>
        </c:ser>
        <c:ser>
          <c:idx val="1"/>
          <c:order val="1"/>
          <c:tx>
            <c:strRef>
              <c:f>Sheet1!$C$1</c:f>
              <c:strCache>
                <c:ptCount val="1"/>
                <c:pt idx="0">
                  <c:v>2022年度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财政拨款收入决算</c:v>
                </c:pt>
                <c:pt idx="1">
                  <c:v>财政拨款支出决算</c:v>
                </c:pt>
              </c:strCache>
            </c:strRef>
          </c:cat>
          <c:val>
            <c:numRef>
              <c:f>Sheet1!$C$2:$C$3</c:f>
              <c:numCache>
                <c:formatCode>General</c:formatCode>
                <c:ptCount val="2"/>
                <c:pt idx="0">
                  <c:v>1306.97</c:v>
                </c:pt>
                <c:pt idx="1">
                  <c:v>1306.97</c:v>
                </c:pt>
              </c:numCache>
            </c:numRef>
          </c:val>
        </c:ser>
        <c:dLbls>
          <c:showLegendKey val="0"/>
          <c:showVal val="1"/>
          <c:showCatName val="0"/>
          <c:showSerName val="0"/>
          <c:showPercent val="0"/>
          <c:showBubbleSize val="0"/>
        </c:dLbls>
        <c:gapWidth val="246"/>
        <c:overlap val="-28"/>
        <c:axId val="718009548"/>
        <c:axId val="95170313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财政拨款收入决算</c:v>
                      </c:pt>
                      <c:pt idx="1">
                        <c:v>财政拨款支出决算</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7180095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951703134"/>
        <c:crosses val="autoZero"/>
        <c:auto val="1"/>
        <c:lblAlgn val="ctr"/>
        <c:lblOffset val="100"/>
        <c:noMultiLvlLbl val="0"/>
      </c:catAx>
      <c:valAx>
        <c:axId val="95170313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7180095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baseline="0">
                <a:solidFill>
                  <a:schemeClr val="dk1">
                    <a:lumMod val="75000"/>
                    <a:lumOff val="25000"/>
                  </a:schemeClr>
                </a:solidFill>
                <a:latin typeface="+mn-lt"/>
                <a:ea typeface="+mn-ea"/>
                <a:cs typeface="+mn-cs"/>
              </a:defRPr>
            </a:pPr>
            <a:r>
              <a:rPr sz="960"/>
              <a:t>图</a:t>
            </a:r>
            <a:r>
              <a:rPr lang="en-US" altLang="zh-CN" sz="960"/>
              <a:t>5</a:t>
            </a:r>
            <a:r>
              <a:rPr altLang="en-US" sz="960"/>
              <a:t>：一般公共预算财政拨款支出决算变动情况图</a:t>
            </a:r>
            <a:endParaRPr altLang="en-US" sz="960"/>
          </a:p>
          <a:p>
            <a:pPr defTabSz="914400">
              <a:defRPr lang="zh-CN" sz="960" b="1" i="0" u="none" strike="noStrike" kern="1200" baseline="0">
                <a:solidFill>
                  <a:schemeClr val="dk1">
                    <a:lumMod val="75000"/>
                    <a:lumOff val="25000"/>
                  </a:schemeClr>
                </a:solidFill>
                <a:latin typeface="+mn-lt"/>
                <a:ea typeface="+mn-ea"/>
                <a:cs typeface="+mn-cs"/>
              </a:defRPr>
            </a:pPr>
            <a:r>
              <a:rPr altLang="en-US" sz="960"/>
              <a:t>（单位：万元）</a:t>
            </a:r>
            <a:endParaRPr altLang="en-US" sz="96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一般公共预算财政拨款支出决算</c:v>
                </c:pt>
              </c:strCache>
            </c:strRef>
          </c:cat>
          <c:val>
            <c:numRef>
              <c:f>Sheet1!$B$2</c:f>
              <c:numCache>
                <c:formatCode>General</c:formatCode>
                <c:ptCount val="1"/>
                <c:pt idx="0">
                  <c:v>1167.98</c:v>
                </c:pt>
              </c:numCache>
            </c:numRef>
          </c:val>
        </c:ser>
        <c:ser>
          <c:idx val="1"/>
          <c:order val="1"/>
          <c:tx>
            <c:strRef>
              <c:f>Sheet1!$C$1</c:f>
              <c:strCache>
                <c:ptCount val="1"/>
                <c:pt idx="0">
                  <c:v>2022年度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一般公共预算财政拨款支出决算</c:v>
                </c:pt>
              </c:strCache>
            </c:strRef>
          </c:cat>
          <c:val>
            <c:numRef>
              <c:f>Sheet1!$C$2</c:f>
              <c:numCache>
                <c:formatCode>General</c:formatCode>
                <c:ptCount val="1"/>
                <c:pt idx="0">
                  <c:v>1306.97</c:v>
                </c:pt>
              </c:numCache>
            </c:numRef>
          </c:val>
        </c:ser>
        <c:dLbls>
          <c:showLegendKey val="0"/>
          <c:showVal val="1"/>
          <c:showCatName val="0"/>
          <c:showSerName val="0"/>
          <c:showPercent val="0"/>
          <c:showBubbleSize val="0"/>
        </c:dLbls>
        <c:gapWidth val="246"/>
        <c:overlap val="-28"/>
        <c:axId val="718009548"/>
        <c:axId val="95170313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c15:sqref>
                        </c15:formulaRef>
                      </c:ext>
                    </c:extLst>
                    <c:strCache>
                      <c:ptCount val="1"/>
                      <c:pt idx="0">
                        <c:v>一般公共预算财政拨款支出决算</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7180095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951703134"/>
        <c:crosses val="autoZero"/>
        <c:auto val="1"/>
        <c:lblAlgn val="ctr"/>
        <c:lblOffset val="100"/>
        <c:noMultiLvlLbl val="0"/>
      </c:catAx>
      <c:valAx>
        <c:axId val="95170313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crossAx val="7180095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6</a:t>
            </a:r>
            <a:r>
              <a:rPr altLang="en-US"/>
              <a:t>：</a:t>
            </a:r>
            <a:r>
              <a:t>一般公共预算财政拨款支出决算结构</a:t>
            </a:r>
          </a:p>
        </c:rich>
      </c:tx>
      <c:layout>
        <c:manualLayout>
          <c:xMode val="edge"/>
          <c:yMode val="edge"/>
          <c:x val="0.217927035515825"/>
          <c:y val="0.0461113472163196"/>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187489572014841"/>
                  <c:y val="-0.1693482364375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21013217118496"/>
                  <c:y val="0.1381540386516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bg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一般公共服务支出</c:v>
                </c:pt>
                <c:pt idx="1">
                  <c:v>社会保障和就业支出</c:v>
                </c:pt>
              </c:strCache>
            </c:strRef>
          </c:cat>
          <c:val>
            <c:numRef>
              <c:f>Sheet1!$B$2:$B$3</c:f>
              <c:numCache>
                <c:formatCode>General</c:formatCode>
                <c:ptCount val="2"/>
                <c:pt idx="0">
                  <c:v>1264.01</c:v>
                </c:pt>
                <c:pt idx="1">
                  <c:v>42.96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9</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酷酷猫</cp:lastModifiedBy>
  <cp:lastPrinted>2023-07-31T10:35:00Z</cp:lastPrinted>
  <dcterms:modified xsi:type="dcterms:W3CDTF">2023-10-07T01:11:06Z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40B27586408947AC90F39DB2923CBDD5_13</vt:lpwstr>
  </property>
</Properties>
</file>