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color w:val="auto"/>
          <w:sz w:val="72"/>
          <w:szCs w:val="72"/>
          <w:highlight w:val="none"/>
        </w:rPr>
      </w:pPr>
      <w:bookmarkStart w:id="0" w:name="_Toc15396475"/>
      <w:bookmarkStart w:id="1" w:name="_Toc15378441"/>
      <w:bookmarkStart w:id="2" w:name="_Toc15377193"/>
      <w:bookmarkStart w:id="3" w:name="_Toc15306267"/>
      <w:bookmarkStart w:id="4" w:name="_Toc15396597"/>
      <w:bookmarkStart w:id="5" w:name="_Toc15377425"/>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bookmarkEnd w:id="0"/>
    <w:bookmarkEnd w:id="1"/>
    <w:bookmarkEnd w:id="2"/>
    <w:bookmarkEnd w:id="3"/>
    <w:bookmarkEnd w:id="4"/>
    <w:bookmarkEnd w:id="5"/>
    <w:p>
      <w:pPr>
        <w:spacing w:line="600" w:lineRule="exact"/>
        <w:jc w:val="center"/>
        <w:outlineLvl w:val="9"/>
        <w:rPr>
          <w:rFonts w:ascii="方正小标宋简体" w:hAnsi="宋体" w:eastAsia="方正小标宋简体"/>
          <w:sz w:val="72"/>
          <w:szCs w:val="72"/>
        </w:rPr>
      </w:pPr>
    </w:p>
    <w:p>
      <w:pPr>
        <w:adjustRightInd w:val="0"/>
        <w:snapToGrid w:val="0"/>
        <w:spacing w:line="360" w:lineRule="auto"/>
        <w:jc w:val="center"/>
        <w:outlineLvl w:val="9"/>
        <w:rPr>
          <w:rFonts w:ascii="方正小标宋简体" w:hAnsi="方正小标宋简体" w:eastAsia="方正小标宋简体" w:cs="方正小标宋简体"/>
          <w:sz w:val="72"/>
          <w:szCs w:val="72"/>
        </w:rPr>
      </w:pPr>
      <w:bookmarkStart w:id="6" w:name="_Toc26214"/>
      <w:r>
        <w:rPr>
          <w:rFonts w:ascii="方正小标宋简体" w:hAnsi="方正小标宋简体" w:eastAsia="方正小标宋简体" w:cs="方正小标宋简体"/>
          <w:sz w:val="72"/>
          <w:szCs w:val="72"/>
        </w:rPr>
        <w:t>202</w:t>
      </w:r>
      <w:r>
        <w:rPr>
          <w:rFonts w:hint="eastAsia" w:ascii="方正小标宋简体" w:hAnsi="方正小标宋简体" w:eastAsia="方正小标宋简体" w:cs="方正小标宋简体"/>
          <w:sz w:val="72"/>
          <w:szCs w:val="72"/>
          <w:lang w:val="en-US" w:eastAsia="zh-CN"/>
        </w:rPr>
        <w:t>2</w:t>
      </w:r>
      <w:r>
        <w:rPr>
          <w:rFonts w:hint="eastAsia" w:ascii="方正小标宋简体" w:hAnsi="方正小标宋简体" w:eastAsia="方正小标宋简体" w:cs="方正小标宋简体"/>
          <w:sz w:val="72"/>
          <w:szCs w:val="72"/>
        </w:rPr>
        <w:t>年度</w:t>
      </w:r>
      <w:bookmarkEnd w:id="6"/>
    </w:p>
    <w:p>
      <w:pPr>
        <w:adjustRightInd w:val="0"/>
        <w:snapToGrid w:val="0"/>
        <w:spacing w:line="360" w:lineRule="auto"/>
        <w:jc w:val="center"/>
        <w:outlineLvl w:val="9"/>
        <w:rPr>
          <w:rFonts w:hint="eastAsia" w:ascii="方正小标宋简体" w:hAnsi="方正小标宋简体" w:eastAsia="方正小标宋简体" w:cs="方正小标宋简体"/>
          <w:sz w:val="72"/>
          <w:szCs w:val="72"/>
          <w:lang w:eastAsia="zh-CN"/>
        </w:rPr>
      </w:pPr>
      <w:bookmarkStart w:id="7" w:name="_Toc23786"/>
      <w:bookmarkStart w:id="8" w:name="_Toc15378442"/>
      <w:bookmarkStart w:id="9" w:name="_Toc15377426"/>
      <w:bookmarkStart w:id="10" w:name="_Toc15396476"/>
      <w:bookmarkStart w:id="11" w:name="_Toc15396598"/>
      <w:bookmarkStart w:id="12" w:name="_Toc15377194"/>
      <w:bookmarkStart w:id="13" w:name="_Toc15306268"/>
      <w:r>
        <w:rPr>
          <w:rFonts w:hint="eastAsia" w:ascii="方正小标宋简体" w:hAnsi="方正小标宋简体" w:eastAsia="方正小标宋简体" w:cs="方正小标宋简体"/>
          <w:sz w:val="72"/>
          <w:szCs w:val="72"/>
          <w:lang w:eastAsia="zh-CN"/>
        </w:rPr>
        <w:t>广元市朝天区人民法院</w:t>
      </w:r>
      <w:bookmarkEnd w:id="7"/>
    </w:p>
    <w:p>
      <w:pPr>
        <w:adjustRightInd w:val="0"/>
        <w:snapToGrid w:val="0"/>
        <w:spacing w:line="360" w:lineRule="auto"/>
        <w:jc w:val="center"/>
        <w:outlineLvl w:val="9"/>
        <w:rPr>
          <w:rFonts w:ascii="方正小标宋简体" w:hAnsi="方正小标宋简体" w:eastAsia="方正小标宋简体" w:cs="方正小标宋简体"/>
          <w:sz w:val="72"/>
          <w:szCs w:val="72"/>
        </w:rPr>
      </w:pPr>
      <w:bookmarkStart w:id="14" w:name="_Toc4976"/>
      <w:r>
        <w:rPr>
          <w:rFonts w:hint="eastAsia" w:ascii="方正小标宋简体" w:hAnsi="方正小标宋简体" w:eastAsia="方正小标宋简体" w:cs="方正小标宋简体"/>
          <w:sz w:val="72"/>
          <w:szCs w:val="72"/>
        </w:rPr>
        <w:t>部门决算</w:t>
      </w:r>
      <w:bookmarkEnd w:id="8"/>
      <w:bookmarkEnd w:id="9"/>
      <w:bookmarkEnd w:id="10"/>
      <w:bookmarkEnd w:id="11"/>
      <w:bookmarkEnd w:id="12"/>
      <w:bookmarkEnd w:id="13"/>
      <w:bookmarkEnd w:id="14"/>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sz w:val="48"/>
          <w:szCs w:val="48"/>
        </w:rPr>
        <w:t>目录</w:t>
      </w:r>
    </w:p>
    <w:p>
      <w:pPr>
        <w:widowControl/>
        <w:jc w:val="center"/>
        <w:rPr>
          <w:rFonts w:ascii="黑体" w:hAnsi="黑体" w:eastAsia="黑体" w:cstheme="minorBidi"/>
          <w:color w:val="auto"/>
          <w:sz w:val="28"/>
          <w:szCs w:val="28"/>
          <w:highlight w:val="none"/>
        </w:rPr>
      </w:pPr>
      <w:bookmarkStart w:id="106" w:name="_GoBack"/>
      <w:bookmarkEnd w:id="106"/>
    </w:p>
    <w:p>
      <w:pPr>
        <w:pStyle w:val="11"/>
        <w:rPr>
          <w:rFonts w:hint="eastAsia"/>
        </w:rPr>
      </w:pPr>
      <w:r>
        <w:rPr>
          <w:rFonts w:hint="eastAsia"/>
        </w:rPr>
        <w:t>公开时间：20</w:t>
      </w:r>
      <w:r>
        <w:rPr>
          <w:rFonts w:hint="eastAsia"/>
          <w:lang w:val="en-US" w:eastAsia="zh-CN"/>
        </w:rPr>
        <w:t>23</w:t>
      </w:r>
      <w:r>
        <w:rPr>
          <w:rFonts w:hint="eastAsia"/>
        </w:rPr>
        <w:t>年</w:t>
      </w:r>
      <w:r>
        <w:rPr>
          <w:rFonts w:hint="default"/>
        </w:rPr>
        <w:t>10</w:t>
      </w:r>
      <w:r>
        <w:rPr>
          <w:rFonts w:hint="eastAsia"/>
        </w:rPr>
        <w:t>月</w:t>
      </w:r>
      <w:r>
        <w:rPr>
          <w:rFonts w:hint="default"/>
        </w:rPr>
        <w:t>7</w:t>
      </w:r>
      <w:r>
        <w:rPr>
          <w:rFonts w:hint="eastAsia"/>
        </w:rPr>
        <w:t>日</w:t>
      </w:r>
    </w:p>
    <w:sdt>
      <w:sdtPr>
        <w:rPr>
          <w:rFonts w:ascii="宋体" w:hAnsi="宋体" w:eastAsia="宋体" w:cs="Times New Roman"/>
          <w:kern w:val="2"/>
          <w:sz w:val="21"/>
          <w:szCs w:val="24"/>
          <w:lang w:val="en-US" w:eastAsia="zh-CN" w:bidi="ar-SA"/>
        </w:rPr>
        <w:id w:val="147480164"/>
        <w15:color w:val="DBDBDB"/>
        <w:docPartObj>
          <w:docPartGallery w:val="Table of Contents"/>
          <w:docPartUnique/>
        </w:docPartObj>
      </w:sdtPr>
      <w:sdtEndPr>
        <w:rPr>
          <w:rFonts w:hint="eastAsia" w:ascii="仿宋_GB2312" w:hAnsi="仿宋_GB2312" w:eastAsia="仿宋_GB2312" w:cs="仿宋_GB2312"/>
          <w:b/>
          <w:kern w:val="2"/>
          <w:sz w:val="32"/>
          <w:szCs w:val="32"/>
          <w:lang w:val="en-US" w:eastAsia="zh-CN" w:bidi="ar-SA"/>
        </w:rPr>
      </w:sdtEndPr>
      <w:sdtContent>
        <w:p>
          <w:pPr>
            <w:spacing w:before="0" w:beforeLines="0" w:after="0" w:afterLines="0" w:line="240" w:lineRule="auto"/>
            <w:ind w:left="0" w:leftChars="0" w:right="0" w:rightChars="0" w:firstLine="0" w:firstLineChars="0"/>
            <w:jc w:val="center"/>
          </w:pPr>
          <w:bookmarkStart w:id="15" w:name="_Toc15377196"/>
          <w:bookmarkStart w:id="16" w:name="_Toc15396599"/>
        </w:p>
        <w:p>
          <w:pPr>
            <w:pStyle w:val="11"/>
            <w:tabs>
              <w:tab w:val="right" w:leader="dot" w:pos="8306"/>
              <w:tab w:val="clear" w:pos="829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TOC \o "1-2" \h \u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_Toc20573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highlight w:val="none"/>
            </w:rPr>
            <w:t xml:space="preserve">第一部分 </w:t>
          </w:r>
          <w:r>
            <w:rPr>
              <w:rFonts w:hint="eastAsia" w:ascii="仿宋_GB2312" w:hAnsi="仿宋_GB2312" w:eastAsia="仿宋_GB2312" w:cs="仿宋_GB2312"/>
              <w:bCs w:val="0"/>
              <w:sz w:val="28"/>
              <w:szCs w:val="28"/>
              <w:highlight w:val="none"/>
            </w:rPr>
            <w:t>部门概况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_Toc20573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3"/>
            <w:tabs>
              <w:tab w:val="right" w:leader="dot" w:pos="8306"/>
              <w:tab w:val="clear" w:pos="829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_Toc29493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highlight w:val="none"/>
            </w:rPr>
            <w:t>一、</w:t>
          </w:r>
          <w:r>
            <w:rPr>
              <w:rFonts w:hint="eastAsia" w:ascii="仿宋_GB2312" w:hAnsi="仿宋_GB2312" w:eastAsia="仿宋_GB2312" w:cs="仿宋_GB2312"/>
              <w:sz w:val="28"/>
              <w:szCs w:val="28"/>
              <w:highlight w:val="none"/>
              <w:lang w:eastAsia="zh-CN"/>
            </w:rPr>
            <w:t>部门职责</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_Toc29493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3"/>
            <w:tabs>
              <w:tab w:val="right" w:leader="dot" w:pos="8306"/>
              <w:tab w:val="clear" w:pos="829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_Toc8449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highlight w:val="none"/>
            </w:rPr>
            <w:t>二、机</w:t>
          </w:r>
          <w:r>
            <w:rPr>
              <w:rFonts w:hint="eastAsia" w:ascii="仿宋_GB2312" w:hAnsi="仿宋_GB2312" w:eastAsia="仿宋_GB2312" w:cs="仿宋_GB2312"/>
              <w:bCs w:val="0"/>
              <w:sz w:val="28"/>
              <w:szCs w:val="28"/>
              <w:highlight w:val="none"/>
            </w:rPr>
            <w:t>构设置</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_Toc8449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1"/>
            <w:tabs>
              <w:tab w:val="right" w:leader="dot" w:pos="8306"/>
              <w:tab w:val="clear" w:pos="829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_Toc7376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Cs/>
              <w:sz w:val="28"/>
              <w:szCs w:val="28"/>
              <w:highlight w:val="none"/>
            </w:rPr>
            <w:t xml:space="preserve">第二部分 </w:t>
          </w:r>
          <w:r>
            <w:rPr>
              <w:rFonts w:hint="eastAsia" w:ascii="仿宋_GB2312" w:hAnsi="仿宋_GB2312" w:eastAsia="仿宋_GB2312" w:cs="仿宋_GB2312"/>
              <w:bCs/>
              <w:sz w:val="28"/>
              <w:szCs w:val="28"/>
              <w:highlight w:val="none"/>
              <w:lang w:val="en-US" w:eastAsia="zh-CN"/>
            </w:rPr>
            <w:t>2022年度</w:t>
          </w:r>
          <w:r>
            <w:rPr>
              <w:rFonts w:hint="eastAsia" w:ascii="仿宋_GB2312" w:hAnsi="仿宋_GB2312" w:eastAsia="仿宋_GB2312" w:cs="仿宋_GB2312"/>
              <w:bCs/>
              <w:sz w:val="28"/>
              <w:szCs w:val="28"/>
              <w:highlight w:val="none"/>
            </w:rPr>
            <w:t>部门决算情况说明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_Toc7376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3"/>
            <w:tabs>
              <w:tab w:val="right" w:leader="dot" w:pos="8306"/>
              <w:tab w:val="clear" w:pos="829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_Toc314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xml:space="preserve">一、 </w:t>
          </w:r>
          <w:r>
            <w:rPr>
              <w:rFonts w:hint="eastAsia" w:ascii="仿宋_GB2312" w:hAnsi="仿宋_GB2312" w:eastAsia="仿宋_GB2312" w:cs="仿宋_GB2312"/>
              <w:sz w:val="28"/>
              <w:szCs w:val="28"/>
              <w:highlight w:val="none"/>
            </w:rPr>
            <w:t>收入支出决算总体情况说明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_Toc314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3"/>
            <w:tabs>
              <w:tab w:val="right" w:leader="dot" w:pos="8306"/>
              <w:tab w:val="clear" w:pos="829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_Toc22056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xml:space="preserve">二、 </w:t>
          </w:r>
          <w:r>
            <w:rPr>
              <w:rFonts w:hint="eastAsia" w:ascii="仿宋_GB2312" w:hAnsi="仿宋_GB2312" w:eastAsia="仿宋_GB2312" w:cs="仿宋_GB2312"/>
              <w:sz w:val="28"/>
              <w:szCs w:val="28"/>
              <w:highlight w:val="none"/>
            </w:rPr>
            <w:t>收入决算情况说明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_Toc22056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3"/>
            <w:tabs>
              <w:tab w:val="right" w:leader="dot" w:pos="8306"/>
              <w:tab w:val="clear" w:pos="829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_Toc29644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xml:space="preserve">三、 </w:t>
          </w:r>
          <w:r>
            <w:rPr>
              <w:rFonts w:hint="eastAsia" w:ascii="仿宋_GB2312" w:hAnsi="仿宋_GB2312" w:eastAsia="仿宋_GB2312" w:cs="仿宋_GB2312"/>
              <w:sz w:val="28"/>
              <w:szCs w:val="28"/>
              <w:highlight w:val="none"/>
            </w:rPr>
            <w:t>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_Toc29644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3"/>
            <w:tabs>
              <w:tab w:val="right" w:leader="dot" w:pos="8306"/>
              <w:tab w:val="clear" w:pos="829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_Toc7371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highlight w:val="none"/>
            </w:rPr>
            <w:t>四、财政拨款收入支出决算总体情况说明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_Toc7371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3"/>
            <w:tabs>
              <w:tab w:val="right" w:leader="dot" w:pos="8306"/>
              <w:tab w:val="clear" w:pos="829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_Toc22139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highlight w:val="none"/>
            </w:rPr>
            <w:t>五、一般公共预算财政拨款支出决算情况说明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_Toc22139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3"/>
            <w:tabs>
              <w:tab w:val="right" w:leader="dot" w:pos="8306"/>
              <w:tab w:val="clear" w:pos="829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_Toc7188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highlight w:val="none"/>
            </w:rPr>
            <w:t>六、一般公共预算财政拨款基本支出决算情况说明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_Toc7188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3"/>
            <w:tabs>
              <w:tab w:val="right" w:leader="dot" w:pos="8306"/>
              <w:tab w:val="clear" w:pos="829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_Toc315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highlight w:val="none"/>
            </w:rPr>
            <w:t>七、财政拨款“三公”经费支出决算情况说明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_Toc315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3"/>
            <w:tabs>
              <w:tab w:val="right" w:leader="dot" w:pos="8306"/>
              <w:tab w:val="clear" w:pos="829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_Toc17958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highlight w:val="none"/>
            </w:rPr>
            <w:t>八、政府性基金预算支出决算情况说明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_Toc17958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3"/>
            <w:tabs>
              <w:tab w:val="right" w:leader="dot" w:pos="8306"/>
              <w:tab w:val="clear" w:pos="829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_Toc6066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xml:space="preserve">九、 </w:t>
          </w:r>
          <w:r>
            <w:rPr>
              <w:rFonts w:hint="eastAsia" w:ascii="仿宋_GB2312" w:hAnsi="仿宋_GB2312" w:eastAsia="仿宋_GB2312" w:cs="仿宋_GB2312"/>
              <w:sz w:val="28"/>
              <w:szCs w:val="28"/>
              <w:highlight w:val="none"/>
            </w:rPr>
            <w:t>国有资本经营预算支出决算情况说明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_Toc6066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3"/>
            <w:tabs>
              <w:tab w:val="right" w:leader="dot" w:pos="8306"/>
              <w:tab w:val="clear" w:pos="829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_Toc2516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xml:space="preserve">十、 </w:t>
          </w:r>
          <w:r>
            <w:rPr>
              <w:rFonts w:hint="eastAsia" w:ascii="仿宋_GB2312" w:hAnsi="仿宋_GB2312" w:eastAsia="仿宋_GB2312" w:cs="仿宋_GB2312"/>
              <w:sz w:val="28"/>
              <w:szCs w:val="28"/>
              <w:highlight w:val="none"/>
            </w:rPr>
            <w:t>其他重要事项的情况说明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_Toc2516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1"/>
            <w:tabs>
              <w:tab w:val="right" w:leader="dot" w:pos="8306"/>
              <w:tab w:val="clear" w:pos="829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_Toc26636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xml:space="preserve">第三部分 </w:t>
          </w:r>
          <w:r>
            <w:rPr>
              <w:rFonts w:hint="eastAsia" w:ascii="仿宋_GB2312" w:hAnsi="仿宋_GB2312" w:eastAsia="仿宋_GB2312" w:cs="仿宋_GB2312"/>
              <w:sz w:val="28"/>
              <w:szCs w:val="28"/>
              <w:highlight w:val="none"/>
            </w:rPr>
            <w:t>名词解释</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_Toc26636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1"/>
            <w:tabs>
              <w:tab w:val="right" w:leader="dot" w:pos="8306"/>
              <w:tab w:val="clear" w:pos="829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_Toc13495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highlight w:val="none"/>
            </w:rPr>
            <w:t>第四部分 附件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_Toc13495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1"/>
            <w:tabs>
              <w:tab w:val="right" w:leader="dot" w:pos="8306"/>
              <w:tab w:val="clear" w:pos="829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_Toc18739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highlight w:val="none"/>
            </w:rPr>
            <w:t>第五部分 附表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_Toc18739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3"/>
            <w:tabs>
              <w:tab w:val="right" w:leader="dot" w:pos="8306"/>
              <w:tab w:val="clear" w:pos="829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_Toc19195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highlight w:val="none"/>
            </w:rPr>
            <w:t>一、收</w:t>
          </w:r>
          <w:r>
            <w:rPr>
              <w:rFonts w:hint="eastAsia" w:ascii="仿宋_GB2312" w:hAnsi="仿宋_GB2312" w:eastAsia="仿宋_GB2312" w:cs="仿宋_GB2312"/>
              <w:bCs w:val="0"/>
              <w:sz w:val="28"/>
              <w:szCs w:val="28"/>
              <w:highlight w:val="none"/>
            </w:rPr>
            <w:t>入支出决算总表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_Toc19195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3"/>
            <w:tabs>
              <w:tab w:val="right" w:leader="dot" w:pos="8306"/>
              <w:tab w:val="clear" w:pos="829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_Toc15324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highlight w:val="none"/>
            </w:rPr>
            <w:t>二、收</w:t>
          </w:r>
          <w:r>
            <w:rPr>
              <w:rFonts w:hint="eastAsia" w:ascii="仿宋_GB2312" w:hAnsi="仿宋_GB2312" w:eastAsia="仿宋_GB2312" w:cs="仿宋_GB2312"/>
              <w:bCs w:val="0"/>
              <w:sz w:val="28"/>
              <w:szCs w:val="28"/>
              <w:highlight w:val="none"/>
            </w:rPr>
            <w:t>入决算表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_Toc15324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3"/>
            <w:tabs>
              <w:tab w:val="right" w:leader="dot" w:pos="8306"/>
              <w:tab w:val="clear" w:pos="829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_Toc10936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Cs w:val="0"/>
              <w:sz w:val="28"/>
              <w:szCs w:val="28"/>
              <w:highlight w:val="none"/>
            </w:rPr>
            <w:t>三、</w:t>
          </w:r>
          <w:r>
            <w:rPr>
              <w:rFonts w:hint="eastAsia" w:ascii="仿宋_GB2312" w:hAnsi="仿宋_GB2312" w:eastAsia="仿宋_GB2312" w:cs="仿宋_GB2312"/>
              <w:sz w:val="28"/>
              <w:szCs w:val="28"/>
              <w:highlight w:val="none"/>
            </w:rPr>
            <w:t>支</w:t>
          </w:r>
          <w:r>
            <w:rPr>
              <w:rFonts w:hint="eastAsia" w:ascii="仿宋_GB2312" w:hAnsi="仿宋_GB2312" w:eastAsia="仿宋_GB2312" w:cs="仿宋_GB2312"/>
              <w:bCs w:val="0"/>
              <w:sz w:val="28"/>
              <w:szCs w:val="28"/>
              <w:highlight w:val="none"/>
            </w:rPr>
            <w:t>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_Toc10936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3"/>
            <w:tabs>
              <w:tab w:val="right" w:leader="dot" w:pos="8306"/>
              <w:tab w:val="clear" w:pos="829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_Toc27930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Cs w:val="0"/>
              <w:sz w:val="28"/>
              <w:szCs w:val="28"/>
              <w:highlight w:val="none"/>
            </w:rPr>
            <w:t>四、</w:t>
          </w:r>
          <w:r>
            <w:rPr>
              <w:rFonts w:hint="eastAsia" w:ascii="仿宋_GB2312" w:hAnsi="仿宋_GB2312" w:eastAsia="仿宋_GB2312" w:cs="仿宋_GB2312"/>
              <w:sz w:val="28"/>
              <w:szCs w:val="28"/>
              <w:highlight w:val="none"/>
            </w:rPr>
            <w:t>财</w:t>
          </w:r>
          <w:r>
            <w:rPr>
              <w:rFonts w:hint="eastAsia" w:ascii="仿宋_GB2312" w:hAnsi="仿宋_GB2312" w:eastAsia="仿宋_GB2312" w:cs="仿宋_GB2312"/>
              <w:bCs w:val="0"/>
              <w:sz w:val="28"/>
              <w:szCs w:val="28"/>
              <w:highlight w:val="none"/>
            </w:rPr>
            <w:t>政拨款收入支出决算总表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_Toc27930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3"/>
            <w:tabs>
              <w:tab w:val="right" w:leader="dot" w:pos="8306"/>
              <w:tab w:val="clear" w:pos="829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_Toc16068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Cs w:val="0"/>
              <w:sz w:val="28"/>
              <w:szCs w:val="28"/>
              <w:highlight w:val="none"/>
            </w:rPr>
            <w:t>五、</w:t>
          </w:r>
          <w:r>
            <w:rPr>
              <w:rFonts w:hint="eastAsia" w:ascii="仿宋_GB2312" w:hAnsi="仿宋_GB2312" w:eastAsia="仿宋_GB2312" w:cs="仿宋_GB2312"/>
              <w:sz w:val="28"/>
              <w:szCs w:val="28"/>
              <w:highlight w:val="none"/>
            </w:rPr>
            <w:t>财</w:t>
          </w:r>
          <w:r>
            <w:rPr>
              <w:rFonts w:hint="eastAsia" w:ascii="仿宋_GB2312" w:hAnsi="仿宋_GB2312" w:eastAsia="仿宋_GB2312" w:cs="仿宋_GB2312"/>
              <w:bCs w:val="0"/>
              <w:sz w:val="28"/>
              <w:szCs w:val="28"/>
              <w:highlight w:val="none"/>
            </w:rPr>
            <w:t>政拨款支出决算明细表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_Toc16068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3"/>
            <w:tabs>
              <w:tab w:val="right" w:leader="dot" w:pos="8306"/>
              <w:tab w:val="clear" w:pos="829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_Toc28232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Cs w:val="0"/>
              <w:sz w:val="28"/>
              <w:szCs w:val="28"/>
              <w:highlight w:val="none"/>
            </w:rPr>
            <w:t>六、</w:t>
          </w:r>
          <w:r>
            <w:rPr>
              <w:rFonts w:hint="eastAsia" w:ascii="仿宋_GB2312" w:hAnsi="仿宋_GB2312" w:eastAsia="仿宋_GB2312" w:cs="仿宋_GB2312"/>
              <w:sz w:val="28"/>
              <w:szCs w:val="28"/>
              <w:highlight w:val="none"/>
            </w:rPr>
            <w:t>一</w:t>
          </w:r>
          <w:r>
            <w:rPr>
              <w:rFonts w:hint="eastAsia" w:ascii="仿宋_GB2312" w:hAnsi="仿宋_GB2312" w:eastAsia="仿宋_GB2312" w:cs="仿宋_GB2312"/>
              <w:bCs w:val="0"/>
              <w:sz w:val="28"/>
              <w:szCs w:val="28"/>
              <w:highlight w:val="none"/>
            </w:rPr>
            <w:t>般公共预算财政拨款支出决算表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_Toc28232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3"/>
            <w:tabs>
              <w:tab w:val="right" w:leader="dot" w:pos="8306"/>
              <w:tab w:val="clear" w:pos="829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_Toc25955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Cs w:val="0"/>
              <w:sz w:val="28"/>
              <w:szCs w:val="28"/>
              <w:highlight w:val="none"/>
            </w:rPr>
            <w:t>七、</w:t>
          </w:r>
          <w:r>
            <w:rPr>
              <w:rFonts w:hint="eastAsia" w:ascii="仿宋_GB2312" w:hAnsi="仿宋_GB2312" w:eastAsia="仿宋_GB2312" w:cs="仿宋_GB2312"/>
              <w:sz w:val="28"/>
              <w:szCs w:val="28"/>
              <w:highlight w:val="none"/>
            </w:rPr>
            <w:t>一</w:t>
          </w:r>
          <w:r>
            <w:rPr>
              <w:rFonts w:hint="eastAsia" w:ascii="仿宋_GB2312" w:hAnsi="仿宋_GB2312" w:eastAsia="仿宋_GB2312" w:cs="仿宋_GB2312"/>
              <w:bCs w:val="0"/>
              <w:sz w:val="28"/>
              <w:szCs w:val="28"/>
              <w:highlight w:val="none"/>
            </w:rPr>
            <w:t>般公共预算财政拨款支出决算明细表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_Toc25955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3"/>
            <w:tabs>
              <w:tab w:val="right" w:leader="dot" w:pos="8306"/>
              <w:tab w:val="clear" w:pos="829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_Toc21903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Cs w:val="0"/>
              <w:sz w:val="28"/>
              <w:szCs w:val="28"/>
              <w:highlight w:val="none"/>
            </w:rPr>
            <w:t>八、</w:t>
          </w:r>
          <w:r>
            <w:rPr>
              <w:rFonts w:hint="eastAsia" w:ascii="仿宋_GB2312" w:hAnsi="仿宋_GB2312" w:eastAsia="仿宋_GB2312" w:cs="仿宋_GB2312"/>
              <w:sz w:val="28"/>
              <w:szCs w:val="28"/>
              <w:highlight w:val="none"/>
            </w:rPr>
            <w:t>一</w:t>
          </w:r>
          <w:r>
            <w:rPr>
              <w:rFonts w:hint="eastAsia" w:ascii="仿宋_GB2312" w:hAnsi="仿宋_GB2312" w:eastAsia="仿宋_GB2312" w:cs="仿宋_GB2312"/>
              <w:bCs w:val="0"/>
              <w:sz w:val="28"/>
              <w:szCs w:val="28"/>
              <w:highlight w:val="none"/>
            </w:rPr>
            <w:t>般公共预算财政拨款基本支出决算表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_Toc21903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3"/>
            <w:tabs>
              <w:tab w:val="right" w:leader="dot" w:pos="8306"/>
              <w:tab w:val="clear" w:pos="829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_Toc4424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Cs w:val="0"/>
              <w:sz w:val="28"/>
              <w:szCs w:val="28"/>
              <w:highlight w:val="none"/>
            </w:rPr>
            <w:t>九、</w:t>
          </w:r>
          <w:r>
            <w:rPr>
              <w:rFonts w:hint="eastAsia" w:ascii="仿宋_GB2312" w:hAnsi="仿宋_GB2312" w:eastAsia="仿宋_GB2312" w:cs="仿宋_GB2312"/>
              <w:sz w:val="28"/>
              <w:szCs w:val="28"/>
              <w:highlight w:val="none"/>
            </w:rPr>
            <w:t>一</w:t>
          </w:r>
          <w:r>
            <w:rPr>
              <w:rFonts w:hint="eastAsia" w:ascii="仿宋_GB2312" w:hAnsi="仿宋_GB2312" w:eastAsia="仿宋_GB2312" w:cs="仿宋_GB2312"/>
              <w:bCs w:val="0"/>
              <w:sz w:val="28"/>
              <w:szCs w:val="28"/>
              <w:highlight w:val="none"/>
            </w:rPr>
            <w:t>般公共预算财政拨款项目支出决算表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_Toc4424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3"/>
            <w:tabs>
              <w:tab w:val="right" w:leader="dot" w:pos="8306"/>
              <w:tab w:val="clear" w:pos="829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_Toc21331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Cs w:val="0"/>
              <w:sz w:val="28"/>
              <w:szCs w:val="28"/>
              <w:highlight w:val="none"/>
            </w:rPr>
            <w:t>十、</w:t>
          </w:r>
          <w:r>
            <w:rPr>
              <w:rFonts w:hint="eastAsia" w:ascii="仿宋_GB2312" w:hAnsi="仿宋_GB2312" w:eastAsia="仿宋_GB2312" w:cs="仿宋_GB2312"/>
              <w:sz w:val="28"/>
              <w:szCs w:val="28"/>
              <w:highlight w:val="none"/>
            </w:rPr>
            <w:t>政</w:t>
          </w:r>
          <w:r>
            <w:rPr>
              <w:rFonts w:hint="eastAsia" w:ascii="仿宋_GB2312" w:hAnsi="仿宋_GB2312" w:eastAsia="仿宋_GB2312" w:cs="仿宋_GB2312"/>
              <w:bCs w:val="0"/>
              <w:sz w:val="28"/>
              <w:szCs w:val="28"/>
              <w:highlight w:val="none"/>
            </w:rPr>
            <w:t>府性基金预算财政拨款收入支出决算表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_Toc21331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3"/>
            <w:tabs>
              <w:tab w:val="right" w:leader="dot" w:pos="8306"/>
              <w:tab w:val="clear" w:pos="829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_Toc8127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Cs w:val="0"/>
              <w:sz w:val="28"/>
              <w:szCs w:val="28"/>
              <w:highlight w:val="none"/>
            </w:rPr>
            <w:t>十一、</w:t>
          </w:r>
          <w:r>
            <w:rPr>
              <w:rFonts w:hint="eastAsia" w:ascii="仿宋_GB2312" w:hAnsi="仿宋_GB2312" w:eastAsia="仿宋_GB2312" w:cs="仿宋_GB2312"/>
              <w:sz w:val="28"/>
              <w:szCs w:val="28"/>
              <w:highlight w:val="none"/>
            </w:rPr>
            <w:t>国</w:t>
          </w:r>
          <w:r>
            <w:rPr>
              <w:rFonts w:hint="eastAsia" w:ascii="仿宋_GB2312" w:hAnsi="仿宋_GB2312" w:eastAsia="仿宋_GB2312" w:cs="仿宋_GB2312"/>
              <w:bCs w:val="0"/>
              <w:sz w:val="28"/>
              <w:szCs w:val="28"/>
              <w:highlight w:val="none"/>
            </w:rPr>
            <w:t>有资本经营预算</w:t>
          </w:r>
          <w:r>
            <w:rPr>
              <w:rFonts w:hint="eastAsia" w:ascii="仿宋_GB2312" w:hAnsi="仿宋_GB2312" w:eastAsia="仿宋_GB2312" w:cs="仿宋_GB2312"/>
              <w:bCs w:val="0"/>
              <w:sz w:val="28"/>
              <w:szCs w:val="28"/>
              <w:highlight w:val="none"/>
              <w:lang w:eastAsia="zh-CN"/>
            </w:rPr>
            <w:t>财政拨款收入</w:t>
          </w:r>
          <w:r>
            <w:rPr>
              <w:rFonts w:hint="eastAsia" w:ascii="仿宋_GB2312" w:hAnsi="仿宋_GB2312" w:eastAsia="仿宋_GB2312" w:cs="仿宋_GB2312"/>
              <w:bCs w:val="0"/>
              <w:sz w:val="28"/>
              <w:szCs w:val="28"/>
              <w:highlight w:val="none"/>
            </w:rPr>
            <w:t>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_Toc8127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3"/>
            <w:tabs>
              <w:tab w:val="right" w:leader="dot" w:pos="8306"/>
              <w:tab w:val="clear" w:pos="829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_Toc27720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Cs w:val="0"/>
              <w:sz w:val="28"/>
              <w:szCs w:val="28"/>
              <w:highlight w:val="none"/>
            </w:rPr>
            <w:t>十二、</w:t>
          </w:r>
          <w:r>
            <w:rPr>
              <w:rFonts w:hint="eastAsia" w:ascii="仿宋_GB2312" w:hAnsi="仿宋_GB2312" w:eastAsia="仿宋_GB2312" w:cs="仿宋_GB2312"/>
              <w:bCs w:val="0"/>
              <w:sz w:val="28"/>
              <w:szCs w:val="28"/>
              <w:highlight w:val="none"/>
              <w:lang w:eastAsia="zh-CN"/>
            </w:rPr>
            <w:t>国有资本经营预算财政拨款支出决算表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_Toc27720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3"/>
            <w:tabs>
              <w:tab w:val="right" w:leader="dot" w:pos="8306"/>
              <w:tab w:val="clear" w:pos="829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_Toc29940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Cs w:val="0"/>
              <w:sz w:val="28"/>
              <w:szCs w:val="28"/>
              <w:highlight w:val="none"/>
            </w:rPr>
            <w:t>十三、</w:t>
          </w:r>
          <w:r>
            <w:rPr>
              <w:rFonts w:hint="eastAsia" w:ascii="仿宋_GB2312" w:hAnsi="仿宋_GB2312" w:eastAsia="仿宋_GB2312" w:cs="仿宋_GB2312"/>
              <w:bCs w:val="0"/>
              <w:sz w:val="28"/>
              <w:szCs w:val="28"/>
              <w:highlight w:val="none"/>
              <w:lang w:eastAsia="zh-CN"/>
            </w:rPr>
            <w:t>财政拨款“三公”经费支出决算表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_Toc29940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fldChar w:fldCharType="end"/>
          </w:r>
        </w:p>
      </w:sdtContent>
    </w:sdt>
    <w:p>
      <w:pPr>
        <w:widowControl/>
        <w:spacing w:line="440" w:lineRule="exact"/>
        <w:jc w:val="left"/>
        <w:rPr>
          <w:rFonts w:ascii="仿宋" w:hAnsi="仿宋" w:eastAsia="仿宋"/>
          <w:bCs/>
          <w:color w:val="auto"/>
          <w:kern w:val="44"/>
          <w:sz w:val="24"/>
          <w:highlight w:val="none"/>
        </w:rPr>
      </w:pPr>
      <w:r>
        <w:rPr>
          <w:rFonts w:ascii="仿宋" w:hAnsi="仿宋" w:eastAsia="仿宋"/>
          <w:b/>
          <w:color w:val="auto"/>
          <w:sz w:val="24"/>
          <w:highlight w:val="none"/>
        </w:rPr>
        <w:br w:type="page"/>
      </w:r>
    </w:p>
    <w:p>
      <w:pPr>
        <w:pStyle w:val="3"/>
        <w:jc w:val="center"/>
        <w:outlineLvl w:val="0"/>
        <w:rPr>
          <w:rStyle w:val="29"/>
          <w:rFonts w:ascii="黑体" w:hAnsi="黑体" w:eastAsia="黑体"/>
          <w:b/>
          <w:bCs w:val="0"/>
          <w:color w:val="auto"/>
          <w:highlight w:val="none"/>
        </w:rPr>
      </w:pPr>
      <w:bookmarkStart w:id="17" w:name="_Toc20573"/>
      <w:r>
        <w:rPr>
          <w:rFonts w:hint="eastAsia" w:ascii="黑体" w:hAnsi="黑体" w:eastAsia="黑体"/>
          <w:b w:val="0"/>
          <w:color w:val="auto"/>
          <w:highlight w:val="none"/>
        </w:rPr>
        <w:t xml:space="preserve">第一部分 </w:t>
      </w:r>
      <w:r>
        <w:rPr>
          <w:rStyle w:val="29"/>
          <w:rFonts w:hint="eastAsia" w:ascii="黑体" w:hAnsi="黑体" w:eastAsia="黑体"/>
          <w:b w:val="0"/>
          <w:bCs w:val="0"/>
          <w:color w:val="auto"/>
          <w:highlight w:val="none"/>
        </w:rPr>
        <w:t>部门概况</w:t>
      </w:r>
      <w:bookmarkEnd w:id="15"/>
      <w:bookmarkEnd w:id="16"/>
      <w:bookmarkEnd w:id="17"/>
    </w:p>
    <w:p>
      <w:pPr>
        <w:pageBreakBefore w:val="0"/>
        <w:widowControl/>
        <w:kinsoku/>
        <w:wordWrap/>
        <w:overflowPunct/>
        <w:topLinePunct w:val="0"/>
        <w:autoSpaceDE/>
        <w:autoSpaceDN/>
        <w:bidi w:val="0"/>
        <w:adjustRightInd/>
        <w:snapToGrid/>
        <w:jc w:val="left"/>
        <w:textAlignment w:val="auto"/>
        <w:rPr>
          <w:rFonts w:ascii="黑体" w:eastAsia="黑体"/>
          <w:color w:val="auto"/>
          <w:sz w:val="32"/>
          <w:szCs w:val="32"/>
          <w:highlight w:val="none"/>
        </w:rPr>
      </w:pPr>
    </w:p>
    <w:p>
      <w:pPr>
        <w:pStyle w:val="4"/>
        <w:pageBreakBefore w:val="0"/>
        <w:widowControl w:val="0"/>
        <w:kinsoku/>
        <w:wordWrap/>
        <w:overflowPunct/>
        <w:topLinePunct w:val="0"/>
        <w:autoSpaceDE/>
        <w:autoSpaceDN/>
        <w:bidi w:val="0"/>
        <w:adjustRightInd/>
        <w:snapToGrid/>
        <w:spacing w:before="0" w:after="0" w:line="576" w:lineRule="exact"/>
        <w:ind w:firstLine="640" w:firstLineChars="200"/>
        <w:textAlignment w:val="auto"/>
        <w:outlineLvl w:val="1"/>
        <w:rPr>
          <w:rStyle w:val="36"/>
          <w:rFonts w:hint="eastAsia" w:ascii="黑体" w:hAnsi="黑体" w:eastAsia="黑体"/>
          <w:b w:val="0"/>
          <w:bCs w:val="0"/>
          <w:lang w:val="en-US" w:eastAsia="zh-CN"/>
        </w:rPr>
      </w:pPr>
      <w:bookmarkStart w:id="18" w:name="_Toc15396600"/>
      <w:bookmarkStart w:id="19" w:name="_Toc15377197"/>
      <w:bookmarkStart w:id="20" w:name="_Toc29493"/>
      <w:r>
        <w:rPr>
          <w:rFonts w:hint="eastAsia" w:ascii="黑体" w:hAnsi="黑体" w:eastAsia="黑体"/>
          <w:b w:val="0"/>
          <w:color w:val="auto"/>
          <w:highlight w:val="none"/>
        </w:rPr>
        <w:t>一、</w:t>
      </w:r>
      <w:bookmarkEnd w:id="18"/>
      <w:bookmarkEnd w:id="19"/>
      <w:r>
        <w:rPr>
          <w:rFonts w:hint="eastAsia" w:ascii="黑体" w:hAnsi="黑体" w:eastAsia="黑体"/>
          <w:b w:val="0"/>
          <w:color w:val="auto"/>
          <w:highlight w:val="none"/>
          <w:lang w:eastAsia="zh-CN"/>
        </w:rPr>
        <w:t>部门职责</w:t>
      </w:r>
      <w:bookmarkEnd w:id="20"/>
    </w:p>
    <w:p>
      <w:pPr>
        <w:pStyle w:val="6"/>
        <w:keepNext w:val="0"/>
        <w:keepLines w:val="0"/>
        <w:pageBreakBefore w:val="0"/>
        <w:widowControl w:val="0"/>
        <w:kinsoku/>
        <w:wordWrap/>
        <w:overflowPunct/>
        <w:topLinePunct w:val="0"/>
        <w:autoSpaceDE/>
        <w:autoSpaceDN/>
        <w:bidi w:val="0"/>
        <w:adjustRightInd w:val="0"/>
        <w:snapToGrid w:val="0"/>
        <w:spacing w:before="93" w:line="576" w:lineRule="exact"/>
        <w:ind w:firstLine="640" w:firstLineChars="200"/>
        <w:textAlignment w:val="auto"/>
        <w:outlineLvl w:val="2"/>
        <w:rPr>
          <w:rFonts w:hint="eastAsia" w:ascii="仿宋" w:hAnsi="仿宋" w:eastAsia="仿宋"/>
          <w:bCs/>
          <w:sz w:val="32"/>
          <w:szCs w:val="32"/>
        </w:rPr>
      </w:pPr>
      <w:bookmarkStart w:id="21" w:name="_Toc15378445"/>
      <w:bookmarkStart w:id="22" w:name="_Toc15377198"/>
      <w:r>
        <w:rPr>
          <w:rFonts w:hint="eastAsia" w:ascii="仿宋" w:hAnsi="仿宋" w:eastAsia="仿宋"/>
          <w:bCs/>
          <w:sz w:val="32"/>
          <w:szCs w:val="32"/>
        </w:rPr>
        <w:t>（一）主要职能。</w:t>
      </w:r>
      <w:bookmarkEnd w:id="21"/>
      <w:bookmarkEnd w:id="22"/>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广元市朝天区人民法院是国家审判机关，依法独立行使审判权，对朝天区人民代表大会及其常委会负责并报告工作，接受区人民代表大会及其常务委员会的法律监督、政协朝天区委员会的民主监督和广元市中级人民法院的指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（2）依法审判法律规定由本院管辖和指定管辖的刑事、民事、行政等案件。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（3）受理不服本院生效裁判的各类申诉和再审申请，对其中可能有错误的进行再审；审判市中级法院指定审理和再审的案件。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（4）依法行使司法执行权和司法决定权。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（5）对本院的法官、司法警察和其他工作人员进行教育、管理和培训工作。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（6）对本院的法官、司法警察和其他工作人员实施廉政建设教育和纪检监察工作，报处和查处本院干警违纪案件。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（7）在审判工作中宣传法制、教育公民遵守宪法、法律。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（8）规划、管理本院财务、装备工作。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bCs/>
          <w:sz w:val="32"/>
          <w:szCs w:val="32"/>
        </w:rPr>
      </w:pPr>
      <w:r>
        <w:rPr>
          <w:rFonts w:hint="eastAsia" w:ascii="仿宋_GB2312" w:hAnsi="仿宋_GB2312" w:eastAsia="仿宋_GB2312" w:cs="仿宋_GB2312"/>
          <w:color w:val="000000"/>
          <w:kern w:val="2"/>
          <w:sz w:val="32"/>
          <w:szCs w:val="32"/>
          <w:lang w:val="en-US" w:eastAsia="zh-CN" w:bidi="ar-SA"/>
        </w:rPr>
        <w:t>（9）承办其他应由本院负责的工作。</w:t>
      </w:r>
    </w:p>
    <w:p>
      <w:pPr>
        <w:pStyle w:val="6"/>
        <w:keepNext w:val="0"/>
        <w:keepLines w:val="0"/>
        <w:pageBreakBefore w:val="0"/>
        <w:widowControl w:val="0"/>
        <w:kinsoku/>
        <w:wordWrap/>
        <w:overflowPunct/>
        <w:topLinePunct w:val="0"/>
        <w:autoSpaceDE/>
        <w:autoSpaceDN/>
        <w:bidi w:val="0"/>
        <w:adjustRightInd w:val="0"/>
        <w:snapToGrid w:val="0"/>
        <w:spacing w:before="93" w:line="576" w:lineRule="exact"/>
        <w:ind w:firstLine="640" w:firstLineChars="200"/>
        <w:textAlignment w:val="auto"/>
        <w:outlineLvl w:val="2"/>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（二）202</w:t>
      </w:r>
      <w:r>
        <w:rPr>
          <w:rFonts w:hint="eastAsia" w:hAnsi="仿宋" w:cs="Times New Roman"/>
          <w:kern w:val="2"/>
          <w:sz w:val="32"/>
          <w:szCs w:val="32"/>
          <w:lang w:val="en-US" w:eastAsia="zh-CN" w:bidi="ar-SA"/>
        </w:rPr>
        <w:t>2</w:t>
      </w:r>
      <w:r>
        <w:rPr>
          <w:rFonts w:hint="eastAsia" w:ascii="仿宋_GB2312" w:hAnsi="仿宋" w:eastAsia="仿宋_GB2312" w:cs="Times New Roman"/>
          <w:kern w:val="2"/>
          <w:sz w:val="32"/>
          <w:szCs w:val="32"/>
          <w:lang w:val="en-US" w:eastAsia="zh-CN" w:bidi="ar-SA"/>
        </w:rPr>
        <w:t>年重点工作完成情况。</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区人民法院全年共受理案件2932件，审执结2918件，案件服判息诉率、上诉案件改发率等五项公正效率核心指标位列全市法院第一，为朝天经济社会发展提供了有力的司法保障。</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黑体" w:hAnsi="黑体" w:eastAsia="黑体" w:cs="宋体"/>
          <w:color w:val="2F2F2F"/>
          <w:kern w:val="0"/>
          <w:sz w:val="32"/>
          <w:szCs w:val="32"/>
          <w:lang w:val="en-US" w:eastAsia="zh-CN" w:bidi="ar-SA"/>
        </w:rPr>
      </w:pPr>
      <w:r>
        <w:rPr>
          <w:rFonts w:hint="eastAsia" w:ascii="黑体" w:hAnsi="黑体" w:eastAsia="黑体" w:cs="宋体"/>
          <w:color w:val="2F2F2F"/>
          <w:kern w:val="0"/>
          <w:sz w:val="32"/>
          <w:szCs w:val="32"/>
          <w:lang w:val="en-US" w:eastAsia="zh-CN" w:bidi="ar-SA"/>
        </w:rPr>
        <w:t>筑牢政治忠诚，确保法院工作正确的政治方向</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坚持不懈强化习近平新时代中国特色社会主义思想理论武装，学深悟透做实习近平法治思想，深刻领会“两个确立”的决定性意义，不断增强“四个意识”，坚定“四个自信”，做到“两个维护”。深入贯彻《中国共产党政法工作条例》，严格执行重大事项请示报告制度。认真落实党组意识形态工作责任制，召开意识形态专题研判会4次。深入开展“两个确立”主题教育，举办政治轮训班8期，开展政治理论学习培训12场次,组织干警参观红色教育基地6批次。掀起学习贯彻党的二十大精神热潮，组织干警撰写心得体会60余篇，推送“干警热议党的二十大精神”10期。</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黑体" w:hAnsi="黑体" w:eastAsia="黑体" w:cs="宋体"/>
          <w:color w:val="2F2F2F"/>
          <w:kern w:val="0"/>
          <w:sz w:val="32"/>
          <w:szCs w:val="32"/>
          <w:lang w:val="en-US" w:eastAsia="zh-CN" w:bidi="ar-SA"/>
        </w:rPr>
      </w:pPr>
      <w:r>
        <w:rPr>
          <w:rFonts w:hint="eastAsia" w:ascii="黑体" w:hAnsi="黑体" w:eastAsia="黑体" w:cs="宋体"/>
          <w:color w:val="2F2F2F"/>
          <w:kern w:val="0"/>
          <w:sz w:val="32"/>
          <w:szCs w:val="32"/>
          <w:lang w:val="en-US" w:eastAsia="zh-CN" w:bidi="ar-SA"/>
        </w:rPr>
        <w:t>发挥审判职能，全力维护社会大局持续和谐稳定</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sz w:val="32"/>
          <w:szCs w:val="32"/>
        </w:rPr>
      </w:pPr>
      <w:r>
        <w:rPr>
          <w:rFonts w:hint="eastAsia" w:ascii="楷体_GB2312" w:hAnsi="楷体" w:eastAsia="楷体_GB2312" w:cs="宋体"/>
          <w:kern w:val="0"/>
          <w:sz w:val="32"/>
          <w:szCs w:val="32"/>
          <w:lang w:val="en-US" w:eastAsia="zh-CN" w:bidi="ar-SA"/>
        </w:rPr>
        <w:t>深入推进平安朝天建设。</w:t>
      </w:r>
      <w:r>
        <w:rPr>
          <w:rFonts w:hint="eastAsia" w:ascii="仿宋_GB2312" w:eastAsia="仿宋_GB2312"/>
          <w:sz w:val="32"/>
          <w:szCs w:val="32"/>
        </w:rPr>
        <w:t>审结刑事案件94件，判处罪犯147人，判处十年以上有期徒刑5人。常态化开展扫黑除恶斗争，向相关部门移送线索6条。严厉打击涉毒、盗窃、抢劫、寻衅滋事等妨害社会管理秩序犯罪，判处刑罚39人。从严惩处电信网络诈骗、集资诈骗、违法发放贷款等侵财性犯罪, 涉案金额8500余万元，判处刑罚56人，判处罚金50余万元，针对涉外留学生帮助信息网络犯罪，向南宁某大学发出《司法建议书》，得到该大学的高度重视并整改回复，所审理的苏某某诈骗一案被广元电视台以《变味的讨薪》为题进行了报道。依法判处危险驾驶、交通肇事等危害公共安全犯罪24件27人。审结故意伤害、强奸等侵犯公民人身权利、民主权利罪案件3件，维护人民群众生命安全。保持对职务犯罪从严惩处高压态势，审结某银行原行长胡某某等人系列违法发放贷款罪、某派出所原所长冉某某受贿罪等职务犯罪案件5件。成立“打击整治养老诈骗专项行动”领导小组，开展防范养老诈骗宣传6次。</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sz w:val="32"/>
          <w:szCs w:val="32"/>
        </w:rPr>
      </w:pPr>
      <w:r>
        <w:rPr>
          <w:rFonts w:hint="eastAsia" w:ascii="楷体_GB2312" w:hAnsi="楷体" w:eastAsia="楷体_GB2312" w:cs="宋体"/>
          <w:kern w:val="0"/>
          <w:sz w:val="32"/>
          <w:szCs w:val="32"/>
          <w:lang w:val="en-US" w:eastAsia="zh-CN" w:bidi="ar-SA"/>
        </w:rPr>
        <w:t>服务保障经济社会发展。</w:t>
      </w:r>
      <w:r>
        <w:rPr>
          <w:rFonts w:hint="eastAsia" w:ascii="仿宋_GB2312" w:eastAsia="仿宋_GB2312"/>
          <w:sz w:val="32"/>
          <w:szCs w:val="32"/>
        </w:rPr>
        <w:t>审结民商事案件1669件，标的6.8亿余元。妥善处理涉及供给侧改革、融资担保、建设施工合同等影响辖区经济发展矛盾纠纷，先后审结朝天某银行系列顶名贷款、嘉陵江朝天段河道治理建设施工合同系列纠纷等涉企案件532件；执结八庙沟水电站与天津某公司买卖合同纠纷等合同案件497件。牵头与区检察院、区司法局出台《加强协作配合做好法律服务优化营商环境的意见》，常态化开展“法官进行业”“法官进企业”等活动，走访商会14家，提供法律咨询30余次。加大对婚姻家庭、人身损害赔偿、相邻关系等民生案件调解和巡回审理力度，就地巡回审理谢某诉赵某某等人相邻权纠纷、张某与方某因紫荆花树物权确认纠纷等案件74件，并将诚信、友善等社会主义核心价值观融入裁判文书释法说理，推动社会主义核心价值观转化为社会公众的情感认同和行为习惯。家事法庭邀请利州、朝天两区妇联共同化解的陈某某与张某未婚先孕婚姻家庭纠纷一案，被广元电视台以典型案件予以报道。</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sz w:val="32"/>
          <w:szCs w:val="32"/>
        </w:rPr>
      </w:pPr>
      <w:r>
        <w:rPr>
          <w:rFonts w:hint="eastAsia" w:ascii="楷体_GB2312" w:hAnsi="楷体" w:eastAsia="楷体_GB2312" w:cs="宋体"/>
          <w:kern w:val="0"/>
          <w:sz w:val="32"/>
          <w:szCs w:val="32"/>
          <w:lang w:val="en-US" w:eastAsia="zh-CN" w:bidi="ar-SA"/>
        </w:rPr>
        <w:t>积极助力法治政府建设。</w:t>
      </w:r>
      <w:r>
        <w:rPr>
          <w:rFonts w:hint="eastAsia" w:ascii="仿宋_GB2312" w:eastAsia="仿宋_GB2312"/>
          <w:sz w:val="32"/>
          <w:szCs w:val="32"/>
        </w:rPr>
        <w:t>审结行政诉讼案件4件，审查非诉行政执行案件19件。深化“府院联动”，注重行政争议实质化解，依法保护行政相对人的合法权益，妥善化解赵某某与中子镇人民政府、广元某建筑公司与区征拆事务中心、朝天镇人民政府房屋拆迁管理行政赔偿等案件。支持与监督行政机关依法行政，依法对行政执法部门移送的系列行政处罚案件裁定准予执行；针对“冒名”登记结婚、留守儿童权益保障等问题向行政机关发出司法建议5件，均获积极回应。持续推进行政机关负责人出庭应诉，行政机关负责人出庭率100%。</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sz w:val="32"/>
          <w:szCs w:val="32"/>
        </w:rPr>
      </w:pPr>
      <w:r>
        <w:rPr>
          <w:rFonts w:hint="eastAsia" w:ascii="楷体_GB2312" w:hAnsi="楷体" w:eastAsia="楷体_GB2312" w:cs="宋体"/>
          <w:kern w:val="0"/>
          <w:sz w:val="32"/>
          <w:szCs w:val="32"/>
          <w:lang w:val="en-US" w:eastAsia="zh-CN" w:bidi="ar-SA"/>
        </w:rPr>
        <w:t>持续服务保障乡村振兴。</w:t>
      </w:r>
      <w:r>
        <w:rPr>
          <w:rFonts w:hint="eastAsia" w:ascii="仿宋_GB2312" w:eastAsia="仿宋_GB2312"/>
          <w:sz w:val="32"/>
          <w:szCs w:val="32"/>
        </w:rPr>
        <w:t>优化法庭布局，加强法庭队伍建设，人民法庭审结案件667 件，调撤率达71.6%。严格落实《司法服务乡村振兴保障实施意见》，配齐配强驻村工作队，先后在联系村开展普法讲座6次，审结农村土地承包、农村自建房、民宿装修、养殖业等涉农案件28件。严惩破坏生态环境犯罪，审结非法捕捞水产品、非法猎捕、危害珍贵、濒危野生动物等案件9件12人。坚持“谁破坏、谁修复”原则，判决生态修复费用11万元、野生动物资源损失费10万元。中央电视台《今日说法》栏目以《危险爱好》为题对金某等5人非法猎杀“野羊子”一案进行播出。</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sz w:val="32"/>
          <w:szCs w:val="32"/>
        </w:rPr>
      </w:pPr>
      <w:r>
        <w:rPr>
          <w:rFonts w:hint="eastAsia" w:ascii="楷体_GB2312" w:hAnsi="楷体" w:eastAsia="楷体_GB2312" w:cs="宋体"/>
          <w:kern w:val="0"/>
          <w:sz w:val="32"/>
          <w:szCs w:val="32"/>
          <w:lang w:val="en-US" w:eastAsia="zh-CN" w:bidi="ar-SA"/>
        </w:rPr>
        <w:t>主动融入基层社会治理。</w:t>
      </w:r>
      <w:r>
        <w:rPr>
          <w:rFonts w:hint="eastAsia" w:ascii="仿宋_GB2312" w:eastAsia="仿宋_GB2312"/>
          <w:sz w:val="32"/>
          <w:szCs w:val="32"/>
        </w:rPr>
        <w:t>深化诉调对接，诉前调解物业、劳务合同、侵害集体经济组织成员权益等涉众纠纷143件。在区委的直接领导下，成功化解常某某等人与海螺水泥炮损农户房屋赔偿系列纠纷。树牢“一个纠纷一个案件”理念，开展判后答疑668件，实质性化解纠纷90件，当事人当庭兑现68件。全面推进“枫桥式人民法庭”建设，在曾家人民法庭设立“映山红调解室”，高效调处涉高山蔬菜种植、民宿装修、旅游服务合同等纠纷63件。积极参与民族团结示范市创建，在大滩镇新生村设立“石榴籽”调解室，助力社会治理法治化水平提升。审结家事案件277件，充分发挥“老妈妈劝和队”等社会力量和婚姻家庭纠纷“冷静期”处置机制，成功劝和30余个婚姻家庭，有效预防“民转刑”案件发生。</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黑体" w:hAnsi="黑体" w:eastAsia="黑体" w:cs="宋体"/>
          <w:color w:val="2F2F2F"/>
          <w:kern w:val="0"/>
          <w:sz w:val="32"/>
          <w:szCs w:val="32"/>
          <w:lang w:val="en-US" w:eastAsia="zh-CN" w:bidi="ar-SA"/>
        </w:rPr>
      </w:pPr>
      <w:r>
        <w:rPr>
          <w:rFonts w:hint="eastAsia" w:ascii="黑体" w:hAnsi="黑体" w:eastAsia="黑体" w:cs="宋体"/>
          <w:color w:val="2F2F2F"/>
          <w:kern w:val="0"/>
          <w:sz w:val="32"/>
          <w:szCs w:val="32"/>
          <w:lang w:val="en-US" w:eastAsia="zh-CN" w:bidi="ar-SA"/>
        </w:rPr>
        <w:t>践行司法为民，深入推进“我为群众办实事”活动</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sz w:val="32"/>
          <w:szCs w:val="32"/>
        </w:rPr>
      </w:pPr>
      <w:r>
        <w:rPr>
          <w:rFonts w:hint="eastAsia" w:ascii="楷体_GB2312" w:hAnsi="楷体" w:eastAsia="楷体_GB2312" w:cs="宋体"/>
          <w:kern w:val="0"/>
          <w:sz w:val="32"/>
          <w:szCs w:val="32"/>
          <w:lang w:val="en-US" w:eastAsia="zh-CN" w:bidi="ar-SA"/>
        </w:rPr>
        <w:t>不断优化在线诉讼服务。</w:t>
      </w:r>
      <w:r>
        <w:rPr>
          <w:rFonts w:hint="eastAsia" w:ascii="仿宋_GB2312" w:eastAsia="仿宋_GB2312"/>
          <w:sz w:val="32"/>
          <w:szCs w:val="32"/>
        </w:rPr>
        <w:t>全力推进审判法庭建设，完成投资总额2500余万元，建成24小时自助法院和互联网法庭。依托人民法院在线服务平台，提供网上立案、网上开庭、网上调解等在线诉讼服务，网上立案754件，提供非工作日预约服务43人次，为老弱病残群众上门立案16件次，12368诉讼服务热线接听率100%。推广电子送达、网上缴费等诉讼服务，电子送达1165件次，送达文书1万余份，网上缴费885件，实现让“信息多跑路、群众少跑腿”。</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sz w:val="32"/>
          <w:szCs w:val="32"/>
        </w:rPr>
      </w:pPr>
      <w:r>
        <w:rPr>
          <w:rFonts w:hint="eastAsia" w:ascii="楷体_GB2312" w:hAnsi="楷体" w:eastAsia="楷体_GB2312" w:cs="宋体"/>
          <w:kern w:val="0"/>
          <w:sz w:val="32"/>
          <w:szCs w:val="32"/>
          <w:lang w:val="en-US" w:eastAsia="zh-CN" w:bidi="ar-SA"/>
        </w:rPr>
        <w:t>全力兑现群众胜诉权益。</w:t>
      </w:r>
      <w:r>
        <w:rPr>
          <w:rFonts w:hint="eastAsia" w:ascii="仿宋_GB2312" w:eastAsia="仿宋_GB2312"/>
          <w:sz w:val="32"/>
          <w:szCs w:val="32"/>
        </w:rPr>
        <w:t>执结各类案件1124件，执行到位金额3.52亿元。常态化开展“一季度一行动”，以“护航绿色金融”等专项活动为载体，加大涉民生案件、涉小标的案件、涉金融案件强制执行力度，针对银行内部管理、贷款审批、司法维权等提出司法建议3件。加大拒执打击力度，全年司法拘留13人，罚款7人，李某某拒不执行判决裁定罪案入选全省法院拒执罪十大典型案例。发布失信被执行人名单262人次，限制高消费543人次。推进善意文明执行，发出预处罚告知书15份，对于主动履行的被执行人及时解除信用惩戒措施，解除201人限制高消费令，屏蔽18名失信被执行人信息。全力化解涉执信访矛盾，通过土地回购，成功化解严某某多年信访案件，确保市政府两江亭广场应急工程顺利推进。</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sz w:val="32"/>
          <w:szCs w:val="32"/>
        </w:rPr>
      </w:pPr>
      <w:r>
        <w:rPr>
          <w:rFonts w:hint="eastAsia" w:ascii="楷体_GB2312" w:hAnsi="楷体" w:eastAsia="楷体_GB2312" w:cs="宋体"/>
          <w:kern w:val="0"/>
          <w:sz w:val="32"/>
          <w:szCs w:val="32"/>
          <w:lang w:val="en-US" w:eastAsia="zh-CN" w:bidi="ar-SA"/>
        </w:rPr>
        <w:t>切实加强民生司法保障。</w:t>
      </w:r>
      <w:r>
        <w:rPr>
          <w:rFonts w:hint="eastAsia" w:ascii="仿宋_GB2312" w:eastAsia="仿宋_GB2312"/>
          <w:sz w:val="32"/>
          <w:szCs w:val="32"/>
        </w:rPr>
        <w:t>重视涉民生案件审理，审结劳动争议、交通事故赔偿、医疗纠纷等案件136件，全力增进人民福祉。为经济困难当事人缓减免交诉讼费3.5万元，对因遭受犯罪侵害或民事侵权无法获得赔偿、生活困难的27件案件当事人发放司法救助金20万元，让当事人感受到司法的温度。探索“慈善+司法救助”模式，引导社会力量积极参与救助，成都某公司捐助30万元，救助刘某某等6案8名生活困难当事人，实现“社会救助”与国家司法救助相互衔接，王某琼等3人申请司法救助案入选全省法院涉执行司法救助十大典型案例。加大涉民生案件执行，执结涉民生案件128件，执行到位金额482.04万元。持续开展涉农民工工资执行专项行动，执结案件21件，追回欠薪81.75万元，与区检察院、区公安分局、区人社局会签《关于建立便捷处置拖欠农民工务工报酬线索协调配合的办法》。</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sz w:val="32"/>
          <w:szCs w:val="32"/>
        </w:rPr>
      </w:pPr>
      <w:r>
        <w:rPr>
          <w:rFonts w:hint="eastAsia" w:ascii="楷体_GB2312" w:hAnsi="楷体" w:eastAsia="楷体_GB2312" w:cs="宋体"/>
          <w:kern w:val="0"/>
          <w:sz w:val="32"/>
          <w:szCs w:val="32"/>
          <w:lang w:val="en-US" w:eastAsia="zh-CN" w:bidi="ar-SA"/>
        </w:rPr>
        <w:t>主动服务助力疫情防控。</w:t>
      </w:r>
      <w:r>
        <w:rPr>
          <w:rFonts w:hint="eastAsia" w:ascii="仿宋_GB2312" w:eastAsia="仿宋_GB2312"/>
          <w:sz w:val="32"/>
          <w:szCs w:val="32"/>
        </w:rPr>
        <w:t>积极参与党委政府疫情联防联控，46名干警主动加入志愿者队伍，到重要卡口入朝检查、包联小区做好外来流动人员摸排、24小时疫情值守等工作。及时发布疫情提示，积极引导当事人通过线上平台开展诉讼活动，通过“互联网+”方式开庭、调解93件，降低当事人出行风险。</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黑体" w:hAnsi="黑体" w:eastAsia="黑体" w:cs="宋体"/>
          <w:color w:val="2F2F2F"/>
          <w:kern w:val="0"/>
          <w:sz w:val="32"/>
          <w:szCs w:val="32"/>
          <w:lang w:val="en-US" w:eastAsia="zh-CN" w:bidi="ar-SA"/>
        </w:rPr>
      </w:pPr>
      <w:r>
        <w:rPr>
          <w:rFonts w:hint="eastAsia" w:ascii="黑体" w:hAnsi="黑体" w:eastAsia="黑体" w:cs="宋体"/>
          <w:color w:val="2F2F2F"/>
          <w:kern w:val="0"/>
          <w:sz w:val="32"/>
          <w:szCs w:val="32"/>
          <w:lang w:val="en-US" w:eastAsia="zh-CN" w:bidi="ar-SA"/>
        </w:rPr>
        <w:t>深化司法改革，全面促进和提升审判能力现代化</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sz w:val="32"/>
          <w:szCs w:val="32"/>
        </w:rPr>
      </w:pPr>
      <w:r>
        <w:rPr>
          <w:rFonts w:hint="eastAsia" w:ascii="楷体_GB2312" w:hAnsi="楷体" w:eastAsia="楷体_GB2312" w:cs="宋体"/>
          <w:kern w:val="0"/>
          <w:sz w:val="32"/>
          <w:szCs w:val="32"/>
          <w:lang w:val="en-US" w:eastAsia="zh-CN" w:bidi="ar-SA"/>
        </w:rPr>
        <w:t>全面落实司法责任制。</w:t>
      </w:r>
      <w:r>
        <w:rPr>
          <w:rFonts w:hint="eastAsia" w:ascii="仿宋_GB2312" w:eastAsia="仿宋_GB2312"/>
          <w:sz w:val="32"/>
          <w:szCs w:val="32"/>
        </w:rPr>
        <w:t>落实院庭长带头办理重大疑难复杂案件制度，院领导办理案件994件，占案件总量33.9%。强化四类案件监管，纳入监管79件。加强案件、庭审、裁判文书评查，实现全年全员覆盖率100%，发出通报12期，并将评查结果纳入法官业绩考核。</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sz w:val="32"/>
          <w:szCs w:val="32"/>
        </w:rPr>
      </w:pPr>
      <w:r>
        <w:rPr>
          <w:rFonts w:hint="eastAsia" w:ascii="楷体_GB2312" w:hAnsi="楷体" w:eastAsia="楷体_GB2312" w:cs="宋体"/>
          <w:kern w:val="0"/>
          <w:sz w:val="32"/>
          <w:szCs w:val="32"/>
          <w:lang w:val="en-US" w:eastAsia="zh-CN" w:bidi="ar-SA"/>
        </w:rPr>
        <w:t>深化刑事诉讼制度改革。</w:t>
      </w:r>
      <w:r>
        <w:rPr>
          <w:rFonts w:hint="eastAsia" w:ascii="仿宋_GB2312" w:eastAsia="仿宋_GB2312"/>
          <w:sz w:val="32"/>
          <w:szCs w:val="32"/>
        </w:rPr>
        <w:t>落实宽严相济刑事政策，加强人权司法保障，适用七人制合议庭审理案件5件。充分发挥庭前会议作用,召开庭前会议4次，严格规范法庭庭审程序，全面落实证据裁判原则，严格执行“三项规程”，适用庭审实质化审理18件。</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sz w:val="32"/>
          <w:szCs w:val="32"/>
        </w:rPr>
      </w:pPr>
      <w:r>
        <w:rPr>
          <w:rFonts w:hint="eastAsia" w:ascii="楷体_GB2312" w:hAnsi="楷体" w:eastAsia="楷体_GB2312" w:cs="宋体"/>
          <w:kern w:val="0"/>
          <w:sz w:val="32"/>
          <w:szCs w:val="32"/>
          <w:lang w:val="en-US" w:eastAsia="zh-CN" w:bidi="ar-SA"/>
        </w:rPr>
        <w:t>有序推动财物统管改革。</w:t>
      </w:r>
      <w:r>
        <w:rPr>
          <w:rFonts w:hint="eastAsia" w:ascii="仿宋_GB2312" w:eastAsia="仿宋_GB2312"/>
          <w:sz w:val="32"/>
          <w:szCs w:val="32"/>
        </w:rPr>
        <w:t>成立财物统一管理改革工作领导小组，细化任务分工，及时组织开展管理政策培训。按期完成了经费保障上划、执法执勤车辆、不动产及物资装备资产划转等改革任务。</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黑体" w:hAnsi="黑体" w:eastAsia="黑体" w:cs="宋体"/>
          <w:color w:val="2F2F2F"/>
          <w:kern w:val="0"/>
          <w:sz w:val="32"/>
          <w:szCs w:val="32"/>
          <w:lang w:val="en-US" w:eastAsia="zh-CN" w:bidi="ar-SA"/>
        </w:rPr>
      </w:pPr>
      <w:r>
        <w:rPr>
          <w:rFonts w:hint="eastAsia" w:ascii="黑体" w:hAnsi="黑体" w:eastAsia="黑体" w:cs="宋体"/>
          <w:color w:val="2F2F2F"/>
          <w:kern w:val="0"/>
          <w:sz w:val="32"/>
          <w:szCs w:val="32"/>
          <w:lang w:val="en-US" w:eastAsia="zh-CN" w:bidi="ar-SA"/>
        </w:rPr>
        <w:t>坚持从严治院，努力锻造忠诚干净担当法院铁军</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sz w:val="32"/>
          <w:szCs w:val="32"/>
        </w:rPr>
      </w:pPr>
      <w:r>
        <w:rPr>
          <w:rFonts w:hint="eastAsia" w:ascii="楷体_GB2312" w:hAnsi="楷体" w:eastAsia="楷体_GB2312"/>
          <w:sz w:val="32"/>
          <w:szCs w:val="32"/>
        </w:rPr>
        <w:t>高站位加强党的组织建设。</w:t>
      </w:r>
      <w:r>
        <w:rPr>
          <w:rFonts w:hint="eastAsia" w:ascii="仿宋_GB2312" w:eastAsia="仿宋_GB2312"/>
          <w:sz w:val="32"/>
          <w:szCs w:val="32"/>
        </w:rPr>
        <w:t>优化党务干部队伍结构，认真落实组织生活制度，提升党支部组织力。推动党史学习教育常态化，扎实开展“忠诚铸魂、铁纪担当”专项活动，通过领导干部带头学、支部书记带头讲，充实党史教育课程，充分运用本地红色资源，丰富教育形式。充实人民法庭党员数量，确保法庭至少配备1名党员，实现党的组织和党的领导全覆盖。</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sz w:val="32"/>
          <w:szCs w:val="32"/>
        </w:rPr>
      </w:pPr>
      <w:r>
        <w:rPr>
          <w:rFonts w:hint="eastAsia" w:ascii="楷体_GB2312" w:hAnsi="楷体" w:eastAsia="楷体_GB2312"/>
          <w:sz w:val="32"/>
          <w:szCs w:val="32"/>
        </w:rPr>
        <w:t>高标准推进清廉法院建设。</w:t>
      </w:r>
      <w:r>
        <w:rPr>
          <w:rFonts w:hint="eastAsia" w:ascii="仿宋_GB2312" w:eastAsia="仿宋_GB2312"/>
          <w:sz w:val="32"/>
          <w:szCs w:val="32"/>
        </w:rPr>
        <w:t>深化政法队伍教育整顿成果，以司法作风突出问题集中整治为抓手，扎实推进作风建设，开展专项督查5次，发出通报4期，通报3人次。全面落实“三个规定”“三非”工作机制，主动报告情况13条，对15名干警进行批评教育。严格执行新时代政法干警“十个严禁”，组织干警对照自查，签订承诺书83份。</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sz w:val="32"/>
          <w:szCs w:val="32"/>
        </w:rPr>
      </w:pPr>
      <w:r>
        <w:rPr>
          <w:rFonts w:hint="eastAsia" w:ascii="楷体_GB2312" w:hAnsi="楷体" w:eastAsia="楷体_GB2312"/>
          <w:sz w:val="32"/>
          <w:szCs w:val="32"/>
        </w:rPr>
        <w:t>高质量抓好青年干警培养。</w:t>
      </w:r>
      <w:r>
        <w:rPr>
          <w:rFonts w:hint="eastAsia" w:ascii="仿宋_GB2312" w:eastAsia="仿宋_GB2312"/>
          <w:sz w:val="32"/>
          <w:szCs w:val="32"/>
        </w:rPr>
        <w:t>建立青年干警培养机制，选拔4名青年干警为班子成员，选派1名青年干警到市中院上挂锻炼。强化“青蓝工程”，为新进干警指定结对老师，安排优秀年轻法官助理列席审委会，提升干警学以致用的能力。</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黑体" w:hAnsi="黑体" w:eastAsia="黑体" w:cs="宋体"/>
          <w:color w:val="2F2F2F"/>
          <w:kern w:val="0"/>
          <w:sz w:val="32"/>
          <w:szCs w:val="32"/>
          <w:lang w:val="en-US" w:eastAsia="zh-CN" w:bidi="ar-SA"/>
        </w:rPr>
      </w:pPr>
      <w:r>
        <w:rPr>
          <w:rFonts w:hint="eastAsia" w:ascii="黑体" w:hAnsi="黑体" w:eastAsia="黑体" w:cs="宋体"/>
          <w:color w:val="2F2F2F"/>
          <w:kern w:val="0"/>
          <w:sz w:val="32"/>
          <w:szCs w:val="32"/>
          <w:lang w:val="en-US" w:eastAsia="zh-CN" w:bidi="ar-SA"/>
        </w:rPr>
        <w:t>践行人民民主，不断加强改进人民法院各项工作</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sz w:val="32"/>
          <w:szCs w:val="32"/>
        </w:rPr>
      </w:pPr>
      <w:r>
        <w:rPr>
          <w:rFonts w:hint="eastAsia" w:ascii="楷体_GB2312" w:hAnsi="楷体" w:eastAsia="楷体_GB2312"/>
          <w:sz w:val="32"/>
          <w:szCs w:val="32"/>
        </w:rPr>
        <w:t>主动接受人大、政协监督。</w:t>
      </w:r>
      <w:r>
        <w:rPr>
          <w:rFonts w:hint="eastAsia" w:ascii="仿宋_GB2312" w:eastAsia="仿宋_GB2312"/>
          <w:sz w:val="32"/>
          <w:szCs w:val="32"/>
        </w:rPr>
        <w:t>建立“法官+人大代表/政协委员”专人联络机制，定向联络代表委员，邀请代表委员旁听庭审、见证执行等25人次，召开征求意见建议座谈会2次，让全过程人民民主贯穿法院工作各方面。</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sz w:val="32"/>
          <w:szCs w:val="32"/>
        </w:rPr>
      </w:pPr>
      <w:r>
        <w:rPr>
          <w:rFonts w:hint="eastAsia" w:ascii="楷体_GB2312" w:hAnsi="楷体" w:eastAsia="楷体_GB2312"/>
          <w:sz w:val="32"/>
          <w:szCs w:val="32"/>
        </w:rPr>
        <w:t>全面接受法律和社会监督。</w:t>
      </w:r>
      <w:r>
        <w:rPr>
          <w:rFonts w:hint="eastAsia" w:ascii="仿宋_GB2312" w:eastAsia="仿宋_GB2312"/>
          <w:sz w:val="32"/>
          <w:szCs w:val="32"/>
        </w:rPr>
        <w:t>认真办理检察建议，常态化邀请检察长和主诉检察官列席审判委员会。联合区检察院建立《执行活动提前介入机制》，邀请检察院提前介入实施检察监督执行案件19件。全面接受社会监督，上网公布审判流程信息1687条，执行信息1324条，实现案件各个环节司法公开，让公平正义看得见、感受得到。</w:t>
      </w:r>
    </w:p>
    <w:p>
      <w:pPr>
        <w:pStyle w:val="4"/>
        <w:pageBreakBefore w:val="0"/>
        <w:kinsoku/>
        <w:wordWrap/>
        <w:overflowPunct/>
        <w:topLinePunct w:val="0"/>
        <w:autoSpaceDE/>
        <w:autoSpaceDN/>
        <w:bidi w:val="0"/>
        <w:spacing w:before="0" w:after="0" w:line="576" w:lineRule="exact"/>
        <w:ind w:left="0"/>
        <w:textAlignment w:val="auto"/>
        <w:rPr>
          <w:rStyle w:val="30"/>
          <w:b w:val="0"/>
          <w:bCs w:val="0"/>
          <w:color w:val="auto"/>
          <w:highlight w:val="none"/>
        </w:rPr>
      </w:pPr>
      <w:bookmarkStart w:id="23" w:name="_Toc15377200"/>
      <w:bookmarkStart w:id="24" w:name="_Toc15396601"/>
      <w:bookmarkStart w:id="25" w:name="_Toc8449"/>
      <w:r>
        <w:rPr>
          <w:rFonts w:hint="eastAsia" w:ascii="黑体" w:eastAsia="黑体"/>
          <w:b w:val="0"/>
          <w:color w:val="auto"/>
          <w:highlight w:val="none"/>
        </w:rPr>
        <w:t>二、</w:t>
      </w:r>
      <w:r>
        <w:rPr>
          <w:rFonts w:hint="eastAsia" w:ascii="黑体" w:hAnsi="黑体" w:eastAsia="黑体"/>
          <w:b w:val="0"/>
          <w:color w:val="auto"/>
          <w:highlight w:val="none"/>
        </w:rPr>
        <w:t>机</w:t>
      </w:r>
      <w:r>
        <w:rPr>
          <w:rStyle w:val="30"/>
          <w:rFonts w:hint="eastAsia" w:ascii="黑体" w:hAnsi="黑体" w:eastAsia="黑体"/>
          <w:b w:val="0"/>
          <w:bCs w:val="0"/>
          <w:color w:val="auto"/>
          <w:highlight w:val="none"/>
        </w:rPr>
        <w:t>构设置</w:t>
      </w:r>
      <w:bookmarkEnd w:id="23"/>
      <w:bookmarkEnd w:id="24"/>
      <w:bookmarkEnd w:id="25"/>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576" w:lineRule="exact"/>
        <w:ind w:left="0" w:firstLine="640" w:firstLineChars="200"/>
        <w:textAlignment w:val="auto"/>
        <w:outlineLvl w:val="2"/>
        <w:rPr>
          <w:rFonts w:hint="eastAsia" w:ascii="仿宋_GB2312" w:hAnsi="Times New Roman" w:eastAsia="仿宋_GB2312" w:cs="Times New Roman"/>
          <w:b w:val="0"/>
          <w:bCs w:val="0"/>
          <w:kern w:val="2"/>
          <w:sz w:val="32"/>
          <w:szCs w:val="32"/>
          <w:lang w:val="en-US" w:eastAsia="zh-CN" w:bidi="ar-SA"/>
        </w:rPr>
      </w:pPr>
      <w:bookmarkStart w:id="26" w:name="_Toc16091"/>
      <w:bookmarkStart w:id="27" w:name="_Toc15377204"/>
      <w:bookmarkStart w:id="28" w:name="_Toc15396602"/>
      <w:r>
        <w:rPr>
          <w:rFonts w:hint="eastAsia" w:ascii="仿宋_GB2312" w:hAnsi="Times New Roman" w:eastAsia="仿宋_GB2312" w:cs="Times New Roman"/>
          <w:b w:val="0"/>
          <w:bCs w:val="0"/>
          <w:kern w:val="2"/>
          <w:sz w:val="32"/>
          <w:szCs w:val="32"/>
          <w:lang w:val="en-US" w:eastAsia="zh-CN" w:bidi="ar-SA"/>
        </w:rPr>
        <w:t>本院下属二级单位0个，其中行政单位0个，参照公务员法管理的事业单位0个，其他事业单位0个。</w:t>
      </w:r>
      <w:bookmarkEnd w:id="26"/>
      <w:r>
        <w:rPr>
          <w:rFonts w:hint="eastAsia" w:ascii="仿宋_GB2312" w:hAnsi="Times New Roman" w:eastAsia="仿宋_GB2312" w:cs="Times New Roman"/>
          <w:b w:val="0"/>
          <w:bCs w:val="0"/>
          <w:kern w:val="2"/>
          <w:sz w:val="32"/>
          <w:szCs w:val="32"/>
          <w:lang w:val="en-US" w:eastAsia="zh-CN" w:bidi="ar-SA"/>
        </w:rPr>
        <w:t>朝天区人民法院为一级预算单位，无下属二级单位。</w:t>
      </w:r>
    </w:p>
    <w:p>
      <w:pPr>
        <w:pStyle w:val="3"/>
        <w:ind w:right="440"/>
        <w:jc w:val="center"/>
        <w:outlineLvl w:val="9"/>
        <w:rPr>
          <w:rFonts w:hint="eastAsia" w:ascii="黑体" w:hAnsi="黑体" w:eastAsia="黑体"/>
          <w:b w:val="0"/>
          <w:bCs/>
          <w:color w:val="auto"/>
          <w:highlight w:val="none"/>
        </w:rPr>
      </w:pPr>
    </w:p>
    <w:p>
      <w:pPr>
        <w:pStyle w:val="3"/>
        <w:ind w:right="440"/>
        <w:jc w:val="center"/>
        <w:outlineLvl w:val="9"/>
        <w:rPr>
          <w:rFonts w:hint="eastAsia" w:ascii="黑体" w:hAnsi="黑体" w:eastAsia="黑体"/>
          <w:b w:val="0"/>
          <w:bCs/>
          <w:color w:val="auto"/>
          <w:highlight w:val="none"/>
        </w:rPr>
      </w:pPr>
    </w:p>
    <w:p>
      <w:pPr>
        <w:pStyle w:val="3"/>
        <w:ind w:right="440"/>
        <w:jc w:val="center"/>
        <w:outlineLvl w:val="9"/>
        <w:rPr>
          <w:rFonts w:hint="eastAsia" w:ascii="黑体" w:hAnsi="黑体" w:eastAsia="黑体"/>
          <w:b w:val="0"/>
          <w:bCs/>
          <w:color w:val="auto"/>
          <w:highlight w:val="none"/>
        </w:rPr>
      </w:pPr>
    </w:p>
    <w:p>
      <w:pPr>
        <w:pStyle w:val="3"/>
        <w:ind w:right="440"/>
        <w:jc w:val="center"/>
        <w:outlineLvl w:val="9"/>
        <w:rPr>
          <w:rFonts w:hint="eastAsia" w:ascii="黑体" w:hAnsi="黑体" w:eastAsia="黑体"/>
          <w:b w:val="0"/>
          <w:bCs/>
          <w:color w:val="auto"/>
          <w:highlight w:val="none"/>
        </w:rPr>
      </w:pPr>
    </w:p>
    <w:p>
      <w:pPr>
        <w:pStyle w:val="3"/>
        <w:ind w:right="440"/>
        <w:jc w:val="center"/>
        <w:outlineLvl w:val="9"/>
        <w:rPr>
          <w:rFonts w:hint="eastAsia" w:ascii="黑体" w:hAnsi="黑体" w:eastAsia="黑体"/>
          <w:b w:val="0"/>
          <w:bCs/>
          <w:color w:val="auto"/>
          <w:highlight w:val="none"/>
        </w:rPr>
      </w:pPr>
    </w:p>
    <w:p>
      <w:pPr>
        <w:pStyle w:val="3"/>
        <w:ind w:right="440"/>
        <w:jc w:val="center"/>
        <w:outlineLvl w:val="9"/>
        <w:rPr>
          <w:rFonts w:hint="eastAsia" w:ascii="黑体" w:hAnsi="黑体" w:eastAsia="黑体"/>
          <w:b w:val="0"/>
          <w:bCs/>
          <w:color w:val="auto"/>
          <w:highlight w:val="none"/>
        </w:rPr>
      </w:pPr>
    </w:p>
    <w:p>
      <w:pPr>
        <w:pStyle w:val="3"/>
        <w:ind w:right="440"/>
        <w:jc w:val="center"/>
        <w:outlineLvl w:val="9"/>
        <w:rPr>
          <w:rFonts w:hint="eastAsia" w:ascii="黑体" w:hAnsi="黑体" w:eastAsia="黑体"/>
          <w:b w:val="0"/>
          <w:bCs/>
          <w:color w:val="auto"/>
          <w:highlight w:val="none"/>
        </w:rPr>
      </w:pPr>
    </w:p>
    <w:p>
      <w:pPr>
        <w:pStyle w:val="3"/>
        <w:ind w:right="440"/>
        <w:jc w:val="center"/>
        <w:outlineLvl w:val="9"/>
        <w:rPr>
          <w:rFonts w:hint="eastAsia" w:ascii="黑体" w:hAnsi="黑体" w:eastAsia="黑体"/>
          <w:b w:val="0"/>
          <w:bCs/>
          <w:color w:val="auto"/>
          <w:highlight w:val="none"/>
        </w:rPr>
      </w:pPr>
    </w:p>
    <w:p>
      <w:pPr>
        <w:pStyle w:val="3"/>
        <w:ind w:right="440"/>
        <w:jc w:val="center"/>
        <w:outlineLvl w:val="9"/>
        <w:rPr>
          <w:rFonts w:hint="eastAsia" w:ascii="黑体" w:hAnsi="黑体" w:eastAsia="黑体"/>
          <w:b w:val="0"/>
          <w:bCs/>
          <w:color w:val="auto"/>
          <w:highlight w:val="none"/>
        </w:rPr>
      </w:pPr>
    </w:p>
    <w:p>
      <w:pPr>
        <w:pStyle w:val="3"/>
        <w:ind w:right="440"/>
        <w:jc w:val="center"/>
        <w:outlineLvl w:val="9"/>
        <w:rPr>
          <w:rFonts w:hint="eastAsia" w:ascii="黑体" w:hAnsi="黑体" w:eastAsia="黑体"/>
          <w:b w:val="0"/>
          <w:bCs/>
          <w:color w:val="auto"/>
          <w:highlight w:val="none"/>
        </w:rPr>
      </w:pPr>
    </w:p>
    <w:p>
      <w:pPr>
        <w:pStyle w:val="3"/>
        <w:ind w:right="440"/>
        <w:jc w:val="center"/>
        <w:rPr>
          <w:rStyle w:val="29"/>
          <w:rFonts w:ascii="黑体" w:hAnsi="黑体" w:eastAsia="黑体"/>
          <w:b w:val="0"/>
          <w:bCs/>
          <w:color w:val="auto"/>
          <w:highlight w:val="none"/>
        </w:rPr>
      </w:pPr>
      <w:bookmarkStart w:id="29" w:name="_Toc7376"/>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29"/>
          <w:rFonts w:hint="eastAsia" w:ascii="黑体" w:hAnsi="黑体" w:eastAsia="黑体"/>
          <w:b w:val="0"/>
          <w:bCs/>
          <w:color w:val="auto"/>
          <w:highlight w:val="none"/>
        </w:rPr>
        <w:t>部门决算情况说明</w:t>
      </w:r>
      <w:bookmarkEnd w:id="27"/>
      <w:bookmarkEnd w:id="28"/>
      <w:bookmarkEnd w:id="29"/>
    </w:p>
    <w:p>
      <w:pPr>
        <w:rPr>
          <w:color w:val="auto"/>
          <w:highlight w:val="none"/>
        </w:rPr>
      </w:pPr>
    </w:p>
    <w:p>
      <w:pPr>
        <w:pStyle w:val="28"/>
        <w:numPr>
          <w:ilvl w:val="0"/>
          <w:numId w:val="1"/>
        </w:numPr>
        <w:spacing w:line="600" w:lineRule="exact"/>
        <w:ind w:firstLineChars="0"/>
        <w:outlineLvl w:val="1"/>
        <w:rPr>
          <w:rStyle w:val="30"/>
          <w:rFonts w:ascii="黑体" w:hAnsi="黑体" w:eastAsia="黑体"/>
          <w:b w:val="0"/>
          <w:color w:val="auto"/>
          <w:highlight w:val="none"/>
        </w:rPr>
      </w:pPr>
      <w:bookmarkStart w:id="30" w:name="_Toc15396603"/>
      <w:bookmarkStart w:id="31" w:name="_Toc314"/>
      <w:bookmarkStart w:id="32" w:name="_Toc15377205"/>
      <w:r>
        <w:rPr>
          <w:rFonts w:hint="eastAsia" w:ascii="黑体" w:hAnsi="黑体" w:eastAsia="黑体"/>
          <w:color w:val="auto"/>
          <w:sz w:val="32"/>
          <w:szCs w:val="32"/>
          <w:highlight w:val="none"/>
        </w:rPr>
        <w:t>收</w:t>
      </w:r>
      <w:r>
        <w:rPr>
          <w:rStyle w:val="30"/>
          <w:rFonts w:hint="eastAsia" w:ascii="黑体" w:hAnsi="黑体" w:eastAsia="黑体"/>
          <w:b w:val="0"/>
          <w:color w:val="auto"/>
          <w:highlight w:val="none"/>
        </w:rPr>
        <w:t>入支出决算总体情况说明</w:t>
      </w:r>
      <w:bookmarkEnd w:id="30"/>
      <w:bookmarkEnd w:id="31"/>
      <w:bookmarkEnd w:id="32"/>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1211.17</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年相比，收、支总计各减少</w:t>
      </w:r>
      <w:r>
        <w:rPr>
          <w:rFonts w:hint="eastAsia" w:ascii="仿宋" w:hAnsi="仿宋" w:eastAsia="仿宋"/>
          <w:color w:val="auto"/>
          <w:sz w:val="32"/>
          <w:szCs w:val="32"/>
          <w:highlight w:val="none"/>
          <w:lang w:val="en-US" w:eastAsia="zh-CN"/>
        </w:rPr>
        <w:t>167.67</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12.16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体制上划，保障标准发生改变。</w:t>
      </w:r>
    </w:p>
    <w:p>
      <w:pPr>
        <w:pStyle w:val="2"/>
        <w:rPr>
          <w:rFonts w:hint="eastAsia" w:ascii="仿宋" w:hAnsi="仿宋" w:eastAsia="仿宋"/>
          <w:color w:val="auto"/>
          <w:sz w:val="32"/>
          <w:szCs w:val="32"/>
          <w:highlight w:val="none"/>
          <w:lang w:eastAsia="zh-CN"/>
        </w:rPr>
      </w:pPr>
    </w:p>
    <w:p>
      <w:pPr>
        <w:pStyle w:val="2"/>
        <w:jc w:val="center"/>
        <w:rPr>
          <w:rFonts w:hint="eastAsia" w:ascii="仿宋" w:hAnsi="仿宋" w:eastAsia="仿宋"/>
          <w:color w:val="auto"/>
          <w:sz w:val="32"/>
          <w:szCs w:val="32"/>
          <w:highlight w:val="none"/>
          <w:lang w:eastAsia="zh-CN"/>
        </w:rPr>
      </w:pPr>
      <w:r>
        <w:drawing>
          <wp:anchor distT="0" distB="0" distL="114300" distR="114300" simplePos="0" relativeHeight="251660288" behindDoc="0" locked="0" layoutInCell="1" allowOverlap="1">
            <wp:simplePos x="0" y="0"/>
            <wp:positionH relativeFrom="column">
              <wp:posOffset>556260</wp:posOffset>
            </wp:positionH>
            <wp:positionV relativeFrom="paragraph">
              <wp:posOffset>3917315</wp:posOffset>
            </wp:positionV>
            <wp:extent cx="4036060" cy="1734185"/>
            <wp:effectExtent l="4445" t="5080" r="17145" b="13335"/>
            <wp:wrapTopAndBottom/>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drawing>
          <wp:inline distT="0" distB="0" distL="114300" distR="114300">
            <wp:extent cx="4387850" cy="2125345"/>
            <wp:effectExtent l="4445" t="5080" r="8255" b="2222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p>
    <w:p>
      <w:pPr>
        <w:pStyle w:val="28"/>
        <w:numPr>
          <w:ilvl w:val="0"/>
          <w:numId w:val="1"/>
        </w:numPr>
        <w:spacing w:line="600" w:lineRule="exact"/>
        <w:ind w:firstLineChars="0"/>
        <w:outlineLvl w:val="1"/>
        <w:rPr>
          <w:rStyle w:val="30"/>
          <w:rFonts w:ascii="黑体" w:hAnsi="黑体" w:eastAsia="黑体"/>
          <w:b w:val="0"/>
          <w:color w:val="auto"/>
          <w:highlight w:val="none"/>
        </w:rPr>
      </w:pPr>
      <w:bookmarkStart w:id="33" w:name="_Toc15377206"/>
      <w:bookmarkStart w:id="34" w:name="_Toc15396604"/>
      <w:bookmarkStart w:id="35" w:name="_Toc22056"/>
      <w:r>
        <w:rPr>
          <w:rFonts w:hint="eastAsia" w:ascii="黑体" w:hAnsi="黑体" w:eastAsia="黑体"/>
          <w:color w:val="auto"/>
          <w:sz w:val="32"/>
          <w:szCs w:val="32"/>
          <w:highlight w:val="none"/>
        </w:rPr>
        <w:t>收</w:t>
      </w:r>
      <w:r>
        <w:rPr>
          <w:rStyle w:val="30"/>
          <w:rFonts w:hint="eastAsia" w:ascii="黑体" w:hAnsi="黑体" w:eastAsia="黑体"/>
          <w:b w:val="0"/>
          <w:color w:val="auto"/>
          <w:highlight w:val="none"/>
        </w:rPr>
        <w:t>入决算情况说明</w:t>
      </w:r>
      <w:bookmarkEnd w:id="33"/>
      <w:bookmarkEnd w:id="34"/>
      <w:bookmarkEnd w:id="35"/>
    </w:p>
    <w:p>
      <w:pPr>
        <w:spacing w:line="600" w:lineRule="exact"/>
        <w:ind w:firstLine="640" w:firstLineChars="200"/>
        <w:outlineLvl w:val="9"/>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1211.17</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1211.17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firstLineChars="20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w:t>
      </w:r>
    </w:p>
    <w:p>
      <w:pPr>
        <w:pStyle w:val="28"/>
        <w:numPr>
          <w:ilvl w:val="0"/>
          <w:numId w:val="1"/>
        </w:numPr>
        <w:spacing w:line="600" w:lineRule="exact"/>
        <w:ind w:firstLineChars="0"/>
        <w:outlineLvl w:val="1"/>
        <w:rPr>
          <w:rStyle w:val="30"/>
          <w:rFonts w:ascii="黑体" w:hAnsi="黑体" w:eastAsia="黑体"/>
          <w:b w:val="0"/>
          <w:color w:val="auto"/>
          <w:highlight w:val="none"/>
        </w:rPr>
      </w:pPr>
      <w:bookmarkStart w:id="36" w:name="_Toc29644"/>
      <w:bookmarkStart w:id="37" w:name="_Toc15396605"/>
      <w:bookmarkStart w:id="38" w:name="_Toc15377207"/>
      <w:r>
        <w:rPr>
          <w:rFonts w:hint="eastAsia" w:ascii="黑体" w:hAnsi="黑体" w:eastAsia="黑体"/>
          <w:color w:val="auto"/>
          <w:sz w:val="32"/>
          <w:szCs w:val="32"/>
          <w:highlight w:val="none"/>
        </w:rPr>
        <w:t>支</w:t>
      </w:r>
      <w:r>
        <w:rPr>
          <w:rStyle w:val="30"/>
          <w:rFonts w:hint="eastAsia" w:ascii="黑体" w:hAnsi="黑体" w:eastAsia="黑体"/>
          <w:b w:val="0"/>
          <w:color w:val="auto"/>
          <w:highlight w:val="none"/>
        </w:rPr>
        <w:t>出决算情况说明</w:t>
      </w:r>
      <w:bookmarkEnd w:id="36"/>
      <w:bookmarkEnd w:id="37"/>
      <w:bookmarkEnd w:id="38"/>
    </w:p>
    <w:p>
      <w:pPr>
        <w:spacing w:line="600" w:lineRule="exact"/>
        <w:ind w:firstLine="420" w:firstLineChars="200"/>
        <w:jc w:val="center"/>
        <w:outlineLvl w:val="9"/>
        <w:rPr>
          <w:rFonts w:hint="eastAsia" w:ascii="仿宋" w:hAnsi="仿宋" w:eastAsia="仿宋"/>
          <w:b/>
          <w:color w:val="auto"/>
          <w:sz w:val="32"/>
          <w:szCs w:val="32"/>
          <w:highlight w:val="none"/>
          <w:lang w:val="en-US" w:eastAsia="zh-CN"/>
        </w:rPr>
      </w:pPr>
      <w:r>
        <w:drawing>
          <wp:anchor distT="0" distB="0" distL="114300" distR="114300" simplePos="0" relativeHeight="251661312" behindDoc="0" locked="0" layoutInCell="1" allowOverlap="1">
            <wp:simplePos x="0" y="0"/>
            <wp:positionH relativeFrom="column">
              <wp:posOffset>375920</wp:posOffset>
            </wp:positionH>
            <wp:positionV relativeFrom="paragraph">
              <wp:posOffset>1004570</wp:posOffset>
            </wp:positionV>
            <wp:extent cx="4578985" cy="2562225"/>
            <wp:effectExtent l="4445" t="4445" r="7620" b="5080"/>
            <wp:wrapTopAndBottom/>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1211.17</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861.34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71.1</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349.83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28.9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firstLineChars="20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w:t>
      </w:r>
    </w:p>
    <w:p>
      <w:pPr>
        <w:spacing w:line="600" w:lineRule="exact"/>
        <w:ind w:firstLine="640" w:firstLineChars="200"/>
        <w:outlineLvl w:val="1"/>
        <w:rPr>
          <w:rStyle w:val="30"/>
          <w:rFonts w:ascii="黑体" w:hAnsi="黑体" w:eastAsia="黑体"/>
          <w:b w:val="0"/>
          <w:color w:val="auto"/>
          <w:highlight w:val="none"/>
        </w:rPr>
      </w:pPr>
      <w:bookmarkStart w:id="39" w:name="_Toc15377208"/>
      <w:bookmarkStart w:id="40" w:name="_Toc7371"/>
      <w:bookmarkStart w:id="41" w:name="_Toc15396606"/>
      <w:r>
        <w:rPr>
          <w:rFonts w:hint="eastAsia" w:ascii="黑体" w:hAnsi="黑体" w:eastAsia="黑体"/>
          <w:color w:val="auto"/>
          <w:sz w:val="32"/>
          <w:szCs w:val="32"/>
          <w:highlight w:val="none"/>
        </w:rPr>
        <w:t>四、财</w:t>
      </w:r>
      <w:r>
        <w:rPr>
          <w:rStyle w:val="30"/>
          <w:rFonts w:hint="eastAsia" w:ascii="黑体" w:hAnsi="黑体" w:eastAsia="黑体"/>
          <w:b w:val="0"/>
          <w:color w:val="auto"/>
          <w:highlight w:val="none"/>
        </w:rPr>
        <w:t>政拨款收入支出决算总体情况说明</w:t>
      </w:r>
      <w:bookmarkEnd w:id="39"/>
      <w:bookmarkEnd w:id="40"/>
      <w:bookmarkEnd w:id="41"/>
    </w:p>
    <w:p>
      <w:pPr>
        <w:spacing w:line="600" w:lineRule="exact"/>
        <w:ind w:firstLine="640" w:firstLineChars="20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1211.17</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年相比，财政拨款收、支总计各减少</w:t>
      </w:r>
      <w:r>
        <w:rPr>
          <w:rFonts w:hint="eastAsia" w:ascii="仿宋" w:hAnsi="仿宋" w:eastAsia="仿宋"/>
          <w:color w:val="auto"/>
          <w:sz w:val="32"/>
          <w:szCs w:val="32"/>
          <w:highlight w:val="none"/>
          <w:lang w:val="en-US" w:eastAsia="zh-CN"/>
        </w:rPr>
        <w:t>167.67</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12.16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体制上划，保障标准发生改变。</w:t>
      </w:r>
    </w:p>
    <w:p>
      <w:pPr>
        <w:spacing w:line="600" w:lineRule="exact"/>
        <w:jc w:val="center"/>
        <w:rPr>
          <w:rFonts w:ascii="仿宋" w:hAnsi="仿宋" w:eastAsia="仿宋"/>
          <w:color w:val="auto"/>
          <w:sz w:val="32"/>
          <w:szCs w:val="32"/>
          <w:highlight w:val="none"/>
        </w:rPr>
      </w:pPr>
      <w:r>
        <w:drawing>
          <wp:anchor distT="0" distB="0" distL="114300" distR="114300" simplePos="0" relativeHeight="251662336" behindDoc="0" locked="0" layoutInCell="1" allowOverlap="1">
            <wp:simplePos x="0" y="0"/>
            <wp:positionH relativeFrom="column">
              <wp:posOffset>499745</wp:posOffset>
            </wp:positionH>
            <wp:positionV relativeFrom="paragraph">
              <wp:posOffset>100330</wp:posOffset>
            </wp:positionV>
            <wp:extent cx="4387850" cy="2125345"/>
            <wp:effectExtent l="4445" t="5080" r="8255" b="22225"/>
            <wp:wrapTopAndBottom/>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hAnsi="仿宋" w:eastAsia="仿宋"/>
          <w:color w:val="auto"/>
          <w:sz w:val="32"/>
          <w:szCs w:val="32"/>
          <w:highlight w:val="none"/>
        </w:rPr>
        <w:t>（图4：财政拨款收、支决算总计变动情况）</w:t>
      </w:r>
    </w:p>
    <w:p>
      <w:pPr>
        <w:spacing w:line="600" w:lineRule="exact"/>
        <w:ind w:firstLine="640" w:firstLineChars="200"/>
        <w:outlineLvl w:val="1"/>
        <w:rPr>
          <w:rStyle w:val="30"/>
          <w:rFonts w:ascii="黑体" w:hAnsi="黑体" w:eastAsia="黑体"/>
          <w:b w:val="0"/>
          <w:color w:val="auto"/>
          <w:highlight w:val="none"/>
        </w:rPr>
      </w:pPr>
      <w:bookmarkStart w:id="42" w:name="_Toc15377209"/>
      <w:bookmarkStart w:id="43" w:name="_Toc22139"/>
      <w:bookmarkStart w:id="44"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0"/>
          <w:rFonts w:hint="eastAsia" w:ascii="黑体" w:hAnsi="黑体" w:eastAsia="黑体"/>
          <w:b w:val="0"/>
          <w:color w:val="auto"/>
          <w:highlight w:val="none"/>
        </w:rPr>
        <w:t>般公共预算财政拨款支出决算情况说明</w:t>
      </w:r>
      <w:bookmarkEnd w:id="42"/>
      <w:bookmarkEnd w:id="43"/>
      <w:bookmarkEnd w:id="44"/>
    </w:p>
    <w:p>
      <w:pPr>
        <w:spacing w:line="600" w:lineRule="exact"/>
        <w:ind w:firstLine="643" w:firstLineChars="200"/>
        <w:outlineLvl w:val="2"/>
        <w:rPr>
          <w:rFonts w:ascii="仿宋" w:hAnsi="仿宋" w:eastAsia="仿宋"/>
          <w:b/>
          <w:color w:val="auto"/>
          <w:sz w:val="32"/>
          <w:szCs w:val="32"/>
          <w:highlight w:val="none"/>
        </w:rPr>
      </w:pPr>
      <w:bookmarkStart w:id="45" w:name="_Toc15377210"/>
      <w:r>
        <w:rPr>
          <w:rFonts w:hint="eastAsia" w:ascii="仿宋" w:hAnsi="仿宋" w:eastAsia="仿宋"/>
          <w:b/>
          <w:color w:val="auto"/>
          <w:sz w:val="32"/>
          <w:szCs w:val="32"/>
          <w:highlight w:val="none"/>
        </w:rPr>
        <w:t>（一）一般公共预算财政拨款支出决算总体情况</w:t>
      </w:r>
      <w:bookmarkEnd w:id="4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1211.17</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减少</w:t>
      </w:r>
      <w:r>
        <w:rPr>
          <w:rFonts w:hint="eastAsia" w:ascii="仿宋" w:hAnsi="仿宋" w:eastAsia="仿宋"/>
          <w:color w:val="auto"/>
          <w:sz w:val="32"/>
          <w:szCs w:val="32"/>
          <w:highlight w:val="none"/>
          <w:lang w:val="en-US" w:eastAsia="zh-CN"/>
        </w:rPr>
        <w:t>167.67</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12.16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体制上划，保障标准发生改变。</w:t>
      </w:r>
    </w:p>
    <w:p>
      <w:pPr>
        <w:spacing w:line="600" w:lineRule="exact"/>
        <w:jc w:val="center"/>
        <w:rPr>
          <w:rFonts w:ascii="仿宋" w:hAnsi="仿宋" w:eastAsia="仿宋"/>
          <w:color w:val="auto"/>
          <w:sz w:val="32"/>
          <w:szCs w:val="32"/>
          <w:highlight w:val="none"/>
        </w:rPr>
      </w:pPr>
      <w:r>
        <w:drawing>
          <wp:anchor distT="0" distB="0" distL="114300" distR="114300" simplePos="0" relativeHeight="251663360" behindDoc="0" locked="0" layoutInCell="1" allowOverlap="1">
            <wp:simplePos x="0" y="0"/>
            <wp:positionH relativeFrom="column">
              <wp:posOffset>480695</wp:posOffset>
            </wp:positionH>
            <wp:positionV relativeFrom="paragraph">
              <wp:posOffset>90170</wp:posOffset>
            </wp:positionV>
            <wp:extent cx="4387850" cy="1945005"/>
            <wp:effectExtent l="5080" t="5080" r="7620" b="12065"/>
            <wp:wrapTopAndBottom/>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ascii="仿宋" w:hAnsi="仿宋" w:eastAsia="仿宋"/>
          <w:color w:val="auto"/>
          <w:sz w:val="32"/>
          <w:szCs w:val="32"/>
          <w:highlight w:val="none"/>
        </w:rPr>
        <w:t>（图5：一般公共预算财政拨款支出决算变动情况）</w:t>
      </w:r>
    </w:p>
    <w:p>
      <w:pPr>
        <w:spacing w:line="600" w:lineRule="exact"/>
        <w:ind w:firstLine="420" w:firstLineChars="200"/>
        <w:outlineLvl w:val="2"/>
        <w:rPr>
          <w:rFonts w:ascii="仿宋" w:hAnsi="仿宋" w:eastAsia="仿宋"/>
          <w:b/>
          <w:color w:val="auto"/>
          <w:sz w:val="32"/>
          <w:szCs w:val="32"/>
          <w:highlight w:val="none"/>
        </w:rPr>
      </w:pPr>
      <w:bookmarkStart w:id="46" w:name="_Toc15377211"/>
      <w:r>
        <w:drawing>
          <wp:anchor distT="0" distB="0" distL="114300" distR="114300" simplePos="0" relativeHeight="251664384" behindDoc="0" locked="0" layoutInCell="1" allowOverlap="1">
            <wp:simplePos x="0" y="0"/>
            <wp:positionH relativeFrom="column">
              <wp:posOffset>696595</wp:posOffset>
            </wp:positionH>
            <wp:positionV relativeFrom="paragraph">
              <wp:posOffset>1878965</wp:posOffset>
            </wp:positionV>
            <wp:extent cx="3778250" cy="1878965"/>
            <wp:effectExtent l="4445" t="5080" r="8255" b="20955"/>
            <wp:wrapTopAndBottom/>
            <wp:docPr id="7"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ascii="仿宋" w:hAnsi="仿宋" w:eastAsia="仿宋"/>
          <w:b/>
          <w:color w:val="auto"/>
          <w:sz w:val="32"/>
          <w:szCs w:val="32"/>
          <w:highlight w:val="none"/>
        </w:rPr>
        <w:t>（二）一般公共预算财政拨款支出决算结构情况</w:t>
      </w:r>
      <w:bookmarkEnd w:id="46"/>
    </w:p>
    <w:p>
      <w:pPr>
        <w:keepNext/>
        <w:keepLines/>
        <w:pageBreakBefore w:val="0"/>
        <w:widowControl w:val="0"/>
        <w:kinsoku/>
        <w:wordWrap/>
        <w:overflowPunct/>
        <w:topLinePunct w:val="0"/>
        <w:autoSpaceDE/>
        <w:autoSpaceDN/>
        <w:bidi w:val="0"/>
        <w:adjustRightInd/>
        <w:snapToGrid/>
        <w:spacing w:beforeLines="0" w:afterLines="0" w:line="576" w:lineRule="exact"/>
        <w:ind w:firstLine="641"/>
        <w:jc w:val="both"/>
        <w:textAlignment w:val="auto"/>
        <w:rPr>
          <w:rFonts w:hint="eastAsia" w:ascii="仿宋_GB2312" w:hAnsi="仿宋_GB2312" w:eastAsia="仿宋_GB2312"/>
          <w:color w:val="000000"/>
          <w:kern w:val="2"/>
          <w:sz w:val="32"/>
          <w:szCs w:val="24"/>
          <w:lang w:val="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1211.17</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_GB2312" w:hAnsi="仿宋_GB2312" w:eastAsia="仿宋_GB2312"/>
          <w:color w:val="000000"/>
          <w:kern w:val="2"/>
          <w:sz w:val="32"/>
          <w:szCs w:val="24"/>
          <w:lang w:val="zh-CN"/>
        </w:rPr>
        <w:t>公共安全支出1,065.04万元，占87.9%；社会保障和就业支出58.53万元，占4.8%；卫生健康支出30.43万元，占2.5%；住房保障支出57.17万元，占4.7%。</w:t>
      </w:r>
    </w:p>
    <w:p>
      <w:pPr>
        <w:pageBreakBefore w:val="0"/>
        <w:widowControl w:val="0"/>
        <w:kinsoku/>
        <w:wordWrap/>
        <w:overflowPunct/>
        <w:topLinePunct w:val="0"/>
        <w:autoSpaceDE/>
        <w:autoSpaceDN/>
        <w:bidi w:val="0"/>
        <w:adjustRightInd/>
        <w:snapToGrid/>
        <w:spacing w:line="576" w:lineRule="exact"/>
        <w:ind w:firstLine="641"/>
        <w:jc w:val="center"/>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w:t>
      </w:r>
    </w:p>
    <w:p>
      <w:pPr>
        <w:spacing w:line="600" w:lineRule="exact"/>
        <w:ind w:firstLine="643" w:firstLineChars="200"/>
        <w:outlineLvl w:val="2"/>
        <w:rPr>
          <w:rFonts w:ascii="仿宋" w:hAnsi="仿宋" w:eastAsia="仿宋"/>
          <w:b/>
          <w:color w:val="auto"/>
          <w:sz w:val="32"/>
          <w:szCs w:val="32"/>
          <w:highlight w:val="none"/>
        </w:rPr>
      </w:pPr>
      <w:bookmarkStart w:id="47" w:name="_Toc15377212"/>
      <w:r>
        <w:rPr>
          <w:rFonts w:hint="eastAsia" w:ascii="仿宋" w:hAnsi="仿宋" w:eastAsia="仿宋"/>
          <w:b/>
          <w:color w:val="auto"/>
          <w:sz w:val="32"/>
          <w:szCs w:val="32"/>
          <w:highlight w:val="none"/>
        </w:rPr>
        <w:t>（三）一般公共预算财政拨款支出决算具体情况</w:t>
      </w:r>
      <w:bookmarkEnd w:id="47"/>
    </w:p>
    <w:p>
      <w:pPr>
        <w:spacing w:line="600" w:lineRule="exact"/>
        <w:ind w:firstLine="640" w:firstLineChars="200"/>
        <w:outlineLvl w:val="9"/>
        <w:rPr>
          <w:rFonts w:ascii="仿宋" w:hAnsi="仿宋" w:eastAsia="仿宋"/>
          <w:b w:val="0"/>
          <w:bCs/>
          <w:color w:val="auto"/>
          <w:sz w:val="32"/>
          <w:szCs w:val="32"/>
          <w:highlight w:val="none"/>
        </w:rPr>
      </w:pPr>
      <w:bookmarkStart w:id="48" w:name="_Toc15378460"/>
      <w:bookmarkStart w:id="49" w:name="_Toc15377213"/>
      <w:bookmarkStart w:id="50" w:name="_Toc15377444"/>
      <w:r>
        <w:rPr>
          <w:rFonts w:hint="eastAsia" w:ascii="仿宋" w:hAnsi="仿宋" w:eastAsia="仿宋"/>
          <w:b w:val="0"/>
          <w:bCs/>
          <w:color w:val="auto"/>
          <w:sz w:val="32"/>
          <w:szCs w:val="32"/>
          <w:highlight w:val="none"/>
        </w:rPr>
        <w:t>20</w:t>
      </w:r>
      <w:r>
        <w:rPr>
          <w:rFonts w:hint="eastAsia" w:ascii="仿宋" w:hAnsi="仿宋" w:eastAsia="仿宋"/>
          <w:b w:val="0"/>
          <w:bCs/>
          <w:color w:val="auto"/>
          <w:sz w:val="32"/>
          <w:szCs w:val="32"/>
          <w:highlight w:val="none"/>
          <w:lang w:val="en-US" w:eastAsia="zh-CN"/>
        </w:rPr>
        <w:t>22</w:t>
      </w:r>
      <w:r>
        <w:rPr>
          <w:rFonts w:hint="eastAsia" w:ascii="仿宋" w:hAnsi="仿宋" w:eastAsia="仿宋"/>
          <w:b w:val="0"/>
          <w:bCs/>
          <w:color w:val="auto"/>
          <w:sz w:val="32"/>
          <w:szCs w:val="32"/>
          <w:highlight w:val="none"/>
        </w:rPr>
        <w:t>年</w:t>
      </w:r>
      <w:r>
        <w:rPr>
          <w:rFonts w:hint="eastAsia" w:ascii="仿宋" w:hAnsi="仿宋" w:eastAsia="仿宋"/>
          <w:b w:val="0"/>
          <w:bCs/>
          <w:color w:val="auto"/>
          <w:sz w:val="32"/>
          <w:szCs w:val="32"/>
          <w:highlight w:val="none"/>
          <w:lang w:eastAsia="zh-CN"/>
        </w:rPr>
        <w:t>一</w:t>
      </w:r>
      <w:r>
        <w:rPr>
          <w:rFonts w:hint="eastAsia" w:ascii="仿宋" w:hAnsi="仿宋" w:eastAsia="仿宋"/>
          <w:b w:val="0"/>
          <w:bCs/>
          <w:color w:val="auto"/>
          <w:sz w:val="32"/>
          <w:szCs w:val="32"/>
          <w:highlight w:val="none"/>
        </w:rPr>
        <w:t>般公共预算支出决算数为</w:t>
      </w:r>
      <w:r>
        <w:rPr>
          <w:rFonts w:hint="eastAsia" w:ascii="仿宋" w:hAnsi="仿宋" w:eastAsia="仿宋"/>
          <w:b w:val="0"/>
          <w:bCs/>
          <w:color w:val="auto"/>
          <w:sz w:val="32"/>
          <w:szCs w:val="32"/>
          <w:highlight w:val="none"/>
          <w:lang w:val="en-US" w:eastAsia="zh-CN"/>
        </w:rPr>
        <w:t>1211.17万元</w:t>
      </w:r>
      <w:r>
        <w:rPr>
          <w:rFonts w:hint="eastAsia"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。其中：</w:t>
      </w:r>
      <w:bookmarkEnd w:id="48"/>
      <w:bookmarkEnd w:id="49"/>
      <w:bookmarkEnd w:id="50"/>
    </w:p>
    <w:p>
      <w:pPr>
        <w:spacing w:line="600" w:lineRule="exact"/>
        <w:ind w:firstLine="643" w:firstLineChars="200"/>
        <w:rPr>
          <w:rStyle w:val="18"/>
          <w:rFonts w:hint="eastAsia" w:ascii="仿宋" w:hAnsi="仿宋" w:eastAsia="仿宋"/>
          <w:b w:val="0"/>
          <w:bCs/>
          <w:color w:val="auto"/>
          <w:sz w:val="32"/>
          <w:szCs w:val="32"/>
          <w:highlight w:val="none"/>
        </w:rPr>
      </w:pPr>
      <w:r>
        <w:rPr>
          <w:rStyle w:val="18"/>
          <w:rFonts w:ascii="仿宋" w:hAnsi="仿宋" w:eastAsia="仿宋"/>
          <w:bCs/>
          <w:color w:val="auto"/>
          <w:sz w:val="32"/>
          <w:szCs w:val="32"/>
          <w:highlight w:val="none"/>
        </w:rPr>
        <w:t>1.</w:t>
      </w:r>
      <w:r>
        <w:rPr>
          <w:rStyle w:val="18"/>
          <w:rFonts w:hint="eastAsia" w:ascii="仿宋" w:hAnsi="仿宋" w:eastAsia="仿宋"/>
          <w:bCs/>
          <w:color w:val="auto"/>
          <w:sz w:val="32"/>
          <w:szCs w:val="32"/>
          <w:highlight w:val="none"/>
          <w:lang w:eastAsia="zh-CN"/>
        </w:rPr>
        <w:t>公共安全支出</w:t>
      </w:r>
      <w:r>
        <w:rPr>
          <w:rStyle w:val="18"/>
          <w:rFonts w:hint="eastAsia" w:ascii="仿宋" w:hAnsi="仿宋" w:eastAsia="仿宋"/>
          <w:bCs/>
          <w:color w:val="auto"/>
          <w:sz w:val="32"/>
          <w:szCs w:val="32"/>
          <w:highlight w:val="none"/>
        </w:rPr>
        <w:t>（类）</w:t>
      </w:r>
      <w:r>
        <w:rPr>
          <w:rStyle w:val="18"/>
          <w:rFonts w:hint="eastAsia" w:ascii="仿宋" w:hAnsi="仿宋" w:eastAsia="仿宋"/>
          <w:bCs/>
          <w:color w:val="auto"/>
          <w:sz w:val="32"/>
          <w:szCs w:val="32"/>
          <w:highlight w:val="none"/>
          <w:lang w:eastAsia="zh-CN"/>
        </w:rPr>
        <w:t>法院</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eastAsia="zh-CN"/>
        </w:rPr>
        <w:t>行政运行</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681.2</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2</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eastAsia="zh-CN"/>
        </w:rPr>
        <w:t>公共安全支出</w:t>
      </w:r>
      <w:r>
        <w:rPr>
          <w:rStyle w:val="18"/>
          <w:rFonts w:hint="eastAsia" w:ascii="仿宋" w:hAnsi="仿宋" w:eastAsia="仿宋"/>
          <w:bCs/>
          <w:color w:val="auto"/>
          <w:sz w:val="32"/>
          <w:szCs w:val="32"/>
          <w:highlight w:val="none"/>
        </w:rPr>
        <w:t>（类）</w:t>
      </w:r>
      <w:r>
        <w:rPr>
          <w:rStyle w:val="18"/>
          <w:rFonts w:hint="eastAsia" w:ascii="仿宋" w:hAnsi="仿宋" w:eastAsia="仿宋"/>
          <w:bCs/>
          <w:color w:val="auto"/>
          <w:sz w:val="32"/>
          <w:szCs w:val="32"/>
          <w:highlight w:val="none"/>
          <w:lang w:eastAsia="zh-CN"/>
        </w:rPr>
        <w:t>法院</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eastAsia="zh-CN"/>
        </w:rPr>
        <w:t>一般行政管理事务</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56</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3.</w:t>
      </w:r>
      <w:r>
        <w:rPr>
          <w:rStyle w:val="18"/>
          <w:rFonts w:hint="eastAsia" w:ascii="仿宋" w:hAnsi="仿宋" w:eastAsia="仿宋"/>
          <w:bCs/>
          <w:color w:val="auto"/>
          <w:sz w:val="32"/>
          <w:szCs w:val="32"/>
          <w:highlight w:val="none"/>
          <w:lang w:eastAsia="zh-CN"/>
        </w:rPr>
        <w:t>公共安全支出</w:t>
      </w:r>
      <w:r>
        <w:rPr>
          <w:rStyle w:val="18"/>
          <w:rFonts w:hint="eastAsia" w:ascii="仿宋" w:hAnsi="仿宋" w:eastAsia="仿宋"/>
          <w:bCs/>
          <w:color w:val="auto"/>
          <w:sz w:val="32"/>
          <w:szCs w:val="32"/>
          <w:highlight w:val="none"/>
        </w:rPr>
        <w:t>（类）</w:t>
      </w:r>
      <w:r>
        <w:rPr>
          <w:rStyle w:val="18"/>
          <w:rFonts w:hint="eastAsia" w:ascii="仿宋" w:hAnsi="仿宋" w:eastAsia="仿宋"/>
          <w:bCs/>
          <w:color w:val="auto"/>
          <w:sz w:val="32"/>
          <w:szCs w:val="32"/>
          <w:highlight w:val="none"/>
          <w:lang w:eastAsia="zh-CN"/>
        </w:rPr>
        <w:t>法院</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eastAsia="zh-CN"/>
        </w:rPr>
        <w:t>机关服务</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34.01</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4</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eastAsia="zh-CN"/>
        </w:rPr>
        <w:t>公共安全支出</w:t>
      </w:r>
      <w:r>
        <w:rPr>
          <w:rStyle w:val="18"/>
          <w:rFonts w:hint="eastAsia" w:ascii="仿宋" w:hAnsi="仿宋" w:eastAsia="仿宋"/>
          <w:bCs/>
          <w:color w:val="auto"/>
          <w:sz w:val="32"/>
          <w:szCs w:val="32"/>
          <w:highlight w:val="none"/>
        </w:rPr>
        <w:t>（类）</w:t>
      </w:r>
      <w:r>
        <w:rPr>
          <w:rStyle w:val="18"/>
          <w:rFonts w:hint="eastAsia" w:ascii="仿宋" w:hAnsi="仿宋" w:eastAsia="仿宋"/>
          <w:bCs/>
          <w:color w:val="auto"/>
          <w:sz w:val="32"/>
          <w:szCs w:val="32"/>
          <w:highlight w:val="none"/>
          <w:lang w:eastAsia="zh-CN"/>
        </w:rPr>
        <w:t>法院</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eastAsia="zh-CN"/>
        </w:rPr>
        <w:t>案件审判</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47.7</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5</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eastAsia="zh-CN"/>
        </w:rPr>
        <w:t>公共安全支出</w:t>
      </w:r>
      <w:r>
        <w:rPr>
          <w:rStyle w:val="18"/>
          <w:rFonts w:hint="eastAsia" w:ascii="仿宋" w:hAnsi="仿宋" w:eastAsia="仿宋"/>
          <w:bCs/>
          <w:color w:val="auto"/>
          <w:sz w:val="32"/>
          <w:szCs w:val="32"/>
          <w:highlight w:val="none"/>
        </w:rPr>
        <w:t>（类）</w:t>
      </w:r>
      <w:r>
        <w:rPr>
          <w:rStyle w:val="18"/>
          <w:rFonts w:hint="eastAsia" w:ascii="仿宋" w:hAnsi="仿宋" w:eastAsia="仿宋"/>
          <w:bCs/>
          <w:color w:val="auto"/>
          <w:sz w:val="32"/>
          <w:szCs w:val="32"/>
          <w:highlight w:val="none"/>
          <w:lang w:eastAsia="zh-CN"/>
        </w:rPr>
        <w:t>法院</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eastAsia="zh-CN"/>
        </w:rPr>
        <w:t>其他法院支出</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246.13</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6</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社会保障和就业</w:t>
      </w:r>
      <w:r>
        <w:rPr>
          <w:rStyle w:val="18"/>
          <w:rFonts w:hint="eastAsia" w:ascii="仿宋" w:hAnsi="仿宋" w:eastAsia="仿宋"/>
          <w:bCs/>
          <w:color w:val="auto"/>
          <w:sz w:val="32"/>
          <w:szCs w:val="32"/>
          <w:highlight w:val="none"/>
          <w:lang w:eastAsia="zh-CN"/>
        </w:rPr>
        <w:t>支出</w:t>
      </w:r>
      <w:r>
        <w:rPr>
          <w:rStyle w:val="18"/>
          <w:rFonts w:hint="eastAsia" w:ascii="仿宋" w:hAnsi="仿宋" w:eastAsia="仿宋"/>
          <w:bCs/>
          <w:color w:val="auto"/>
          <w:sz w:val="32"/>
          <w:szCs w:val="32"/>
          <w:highlight w:val="none"/>
        </w:rPr>
        <w:t>（类）</w:t>
      </w:r>
      <w:r>
        <w:rPr>
          <w:rStyle w:val="18"/>
          <w:rFonts w:hint="eastAsia" w:ascii="仿宋" w:hAnsi="仿宋" w:eastAsia="仿宋"/>
          <w:bCs/>
          <w:color w:val="auto"/>
          <w:sz w:val="32"/>
          <w:szCs w:val="32"/>
          <w:highlight w:val="none"/>
          <w:lang w:eastAsia="zh-CN"/>
        </w:rPr>
        <w:t>行政事业单位养老支出</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eastAsia="zh-CN"/>
        </w:rPr>
        <w:t>机关事业单位基本养老保险缴费支出</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58.53</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spacing w:line="600" w:lineRule="exact"/>
        <w:ind w:firstLine="643" w:firstLineChars="200"/>
        <w:rPr>
          <w:rStyle w:val="18"/>
          <w:rFonts w:hint="eastAsia"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lang w:val="en-US" w:eastAsia="zh-CN"/>
        </w:rPr>
        <w:t>7</w:t>
      </w:r>
      <w:r>
        <w:rPr>
          <w:rStyle w:val="18"/>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8"/>
          <w:rFonts w:hint="eastAsia" w:ascii="仿宋" w:hAnsi="仿宋" w:eastAsia="仿宋"/>
          <w:bCs/>
          <w:color w:val="auto"/>
          <w:sz w:val="32"/>
          <w:szCs w:val="32"/>
          <w:highlight w:val="none"/>
        </w:rPr>
        <w:t>（类）</w:t>
      </w:r>
      <w:r>
        <w:rPr>
          <w:rStyle w:val="18"/>
          <w:rFonts w:hint="eastAsia" w:ascii="仿宋" w:hAnsi="仿宋" w:eastAsia="仿宋"/>
          <w:bCs/>
          <w:color w:val="auto"/>
          <w:sz w:val="32"/>
          <w:szCs w:val="32"/>
          <w:highlight w:val="none"/>
          <w:lang w:eastAsia="zh-CN"/>
        </w:rPr>
        <w:t>行政事业单位医疗</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eastAsia="zh-CN"/>
        </w:rPr>
        <w:t>行政单位医疗</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30.43</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8</w:t>
      </w:r>
      <w:r>
        <w:rPr>
          <w:rStyle w:val="18"/>
          <w:rFonts w:ascii="仿宋" w:hAnsi="仿宋" w:eastAsia="仿宋"/>
          <w:bCs/>
          <w:color w:val="auto"/>
          <w:sz w:val="32"/>
          <w:szCs w:val="32"/>
          <w:highlight w:val="none"/>
        </w:rPr>
        <w:t>.</w:t>
      </w:r>
      <w:r>
        <w:rPr>
          <w:rFonts w:hint="eastAsia" w:ascii="仿宋" w:hAnsi="仿宋" w:eastAsia="仿宋"/>
          <w:b/>
          <w:bCs/>
          <w:color w:val="auto"/>
          <w:sz w:val="32"/>
          <w:szCs w:val="32"/>
          <w:highlight w:val="none"/>
          <w:lang w:eastAsia="zh-CN"/>
        </w:rPr>
        <w:t>住房保障支出</w:t>
      </w:r>
      <w:r>
        <w:rPr>
          <w:rStyle w:val="18"/>
          <w:rFonts w:hint="eastAsia" w:ascii="仿宋" w:hAnsi="仿宋" w:eastAsia="仿宋"/>
          <w:bCs/>
          <w:color w:val="auto"/>
          <w:sz w:val="32"/>
          <w:szCs w:val="32"/>
          <w:highlight w:val="none"/>
        </w:rPr>
        <w:t>（类）</w:t>
      </w:r>
      <w:r>
        <w:rPr>
          <w:rStyle w:val="18"/>
          <w:rFonts w:hint="eastAsia" w:ascii="仿宋" w:hAnsi="仿宋" w:eastAsia="仿宋"/>
          <w:bCs/>
          <w:color w:val="auto"/>
          <w:sz w:val="32"/>
          <w:szCs w:val="32"/>
          <w:highlight w:val="none"/>
          <w:lang w:eastAsia="zh-CN"/>
        </w:rPr>
        <w:t>住房改革支出</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eastAsia="zh-CN"/>
        </w:rPr>
        <w:t>住房公积金</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57.17</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tabs>
          <w:tab w:val="right" w:pos="8306"/>
        </w:tabs>
        <w:spacing w:line="600" w:lineRule="exact"/>
        <w:ind w:firstLine="640"/>
        <w:outlineLvl w:val="1"/>
        <w:rPr>
          <w:rStyle w:val="30"/>
          <w:color w:val="auto"/>
          <w:highlight w:val="none"/>
        </w:rPr>
      </w:pPr>
      <w:bookmarkStart w:id="51" w:name="_Toc15396608"/>
      <w:bookmarkStart w:id="52" w:name="_Toc15377214"/>
      <w:bookmarkStart w:id="53" w:name="_Toc718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0"/>
          <w:rFonts w:hint="eastAsia" w:ascii="黑体" w:hAnsi="黑体" w:eastAsia="黑体"/>
          <w:b w:val="0"/>
          <w:color w:val="auto"/>
          <w:highlight w:val="none"/>
        </w:rPr>
        <w:t>般公共预算财政拨款基本支出决算情况说明</w:t>
      </w:r>
      <w:bookmarkEnd w:id="51"/>
      <w:bookmarkEnd w:id="52"/>
      <w:bookmarkEnd w:id="53"/>
      <w:r>
        <w:rPr>
          <w:rStyle w:val="30"/>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861.34</w:t>
      </w:r>
      <w:r>
        <w:rPr>
          <w:rFonts w:hint="eastAsia" w:ascii="仿宋" w:hAnsi="仿宋" w:eastAsia="仿宋"/>
          <w:color w:val="auto"/>
          <w:sz w:val="32"/>
          <w:szCs w:val="32"/>
          <w:highlight w:val="none"/>
        </w:rPr>
        <w:t>万元，其中：</w:t>
      </w:r>
    </w:p>
    <w:p>
      <w:pPr>
        <w:keepNext w:val="0"/>
        <w:keepLines w:val="0"/>
        <w:pageBreakBefore w:val="0"/>
        <w:widowControl w:val="0"/>
        <w:kinsoku/>
        <w:wordWrap/>
        <w:overflowPunct/>
        <w:topLinePunct w:val="0"/>
        <w:autoSpaceDE/>
        <w:autoSpaceDN/>
        <w:bidi w:val="0"/>
        <w:adjustRightInd/>
        <w:snapToGrid/>
        <w:spacing w:line="576" w:lineRule="exact"/>
        <w:ind w:firstLine="646"/>
        <w:textAlignment w:val="auto"/>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685.07</w:t>
      </w:r>
      <w:r>
        <w:rPr>
          <w:rFonts w:hint="eastAsia" w:ascii="仿宋" w:hAnsi="仿宋" w:eastAsia="仿宋"/>
          <w:color w:val="auto"/>
          <w:sz w:val="32"/>
          <w:szCs w:val="32"/>
          <w:highlight w:val="none"/>
        </w:rPr>
        <w:t>万元，主要包括：基本工资、津贴补贴、奖金、绩效工资、机关事业单位基本养老保险缴费、</w:t>
      </w:r>
      <w:r>
        <w:rPr>
          <w:rFonts w:hint="default" w:ascii="仿宋" w:hAnsi="仿宋" w:eastAsia="仿宋"/>
          <w:color w:val="auto"/>
          <w:sz w:val="32"/>
          <w:szCs w:val="32"/>
          <w:highlight w:val="none"/>
        </w:rPr>
        <w:t xml:space="preserve"> 职工基本医疗保险缴费、</w:t>
      </w:r>
      <w:r>
        <w:rPr>
          <w:rFonts w:hint="eastAsia" w:ascii="仿宋" w:hAnsi="仿宋" w:eastAsia="仿宋"/>
          <w:color w:val="auto"/>
          <w:sz w:val="32"/>
          <w:szCs w:val="32"/>
          <w:highlight w:val="none"/>
        </w:rPr>
        <w:t>其他社会保障缴费、住房公积金、其他工资福利支出、生活补助等。</w:t>
      </w:r>
    </w:p>
    <w:p>
      <w:pPr>
        <w:keepNext w:val="0"/>
        <w:keepLines w:val="0"/>
        <w:pageBreakBefore w:val="0"/>
        <w:widowControl w:val="0"/>
        <w:kinsoku/>
        <w:wordWrap/>
        <w:overflowPunct/>
        <w:topLinePunct w:val="0"/>
        <w:autoSpaceDE/>
        <w:autoSpaceDN/>
        <w:bidi w:val="0"/>
        <w:adjustRightInd/>
        <w:snapToGrid/>
        <w:spacing w:line="576" w:lineRule="exact"/>
        <w:ind w:firstLine="646"/>
        <w:textAlignment w:val="auto"/>
        <w:rPr>
          <w:rFonts w:ascii="仿宋" w:hAnsi="仿宋" w:eastAsia="仿宋"/>
          <w:b/>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176.27</w:t>
      </w:r>
      <w:r>
        <w:rPr>
          <w:rFonts w:hint="eastAsia" w:ascii="仿宋" w:hAnsi="仿宋" w:eastAsia="仿宋"/>
          <w:color w:val="auto"/>
          <w:sz w:val="32"/>
          <w:szCs w:val="32"/>
          <w:highlight w:val="none"/>
        </w:rPr>
        <w:t>万元，主要包括：办公费、印刷费、水费、电费、邮电费、物业管理费、公务接待费、工会经费、福利费、公务用车运行维护费、其他交通费</w:t>
      </w:r>
      <w:r>
        <w:rPr>
          <w:rFonts w:hint="default" w:ascii="仿宋" w:hAnsi="仿宋" w:eastAsia="仿宋"/>
          <w:color w:val="auto"/>
          <w:sz w:val="32"/>
          <w:szCs w:val="32"/>
          <w:highlight w:val="none"/>
        </w:rPr>
        <w:t>用</w:t>
      </w:r>
      <w:r>
        <w:rPr>
          <w:rFonts w:hint="eastAsia" w:ascii="仿宋" w:hAnsi="仿宋" w:eastAsia="仿宋"/>
          <w:color w:val="auto"/>
          <w:sz w:val="32"/>
          <w:szCs w:val="32"/>
          <w:highlight w:val="none"/>
        </w:rPr>
        <w:t>、其他商品和服务支出等。</w:t>
      </w:r>
    </w:p>
    <w:p>
      <w:pPr>
        <w:spacing w:line="600" w:lineRule="exact"/>
        <w:ind w:firstLine="640"/>
        <w:outlineLvl w:val="1"/>
        <w:rPr>
          <w:rStyle w:val="30"/>
          <w:rFonts w:ascii="黑体" w:hAnsi="黑体" w:eastAsia="黑体"/>
          <w:b w:val="0"/>
          <w:color w:val="auto"/>
          <w:highlight w:val="none"/>
        </w:rPr>
      </w:pPr>
      <w:bookmarkStart w:id="54" w:name="_Toc315"/>
      <w:bookmarkStart w:id="55" w:name="_Toc15377215"/>
      <w:bookmarkStart w:id="56" w:name="_Toc15396609"/>
      <w:r>
        <w:rPr>
          <w:rFonts w:hint="eastAsia" w:ascii="黑体" w:eastAsia="黑体"/>
          <w:color w:val="auto"/>
          <w:sz w:val="32"/>
          <w:szCs w:val="32"/>
          <w:highlight w:val="none"/>
        </w:rPr>
        <w:t>七、</w:t>
      </w:r>
      <w:r>
        <w:rPr>
          <w:rStyle w:val="30"/>
          <w:rFonts w:hint="eastAsia" w:ascii="黑体" w:hAnsi="黑体" w:eastAsia="黑体"/>
          <w:b w:val="0"/>
          <w:color w:val="auto"/>
          <w:highlight w:val="none"/>
        </w:rPr>
        <w:t>财政拨款</w:t>
      </w:r>
      <w:r>
        <w:rPr>
          <w:rStyle w:val="30"/>
          <w:rFonts w:hint="eastAsia" w:ascii="黑体" w:hAnsi="黑体" w:eastAsia="黑体"/>
          <w:color w:val="auto"/>
          <w:highlight w:val="none"/>
        </w:rPr>
        <w:t>“</w:t>
      </w:r>
      <w:r>
        <w:rPr>
          <w:rStyle w:val="30"/>
          <w:rFonts w:hint="eastAsia" w:ascii="黑体" w:hAnsi="黑体" w:eastAsia="黑体"/>
          <w:b w:val="0"/>
          <w:color w:val="auto"/>
          <w:highlight w:val="none"/>
        </w:rPr>
        <w:t>三公”经费支出决算情况说明</w:t>
      </w:r>
      <w:bookmarkEnd w:id="54"/>
      <w:bookmarkEnd w:id="55"/>
      <w:bookmarkEnd w:id="56"/>
    </w:p>
    <w:p>
      <w:pPr>
        <w:spacing w:line="600" w:lineRule="exact"/>
        <w:ind w:firstLine="640"/>
        <w:outlineLvl w:val="2"/>
        <w:rPr>
          <w:rFonts w:ascii="仿宋" w:hAnsi="仿宋" w:eastAsia="仿宋"/>
          <w:b/>
          <w:color w:val="auto"/>
          <w:sz w:val="32"/>
          <w:szCs w:val="32"/>
          <w:highlight w:val="none"/>
        </w:rPr>
      </w:pPr>
      <w:bookmarkStart w:id="57" w:name="_Toc15377216"/>
      <w:r>
        <w:rPr>
          <w:rFonts w:hint="eastAsia" w:ascii="仿宋" w:hAnsi="仿宋" w:eastAsia="仿宋"/>
          <w:b/>
          <w:color w:val="auto"/>
          <w:sz w:val="32"/>
          <w:szCs w:val="32"/>
          <w:highlight w:val="none"/>
        </w:rPr>
        <w:t>（一）“三公”经费财政拨款支出决算总体情况说明</w:t>
      </w:r>
      <w:bookmarkEnd w:id="57"/>
    </w:p>
    <w:p>
      <w:pPr>
        <w:spacing w:line="600" w:lineRule="exact"/>
        <w:ind w:firstLine="640"/>
        <w:rPr>
          <w:rFonts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16.6</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w:t>
      </w:r>
      <w:r>
        <w:rPr>
          <w:rFonts w:hint="eastAsia" w:ascii="仿宋" w:hAnsi="仿宋" w:eastAsia="仿宋"/>
          <w:color w:val="auto"/>
          <w:sz w:val="32"/>
          <w:szCs w:val="32"/>
          <w:highlight w:val="none"/>
          <w:lang w:val="en-US" w:eastAsia="zh-CN"/>
        </w:rPr>
        <w:t>减少73.06万元，下降81.49%。</w:t>
      </w:r>
    </w:p>
    <w:p>
      <w:pPr>
        <w:spacing w:line="600" w:lineRule="exact"/>
        <w:ind w:firstLine="640"/>
        <w:outlineLvl w:val="2"/>
        <w:rPr>
          <w:rFonts w:ascii="仿宋" w:hAnsi="仿宋" w:eastAsia="仿宋"/>
          <w:b/>
          <w:color w:val="auto"/>
          <w:sz w:val="32"/>
          <w:szCs w:val="32"/>
          <w:highlight w:val="none"/>
        </w:rPr>
      </w:pPr>
      <w:bookmarkStart w:id="58" w:name="_Toc15377217"/>
      <w:r>
        <w:rPr>
          <w:rFonts w:hint="eastAsia" w:ascii="仿宋" w:hAnsi="仿宋" w:eastAsia="仿宋"/>
          <w:b/>
          <w:color w:val="auto"/>
          <w:sz w:val="32"/>
          <w:szCs w:val="32"/>
          <w:highlight w:val="none"/>
        </w:rPr>
        <w:t>（二）“三公”经费财政拨款支出决算具体情况说明</w:t>
      </w:r>
      <w:bookmarkEnd w:id="58"/>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15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90.4</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1.6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9.6</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spacing w:line="600" w:lineRule="exact"/>
        <w:jc w:val="center"/>
        <w:rPr>
          <w:rFonts w:ascii="仿宋" w:hAnsi="仿宋" w:eastAsia="仿宋"/>
          <w:color w:val="auto"/>
          <w:sz w:val="32"/>
          <w:szCs w:val="32"/>
          <w:highlight w:val="none"/>
        </w:rPr>
      </w:pPr>
      <w:r>
        <w:drawing>
          <wp:anchor distT="0" distB="0" distL="114300" distR="114300" simplePos="0" relativeHeight="251665408" behindDoc="0" locked="0" layoutInCell="1" allowOverlap="1">
            <wp:simplePos x="0" y="0"/>
            <wp:positionH relativeFrom="column">
              <wp:posOffset>782320</wp:posOffset>
            </wp:positionH>
            <wp:positionV relativeFrom="paragraph">
              <wp:posOffset>45720</wp:posOffset>
            </wp:positionV>
            <wp:extent cx="3778250" cy="1878330"/>
            <wp:effectExtent l="4445" t="5080" r="8255" b="21590"/>
            <wp:wrapTopAndBottom/>
            <wp:docPr id="8"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hint="eastAsia" w:ascii="仿宋" w:hAnsi="仿宋" w:eastAsia="仿宋"/>
          <w:color w:val="auto"/>
          <w:sz w:val="32"/>
          <w:szCs w:val="32"/>
          <w:highlight w:val="none"/>
        </w:rPr>
        <w:t>（图7：“三公”经费财政拨款支出结构）</w:t>
      </w:r>
    </w:p>
    <w:p>
      <w:pPr>
        <w:spacing w:line="600" w:lineRule="exact"/>
        <w:ind w:firstLine="645"/>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年初未安排预算</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lang w:val="en-US" w:eastAsia="zh-CN"/>
        </w:rPr>
        <w:t>因公出国（境）支出决算较2021年无变化”。</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15</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73.06</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81.49</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本年度无公务车辆购置</w:t>
      </w:r>
      <w:r>
        <w:rPr>
          <w:rFonts w:hint="eastAsia" w:ascii="仿宋_GB2312" w:eastAsia="仿宋_GB2312"/>
          <w:color w:val="auto"/>
          <w:sz w:val="32"/>
          <w:szCs w:val="32"/>
          <w:highlight w:val="none"/>
        </w:rPr>
        <w:t>。</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11</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其他车型</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辆。</w:t>
      </w:r>
    </w:p>
    <w:p>
      <w:p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15</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eastAsia="zh-CN"/>
        </w:rPr>
        <w:t>审判执行外出办案</w:t>
      </w:r>
      <w:r>
        <w:rPr>
          <w:rFonts w:hint="eastAsia" w:ascii="仿宋_GB2312" w:eastAsia="仿宋_GB2312"/>
          <w:color w:val="auto"/>
          <w:sz w:val="32"/>
          <w:szCs w:val="32"/>
          <w:highlight w:val="none"/>
        </w:rPr>
        <w:t>等所需的公务用车燃料费、维修费、过路过桥费、保险费等支出。</w:t>
      </w:r>
    </w:p>
    <w:p>
      <w:pPr>
        <w:spacing w:line="600" w:lineRule="exact"/>
        <w:ind w:firstLine="640"/>
        <w:rPr>
          <w:rFonts w:hint="eastAsia"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1.6</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0.63</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64.95</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2022年度接待工作比2021年多</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rPr>
        <w:t>其中：</w:t>
      </w:r>
    </w:p>
    <w:p>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1.6</w:t>
      </w:r>
      <w:r>
        <w:rPr>
          <w:rFonts w:hint="eastAsia" w:ascii="仿宋_GB2312" w:eastAsia="仿宋_GB2312"/>
          <w:color w:val="auto"/>
          <w:sz w:val="32"/>
          <w:szCs w:val="32"/>
          <w:highlight w:val="none"/>
        </w:rPr>
        <w:t>万元，主要用于用餐费等。国内公务接待</w:t>
      </w:r>
      <w:r>
        <w:rPr>
          <w:rFonts w:hint="eastAsia" w:ascii="仿宋_GB2312" w:eastAsia="仿宋_GB2312"/>
          <w:color w:val="auto"/>
          <w:sz w:val="32"/>
          <w:szCs w:val="32"/>
          <w:highlight w:val="none"/>
          <w:lang w:val="en-US" w:eastAsia="zh-CN"/>
        </w:rPr>
        <w:t>12</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82</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1.6</w:t>
      </w:r>
      <w:r>
        <w:rPr>
          <w:rFonts w:hint="eastAsia" w:ascii="仿宋_GB2312" w:eastAsia="仿宋_GB2312"/>
          <w:color w:val="auto"/>
          <w:sz w:val="32"/>
          <w:szCs w:val="32"/>
          <w:highlight w:val="none"/>
        </w:rPr>
        <w:t>万元，具体内容包括：</w:t>
      </w:r>
      <w:r>
        <w:rPr>
          <w:rFonts w:hint="eastAsia" w:ascii="仿宋_GB2312" w:eastAsia="仿宋_GB2312"/>
          <w:color w:val="auto"/>
          <w:sz w:val="32"/>
          <w:szCs w:val="32"/>
          <w:highlight w:val="none"/>
          <w:lang w:eastAsia="zh-CN"/>
        </w:rPr>
        <w:t>其他法院来我院进行参观学习交流、相关考察活动等</w:t>
      </w:r>
      <w:r>
        <w:rPr>
          <w:rFonts w:hint="eastAsia" w:ascii="仿宋_GB2312" w:eastAsia="仿宋_GB2312"/>
          <w:color w:val="auto"/>
          <w:sz w:val="32"/>
          <w:szCs w:val="32"/>
          <w:highlight w:val="none"/>
        </w:rPr>
        <w:t>。</w:t>
      </w:r>
    </w:p>
    <w:p>
      <w:pPr>
        <w:spacing w:line="600" w:lineRule="exact"/>
        <w:ind w:firstLine="643" w:firstLineChars="200"/>
        <w:rPr>
          <w:rFonts w:hint="eastAsia"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outlineLvl w:val="1"/>
        <w:rPr>
          <w:rStyle w:val="30"/>
          <w:rFonts w:ascii="黑体" w:hAnsi="黑体" w:eastAsia="黑体"/>
          <w:color w:val="auto"/>
          <w:highlight w:val="none"/>
        </w:rPr>
      </w:pPr>
      <w:bookmarkStart w:id="59" w:name="_Toc15396610"/>
      <w:bookmarkStart w:id="60" w:name="_Toc15377218"/>
      <w:bookmarkStart w:id="61" w:name="_Toc17958"/>
      <w:r>
        <w:rPr>
          <w:rFonts w:hint="eastAsia" w:ascii="黑体" w:eastAsia="黑体"/>
          <w:color w:val="auto"/>
          <w:sz w:val="32"/>
          <w:szCs w:val="32"/>
          <w:highlight w:val="none"/>
        </w:rPr>
        <w:t>八、</w:t>
      </w:r>
      <w:r>
        <w:rPr>
          <w:rStyle w:val="30"/>
          <w:rFonts w:hint="eastAsia" w:ascii="黑体" w:hAnsi="黑体" w:eastAsia="黑体"/>
          <w:b w:val="0"/>
          <w:color w:val="auto"/>
          <w:highlight w:val="none"/>
        </w:rPr>
        <w:t>政府性基金预算支出决算情况说明</w:t>
      </w:r>
      <w:bookmarkEnd w:id="59"/>
      <w:bookmarkEnd w:id="60"/>
      <w:bookmarkEnd w:id="61"/>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2"/>
        </w:numPr>
        <w:spacing w:line="600" w:lineRule="exact"/>
        <w:ind w:firstLine="640"/>
        <w:outlineLvl w:val="1"/>
        <w:rPr>
          <w:rStyle w:val="30"/>
          <w:rFonts w:ascii="黑体" w:hAnsi="黑体" w:eastAsia="黑体"/>
          <w:b w:val="0"/>
          <w:color w:val="auto"/>
          <w:highlight w:val="none"/>
        </w:rPr>
      </w:pPr>
      <w:bookmarkStart w:id="62" w:name="_Toc15396611"/>
      <w:bookmarkStart w:id="63" w:name="_Toc15377219"/>
      <w:bookmarkStart w:id="64" w:name="_Toc6066"/>
      <w:r>
        <w:rPr>
          <w:rStyle w:val="30"/>
          <w:rFonts w:hint="eastAsia" w:ascii="黑体" w:hAnsi="黑体" w:eastAsia="黑体"/>
          <w:b w:val="0"/>
          <w:color w:val="auto"/>
          <w:highlight w:val="none"/>
        </w:rPr>
        <w:t>国有资本经营预算支出决算情况说明</w:t>
      </w:r>
      <w:bookmarkEnd w:id="62"/>
      <w:bookmarkEnd w:id="63"/>
      <w:bookmarkEnd w:id="64"/>
    </w:p>
    <w:p>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default" w:ascii="仿宋_GB2312" w:eastAsia="仿宋_GB2312"/>
          <w:color w:val="auto"/>
          <w:sz w:val="32"/>
          <w:szCs w:val="32"/>
          <w:highlight w:val="none"/>
        </w:rPr>
        <w:t>0</w:t>
      </w:r>
      <w:r>
        <w:rPr>
          <w:rFonts w:hint="eastAsia" w:ascii="仿宋_GB2312" w:eastAsia="仿宋_GB2312"/>
          <w:color w:val="auto"/>
          <w:sz w:val="32"/>
          <w:szCs w:val="32"/>
          <w:highlight w:val="none"/>
        </w:rPr>
        <w:t>万元。</w:t>
      </w:r>
    </w:p>
    <w:p>
      <w:pPr>
        <w:numPr>
          <w:ilvl w:val="0"/>
          <w:numId w:val="2"/>
        </w:numPr>
        <w:spacing w:line="600" w:lineRule="exact"/>
        <w:ind w:firstLine="640"/>
        <w:outlineLvl w:val="1"/>
        <w:rPr>
          <w:rStyle w:val="30"/>
          <w:rFonts w:hint="eastAsia" w:ascii="黑体" w:hAnsi="黑体" w:eastAsia="黑体"/>
          <w:b w:val="0"/>
          <w:color w:val="auto"/>
          <w:highlight w:val="none"/>
        </w:rPr>
      </w:pPr>
      <w:bookmarkStart w:id="65" w:name="_Toc15377221"/>
      <w:bookmarkStart w:id="66" w:name="_Toc15396612"/>
      <w:bookmarkStart w:id="67" w:name="_Toc2516"/>
      <w:r>
        <w:rPr>
          <w:rStyle w:val="30"/>
          <w:rFonts w:hint="eastAsia" w:ascii="黑体" w:hAnsi="黑体" w:eastAsia="黑体"/>
          <w:b w:val="0"/>
          <w:color w:val="auto"/>
          <w:highlight w:val="none"/>
        </w:rPr>
        <w:t>其他重要事项的情况说明</w:t>
      </w:r>
      <w:bookmarkEnd w:id="65"/>
      <w:bookmarkEnd w:id="66"/>
      <w:bookmarkEnd w:id="67"/>
    </w:p>
    <w:p>
      <w:pPr>
        <w:spacing w:line="600" w:lineRule="exact"/>
        <w:ind w:firstLine="643" w:firstLineChars="200"/>
        <w:outlineLvl w:val="2"/>
        <w:rPr>
          <w:rFonts w:ascii="仿宋" w:hAnsi="仿宋" w:eastAsia="仿宋"/>
          <w:color w:val="auto"/>
          <w:sz w:val="32"/>
          <w:szCs w:val="32"/>
          <w:highlight w:val="none"/>
        </w:rPr>
      </w:pPr>
      <w:bookmarkStart w:id="68" w:name="_Toc15377222"/>
      <w:r>
        <w:rPr>
          <w:rFonts w:hint="eastAsia" w:ascii="仿宋" w:hAnsi="仿宋" w:eastAsia="仿宋"/>
          <w:b/>
          <w:color w:val="auto"/>
          <w:sz w:val="32"/>
          <w:szCs w:val="32"/>
          <w:highlight w:val="none"/>
        </w:rPr>
        <w:t>（一）机关运行经费支出情况</w:t>
      </w:r>
      <w:bookmarkEnd w:id="68"/>
    </w:p>
    <w:p>
      <w:pP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区法院</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176.27</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53.29</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43.33</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体制上划，相关资金安排发生变化。</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69" w:name="_Toc15377223"/>
      <w:r>
        <w:rPr>
          <w:rFonts w:hint="eastAsia" w:ascii="仿宋" w:hAnsi="仿宋" w:eastAsia="仿宋"/>
          <w:b/>
          <w:color w:val="auto"/>
          <w:sz w:val="32"/>
          <w:szCs w:val="32"/>
          <w:highlight w:val="none"/>
        </w:rPr>
        <w:t>（二）政府采购支出情况</w:t>
      </w:r>
      <w:bookmarkEnd w:id="69"/>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区法院</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70" w:name="_Toc15377224"/>
      <w:r>
        <w:rPr>
          <w:rFonts w:hint="eastAsia" w:ascii="仿宋" w:hAnsi="仿宋" w:eastAsia="仿宋"/>
          <w:b/>
          <w:color w:val="auto"/>
          <w:sz w:val="32"/>
          <w:szCs w:val="32"/>
          <w:highlight w:val="none"/>
        </w:rPr>
        <w:t>（三）国有资产占有使用情况</w:t>
      </w:r>
      <w:bookmarkEnd w:id="70"/>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区法院</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11</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hAnsi="仿宋_GB2312" w:eastAsia="仿宋_GB2312"/>
          <w:color w:val="000000"/>
          <w:kern w:val="2"/>
          <w:sz w:val="32"/>
          <w:szCs w:val="24"/>
          <w:lang w:val="zh-CN"/>
        </w:rPr>
        <w:t>执法执勤用车6辆、特种专业技术用车5辆。</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pPr>
        <w:widowControl/>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年度预算编制阶段，组织对</w:t>
      </w:r>
      <w:r>
        <w:rPr>
          <w:rFonts w:hint="eastAsia" w:ascii="仿宋_GB2312" w:hAnsi="仿宋_GB2312" w:eastAsia="仿宋_GB2312" w:cs="仿宋_GB2312"/>
          <w:color w:val="auto"/>
          <w:sz w:val="32"/>
          <w:szCs w:val="32"/>
          <w:highlight w:val="none"/>
          <w:lang w:eastAsia="zh-CN"/>
        </w:rPr>
        <w:t>办案业务经费、聘用制书记员经费、公务员加班补助、司法警察加班补助、政法转移资金</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个项目开展了预算事前绩效评估，对</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个项目编制了绩效目标，预算执行过程中，</w:t>
      </w:r>
      <w:r>
        <w:rPr>
          <w:rFonts w:hint="eastAsia" w:ascii="仿宋_GB2312" w:hAnsi="仿宋_GB2312" w:eastAsia="仿宋_GB2312" w:cs="仿宋_GB2312"/>
          <w:color w:val="auto"/>
          <w:sz w:val="32"/>
          <w:szCs w:val="32"/>
          <w:highlight w:val="none"/>
          <w:lang w:eastAsia="zh-CN"/>
        </w:rPr>
        <w:t>对</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个项目开展绩效监控。</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组织对2022年度一般公共预算全面开展绩效自评，形成</w:t>
      </w:r>
      <w:r>
        <w:rPr>
          <w:rFonts w:hint="eastAsia" w:ascii="仿宋_GB2312" w:hAnsi="仿宋_GB2312" w:eastAsia="仿宋_GB2312" w:cs="仿宋_GB2312"/>
          <w:color w:val="auto"/>
          <w:sz w:val="32"/>
          <w:szCs w:val="32"/>
          <w:highlight w:val="none"/>
          <w:lang w:eastAsia="zh-CN"/>
        </w:rPr>
        <w:t>广元市朝天区人民法院《关于</w:t>
      </w:r>
      <w:r>
        <w:rPr>
          <w:rFonts w:hint="eastAsia" w:ascii="仿宋_GB2312" w:hAnsi="仿宋_GB2312" w:eastAsia="仿宋_GB2312" w:cs="仿宋_GB2312"/>
          <w:color w:val="auto"/>
          <w:sz w:val="32"/>
          <w:szCs w:val="32"/>
          <w:highlight w:val="none"/>
          <w:lang w:val="en-US" w:eastAsia="zh-CN"/>
        </w:rPr>
        <w:t>2022年市级部门整体支出</w:t>
      </w:r>
      <w:r>
        <w:rPr>
          <w:rFonts w:hint="eastAsia" w:ascii="仿宋_GB2312" w:hAnsi="仿宋_GB2312" w:eastAsia="仿宋_GB2312" w:cs="仿宋_GB2312"/>
          <w:color w:val="auto"/>
          <w:sz w:val="32"/>
          <w:szCs w:val="32"/>
          <w:highlight w:val="none"/>
        </w:rPr>
        <w:t>绩效自评</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报告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办案业务经费</w:t>
      </w:r>
      <w:r>
        <w:rPr>
          <w:rFonts w:hint="eastAsia" w:ascii="仿宋_GB2312" w:hAnsi="仿宋_GB2312" w:eastAsia="仿宋_GB2312" w:cs="仿宋_GB2312"/>
          <w:color w:val="auto"/>
          <w:sz w:val="32"/>
          <w:szCs w:val="32"/>
          <w:highlight w:val="none"/>
        </w:rPr>
        <w:t>等预算项目绩效自评报告，其中，部门整体绩效自评得分为</w:t>
      </w:r>
      <w:r>
        <w:rPr>
          <w:rFonts w:hint="eastAsia" w:ascii="仿宋_GB2312" w:hAnsi="仿宋_GB2312" w:eastAsia="仿宋_GB2312" w:cs="仿宋_GB2312"/>
          <w:color w:val="auto"/>
          <w:sz w:val="32"/>
          <w:szCs w:val="32"/>
          <w:highlight w:val="none"/>
          <w:lang w:val="en-US" w:eastAsia="zh-CN"/>
        </w:rPr>
        <w:t>92</w:t>
      </w:r>
      <w:r>
        <w:rPr>
          <w:rFonts w:hint="eastAsia" w:ascii="仿宋_GB2312" w:hAnsi="仿宋_GB2312" w:eastAsia="仿宋_GB2312" w:cs="仿宋_GB2312"/>
          <w:color w:val="auto"/>
          <w:sz w:val="32"/>
          <w:szCs w:val="32"/>
          <w:highlight w:val="none"/>
        </w:rPr>
        <w:t>分，绩效自评综述：</w:t>
      </w:r>
      <w:r>
        <w:rPr>
          <w:rFonts w:hint="eastAsia" w:ascii="仿宋_GB2312" w:hAnsi="仿宋_GB2312" w:eastAsia="仿宋_GB2312" w:cs="仿宋_GB2312"/>
          <w:color w:val="auto"/>
          <w:sz w:val="32"/>
          <w:szCs w:val="32"/>
          <w:highlight w:val="none"/>
          <w:lang w:eastAsia="zh-CN"/>
        </w:rPr>
        <w:t>按照绩效评价相关文件要求，我院积极开展预算绩效评价工作，对部门整体支出和相关项目展开了绩效自评，逐条研究对照，实事求是打分。202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年度我院立足法院职能职责和实际，科学编制年初预算，合理设置绩效目标，年度严格按照年初预算进行执行，加强预算绩效管理和监控，逐条开展绩效自评工作，积极纠正预算绩效工作存在的不足，持续将绩效工作推进深入，达到预期效果。</w:t>
      </w:r>
    </w:p>
    <w:p>
      <w:pPr>
        <w:widowControl/>
        <w:ind w:firstLine="643" w:firstLineChars="200"/>
        <w:jc w:val="left"/>
        <w:rPr>
          <w:rFonts w:ascii="仿宋_GB2312" w:eastAsia="仿宋_GB2312"/>
          <w:b/>
          <w:color w:val="auto"/>
          <w:sz w:val="32"/>
          <w:szCs w:val="32"/>
          <w:highlight w:val="yellow"/>
        </w:rPr>
      </w:pPr>
      <w:r>
        <w:rPr>
          <w:rFonts w:ascii="仿宋_GB2312" w:eastAsia="仿宋_GB2312"/>
          <w:b/>
          <w:color w:val="auto"/>
          <w:sz w:val="32"/>
          <w:szCs w:val="32"/>
          <w:highlight w:val="yellow"/>
        </w:rPr>
        <w:br w:type="page"/>
      </w:r>
    </w:p>
    <w:p>
      <w:pPr>
        <w:numPr>
          <w:ilvl w:val="0"/>
          <w:numId w:val="3"/>
        </w:numPr>
        <w:spacing w:line="600" w:lineRule="exact"/>
        <w:ind w:firstLine="660" w:firstLineChars="150"/>
        <w:jc w:val="center"/>
        <w:outlineLvl w:val="0"/>
        <w:rPr>
          <w:rStyle w:val="29"/>
          <w:rFonts w:ascii="黑体" w:hAnsi="黑体" w:eastAsia="黑体"/>
          <w:b w:val="0"/>
          <w:color w:val="auto"/>
          <w:highlight w:val="none"/>
        </w:rPr>
      </w:pPr>
      <w:bookmarkStart w:id="71" w:name="_Toc15396613"/>
      <w:bookmarkStart w:id="72" w:name="_Toc15377225"/>
      <w:bookmarkStart w:id="73" w:name="_Toc26636"/>
      <w:r>
        <w:rPr>
          <w:rFonts w:hint="eastAsia" w:ascii="黑体" w:hAnsi="黑体" w:eastAsia="黑体"/>
          <w:color w:val="auto"/>
          <w:sz w:val="44"/>
          <w:szCs w:val="44"/>
          <w:highlight w:val="none"/>
        </w:rPr>
        <w:t>名</w:t>
      </w:r>
      <w:r>
        <w:rPr>
          <w:rStyle w:val="29"/>
          <w:rFonts w:hint="eastAsia" w:ascii="黑体" w:hAnsi="黑体" w:eastAsia="黑体"/>
          <w:b w:val="0"/>
          <w:color w:val="auto"/>
          <w:highlight w:val="none"/>
        </w:rPr>
        <w:t>词解释</w:t>
      </w:r>
      <w:bookmarkEnd w:id="71"/>
      <w:bookmarkEnd w:id="72"/>
      <w:bookmarkEnd w:id="73"/>
    </w:p>
    <w:p>
      <w:pPr>
        <w:spacing w:line="600" w:lineRule="exact"/>
        <w:jc w:val="left"/>
        <w:rPr>
          <w:rFonts w:ascii="宋体"/>
          <w:b/>
          <w:color w:val="auto"/>
          <w:sz w:val="44"/>
          <w:szCs w:val="44"/>
          <w:highlight w:val="none"/>
        </w:rPr>
      </w:pPr>
    </w:p>
    <w:p>
      <w:pPr>
        <w:pStyle w:val="27"/>
        <w:spacing w:line="560" w:lineRule="exact"/>
        <w:ind w:firstLine="640" w:firstLineChars="200"/>
        <w:outlineLvl w:val="9"/>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spacing w:line="600" w:lineRule="exact"/>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2.公共安全支出（类）法院（款）行政运行（项）: 只反映行政单位（包括实行公务员管理的事业单位）的基本支出。</w:t>
      </w:r>
    </w:p>
    <w:p>
      <w:pPr>
        <w:spacing w:line="576" w:lineRule="exact"/>
        <w:ind w:firstLine="640"/>
        <w:jc w:val="both"/>
        <w:rPr>
          <w:rFonts w:ascii="仿宋_GB2312" w:hAnsi="Cambria" w:eastAsia="仿宋_GB2312" w:cs="仿宋_GB2312"/>
          <w:color w:val="000000"/>
          <w:kern w:val="2"/>
          <w:sz w:val="32"/>
          <w:szCs w:val="32"/>
        </w:rPr>
      </w:pPr>
      <w:r>
        <w:rPr>
          <w:rFonts w:hint="eastAsia" w:ascii="仿宋_GB2312" w:hAnsi="Calibri" w:eastAsia="仿宋_GB2312" w:cs="仿宋"/>
          <w:color w:val="auto"/>
          <w:kern w:val="0"/>
          <w:sz w:val="32"/>
          <w:szCs w:val="32"/>
          <w:highlight w:val="none"/>
          <w:lang w:val="en-US" w:eastAsia="zh-CN" w:bidi="ar-SA"/>
        </w:rPr>
        <w:t xml:space="preserve">3.公共安全支出（类）法院（款）一般行政管理事务（项）: </w:t>
      </w:r>
      <w:r>
        <w:rPr>
          <w:rFonts w:hint="eastAsia" w:ascii="仿宋_GB2312" w:hAnsi="Cambria" w:eastAsia="仿宋_GB2312" w:cs="仿宋_GB2312"/>
          <w:color w:val="000000"/>
          <w:kern w:val="2"/>
          <w:sz w:val="32"/>
          <w:szCs w:val="32"/>
        </w:rPr>
        <w:t>指行政单位（包括实行公务员管理的事业单位）未单独设置顶级科目的其他项目支出。</w:t>
      </w:r>
    </w:p>
    <w:p>
      <w:pPr>
        <w:spacing w:line="600" w:lineRule="exact"/>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4.公共安全支出（类）法院（款）机关服务（项）: 是指为机关运转提供日常服务事业单位支出。</w:t>
      </w:r>
    </w:p>
    <w:p>
      <w:pPr>
        <w:spacing w:line="600" w:lineRule="exact"/>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5.公共安全支出（类）法院（款）案件审判（项）: 指反映人民法院对刑事、民事、行政、涉外等案件审判活动的支出。</w:t>
      </w:r>
    </w:p>
    <w:p>
      <w:pPr>
        <w:spacing w:line="600" w:lineRule="exact"/>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6.公共安全支出（类）法院（款）其他法院支出（项）: 反映除上述项目以外其他用于法院方面的支出。</w:t>
      </w:r>
    </w:p>
    <w:p>
      <w:pPr>
        <w:spacing w:line="600" w:lineRule="exact"/>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7.社会保障和就业支出（类）行政事业单位养老支出（款）机关事业单位基本养老保险缴费支出（项）: 指反映机关事业单位实施养老保险制度由单位缴纳的基本养老保险支出。</w:t>
      </w:r>
    </w:p>
    <w:p>
      <w:pPr>
        <w:spacing w:line="600" w:lineRule="exact"/>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8.卫生健康（类）行政事业单位医疗（款）行政单位医疗（项）:指用于单位应缴纳基本医疗保险支出。</w:t>
      </w:r>
    </w:p>
    <w:p>
      <w:pPr>
        <w:spacing w:line="576" w:lineRule="exact"/>
        <w:ind w:firstLine="640"/>
        <w:jc w:val="both"/>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9.住房保障支出（类）住房改革支出（款）住房公积金（项）:</w:t>
      </w:r>
      <w:r>
        <w:rPr>
          <w:rFonts w:hint="eastAsia" w:ascii="仿宋_GB2312" w:hAnsi="Cambria" w:eastAsia="仿宋_GB2312" w:cs="仿宋_GB2312"/>
          <w:color w:val="000000"/>
          <w:kern w:val="2"/>
          <w:sz w:val="32"/>
          <w:szCs w:val="32"/>
        </w:rPr>
        <w:t>指按照《住房公积金管理条例》的规定，由单位及其在职职工缴存的长期住房储金</w:t>
      </w:r>
      <w:r>
        <w:rPr>
          <w:rFonts w:hint="eastAsia" w:ascii="仿宋_GB2312" w:hAnsi="Calibri" w:eastAsia="仿宋_GB2312" w:cs="仿宋"/>
          <w:color w:val="auto"/>
          <w:kern w:val="0"/>
          <w:sz w:val="32"/>
          <w:szCs w:val="32"/>
          <w:highlight w:val="none"/>
          <w:lang w:val="en-US" w:eastAsia="zh-CN" w:bidi="ar-SA"/>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11</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pStyle w:val="27"/>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12</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7"/>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13</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pPr>
        <w:spacing w:line="600" w:lineRule="exact"/>
        <w:jc w:val="center"/>
        <w:outlineLvl w:val="0"/>
        <w:rPr>
          <w:rStyle w:val="29"/>
          <w:rFonts w:hint="eastAsia" w:ascii="黑体" w:hAnsi="黑体" w:eastAsia="黑体"/>
          <w:b w:val="0"/>
          <w:color w:val="auto"/>
          <w:highlight w:val="none"/>
          <w:lang w:eastAsia="zh-CN"/>
        </w:rPr>
      </w:pPr>
      <w:bookmarkStart w:id="74" w:name="_Toc15377226"/>
      <w:r>
        <w:rPr>
          <w:rFonts w:ascii="宋体"/>
          <w:b/>
          <w:color w:val="auto"/>
          <w:sz w:val="44"/>
          <w:szCs w:val="44"/>
          <w:highlight w:val="none"/>
        </w:rPr>
        <w:br w:type="page"/>
      </w:r>
      <w:bookmarkStart w:id="75" w:name="_Toc15396614"/>
      <w:bookmarkStart w:id="76" w:name="_Toc13495"/>
      <w:r>
        <w:rPr>
          <w:rFonts w:hint="eastAsia" w:ascii="黑体" w:hAnsi="黑体" w:eastAsia="黑体"/>
          <w:color w:val="auto"/>
          <w:sz w:val="44"/>
          <w:szCs w:val="44"/>
          <w:highlight w:val="none"/>
        </w:rPr>
        <w:t>第</w:t>
      </w:r>
      <w:r>
        <w:rPr>
          <w:rStyle w:val="29"/>
          <w:rFonts w:hint="eastAsia" w:ascii="黑体" w:hAnsi="黑体" w:eastAsia="黑体"/>
          <w:b w:val="0"/>
          <w:color w:val="auto"/>
          <w:highlight w:val="none"/>
        </w:rPr>
        <w:t>四部分 附件</w:t>
      </w:r>
      <w:bookmarkEnd w:id="75"/>
      <w:bookmarkEnd w:id="76"/>
    </w:p>
    <w:p>
      <w:pPr>
        <w:keepNext w:val="0"/>
        <w:keepLines w:val="0"/>
        <w:pageBreakBefore w:val="0"/>
        <w:kinsoku/>
        <w:wordWrap/>
        <w:overflowPunct/>
        <w:topLinePunct w:val="0"/>
        <w:autoSpaceDE/>
        <w:autoSpaceDN/>
        <w:bidi w:val="0"/>
        <w:spacing w:line="572" w:lineRule="exact"/>
        <w:jc w:val="left"/>
        <w:textAlignment w:val="auto"/>
        <w:outlineLvl w:val="9"/>
        <w:rPr>
          <w:rFonts w:ascii="方正小标宋简体" w:hAnsi="方正小标宋简体" w:eastAsia="方正小标宋简体" w:cs="方正小标宋简体"/>
          <w:color w:val="auto"/>
          <w:sz w:val="44"/>
          <w:szCs w:val="44"/>
          <w:highlight w:val="none"/>
        </w:rPr>
      </w:pPr>
      <w:r>
        <w:rPr>
          <w:rFonts w:hint="eastAsia" w:ascii="黑体" w:hAnsi="黑体" w:eastAsia="黑体" w:cs="黑体"/>
          <w:color w:val="auto"/>
          <w:sz w:val="32"/>
          <w:szCs w:val="32"/>
          <w:highlight w:val="none"/>
        </w:rPr>
        <w:t>附件</w:t>
      </w:r>
    </w:p>
    <w:p>
      <w:pPr>
        <w:pStyle w:val="35"/>
        <w:keepNext w:val="0"/>
        <w:keepLines w:val="0"/>
        <w:pageBreakBefore w:val="0"/>
        <w:widowControl w:val="0"/>
        <w:kinsoku/>
        <w:wordWrap/>
        <w:overflowPunct/>
        <w:topLinePunct w:val="0"/>
        <w:autoSpaceDE/>
        <w:autoSpaceDN/>
        <w:bidi w:val="0"/>
        <w:spacing w:line="578" w:lineRule="exact"/>
        <w:jc w:val="center"/>
        <w:textAlignment w:val="auto"/>
        <w:outlineLvl w:val="9"/>
        <w:rPr>
          <w:rFonts w:hint="eastAsia" w:ascii="方正小标宋简体" w:hAnsi="方正小标宋简体" w:eastAsia="方正小标宋简体" w:cs="方正小标宋简体"/>
          <w:b w:val="0"/>
          <w:bCs w:val="0"/>
          <w:color w:val="auto"/>
          <w:kern w:val="2"/>
          <w:sz w:val="44"/>
          <w:szCs w:val="44"/>
          <w:highlight w:val="none"/>
          <w:lang w:val="en-US" w:eastAsia="zh-CN"/>
        </w:rPr>
      </w:pPr>
      <w:r>
        <w:rPr>
          <w:rFonts w:hint="eastAsia" w:ascii="方正小标宋简体" w:hAnsi="方正小标宋简体" w:eastAsia="方正小标宋简体" w:cs="方正小标宋简体"/>
          <w:b w:val="0"/>
          <w:bCs w:val="0"/>
          <w:color w:val="auto"/>
          <w:kern w:val="2"/>
          <w:sz w:val="44"/>
          <w:szCs w:val="44"/>
          <w:highlight w:val="none"/>
          <w:lang w:val="en-US" w:eastAsia="zh-CN"/>
        </w:rPr>
        <w:t>广元市朝天区人民法院</w:t>
      </w:r>
    </w:p>
    <w:p>
      <w:pPr>
        <w:pStyle w:val="35"/>
        <w:keepNext w:val="0"/>
        <w:keepLines w:val="0"/>
        <w:pageBreakBefore w:val="0"/>
        <w:widowControl w:val="0"/>
        <w:kinsoku/>
        <w:wordWrap/>
        <w:overflowPunct/>
        <w:topLinePunct w:val="0"/>
        <w:autoSpaceDE/>
        <w:autoSpaceDN/>
        <w:bidi w:val="0"/>
        <w:spacing w:line="578" w:lineRule="exact"/>
        <w:jc w:val="center"/>
        <w:textAlignment w:val="auto"/>
        <w:outlineLvl w:val="9"/>
        <w:rPr>
          <w:rFonts w:hint="eastAsia" w:ascii="方正小标宋简体" w:hAnsi="方正小标宋简体" w:eastAsia="方正小标宋简体" w:cs="方正小标宋简体"/>
          <w:b w:val="0"/>
          <w:bCs w:val="0"/>
          <w:color w:val="auto"/>
          <w:kern w:val="2"/>
          <w:sz w:val="44"/>
          <w:szCs w:val="44"/>
          <w:highlight w:val="none"/>
          <w:lang w:val="en-US" w:eastAsia="zh-CN"/>
        </w:rPr>
      </w:pPr>
      <w:r>
        <w:rPr>
          <w:rFonts w:hint="eastAsia" w:ascii="方正小标宋简体" w:hAnsi="方正小标宋简体" w:eastAsia="方正小标宋简体" w:cs="方正小标宋简体"/>
          <w:b w:val="0"/>
          <w:bCs w:val="0"/>
          <w:color w:val="auto"/>
          <w:kern w:val="2"/>
          <w:sz w:val="44"/>
          <w:szCs w:val="44"/>
          <w:highlight w:val="none"/>
          <w:lang w:val="en-US" w:eastAsia="zh-CN"/>
        </w:rPr>
        <w:t>关于2022年市级部门整体支出绩效</w:t>
      </w:r>
    </w:p>
    <w:p>
      <w:pPr>
        <w:pStyle w:val="35"/>
        <w:keepNext w:val="0"/>
        <w:keepLines w:val="0"/>
        <w:pageBreakBefore w:val="0"/>
        <w:widowControl w:val="0"/>
        <w:kinsoku/>
        <w:wordWrap/>
        <w:overflowPunct/>
        <w:topLinePunct w:val="0"/>
        <w:autoSpaceDE/>
        <w:autoSpaceDN/>
        <w:bidi w:val="0"/>
        <w:spacing w:line="578" w:lineRule="exact"/>
        <w:jc w:val="center"/>
        <w:textAlignment w:val="auto"/>
        <w:outlineLvl w:val="9"/>
        <w:rPr>
          <w:rFonts w:hint="eastAsia" w:ascii="方正小标宋简体" w:hAnsi="方正小标宋简体" w:eastAsia="方正小标宋简体" w:cs="方正小标宋简体"/>
          <w:b w:val="0"/>
          <w:bCs w:val="0"/>
          <w:color w:val="auto"/>
          <w:kern w:val="2"/>
          <w:sz w:val="44"/>
          <w:szCs w:val="44"/>
          <w:highlight w:val="none"/>
          <w:lang w:val="en-US" w:eastAsia="zh-CN"/>
        </w:rPr>
      </w:pPr>
      <w:r>
        <w:rPr>
          <w:rFonts w:hint="eastAsia" w:ascii="方正小标宋简体" w:hAnsi="方正小标宋简体" w:eastAsia="方正小标宋简体" w:cs="方正小标宋简体"/>
          <w:b w:val="0"/>
          <w:bCs w:val="0"/>
          <w:color w:val="auto"/>
          <w:kern w:val="2"/>
          <w:sz w:val="44"/>
          <w:szCs w:val="44"/>
          <w:highlight w:val="none"/>
          <w:lang w:val="en-US" w:eastAsia="zh-CN"/>
        </w:rPr>
        <w:t>自评的报告</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ascii="黑体" w:hAnsi="宋体" w:eastAsia="黑体" w:cs="宋体"/>
          <w:color w:val="auto"/>
          <w:kern w:val="0"/>
          <w:sz w:val="32"/>
          <w:szCs w:val="32"/>
          <w:highlight w:val="none"/>
          <w:shd w:val="clear" w:color="auto" w:fill="FFFFFF"/>
        </w:rPr>
      </w:pPr>
    </w:p>
    <w:p>
      <w:pPr>
        <w:keepNext w:val="0"/>
        <w:keepLines w:val="0"/>
        <w:pageBreakBefore w:val="0"/>
        <w:widowControl/>
        <w:numPr>
          <w:ilvl w:val="0"/>
          <w:numId w:val="4"/>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黑体" w:hAnsi="宋体" w:eastAsia="黑体" w:cs="宋体"/>
          <w:color w:val="auto"/>
          <w:kern w:val="0"/>
          <w:sz w:val="32"/>
          <w:szCs w:val="32"/>
          <w:highlight w:val="none"/>
          <w:shd w:val="clear" w:color="auto" w:fill="FFFFFF"/>
          <w:lang w:val="zh-CN"/>
        </w:rPr>
      </w:pPr>
      <w:r>
        <w:rPr>
          <w:rFonts w:hint="eastAsia" w:ascii="黑体" w:hAnsi="宋体" w:eastAsia="黑体" w:cs="宋体"/>
          <w:color w:val="auto"/>
          <w:kern w:val="0"/>
          <w:sz w:val="32"/>
          <w:szCs w:val="32"/>
          <w:highlight w:val="none"/>
          <w:shd w:val="clear" w:color="auto" w:fill="FFFFFF"/>
          <w:lang w:val="zh-CN"/>
        </w:rPr>
        <w:t>部门（单位）基本情况</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（一）机构组成。</w:t>
      </w:r>
    </w:p>
    <w:p>
      <w:pPr>
        <w:keepNext w:val="0"/>
        <w:keepLines w:val="0"/>
        <w:pageBreakBefore w:val="0"/>
        <w:widowControl/>
        <w:kinsoku/>
        <w:wordWrap/>
        <w:overflowPunct/>
        <w:topLinePunct w:val="0"/>
        <w:autoSpaceDE/>
        <w:autoSpaceDN/>
        <w:bidi w:val="0"/>
        <w:adjustRightInd w:val="0"/>
        <w:snapToGrid w:val="0"/>
        <w:spacing w:line="576" w:lineRule="exact"/>
        <w:ind w:left="0" w:leftChars="0" w:right="0" w:rightChars="0" w:firstLine="640" w:firstLineChars="200"/>
        <w:contextualSpacing/>
        <w:jc w:val="left"/>
        <w:textAlignment w:val="auto"/>
        <w:outlineLvl w:val="9"/>
        <w:rPr>
          <w:rFonts w:hint="eastAsia"/>
          <w:lang w:val="zh-CN"/>
        </w:rPr>
      </w:pPr>
      <w:r>
        <w:rPr>
          <w:rFonts w:hint="eastAsia" w:ascii="仿宋_GB2312" w:hAnsi="仿宋_GB2312" w:eastAsia="仿宋_GB2312" w:cs="仿宋_GB2312"/>
          <w:bCs/>
          <w:color w:val="000000"/>
          <w:kern w:val="0"/>
          <w:sz w:val="32"/>
          <w:szCs w:val="32"/>
          <w:lang w:val="en-US" w:eastAsia="zh-CN" w:bidi="ar-SA"/>
        </w:rPr>
        <w:t>广元市朝天区人民法院属于一级预算单位，没有下属二级单位。</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（二）机构职能和人员概况。</w:t>
      </w:r>
    </w:p>
    <w:p>
      <w:pPr>
        <w:pStyle w:val="6"/>
        <w:keepNext w:val="0"/>
        <w:keepLines w:val="0"/>
        <w:pageBreakBefore w:val="0"/>
        <w:widowControl w:val="0"/>
        <w:kinsoku/>
        <w:wordWrap/>
        <w:overflowPunct/>
        <w:topLinePunct w:val="0"/>
        <w:autoSpaceDE/>
        <w:autoSpaceDN/>
        <w:bidi w:val="0"/>
        <w:adjustRightInd w:val="0"/>
        <w:snapToGrid w:val="0"/>
        <w:spacing w:beforeLines="0" w:line="576" w:lineRule="exact"/>
        <w:ind w:right="0" w:rightChars="0" w:firstLine="640" w:firstLineChars="200"/>
        <w:jc w:val="both"/>
        <w:textAlignment w:val="auto"/>
        <w:outlineLvl w:val="9"/>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1）</w:t>
      </w:r>
      <w:r>
        <w:rPr>
          <w:rFonts w:hint="eastAsia" w:ascii="仿宋_GB2312" w:hAnsi="仿宋_GB2312" w:eastAsia="仿宋_GB2312" w:cs="仿宋_GB2312"/>
          <w:bCs/>
          <w:color w:val="000000"/>
          <w:sz w:val="32"/>
          <w:szCs w:val="32"/>
          <w:lang w:eastAsia="zh-CN"/>
        </w:rPr>
        <w:t>广元市朝天区人民法院是国家审判机关，依法独立行使审判权，对朝天区人民代表大会及其常委会负责并报告工作，接受区人民代表大会及其常务委员会的法律监督、政协朝天区委员会的民主监督和广元市中级人民法院的指导。</w:t>
      </w:r>
    </w:p>
    <w:p>
      <w:pPr>
        <w:pStyle w:val="6"/>
        <w:keepNext w:val="0"/>
        <w:keepLines w:val="0"/>
        <w:pageBreakBefore w:val="0"/>
        <w:widowControl w:val="0"/>
        <w:kinsoku/>
        <w:wordWrap/>
        <w:overflowPunct/>
        <w:topLinePunct w:val="0"/>
        <w:autoSpaceDE/>
        <w:autoSpaceDN/>
        <w:bidi w:val="0"/>
        <w:adjustRightInd w:val="0"/>
        <w:snapToGrid w:val="0"/>
        <w:spacing w:beforeLines="0" w:line="576" w:lineRule="exact"/>
        <w:ind w:right="0" w:rightChars="0" w:firstLine="640" w:firstLineChars="200"/>
        <w:jc w:val="both"/>
        <w:textAlignment w:val="auto"/>
        <w:outlineLvl w:val="9"/>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2）</w:t>
      </w:r>
      <w:r>
        <w:rPr>
          <w:rFonts w:hint="eastAsia" w:ascii="仿宋_GB2312" w:hAnsi="仿宋_GB2312" w:eastAsia="仿宋_GB2312" w:cs="仿宋_GB2312"/>
          <w:bCs/>
          <w:color w:val="000000"/>
          <w:sz w:val="32"/>
          <w:szCs w:val="32"/>
          <w:lang w:eastAsia="zh-CN"/>
        </w:rPr>
        <w:t>依法审判法律规定由本院管辖和指定管辖的刑事、民事、行政等案件。</w:t>
      </w:r>
    </w:p>
    <w:p>
      <w:pPr>
        <w:pStyle w:val="6"/>
        <w:keepNext w:val="0"/>
        <w:keepLines w:val="0"/>
        <w:pageBreakBefore w:val="0"/>
        <w:widowControl w:val="0"/>
        <w:kinsoku/>
        <w:wordWrap/>
        <w:overflowPunct/>
        <w:topLinePunct w:val="0"/>
        <w:autoSpaceDE/>
        <w:autoSpaceDN/>
        <w:bidi w:val="0"/>
        <w:adjustRightInd w:val="0"/>
        <w:snapToGrid w:val="0"/>
        <w:spacing w:beforeLines="0" w:line="576" w:lineRule="exact"/>
        <w:ind w:right="0" w:rightChars="0" w:firstLine="640" w:firstLineChars="200"/>
        <w:jc w:val="both"/>
        <w:textAlignment w:val="auto"/>
        <w:outlineLvl w:val="9"/>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3）</w:t>
      </w:r>
      <w:r>
        <w:rPr>
          <w:rFonts w:hint="eastAsia" w:ascii="仿宋_GB2312" w:hAnsi="仿宋_GB2312" w:eastAsia="仿宋_GB2312" w:cs="仿宋_GB2312"/>
          <w:bCs/>
          <w:color w:val="000000"/>
          <w:sz w:val="32"/>
          <w:szCs w:val="32"/>
          <w:lang w:eastAsia="zh-CN"/>
        </w:rPr>
        <w:t>受理不服本院生效裁判的各类申诉和再审申请，对其中可能有错误的进行再审；审判市中级法院指定审理和再审的案件。</w:t>
      </w:r>
    </w:p>
    <w:p>
      <w:pPr>
        <w:pStyle w:val="6"/>
        <w:keepNext w:val="0"/>
        <w:keepLines w:val="0"/>
        <w:pageBreakBefore w:val="0"/>
        <w:widowControl w:val="0"/>
        <w:kinsoku/>
        <w:wordWrap/>
        <w:overflowPunct/>
        <w:topLinePunct w:val="0"/>
        <w:autoSpaceDE/>
        <w:autoSpaceDN/>
        <w:bidi w:val="0"/>
        <w:adjustRightInd w:val="0"/>
        <w:snapToGrid w:val="0"/>
        <w:spacing w:beforeLines="0" w:line="576" w:lineRule="exact"/>
        <w:ind w:right="0" w:rightChars="0" w:firstLine="640" w:firstLineChars="200"/>
        <w:jc w:val="both"/>
        <w:textAlignment w:val="auto"/>
        <w:outlineLvl w:val="9"/>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4）</w:t>
      </w:r>
      <w:r>
        <w:rPr>
          <w:rFonts w:hint="eastAsia" w:ascii="仿宋_GB2312" w:hAnsi="仿宋_GB2312" w:eastAsia="仿宋_GB2312" w:cs="仿宋_GB2312"/>
          <w:bCs/>
          <w:color w:val="000000"/>
          <w:sz w:val="32"/>
          <w:szCs w:val="32"/>
          <w:lang w:eastAsia="zh-CN"/>
        </w:rPr>
        <w:t>依法行使司法执行权和司法决定权。</w:t>
      </w:r>
    </w:p>
    <w:p>
      <w:pPr>
        <w:pStyle w:val="6"/>
        <w:keepNext w:val="0"/>
        <w:keepLines w:val="0"/>
        <w:pageBreakBefore w:val="0"/>
        <w:widowControl w:val="0"/>
        <w:kinsoku/>
        <w:wordWrap/>
        <w:overflowPunct/>
        <w:topLinePunct w:val="0"/>
        <w:autoSpaceDE/>
        <w:autoSpaceDN/>
        <w:bidi w:val="0"/>
        <w:adjustRightInd w:val="0"/>
        <w:snapToGrid w:val="0"/>
        <w:spacing w:beforeLines="0" w:line="576" w:lineRule="exact"/>
        <w:ind w:right="0" w:rightChars="0" w:firstLine="640" w:firstLineChars="200"/>
        <w:jc w:val="both"/>
        <w:textAlignment w:val="auto"/>
        <w:outlineLvl w:val="9"/>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5）</w:t>
      </w:r>
      <w:r>
        <w:rPr>
          <w:rFonts w:hint="eastAsia" w:ascii="仿宋_GB2312" w:hAnsi="仿宋_GB2312" w:eastAsia="仿宋_GB2312" w:cs="仿宋_GB2312"/>
          <w:bCs/>
          <w:color w:val="000000"/>
          <w:sz w:val="32"/>
          <w:szCs w:val="32"/>
          <w:lang w:eastAsia="zh-CN"/>
        </w:rPr>
        <w:t>对本院的法官、司法警察和其他工作人员进行教育、管理和培训工作。</w:t>
      </w:r>
    </w:p>
    <w:p>
      <w:pPr>
        <w:pStyle w:val="6"/>
        <w:keepNext w:val="0"/>
        <w:keepLines w:val="0"/>
        <w:pageBreakBefore w:val="0"/>
        <w:widowControl w:val="0"/>
        <w:kinsoku/>
        <w:wordWrap/>
        <w:overflowPunct/>
        <w:topLinePunct w:val="0"/>
        <w:autoSpaceDE/>
        <w:autoSpaceDN/>
        <w:bidi w:val="0"/>
        <w:adjustRightInd w:val="0"/>
        <w:snapToGrid w:val="0"/>
        <w:spacing w:beforeLines="0" w:line="576" w:lineRule="exact"/>
        <w:ind w:right="0" w:rightChars="0" w:firstLine="640" w:firstLineChars="200"/>
        <w:jc w:val="both"/>
        <w:textAlignment w:val="auto"/>
        <w:outlineLvl w:val="9"/>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6）</w:t>
      </w:r>
      <w:r>
        <w:rPr>
          <w:rFonts w:hint="eastAsia" w:ascii="仿宋_GB2312" w:hAnsi="仿宋_GB2312" w:eastAsia="仿宋_GB2312" w:cs="仿宋_GB2312"/>
          <w:bCs/>
          <w:color w:val="000000"/>
          <w:sz w:val="32"/>
          <w:szCs w:val="32"/>
          <w:lang w:eastAsia="zh-CN"/>
        </w:rPr>
        <w:t>对本院的法官、司法警察和其他工作人员实施廉政建设教育和纪检监察工作，报处和查处本院干警违纪案件。</w:t>
      </w:r>
    </w:p>
    <w:p>
      <w:pPr>
        <w:pStyle w:val="6"/>
        <w:keepNext w:val="0"/>
        <w:keepLines w:val="0"/>
        <w:pageBreakBefore w:val="0"/>
        <w:widowControl w:val="0"/>
        <w:kinsoku/>
        <w:wordWrap/>
        <w:overflowPunct/>
        <w:topLinePunct w:val="0"/>
        <w:autoSpaceDE/>
        <w:autoSpaceDN/>
        <w:bidi w:val="0"/>
        <w:adjustRightInd w:val="0"/>
        <w:snapToGrid w:val="0"/>
        <w:spacing w:beforeLines="0" w:line="576" w:lineRule="exact"/>
        <w:ind w:right="0" w:rightChars="0" w:firstLine="640" w:firstLineChars="200"/>
        <w:jc w:val="both"/>
        <w:textAlignment w:val="auto"/>
        <w:outlineLvl w:val="9"/>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7）</w:t>
      </w:r>
      <w:r>
        <w:rPr>
          <w:rFonts w:hint="eastAsia" w:ascii="仿宋_GB2312" w:hAnsi="仿宋_GB2312" w:eastAsia="仿宋_GB2312" w:cs="仿宋_GB2312"/>
          <w:bCs/>
          <w:color w:val="000000"/>
          <w:sz w:val="32"/>
          <w:szCs w:val="32"/>
          <w:lang w:eastAsia="zh-CN"/>
        </w:rPr>
        <w:t>在审判工作中宣传法制、教育公民遵守宪法、法律。</w:t>
      </w:r>
    </w:p>
    <w:p>
      <w:pPr>
        <w:pStyle w:val="6"/>
        <w:keepNext w:val="0"/>
        <w:keepLines w:val="0"/>
        <w:pageBreakBefore w:val="0"/>
        <w:widowControl w:val="0"/>
        <w:kinsoku/>
        <w:wordWrap/>
        <w:overflowPunct/>
        <w:topLinePunct w:val="0"/>
        <w:autoSpaceDE/>
        <w:autoSpaceDN/>
        <w:bidi w:val="0"/>
        <w:adjustRightInd w:val="0"/>
        <w:snapToGrid w:val="0"/>
        <w:spacing w:beforeLines="0" w:line="576" w:lineRule="exact"/>
        <w:ind w:right="0" w:rightChars="0" w:firstLine="640" w:firstLineChars="200"/>
        <w:jc w:val="both"/>
        <w:textAlignment w:val="auto"/>
        <w:outlineLvl w:val="9"/>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8）</w:t>
      </w:r>
      <w:r>
        <w:rPr>
          <w:rFonts w:hint="eastAsia" w:ascii="仿宋_GB2312" w:hAnsi="仿宋_GB2312" w:eastAsia="仿宋_GB2312" w:cs="仿宋_GB2312"/>
          <w:bCs/>
          <w:color w:val="000000"/>
          <w:sz w:val="32"/>
          <w:szCs w:val="32"/>
          <w:lang w:eastAsia="zh-CN"/>
        </w:rPr>
        <w:t>规划、管理本院财务、装备工作。</w:t>
      </w:r>
    </w:p>
    <w:p>
      <w:pPr>
        <w:pStyle w:val="6"/>
        <w:keepNext w:val="0"/>
        <w:keepLines w:val="0"/>
        <w:pageBreakBefore w:val="0"/>
        <w:widowControl w:val="0"/>
        <w:kinsoku/>
        <w:wordWrap/>
        <w:overflowPunct/>
        <w:topLinePunct w:val="0"/>
        <w:autoSpaceDE/>
        <w:autoSpaceDN/>
        <w:bidi w:val="0"/>
        <w:adjustRightInd w:val="0"/>
        <w:snapToGrid w:val="0"/>
        <w:spacing w:beforeLines="0" w:line="576" w:lineRule="exact"/>
        <w:ind w:right="0" w:rightChars="0" w:firstLine="640" w:firstLineChars="200"/>
        <w:jc w:val="both"/>
        <w:textAlignment w:val="auto"/>
        <w:outlineLvl w:val="9"/>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9）</w:t>
      </w:r>
      <w:r>
        <w:rPr>
          <w:rFonts w:hint="eastAsia" w:ascii="仿宋_GB2312" w:hAnsi="仿宋_GB2312" w:eastAsia="仿宋_GB2312" w:cs="仿宋_GB2312"/>
          <w:bCs/>
          <w:color w:val="000000"/>
          <w:sz w:val="32"/>
          <w:szCs w:val="32"/>
          <w:lang w:eastAsia="zh-CN"/>
        </w:rPr>
        <w:t>承办其他应由本院负责的工作。</w:t>
      </w:r>
    </w:p>
    <w:p>
      <w:pPr>
        <w:pStyle w:val="15"/>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firstLineChars="200"/>
        <w:textAlignment w:val="auto"/>
        <w:outlineLvl w:val="9"/>
        <w:rPr>
          <w:rFonts w:hint="eastAsia"/>
          <w:lang w:val="zh-CN"/>
        </w:rPr>
      </w:pPr>
      <w:r>
        <w:rPr>
          <w:rFonts w:hint="eastAsia" w:hAnsi="仿宋_GB2312" w:cs="仿宋_GB2312"/>
          <w:color w:val="000000"/>
          <w:kern w:val="0"/>
          <w:sz w:val="32"/>
          <w:szCs w:val="32"/>
          <w:shd w:val="clear" w:color="auto" w:fill="FFFFFF"/>
          <w:lang w:val="en-US" w:eastAsia="zh-CN"/>
        </w:rPr>
        <w:t>2022年</w:t>
      </w:r>
      <w:r>
        <w:rPr>
          <w:rFonts w:hint="eastAsia" w:ascii="仿宋_GB2312" w:hAnsi="仿宋_GB2312" w:eastAsia="仿宋_GB2312" w:cs="仿宋_GB2312"/>
          <w:color w:val="000000"/>
          <w:kern w:val="0"/>
          <w:sz w:val="32"/>
          <w:szCs w:val="32"/>
          <w:shd w:val="clear" w:color="auto" w:fill="FFFFFF"/>
          <w:lang w:val="en-US" w:eastAsia="zh-CN"/>
        </w:rPr>
        <w:t>末</w:t>
      </w:r>
      <w:r>
        <w:rPr>
          <w:rFonts w:hint="eastAsia" w:hAnsi="仿宋_GB2312" w:cs="仿宋_GB2312"/>
          <w:color w:val="000000"/>
          <w:kern w:val="0"/>
          <w:sz w:val="32"/>
          <w:szCs w:val="32"/>
          <w:shd w:val="clear" w:color="auto" w:fill="FFFFFF"/>
          <w:lang w:val="en-US" w:eastAsia="zh-CN"/>
        </w:rPr>
        <w:t>，我院</w:t>
      </w:r>
      <w:r>
        <w:rPr>
          <w:rFonts w:hint="eastAsia" w:ascii="仿宋_GB2312" w:hAnsi="仿宋_GB2312" w:eastAsia="仿宋_GB2312" w:cs="仿宋_GB2312"/>
          <w:color w:val="000000"/>
          <w:kern w:val="0"/>
          <w:sz w:val="32"/>
          <w:szCs w:val="32"/>
          <w:shd w:val="clear" w:color="auto" w:fill="FFFFFF"/>
          <w:lang w:val="en-US" w:eastAsia="zh-CN"/>
        </w:rPr>
        <w:t>实有在编人员47人，政法专编37人，事业编制4人，工勤人员6人。</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（三）年度主要工作任务。</w:t>
      </w:r>
    </w:p>
    <w:p>
      <w:pPr>
        <w:pStyle w:val="6"/>
        <w:keepNext w:val="0"/>
        <w:keepLines w:val="0"/>
        <w:pageBreakBefore w:val="0"/>
        <w:widowControl w:val="0"/>
        <w:kinsoku/>
        <w:wordWrap/>
        <w:overflowPunct/>
        <w:topLinePunct w:val="0"/>
        <w:autoSpaceDE/>
        <w:autoSpaceDN/>
        <w:bidi w:val="0"/>
        <w:adjustRightInd w:val="0"/>
        <w:snapToGrid w:val="0"/>
        <w:spacing w:beforeLines="0" w:line="576" w:lineRule="exact"/>
        <w:ind w:right="0" w:rightChars="0" w:firstLine="640" w:firstLineChars="200"/>
        <w:jc w:val="both"/>
        <w:textAlignment w:val="auto"/>
        <w:outlineLvl w:val="9"/>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lang w:eastAsia="zh-CN"/>
        </w:rPr>
        <w:t>一是筑牢政治忠诚，确保法院工作正确的政治方向。坚持不懈强化习近平新时代中国特色社会主义思想理论武装，学深悟透做实习近平法治思想，深刻领会“两个确立”的决定性意义，不断增强“四个意识”，坚定“四个自信”，做到“两个维护”。深入贯彻《中国共产党政法工作条例》，坚持重大事项、重要工作及时向区委、区委政法委请示报告，确保法院工作坚定正确的政治方向。认真落实党组意识形态工作责任制，召开意识形态专题研判会4次。深入开展“两个确立”主题教育，举办政治轮训班8期，扎实开展习近平法治思想、习近平总书记来川视察重要指示精神等大学习大讨论，组织干警参观红色教育基地6批次，进行政治理论学习培训12场次。掀起学习贯彻党的二十大精神热潮，通过党组会、党组理论学习中心组、支部大会、专家专题辅导讲座等形式进行专题学习，开展“学习贯彻党的二十大精神”主题学习，组织干警撰写心得体会60余篇，在微信公众号推送“干警热议党的二十大精神”10期。</w:t>
      </w:r>
    </w:p>
    <w:p>
      <w:pPr>
        <w:pStyle w:val="6"/>
        <w:keepNext w:val="0"/>
        <w:keepLines w:val="0"/>
        <w:pageBreakBefore w:val="0"/>
        <w:widowControl w:val="0"/>
        <w:kinsoku/>
        <w:wordWrap/>
        <w:overflowPunct/>
        <w:topLinePunct w:val="0"/>
        <w:autoSpaceDE/>
        <w:autoSpaceDN/>
        <w:bidi w:val="0"/>
        <w:adjustRightInd w:val="0"/>
        <w:snapToGrid w:val="0"/>
        <w:spacing w:beforeLines="0" w:line="576" w:lineRule="exact"/>
        <w:ind w:right="0" w:rightChars="0" w:firstLine="640" w:firstLineChars="200"/>
        <w:jc w:val="both"/>
        <w:textAlignment w:val="auto"/>
        <w:outlineLvl w:val="9"/>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lang w:eastAsia="zh-CN"/>
        </w:rPr>
        <w:t>二是发挥审判职能，全力维护社会大局持续和谐稳定。深入推进平安朝天建设。审结刑事案件94件，判处罪犯147人，判处十年以上有期徒刑5人。常态化开展扫黑除恶斗争，切实做好线索核查、转办工作,向相关部门移送线索6条。严厉打击涉毒、盗窃、抢劫、寻衅滋事等妨害社会管理秩序犯罪，判处罪犯39人。从严惩处电信网络诈骗、集资诈骗、违法发放贷款等侵财性犯罪,涉案金额8541余万元，判处刑罚56人，判处罚金50.4万元。依法判处危险驾驶、交通肇事等危害公共安全犯罪24件27人。审结故意伤害、强奸等侵犯公民人身权利、民主权利罪案件3件，维护人民群众生命安全。成立“打击整治养老诈骗专项行动”领导小组，从严打击假借“养老”之名实施诈骗违法犯罪行为，开展防范养老诈骗宣传6次。服务保障经济社会发展。审结民商事案件1669件，标的6.8亿余元。积极助力法治政府建设。审结行政诉讼案件4件，审查非诉行政执行案件19件。深化“府院联动”机制，注重行政争议实质化解，妥善化解赵某某与中子镇人民政府、广元某建筑公司与区征拆事务中心、朝天镇人民政府房屋拆迁管理行政赔偿等案件。支持与监督行政机关依法行政，依法对行政执法部门移送的系列行政处罚案件裁定准予执行；针对“冒名”登记结婚、留守儿童权益保障、农村集体经济合作组织监督等问题向行政机关发出司法建议5件，获积极回应。持续推进行政机关负责人出庭应诉，行政机关负责人出庭率100%。持续服务保障乡村振兴。优化法庭布局，加强法庭队伍建设，2个中心人民法庭均实现“一审一助一书一法警”，不断提升基层法庭司法服务能力，人民法庭审结案件667 件，调撤率达71.6%。严格落实《司法服务乡村振兴保障实施意见》，配齐配强驻村工作队，先后在联系村开展《乡村振兴促进法》、《民法典》等普法讲座6次，审结农村土地承包、农村自建房、养殖业等涉农案件28件，促进农业产业发展，审结王某某等7人诉四川某农业开发公司在实施土地增减挂钩项目过程中引发的恢复原状纠纷，主动将诚信、友善等社会主义核心价值观融入裁判文书，向社会公众倡导秉承诚信、恪守承诺等理念。严惩破坏生态环境犯罪，积极参与“长江十年禁渔联合行动”，公开巡回审结非法捕捞水产品、非法猎捕、危害珍贵、濒危野生动物等案件9件12人。坚持“谁破坏、谁修复”原则，采用“增殖放流”“劳务代偿”等方式督促行为人进行生态修复赔偿，判决生态修复费用11万元、野生动物资源损失费10万元，中央电视台《今日说法》栏目以《危险爱好》为题对金某等5人非法猎杀“野羊子”一案进行播出。主动融入基层社会治理。聚焦基层社会治理现代化，深化诉调对接，与全区人民调解组织、行业调解组织、特邀调解员共同参与基层矛盾化解，诉前调解物业、劳务合同、侵害集体经济组织成员权益等涉众纠纷143件。在区委的直接领导下，成功化解常某某等人与海螺水泥炮损农户房屋赔偿系列纠纷。引导4名律师轮流入驻诉讼服务中心，提供法律咨询等服务600余人次。树牢“一个纠纷一个案件”理念，开展判后答疑668件，通过判后答疑，实质性化解何某某与严某某农村建房合同等纠纷90件，当事人当庭兑现68件。发挥人民法庭优势，助力基层社会治理，全面推进“枫桥式人民法庭”建设，以曾家人民法庭为示范点，设立“映山红调解室”，高效调处涉旅游服务合同纠纷43件。积极参与民族团结示范市创建，设立“石榴籽”调解室，与区民宗局、区司法局、大滩镇等一道共同化解涉少数民族纠纷，助力社会治理法治化水平提升。审结家事案件277件，家事法庭利用网络优势，通过微信群成功和好23对，充分发挥“老妈妈劝和队”等社会力量和婚姻家庭纠纷“冷静期”处置机制，成功劝和30余个婚姻家庭，有效预防 “民转刑”案件发生。</w:t>
      </w:r>
    </w:p>
    <w:p>
      <w:pPr>
        <w:pStyle w:val="6"/>
        <w:keepNext w:val="0"/>
        <w:keepLines w:val="0"/>
        <w:pageBreakBefore w:val="0"/>
        <w:widowControl w:val="0"/>
        <w:kinsoku/>
        <w:wordWrap/>
        <w:overflowPunct/>
        <w:topLinePunct w:val="0"/>
        <w:autoSpaceDE/>
        <w:autoSpaceDN/>
        <w:bidi w:val="0"/>
        <w:adjustRightInd w:val="0"/>
        <w:snapToGrid w:val="0"/>
        <w:spacing w:beforeLines="0" w:line="576" w:lineRule="exact"/>
        <w:ind w:right="0" w:rightChars="0" w:firstLine="640" w:firstLineChars="200"/>
        <w:jc w:val="both"/>
        <w:textAlignment w:val="auto"/>
        <w:outlineLvl w:val="9"/>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lang w:eastAsia="zh-CN"/>
        </w:rPr>
        <w:t>三是践行司法为民，深入推进“我为群众办实事”活动。不断优化在线诉讼服务。全力推进审判法庭建设，完成投资总额2500余万元，建成24小时自助法院和互联网法庭，在诉讼服务大厅配备自主缴费机、自助查询机等设备，实现诉讼事务“一站式、自助办”。依托人民法院在线服务、律师服务、人民法院调解等信息化平台，为人民群众提供网上立案、网上开庭、网上调解等在线诉讼服务，网上立案754件，法庭互通车为当事人收转材料1200件次，提供非工作日预约服务43人次，绿色通道为老弱病残群众上门立案16件次，12368诉讼服务热线接听率100%。推广电子送达、网上缴费等诉讼服务，电子送达1165件次，送达文书1万余份，网上缴费885件，实现让“信息多跑路、群众少跑腿”。全力兑现群众胜诉权益。推进切实解决执行难，执结案件1124件，执行到位金额3.52亿元。常态化开展司法大拜年、失信大曝光、执行大会战、拒执大打击等专项行动，以“护航绿色金融”“司法大拜年”等专项活动为载体，对涉民生案件、涉小标的案件、涉金融案件加大强制执行力度，召开金融机构执行案件座谈会1次，针对银行内部管理、贷款审批、司法维权等提出司法建议3件, 有序推进市中院指定的广元农商行系列案件执行，执行到位标的1.68亿元。加大拒执打击力度，全年司法拘留13人，罚款7人，李某某拒不执行判决裁定罪案入选全省法院拒执罪自诉典型案例。发布失信被执行人名单262人次，限制高消费543人次。推进善意文明执行，发出预处罚告知书15份，对于主动履行的被执行人及时解除信用惩戒措施，解除201人限制高消费令，屏蔽18名失信被执行人信息。全力化解涉执信访矛盾，通过土地回购，成功化解严某某多年信访案件，确保市政府两江亭广场应急工程顺利推进。切实加强民生司法保障。重视涉民生案件审理，审结劳动争议、交通事故赔偿、医疗纠纷等案件136件，全力增进人民福祉。为经济困难当事人缓减免交诉讼费3.5万余元，对因遭受犯罪侵害或民事侵权无法获得赔偿、生活困难的27起案件当事人发放司法救助金20万余元，让当事人感受到司法的温度。探索“慈善+司法救助”模式，引导社会力量积极参与救助，成都某公司捐助30万元，救助刘某某等6案8名生活困难当事人，实现“社会救助”与国家司法救助相互衔接，王某琼等3人申请司法救助案入选全省法院涉执行司法救助十大典型案例。加大涉民生案件执行，执结民生案件128件，执行到位金额482.04万余元。持续开展涉农民工工资执行专项行动，执结案件21件，追回欠薪81.75万余元，与区检察院、区公安分局、区人社局会签《关于建立便捷处置拖欠农民工务工报酬线索协调配合的办法》。主动服务助力疫情防控。积极参与党委政府疫情联防联控，46名干警主动加入志愿者队伍，到重要卡口入朝检查、包联小区做好外来流动人员摸排、24小时疫情值守等工作。及时发布疫情防控期间疫情提示，积极引导当事人通过线上平台开展诉讼活动，通过“互联网+”方式开庭、调解93件，降低当事人出行风险。</w:t>
      </w:r>
    </w:p>
    <w:p>
      <w:pPr>
        <w:pStyle w:val="6"/>
        <w:keepNext w:val="0"/>
        <w:keepLines w:val="0"/>
        <w:pageBreakBefore w:val="0"/>
        <w:widowControl w:val="0"/>
        <w:kinsoku/>
        <w:wordWrap/>
        <w:overflowPunct/>
        <w:topLinePunct w:val="0"/>
        <w:autoSpaceDE/>
        <w:autoSpaceDN/>
        <w:bidi w:val="0"/>
        <w:adjustRightInd w:val="0"/>
        <w:snapToGrid w:val="0"/>
        <w:spacing w:beforeLines="0" w:line="576" w:lineRule="exact"/>
        <w:ind w:right="0" w:rightChars="0" w:firstLine="640" w:firstLineChars="200"/>
        <w:jc w:val="both"/>
        <w:textAlignment w:val="auto"/>
        <w:outlineLvl w:val="9"/>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lang w:eastAsia="zh-CN"/>
        </w:rPr>
        <w:t>四是深化司法改革，全面促进和提升审判能力现代化。全面落实司法责任制。修订专业法官会议规则、审判委员会工作规程，促进裁判规则及标准统一。完善审判监督管理机制，优化绩效考核制度，提升工作质效。落实院庭长带头办理重大疑难复杂案件制度，院领导办理案件994件，占案件总量33.9%。强化四类案件监管，纳入监管79件。加强案件、庭审、裁判文书评查，实现全年全员覆盖率100%，发出通报12期，将评查结果纳入法官业绩考核。深化刑事诉讼制度改革。准确实施认罪认罚从宽制度，落实宽严相济刑事政策。加强人权司法保障，适用七人制合议庭审理案件5件，持续推进律师辩护全覆盖和律师庭审辩护实质化，切实保障被告人诉讼权利，确保罪罚相当。充分发挥庭前会议作用，召开庭前会议4次，严格规范法庭庭审程序，全面落实证据裁判原则，严格执行“三项规程”，适用庭审实质化审理18件，集中力量审理重大疑难无罪辩护案件。有序推动财物统管改革。全面落实财物统一管理改革指导意见，成立改革工作领导小组，细化任务分工，及时组织开展管理政策培训，为深入推进司法体制改革提供财政保障。按期完成了经费保障上划、执法执勤车辆、不动产及物资装备资产划转等改革任务。</w:t>
      </w:r>
    </w:p>
    <w:p>
      <w:pPr>
        <w:pStyle w:val="6"/>
        <w:keepNext w:val="0"/>
        <w:keepLines w:val="0"/>
        <w:pageBreakBefore w:val="0"/>
        <w:widowControl w:val="0"/>
        <w:kinsoku/>
        <w:wordWrap/>
        <w:overflowPunct/>
        <w:topLinePunct w:val="0"/>
        <w:autoSpaceDE/>
        <w:autoSpaceDN/>
        <w:bidi w:val="0"/>
        <w:adjustRightInd w:val="0"/>
        <w:snapToGrid w:val="0"/>
        <w:spacing w:beforeLines="0" w:line="576" w:lineRule="exact"/>
        <w:ind w:right="0" w:rightChars="0" w:firstLine="640" w:firstLineChars="200"/>
        <w:jc w:val="both"/>
        <w:textAlignment w:val="auto"/>
        <w:outlineLvl w:val="9"/>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lang w:eastAsia="zh-CN"/>
        </w:rPr>
        <w:t>五是坚持从严治院，努力锻造忠诚干净担当法院铁军。高站位加强党的组织建设。推进党组织设置调整，优化党务干部队伍结构，认真落实“三会一课”、主题党日活动、民主评议等组织生活制度，提升党支部组织力。推动党史学习教育常态化，结合“忠诚铸魂、铁纪担当”专项活动，通过领导干部带头学、支部书记带头讲，深入开展党史学习教育，充实党史教育课程，用好当地丰富的红色资源，丰富党史教育形式，不断提高党史教育质量。充实人民法庭党员数量，确保法庭至少配备1名党员，实现党的组织和党的领导全覆盖。高标准推进清廉法院建设。深化政法队伍教育整顿成果，以司法作风突出问题集中整治为抓手，扎实推进作风建设，开展专项督查5次，发出通报4期，通报3人次。全面落实“三个规定”“三非”工作机制，主动报告三个规定情况13条，对15名干警进行批评教育。严格执行新时代政法干警“十个严禁”，组织干警对照自查，签订承诺书83份。高质量抓好青年干警培养。建立青年干警培养机制，选拔4名青年干警为班子成员，选派1名青年干警到市中院上挂锻炼。强化“青蓝工程”，为新进干警指定结对老师，帮助扣好人生每一粒纽扣，安排优秀年轻法官助理列席审委会，提升干警学以致用的能力。</w:t>
      </w:r>
    </w:p>
    <w:p>
      <w:pPr>
        <w:pStyle w:val="6"/>
        <w:keepNext w:val="0"/>
        <w:keepLines w:val="0"/>
        <w:pageBreakBefore w:val="0"/>
        <w:widowControl w:val="0"/>
        <w:kinsoku/>
        <w:wordWrap/>
        <w:overflowPunct/>
        <w:topLinePunct w:val="0"/>
        <w:autoSpaceDE/>
        <w:autoSpaceDN/>
        <w:bidi w:val="0"/>
        <w:adjustRightInd w:val="0"/>
        <w:snapToGrid w:val="0"/>
        <w:spacing w:beforeLines="0" w:line="576" w:lineRule="exact"/>
        <w:ind w:right="0" w:rightChars="0" w:firstLine="640" w:firstLineChars="200"/>
        <w:jc w:val="both"/>
        <w:textAlignment w:val="auto"/>
        <w:outlineLvl w:val="9"/>
        <w:rPr>
          <w:rFonts w:hint="eastAsia"/>
          <w:lang w:val="zh-CN"/>
        </w:rPr>
      </w:pPr>
      <w:r>
        <w:rPr>
          <w:rFonts w:hint="eastAsia" w:ascii="仿宋_GB2312" w:hAnsi="仿宋_GB2312" w:eastAsia="仿宋_GB2312" w:cs="仿宋_GB2312"/>
          <w:bCs/>
          <w:color w:val="000000"/>
          <w:sz w:val="32"/>
          <w:szCs w:val="32"/>
          <w:lang w:eastAsia="zh-CN"/>
        </w:rPr>
        <w:t>六是践行人民民主，不断加强改进人民法院各项工作。主动接受人大、政协监督。定期向人大汇报重点工作、向政协通报工作。加强代表委员联络，建立“法官+人大代表/政协委员”专人联络机制，定向联络代表委员。搭建代表委员与法官的互联桥梁，邀请代表委员旁听庭审、见证执行等25人次，召开征求意见建议座谈会2次，让全过程人民民主贯穿法院工作各方面。全面接受法律和社会监督。</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（四）部门整体支出绩效目标。</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仿宋_GB2312" w:hAnsi="仿宋_GB2312" w:eastAsia="仿宋_GB2312" w:cs="仿宋_GB2312"/>
          <w:bCs/>
          <w:color w:val="000000"/>
          <w:kern w:val="0"/>
          <w:sz w:val="32"/>
          <w:szCs w:val="32"/>
          <w:lang w:val="zh-CN" w:eastAsia="zh-CN" w:bidi="ar-SA"/>
        </w:rPr>
      </w:pPr>
      <w:r>
        <w:rPr>
          <w:rFonts w:hint="eastAsia" w:ascii="仿宋_GB2312" w:hAnsi="仿宋_GB2312" w:eastAsia="仿宋_GB2312" w:cs="仿宋_GB2312"/>
          <w:bCs/>
          <w:color w:val="000000"/>
          <w:kern w:val="0"/>
          <w:sz w:val="32"/>
          <w:szCs w:val="32"/>
          <w:lang w:val="en-US" w:eastAsia="zh-CN" w:bidi="ar-SA"/>
        </w:rPr>
        <w:t>2022年度我院</w:t>
      </w:r>
      <w:r>
        <w:rPr>
          <w:rFonts w:hint="eastAsia" w:ascii="仿宋_GB2312" w:hAnsi="仿宋_GB2312" w:eastAsia="仿宋_GB2312" w:cs="仿宋_GB2312"/>
          <w:bCs/>
          <w:color w:val="000000"/>
          <w:kern w:val="0"/>
          <w:sz w:val="32"/>
          <w:szCs w:val="32"/>
          <w:lang w:val="zh-CN" w:eastAsia="zh-CN" w:bidi="ar-SA"/>
        </w:rPr>
        <w:t>坚持以习近平新时代中国特色社会主义思想为指引，深入贯彻习近平法治思想，牢牢把握司法为民公正司法工作主线，常态化推进“六个实质化”，严格落实区委和上级法院部署要求，强化服务担当，深推司法改革，不断加强审判能力现代化建设，努力让人民群众在每一个司法案件中感受到公平正义，为加快建设繁荣和谐美丽幸福现代化朝天提供更加有力的司法保障。</w:t>
      </w:r>
    </w:p>
    <w:p>
      <w:pPr>
        <w:pStyle w:val="15"/>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lang w:val="zh-CN"/>
        </w:rPr>
      </w:pPr>
      <w:r>
        <w:rPr>
          <w:rFonts w:hint="eastAsia" w:ascii="仿宋_GB2312" w:hAnsi="仿宋_GB2312" w:eastAsia="仿宋_GB2312" w:cs="仿宋_GB2312"/>
          <w:bCs/>
          <w:color w:val="000000"/>
          <w:kern w:val="0"/>
          <w:sz w:val="32"/>
          <w:szCs w:val="32"/>
          <w:lang w:val="zh-CN" w:eastAsia="zh-CN" w:bidi="ar-SA"/>
        </w:rPr>
        <w:t>我院部门整体支出绩效目标主要围绕全院干警经费保障、聘用制书记员经费保障、年度新收案件数、年度结案数、法官人均结案数、召开联席会议、司法救助人数、案件办结率、案件发改率、提升案件审判时效、推进法治化社会进程、持续推进法院审判执行工作力度、服判息诉率、社会对法院工作认可度等。目标设置结合法院工作性质，积极对接审判质效工作，让绩效目标设置更为合理。</w:t>
      </w:r>
      <w:r>
        <w:rPr>
          <w:rFonts w:hint="eastAsia" w:ascii="仿宋_GB2312" w:hAnsi="仿宋_GB2312" w:eastAsia="仿宋_GB2312" w:cs="仿宋_GB2312"/>
          <w:bCs/>
          <w:color w:val="000000"/>
          <w:kern w:val="0"/>
          <w:sz w:val="32"/>
          <w:szCs w:val="32"/>
          <w:lang w:val="en-US" w:eastAsia="zh-CN" w:bidi="ar-SA"/>
        </w:rPr>
        <w:t>2022</w:t>
      </w:r>
      <w:r>
        <w:rPr>
          <w:rFonts w:hint="eastAsia" w:ascii="仿宋_GB2312" w:hAnsi="仿宋_GB2312" w:eastAsia="仿宋_GB2312" w:cs="仿宋_GB2312"/>
          <w:bCs/>
          <w:color w:val="000000"/>
          <w:kern w:val="0"/>
          <w:sz w:val="32"/>
          <w:szCs w:val="32"/>
          <w:lang w:val="zh-CN" w:eastAsia="zh-CN" w:bidi="ar-SA"/>
        </w:rPr>
        <w:t>年度我院绩效目标完成情况较好，其中需要说明年度新收案件数、年度结案数、司法救助人数，三项指标年初目标设置与年末完成情况存在差异，经与审判质效部门了解，相关数据变化是符合考核相关规定。</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二、</w:t>
      </w:r>
      <w:r>
        <w:rPr>
          <w:rFonts w:hint="eastAsia" w:ascii="黑体" w:hAnsi="宋体" w:eastAsia="黑体" w:cs="宋体"/>
          <w:color w:val="auto"/>
          <w:kern w:val="0"/>
          <w:sz w:val="32"/>
          <w:szCs w:val="32"/>
          <w:highlight w:val="none"/>
          <w:shd w:val="clear" w:color="auto" w:fill="FFFFFF"/>
          <w:lang w:eastAsia="zh-CN"/>
        </w:rPr>
        <w:t>部门</w:t>
      </w:r>
      <w:r>
        <w:rPr>
          <w:rFonts w:hint="eastAsia" w:ascii="黑体" w:hAnsi="宋体" w:eastAsia="黑体" w:cs="宋体"/>
          <w:color w:val="auto"/>
          <w:kern w:val="0"/>
          <w:sz w:val="32"/>
          <w:szCs w:val="32"/>
          <w:highlight w:val="none"/>
          <w:shd w:val="clear" w:color="auto" w:fill="FFFFFF"/>
        </w:rPr>
        <w:t>资金收支情况</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（一）部门总体收支情况。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1.部门总体收入情况</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eastAsia"/>
          <w:lang w:val="en-US" w:eastAsia="zh-CN"/>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22</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eastAsia="zh-CN"/>
        </w:rPr>
        <w:t>度部门财政资金市级</w:t>
      </w:r>
      <w:r>
        <w:rPr>
          <w:rFonts w:hint="eastAsia" w:ascii="仿宋_GB2312" w:hAnsi="仿宋_GB2312" w:eastAsia="仿宋_GB2312" w:cs="仿宋_GB2312"/>
          <w:color w:val="000000"/>
          <w:sz w:val="32"/>
          <w:szCs w:val="32"/>
        </w:rPr>
        <w:t>收入合计</w:t>
      </w:r>
      <w:r>
        <w:rPr>
          <w:rFonts w:hint="eastAsia" w:ascii="仿宋_GB2312" w:hAnsi="仿宋_GB2312" w:cs="仿宋_GB2312"/>
          <w:b w:val="0"/>
          <w:bCs w:val="0"/>
          <w:kern w:val="2"/>
          <w:sz w:val="32"/>
          <w:szCs w:val="32"/>
          <w:lang w:val="en-US" w:eastAsia="zh-CN" w:bidi="ar-SA"/>
        </w:rPr>
        <w:t>1257</w:t>
      </w:r>
      <w:r>
        <w:rPr>
          <w:rFonts w:hint="eastAsia" w:ascii="仿宋_GB2312" w:hAnsi="仿宋_GB2312" w:eastAsia="仿宋_GB2312" w:cs="仿宋_GB2312"/>
          <w:color w:val="000000"/>
          <w:sz w:val="32"/>
          <w:szCs w:val="32"/>
        </w:rPr>
        <w:t>万元，其中：一般公共预算财政拨款收入</w:t>
      </w:r>
      <w:r>
        <w:rPr>
          <w:rFonts w:hint="eastAsia" w:ascii="仿宋_GB2312" w:hAnsi="仿宋_GB2312" w:cs="仿宋_GB2312"/>
          <w:b w:val="0"/>
          <w:bCs w:val="0"/>
          <w:kern w:val="2"/>
          <w:sz w:val="32"/>
          <w:szCs w:val="32"/>
          <w:lang w:val="en-US" w:eastAsia="zh-CN" w:bidi="ar-SA"/>
        </w:rPr>
        <w:t>1257</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2.部门总体支出情况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eastAsia"/>
          <w:lang w:val="en-US" w:eastAsia="zh-CN"/>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22</w:t>
      </w:r>
      <w:r>
        <w:rPr>
          <w:rFonts w:hint="eastAsia" w:ascii="仿宋_GB2312" w:hAnsi="仿宋_GB2312" w:eastAsia="仿宋_GB2312" w:cs="仿宋_GB2312"/>
          <w:color w:val="000000"/>
          <w:sz w:val="32"/>
          <w:szCs w:val="32"/>
          <w:lang w:eastAsia="zh-CN"/>
        </w:rPr>
        <w:t>年度</w:t>
      </w:r>
      <w:r>
        <w:rPr>
          <w:rFonts w:hint="eastAsia" w:ascii="仿宋_GB2312" w:hAnsi="仿宋_GB2312" w:eastAsia="仿宋_GB2312" w:cs="仿宋_GB2312"/>
          <w:color w:val="000000"/>
          <w:sz w:val="32"/>
          <w:szCs w:val="32"/>
        </w:rPr>
        <w:t>支出合计</w:t>
      </w:r>
      <w:r>
        <w:rPr>
          <w:rFonts w:hint="eastAsia" w:ascii="仿宋_GB2312" w:hAnsi="仿宋_GB2312" w:eastAsia="仿宋_GB2312" w:cs="仿宋_GB2312"/>
          <w:color w:val="000000"/>
          <w:sz w:val="32"/>
          <w:szCs w:val="32"/>
          <w:lang w:val="en-US" w:eastAsia="zh-CN"/>
        </w:rPr>
        <w:t>1211.16</w:t>
      </w:r>
      <w:r>
        <w:rPr>
          <w:rFonts w:hint="eastAsia" w:ascii="仿宋_GB2312" w:hAnsi="仿宋_GB2312" w:eastAsia="仿宋_GB2312" w:cs="仿宋_GB2312"/>
          <w:color w:val="000000"/>
          <w:sz w:val="32"/>
          <w:szCs w:val="32"/>
        </w:rPr>
        <w:t>万元，其中：其中：基本支出</w:t>
      </w:r>
      <w:r>
        <w:rPr>
          <w:rFonts w:hint="eastAsia" w:ascii="仿宋_GB2312" w:hAnsi="仿宋_GB2312" w:eastAsia="仿宋_GB2312" w:cs="仿宋_GB2312"/>
          <w:color w:val="000000"/>
          <w:sz w:val="32"/>
          <w:szCs w:val="32"/>
          <w:lang w:val="en-US" w:eastAsia="zh-CN"/>
        </w:rPr>
        <w:t>861.33</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71.11</w:t>
      </w:r>
      <w:r>
        <w:rPr>
          <w:rFonts w:hint="eastAsia" w:ascii="仿宋_GB2312" w:hAnsi="仿宋_GB2312" w:eastAsia="仿宋_GB2312" w:cs="仿宋_GB2312"/>
          <w:color w:val="000000"/>
          <w:sz w:val="32"/>
          <w:szCs w:val="32"/>
        </w:rPr>
        <w:t>%；项目支出</w:t>
      </w:r>
      <w:r>
        <w:rPr>
          <w:rFonts w:hint="eastAsia" w:ascii="仿宋_GB2312" w:hAnsi="仿宋_GB2312" w:eastAsia="仿宋_GB2312" w:cs="仿宋_GB2312"/>
          <w:color w:val="000000"/>
          <w:sz w:val="32"/>
          <w:szCs w:val="32"/>
          <w:lang w:val="en-US" w:eastAsia="zh-CN"/>
        </w:rPr>
        <w:t>349.83</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28.88</w:t>
      </w:r>
      <w:r>
        <w:rPr>
          <w:rFonts w:hint="eastAsia" w:ascii="仿宋_GB2312" w:hAnsi="仿宋_GB2312" w:eastAsia="仿宋_GB2312" w:cs="仿宋_GB2312"/>
          <w:color w:val="000000"/>
          <w:sz w:val="32"/>
          <w:szCs w:val="32"/>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3.部门总体结转结余情况</w:t>
      </w:r>
    </w:p>
    <w:p>
      <w:pPr>
        <w:pStyle w:val="15"/>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textAlignment w:val="auto"/>
        <w:outlineLvl w:val="9"/>
        <w:rPr>
          <w:rFonts w:hint="eastAsia"/>
          <w:lang w:val="en-US" w:eastAsia="zh-CN"/>
        </w:rPr>
      </w:pPr>
      <w:r>
        <w:rPr>
          <w:rFonts w:hint="eastAsia" w:ascii="仿宋_GB2312" w:hAnsi="仿宋_GB2312" w:eastAsia="仿宋_GB2312" w:cs="仿宋_GB2312"/>
          <w:color w:val="000000"/>
          <w:kern w:val="2"/>
          <w:sz w:val="32"/>
          <w:szCs w:val="32"/>
          <w:lang w:val="en-US" w:eastAsia="zh-CN" w:bidi="ar-SA"/>
        </w:rPr>
        <w:t>年度结转45.84万元。</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（二）部门财政拨款收支情况。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1.部门财政拨款收入情况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22</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eastAsia="zh-CN"/>
        </w:rPr>
        <w:t>度部门财政资金市级</w:t>
      </w:r>
      <w:r>
        <w:rPr>
          <w:rFonts w:hint="eastAsia" w:ascii="仿宋_GB2312" w:hAnsi="仿宋_GB2312" w:eastAsia="仿宋_GB2312" w:cs="仿宋_GB2312"/>
          <w:color w:val="000000"/>
          <w:sz w:val="32"/>
          <w:szCs w:val="32"/>
        </w:rPr>
        <w:t>收入合计</w:t>
      </w:r>
      <w:r>
        <w:rPr>
          <w:rFonts w:hint="eastAsia" w:ascii="仿宋_GB2312" w:hAnsi="仿宋_GB2312" w:eastAsia="仿宋_GB2312" w:cs="仿宋_GB2312"/>
          <w:color w:val="000000"/>
          <w:sz w:val="32"/>
          <w:szCs w:val="32"/>
          <w:lang w:val="en-US" w:eastAsia="zh-CN"/>
        </w:rPr>
        <w:t>1257</w:t>
      </w:r>
      <w:r>
        <w:rPr>
          <w:rFonts w:hint="eastAsia" w:ascii="仿宋_GB2312" w:hAnsi="仿宋_GB2312" w:eastAsia="仿宋_GB2312" w:cs="仿宋_GB2312"/>
          <w:color w:val="000000"/>
          <w:sz w:val="32"/>
          <w:szCs w:val="32"/>
        </w:rPr>
        <w:t>万元，其中：一般公共预算财政拨款收入</w:t>
      </w:r>
      <w:r>
        <w:rPr>
          <w:rFonts w:hint="eastAsia" w:ascii="仿宋_GB2312" w:hAnsi="仿宋_GB2312" w:eastAsia="仿宋_GB2312" w:cs="仿宋_GB2312"/>
          <w:color w:val="000000"/>
          <w:sz w:val="32"/>
          <w:szCs w:val="32"/>
          <w:lang w:val="en-US" w:eastAsia="zh-CN"/>
        </w:rPr>
        <w:t>1257</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2.部门财政拨款支出情况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22</w:t>
      </w:r>
      <w:r>
        <w:rPr>
          <w:rFonts w:hint="eastAsia" w:ascii="仿宋_GB2312" w:hAnsi="仿宋_GB2312" w:eastAsia="仿宋_GB2312" w:cs="仿宋_GB2312"/>
          <w:color w:val="000000"/>
          <w:sz w:val="32"/>
          <w:szCs w:val="32"/>
          <w:lang w:eastAsia="zh-CN"/>
        </w:rPr>
        <w:t>年度</w:t>
      </w:r>
      <w:r>
        <w:rPr>
          <w:rFonts w:hint="eastAsia" w:ascii="仿宋_GB2312" w:hAnsi="仿宋_GB2312" w:eastAsia="仿宋_GB2312" w:cs="仿宋_GB2312"/>
          <w:color w:val="000000"/>
          <w:sz w:val="32"/>
          <w:szCs w:val="32"/>
        </w:rPr>
        <w:t>支出合计</w:t>
      </w:r>
      <w:r>
        <w:rPr>
          <w:rFonts w:hint="eastAsia" w:ascii="仿宋_GB2312" w:hAnsi="仿宋_GB2312" w:eastAsia="仿宋_GB2312" w:cs="仿宋_GB2312"/>
          <w:color w:val="000000"/>
          <w:sz w:val="32"/>
          <w:szCs w:val="32"/>
          <w:lang w:val="en-US" w:eastAsia="zh-CN"/>
        </w:rPr>
        <w:t>1211.16</w:t>
      </w:r>
      <w:r>
        <w:rPr>
          <w:rFonts w:hint="eastAsia" w:ascii="仿宋_GB2312" w:hAnsi="仿宋_GB2312" w:eastAsia="仿宋_GB2312" w:cs="仿宋_GB2312"/>
          <w:color w:val="000000"/>
          <w:sz w:val="32"/>
          <w:szCs w:val="32"/>
        </w:rPr>
        <w:t>万元，其中：其中：基本支出</w:t>
      </w:r>
      <w:r>
        <w:rPr>
          <w:rFonts w:hint="eastAsia" w:ascii="仿宋_GB2312" w:hAnsi="仿宋_GB2312" w:eastAsia="仿宋_GB2312" w:cs="仿宋_GB2312"/>
          <w:color w:val="000000"/>
          <w:sz w:val="32"/>
          <w:szCs w:val="32"/>
          <w:lang w:val="en-US" w:eastAsia="zh-CN"/>
        </w:rPr>
        <w:t>861.33</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71.11</w:t>
      </w:r>
      <w:r>
        <w:rPr>
          <w:rFonts w:hint="eastAsia" w:ascii="仿宋_GB2312" w:hAnsi="仿宋_GB2312" w:eastAsia="仿宋_GB2312" w:cs="仿宋_GB2312"/>
          <w:color w:val="000000"/>
          <w:sz w:val="32"/>
          <w:szCs w:val="32"/>
        </w:rPr>
        <w:t>%；项目支出</w:t>
      </w:r>
      <w:r>
        <w:rPr>
          <w:rFonts w:hint="eastAsia" w:ascii="仿宋_GB2312" w:hAnsi="仿宋_GB2312" w:eastAsia="仿宋_GB2312" w:cs="仿宋_GB2312"/>
          <w:color w:val="000000"/>
          <w:sz w:val="32"/>
          <w:szCs w:val="32"/>
          <w:lang w:val="en-US" w:eastAsia="zh-CN"/>
        </w:rPr>
        <w:t>349.83</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28.88</w:t>
      </w:r>
      <w:r>
        <w:rPr>
          <w:rFonts w:hint="eastAsia" w:ascii="仿宋_GB2312" w:hAnsi="仿宋_GB2312" w:eastAsia="仿宋_GB2312" w:cs="仿宋_GB2312"/>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3.部门财政拨款结转结余情况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年度结转45.84万元。</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三、</w:t>
      </w:r>
      <w:r>
        <w:rPr>
          <w:rFonts w:hint="eastAsia" w:ascii="黑体" w:hAnsi="宋体" w:eastAsia="黑体" w:cs="宋体"/>
          <w:color w:val="auto"/>
          <w:kern w:val="0"/>
          <w:sz w:val="32"/>
          <w:szCs w:val="32"/>
          <w:highlight w:val="none"/>
          <w:u w:val="none"/>
          <w:shd w:val="clear" w:color="auto" w:fill="FFFFFF"/>
        </w:rPr>
        <w:t>部门整体绩效</w:t>
      </w:r>
      <w:r>
        <w:rPr>
          <w:rFonts w:hint="eastAsia" w:ascii="黑体" w:hAnsi="宋体" w:eastAsia="黑体" w:cs="宋体"/>
          <w:color w:val="auto"/>
          <w:kern w:val="0"/>
          <w:sz w:val="32"/>
          <w:szCs w:val="32"/>
          <w:highlight w:val="none"/>
          <w:u w:val="none"/>
          <w:shd w:val="clear" w:color="auto" w:fill="FFFFFF"/>
          <w:lang w:eastAsia="zh-CN"/>
        </w:rPr>
        <w:t>分析</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楷体_GB2312" w:hAnsi="楷体_GB2312" w:eastAsia="楷体_GB2312" w:cs="楷体_GB2312"/>
          <w:b/>
          <w:bCs/>
          <w:color w:val="auto"/>
          <w:kern w:val="0"/>
          <w:sz w:val="32"/>
          <w:szCs w:val="32"/>
          <w:highlight w:val="none"/>
          <w:shd w:val="clear" w:color="auto" w:fill="FFFFFF"/>
          <w:lang w:val="zh-CN"/>
        </w:rPr>
        <w:t>（一）部门预算项目绩效分析。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1.人员类项目绩效分析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人员类经费及时保障了我院正式干警</w:t>
      </w:r>
      <w:r>
        <w:rPr>
          <w:rFonts w:hint="eastAsia" w:ascii="仿宋_GB2312" w:hAnsi="仿宋_GB2312" w:eastAsia="仿宋_GB2312" w:cs="仿宋_GB2312"/>
          <w:color w:val="000000"/>
          <w:sz w:val="32"/>
          <w:szCs w:val="32"/>
          <w:lang w:val="en-US" w:eastAsia="zh-CN"/>
        </w:rPr>
        <w:t>47</w:t>
      </w:r>
      <w:r>
        <w:rPr>
          <w:rFonts w:hint="eastAsia" w:ascii="仿宋_GB2312" w:hAnsi="仿宋_GB2312" w:eastAsia="仿宋_GB2312" w:cs="仿宋_GB2312"/>
          <w:color w:val="000000"/>
          <w:sz w:val="32"/>
          <w:szCs w:val="32"/>
          <w:lang w:val="zh-CN"/>
        </w:rPr>
        <w:t>人的工资及福利支出。人员类经费在年初申报时，我院充分结合干警实际在编人数，对应相关职务职级，合理规划预算执行；年度执行中按时按质，及时准确保障人员经费执行到位，预算执行情况较好，执行进度较为合理，无相关违规违纪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2.运转类项目绩效分析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zh-CN"/>
        </w:rPr>
        <w:t>运转类经费保障了法院各类日常运行支出，维护了正常的办公办案秩序，畅通了当事人诉求渠道，提升我院案件办理和各项综合事务工作质效。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3.特定目标类项目绩效分析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default" w:eastAsia="仿宋_GB2312"/>
          <w:kern w:val="0"/>
          <w:sz w:val="32"/>
          <w:szCs w:val="32"/>
          <w:shd w:val="clear" w:color="auto" w:fill="FFFFFF"/>
          <w:lang w:val="en-US" w:eastAsia="zh-CN"/>
        </w:rPr>
      </w:pPr>
      <w:r>
        <w:rPr>
          <w:rFonts w:hint="eastAsia" w:ascii="仿宋_GB2312" w:hAnsi="仿宋_GB2312" w:eastAsia="仿宋_GB2312" w:cs="仿宋_GB2312"/>
          <w:color w:val="000000"/>
          <w:sz w:val="32"/>
          <w:szCs w:val="32"/>
          <w:lang w:val="zh-CN"/>
        </w:rPr>
        <w:t>特定目标类总共有</w:t>
      </w:r>
      <w:r>
        <w:rPr>
          <w:rFonts w:hint="eastAsia" w:ascii="仿宋_GB2312" w:hAnsi="仿宋_GB2312" w:eastAsia="仿宋_GB2312" w:cs="仿宋_GB2312"/>
          <w:color w:val="000000"/>
          <w:sz w:val="32"/>
          <w:szCs w:val="32"/>
          <w:lang w:val="en-US" w:eastAsia="zh-CN"/>
        </w:rPr>
        <w:t>5个项目，分别是特定转移支付资金、办案业务经费、聘用制书记员经费、公务员加班补助、司法警察加班补助项目等，</w:t>
      </w:r>
      <w:r>
        <w:rPr>
          <w:rFonts w:hint="eastAsia" w:ascii="仿宋_GB2312" w:hAnsi="仿宋_GB2312" w:eastAsia="仿宋_GB2312" w:cs="仿宋_GB2312"/>
          <w:color w:val="000000"/>
          <w:sz w:val="32"/>
          <w:szCs w:val="32"/>
          <w:lang w:val="zh-CN"/>
        </w:rPr>
        <w:t>保障了审判执行办案、聘用人员支出、加班补助落实等，有效的提高了办案效率，保障了干警合理权益。</w:t>
      </w:r>
      <w:r>
        <w:rPr>
          <w:rFonts w:hint="eastAsia" w:ascii="仿宋_GB2312" w:hAnsi="仿宋_GB2312" w:eastAsia="仿宋_GB2312" w:cs="仿宋_GB2312"/>
          <w:color w:val="000000"/>
          <w:sz w:val="32"/>
          <w:szCs w:val="32"/>
          <w:lang w:val="en-US" w:eastAsia="zh-CN"/>
        </w:rPr>
        <w:t>5个项目的执行进度均达到90%以上。</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（二）部门整体履职绩效分析。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color w:val="000000"/>
          <w:sz w:val="32"/>
          <w:szCs w:val="32"/>
          <w:lang w:val="en-US" w:eastAsia="zh-CN"/>
        </w:rPr>
        <w:t>2022年度</w:t>
      </w:r>
      <w:r>
        <w:rPr>
          <w:rFonts w:hint="eastAsia" w:ascii="仿宋_GB2312" w:hAnsi="仿宋_GB2312" w:eastAsia="仿宋_GB2312" w:cs="仿宋_GB2312"/>
          <w:color w:val="000000"/>
          <w:sz w:val="32"/>
          <w:szCs w:val="32"/>
          <w:lang w:val="zh-CN" w:eastAsia="zh-CN"/>
        </w:rPr>
        <w:t>部门整体支出绩效完成情况：全院干警经费保障，年度人员退休1名，调进2名，调出2名，在岗期间均进行保障，该项指标执行较好；聘用制书记员经费保障，年度及时准确保障了16名聘用制书记员经费开支，完成年度目标；年度新收案件数2446件，未达到年初目标，但数据差异变化是符合考核质效相关规定；年度结案数2431件，未达到年初目标，但数据差异变化是符合考核质效相关规定；法官人均结案数162.13件，完成年初目标数；召开联席会议</w:t>
      </w:r>
      <w:r>
        <w:rPr>
          <w:rFonts w:hint="eastAsia" w:ascii="仿宋_GB2312" w:hAnsi="仿宋_GB2312" w:eastAsia="仿宋_GB2312" w:cs="仿宋_GB2312"/>
          <w:color w:val="000000"/>
          <w:sz w:val="32"/>
          <w:szCs w:val="32"/>
          <w:lang w:val="en-US" w:eastAsia="zh-CN"/>
        </w:rPr>
        <w:t>4次，</w:t>
      </w:r>
      <w:r>
        <w:rPr>
          <w:rFonts w:hint="eastAsia" w:ascii="仿宋_GB2312" w:hAnsi="仿宋_GB2312" w:eastAsia="仿宋_GB2312" w:cs="仿宋_GB2312"/>
          <w:color w:val="000000"/>
          <w:sz w:val="32"/>
          <w:szCs w:val="32"/>
          <w:lang w:val="zh-CN" w:eastAsia="zh-CN"/>
        </w:rPr>
        <w:t>完成年初目标数；司法救助人数</w:t>
      </w:r>
      <w:r>
        <w:rPr>
          <w:rFonts w:hint="eastAsia" w:ascii="仿宋_GB2312" w:hAnsi="仿宋_GB2312" w:eastAsia="仿宋_GB2312" w:cs="仿宋_GB2312"/>
          <w:color w:val="000000"/>
          <w:sz w:val="32"/>
          <w:szCs w:val="32"/>
          <w:lang w:val="en-US" w:eastAsia="zh-CN"/>
        </w:rPr>
        <w:t>27人，</w:t>
      </w:r>
      <w:r>
        <w:rPr>
          <w:rFonts w:hint="eastAsia" w:ascii="仿宋_GB2312" w:hAnsi="仿宋_GB2312" w:eastAsia="仿宋_GB2312" w:cs="仿宋_GB2312"/>
          <w:color w:val="000000"/>
          <w:sz w:val="32"/>
          <w:szCs w:val="32"/>
          <w:lang w:val="zh-CN" w:eastAsia="zh-CN"/>
        </w:rPr>
        <w:t>完成年初目标数，但</w:t>
      </w:r>
      <w:r>
        <w:rPr>
          <w:rFonts w:hint="eastAsia" w:ascii="仿宋_GB2312" w:hAnsi="仿宋_GB2312" w:eastAsia="仿宋_GB2312" w:cs="仿宋_GB2312"/>
          <w:color w:val="000000"/>
          <w:sz w:val="32"/>
          <w:szCs w:val="32"/>
          <w:lang w:val="en-US" w:eastAsia="zh-CN"/>
        </w:rPr>
        <w:t>与年初目标有较大差距；</w:t>
      </w:r>
      <w:r>
        <w:rPr>
          <w:rFonts w:hint="eastAsia" w:ascii="仿宋_GB2312" w:hAnsi="仿宋_GB2312" w:eastAsia="仿宋_GB2312" w:cs="仿宋_GB2312"/>
          <w:color w:val="000000"/>
          <w:sz w:val="32"/>
          <w:szCs w:val="32"/>
          <w:lang w:val="zh-CN" w:eastAsia="zh-CN"/>
        </w:rPr>
        <w:t>案件办结率100.21%，完成年初目标数；案件发改率0.22%，完成年初目标数；提升案件审判时效，平均审理天数42.08天，未达到年初目标，但数据差异变化是符合考核质效相关规定；推进法治化社会进程，群众对法院工作有了进一步了解；持续推进法院审判执行工作力度，效果显著；服判息诉率为97.52%，完成年初目标数；社会对法院工作认可度，相关当事人认可法院工作，约97%(类比服判息诉率）。年度目标整体完成情况较好，但部分指标没有按照实际情况进行调整，导致完成指标与年初设置目标有差距。</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（三）结果应用情况。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color w:val="000000"/>
          <w:sz w:val="32"/>
          <w:szCs w:val="32"/>
          <w:lang w:val="zh-CN" w:eastAsia="zh-CN"/>
        </w:rPr>
        <w:t>根据</w:t>
      </w:r>
      <w:r>
        <w:rPr>
          <w:rFonts w:hint="eastAsia" w:ascii="仿宋_GB2312" w:hAnsi="仿宋_GB2312" w:eastAsia="仿宋_GB2312" w:cs="仿宋_GB2312"/>
          <w:color w:val="000000"/>
          <w:sz w:val="32"/>
          <w:szCs w:val="32"/>
          <w:lang w:val="en-US" w:eastAsia="zh-CN"/>
        </w:rPr>
        <w:t>2022年绩效执行情况，我们在2023年目标设置中，更多的参考了法院核心工作的考核事宜，让我们的绩效目标更具说服力、执行力。进一步</w:t>
      </w:r>
      <w:r>
        <w:rPr>
          <w:rFonts w:hint="eastAsia" w:ascii="仿宋_GB2312" w:hAnsi="仿宋_GB2312" w:eastAsia="仿宋_GB2312" w:cs="仿宋_GB2312"/>
          <w:color w:val="000000"/>
          <w:sz w:val="32"/>
          <w:szCs w:val="32"/>
          <w:lang w:val="zh-CN" w:eastAsia="zh-CN"/>
        </w:rPr>
        <w:t>强化绩效管理，并及时将绩效管理及评价结果反馈给各评价部门，督促积极整改、完善存在问题，并作为下年预算申报的参考依据。</w:t>
      </w:r>
    </w:p>
    <w:p>
      <w:pPr>
        <w:keepNext w:val="0"/>
        <w:keepLines w:val="0"/>
        <w:pageBreakBefore w:val="0"/>
        <w:widowControl/>
        <w:numPr>
          <w:ilvl w:val="0"/>
          <w:numId w:val="5"/>
        </w:numPr>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自评质量。</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eastAsia="仿宋_GB2312"/>
          <w:kern w:val="0"/>
          <w:sz w:val="32"/>
          <w:szCs w:val="32"/>
          <w:shd w:val="clear" w:color="auto" w:fill="FFFFFF"/>
        </w:rPr>
      </w:pPr>
      <w:r>
        <w:rPr>
          <w:rFonts w:hint="eastAsia" w:ascii="仿宋_GB2312" w:hAnsi="仿宋_GB2312" w:eastAsia="仿宋_GB2312" w:cs="仿宋_GB2312"/>
          <w:color w:val="000000"/>
          <w:sz w:val="32"/>
          <w:szCs w:val="32"/>
          <w:lang w:val="en-US" w:eastAsia="zh-CN"/>
        </w:rPr>
        <w:t>2022年度我院立足法院职能职责和实际，科学编制年初预算，合理设置绩效目标，年度严格按照年初预算进行执行，加强预算绩效管理和监控，逐条开展绩效自评工作，积极纠正预算绩效工作存在的不足，持续将绩效工作推进深入。</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四、评价结论及建议</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（一）评价结论。</w:t>
      </w:r>
      <w:r>
        <w:rPr>
          <w:rFonts w:hint="eastAsia" w:ascii="仿宋_GB2312" w:hAnsi="仿宋_GB2312" w:eastAsia="仿宋_GB2312" w:cs="仿宋_GB2312"/>
          <w:color w:val="000000"/>
          <w:sz w:val="32"/>
          <w:szCs w:val="32"/>
          <w:lang w:val="en-US" w:eastAsia="zh-CN"/>
        </w:rPr>
        <w:t>按照绩效评价相关文件要求，我院积极开展预算绩效评价工作，对部门整体支出和相关项目展开了绩效自评，逐条研究对照，实事求是打分。</w:t>
      </w:r>
      <w:r>
        <w:rPr>
          <w:rFonts w:hint="eastAsia" w:ascii="仿宋_GB2312" w:hAnsi="仿宋_GB2312" w:eastAsia="仿宋_GB2312" w:cs="仿宋_GB2312"/>
          <w:color w:val="000000"/>
          <w:sz w:val="32"/>
          <w:szCs w:val="32"/>
          <w:lang w:val="zh-CN" w:eastAsia="zh-CN"/>
        </w:rPr>
        <w:t>通过本次整体支出绩效自评，评价得分为</w:t>
      </w:r>
      <w:r>
        <w:rPr>
          <w:rFonts w:hint="eastAsia" w:ascii="仿宋_GB2312" w:hAnsi="仿宋_GB2312" w:eastAsia="仿宋_GB2312" w:cs="仿宋_GB2312"/>
          <w:color w:val="000000"/>
          <w:sz w:val="32"/>
          <w:szCs w:val="32"/>
          <w:lang w:val="en-US" w:eastAsia="zh-CN"/>
        </w:rPr>
        <w:t>92。</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（二）存在问题。</w:t>
      </w:r>
      <w:r>
        <w:rPr>
          <w:rFonts w:hint="eastAsia" w:ascii="仿宋_GB2312" w:hAnsi="仿宋_GB2312" w:eastAsia="仿宋_GB2312" w:cs="仿宋_GB2312"/>
          <w:color w:val="000000"/>
          <w:sz w:val="32"/>
          <w:szCs w:val="32"/>
          <w:lang w:val="zh-CN" w:eastAsia="zh-CN"/>
        </w:rPr>
        <w:t>预算编制不够精准、绩效目标设置粗放。我单位在部门预算编制时，缺乏科学性和前瞻性研判，绩效目标设置不切合工作实际，导致指标运用价值不高。</w:t>
      </w:r>
    </w:p>
    <w:p>
      <w:pPr>
        <w:pStyle w:val="37"/>
        <w:keepNext w:val="0"/>
        <w:keepLines w:val="0"/>
        <w:pageBreakBefore w:val="0"/>
        <w:widowControl w:val="0"/>
        <w:kinsoku/>
        <w:wordWrap/>
        <w:overflowPunct/>
        <w:topLinePunct w:val="0"/>
        <w:autoSpaceDE/>
        <w:autoSpaceDN/>
        <w:bidi w:val="0"/>
        <w:spacing w:line="576" w:lineRule="exact"/>
        <w:ind w:firstLine="707" w:firstLineChars="220"/>
        <w:textAlignment w:val="auto"/>
        <w:outlineLvl w:val="9"/>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（三）改进建议。</w:t>
      </w:r>
      <w:r>
        <w:rPr>
          <w:rFonts w:ascii="Times New Roman" w:hAnsi="Times New Roman" w:eastAsia="仿宋_GB2312" w:cs="Times New Roman"/>
          <w:sz w:val="32"/>
          <w:szCs w:val="32"/>
        </w:rPr>
        <w:t>强</w:t>
      </w:r>
      <w:r>
        <w:rPr>
          <w:rFonts w:hint="eastAsia" w:ascii="Times New Roman" w:hAnsi="Times New Roman" w:eastAsia="仿宋_GB2312" w:cs="Times New Roman"/>
          <w:sz w:val="32"/>
          <w:szCs w:val="32"/>
          <w:lang w:eastAsia="zh-CN"/>
        </w:rPr>
        <w:t>化</w:t>
      </w:r>
      <w:r>
        <w:rPr>
          <w:rFonts w:ascii="Times New Roman" w:hAnsi="Times New Roman" w:eastAsia="仿宋_GB2312" w:cs="Times New Roman"/>
          <w:sz w:val="32"/>
          <w:szCs w:val="32"/>
        </w:rPr>
        <w:t>部门预算管理意识，严格遵守预算编制的相关制度和要求，认真做好编制前的准备工作，根据</w:t>
      </w:r>
      <w:r>
        <w:rPr>
          <w:rFonts w:hint="eastAsia" w:ascii="Times New Roman" w:hAnsi="Times New Roman" w:eastAsia="仿宋_GB2312" w:cs="Times New Roman"/>
          <w:sz w:val="32"/>
          <w:szCs w:val="32"/>
          <w:lang w:eastAsia="zh-CN"/>
        </w:rPr>
        <w:t>法院职能职责和本院实际</w:t>
      </w:r>
      <w:r>
        <w:rPr>
          <w:rFonts w:ascii="Times New Roman" w:hAnsi="Times New Roman" w:eastAsia="仿宋_GB2312" w:cs="Times New Roman"/>
          <w:sz w:val="32"/>
          <w:szCs w:val="32"/>
        </w:rPr>
        <w:t>，本着“厉行节约、保障运转”的原则编制单位预算</w:t>
      </w:r>
      <w:r>
        <w:rPr>
          <w:rFonts w:hint="eastAsia" w:ascii="Times New Roman" w:hAnsi="Times New Roman" w:eastAsia="仿宋_GB2312" w:cs="Times New Roman"/>
          <w:sz w:val="32"/>
          <w:szCs w:val="32"/>
          <w:lang w:eastAsia="zh-CN"/>
        </w:rPr>
        <w:t>、设置绩效目标</w:t>
      </w:r>
      <w:r>
        <w:rPr>
          <w:rFonts w:ascii="Times New Roman" w:hAnsi="Times New Roman" w:eastAsia="仿宋_GB2312" w:cs="Times New Roman"/>
          <w:sz w:val="32"/>
          <w:szCs w:val="32"/>
        </w:rPr>
        <w:t>，提高预算编制的科学性、有限性、严谨性和可控性。加强财务管理，</w:t>
      </w:r>
      <w:r>
        <w:rPr>
          <w:rFonts w:hint="eastAsia" w:ascii="Times New Roman" w:hAnsi="Times New Roman" w:eastAsia="仿宋_GB2312" w:cs="Times New Roman"/>
          <w:sz w:val="32"/>
          <w:szCs w:val="32"/>
          <w:lang w:eastAsia="zh-CN"/>
        </w:rPr>
        <w:t>健全财务制度</w:t>
      </w:r>
      <w:r>
        <w:rPr>
          <w:rFonts w:ascii="Times New Roman" w:hAnsi="Times New Roman" w:eastAsia="仿宋_GB2312" w:cs="Times New Roman"/>
          <w:sz w:val="32"/>
          <w:szCs w:val="32"/>
        </w:rPr>
        <w:t>。健全财务管理制度体系，</w:t>
      </w:r>
      <w:r>
        <w:rPr>
          <w:rFonts w:hint="eastAsia" w:ascii="Times New Roman" w:hAnsi="Times New Roman" w:eastAsia="仿宋_GB2312" w:cs="Times New Roman"/>
          <w:sz w:val="32"/>
          <w:szCs w:val="32"/>
          <w:lang w:eastAsia="zh-CN"/>
        </w:rPr>
        <w:t>积极推动制度执行，一切经济活动都要在制度的框架中实施</w:t>
      </w:r>
      <w:r>
        <w:rPr>
          <w:rFonts w:ascii="Times New Roman" w:hAnsi="Times New Roman" w:eastAsia="仿宋_GB2312" w:cs="Times New Roman"/>
          <w:sz w:val="32"/>
          <w:szCs w:val="32"/>
        </w:rPr>
        <w:t>。</w:t>
      </w:r>
    </w:p>
    <w:p>
      <w:pPr>
        <w:pStyle w:val="15"/>
        <w:keepNext w:val="0"/>
        <w:keepLines w:val="0"/>
        <w:pageBreakBefore w:val="0"/>
        <w:numPr>
          <w:ilvl w:val="0"/>
          <w:numId w:val="0"/>
        </w:numPr>
        <w:kinsoku/>
        <w:wordWrap/>
        <w:overflowPunct/>
        <w:topLinePunct w:val="0"/>
        <w:autoSpaceDE/>
        <w:autoSpaceDN/>
        <w:bidi w:val="0"/>
        <w:spacing w:line="560" w:lineRule="exact"/>
        <w:textAlignment w:val="auto"/>
        <w:outlineLvl w:val="9"/>
        <w:rPr>
          <w:rFonts w:hint="eastAsia" w:hAnsi="Times New Roman" w:cs="Times New Roman"/>
          <w:color w:val="auto"/>
          <w:sz w:val="32"/>
          <w:szCs w:val="32"/>
          <w:highlight w:val="none"/>
          <w:lang w:val="zh-CN" w:eastAsia="zh-CN"/>
        </w:rPr>
      </w:pPr>
    </w:p>
    <w:p>
      <w:pPr>
        <w:pStyle w:val="15"/>
        <w:keepNext w:val="0"/>
        <w:keepLines w:val="0"/>
        <w:pageBreakBefore w:val="0"/>
        <w:numPr>
          <w:ilvl w:val="0"/>
          <w:numId w:val="0"/>
        </w:numPr>
        <w:kinsoku/>
        <w:wordWrap/>
        <w:overflowPunct/>
        <w:topLinePunct w:val="0"/>
        <w:autoSpaceDE/>
        <w:autoSpaceDN/>
        <w:bidi w:val="0"/>
        <w:spacing w:line="560" w:lineRule="exact"/>
        <w:textAlignment w:val="auto"/>
        <w:outlineLvl w:val="9"/>
        <w:rPr>
          <w:rFonts w:hint="eastAsia" w:hAnsi="Times New Roman" w:cs="Times New Roman"/>
          <w:color w:val="auto"/>
          <w:sz w:val="32"/>
          <w:szCs w:val="32"/>
          <w:highlight w:val="none"/>
          <w:lang w:val="zh-CN" w:eastAsia="zh-CN"/>
        </w:rPr>
      </w:pPr>
    </w:p>
    <w:p>
      <w:pPr>
        <w:pStyle w:val="15"/>
        <w:keepNext w:val="0"/>
        <w:keepLines w:val="0"/>
        <w:pageBreakBefore w:val="0"/>
        <w:numPr>
          <w:ilvl w:val="0"/>
          <w:numId w:val="0"/>
        </w:numPr>
        <w:kinsoku/>
        <w:wordWrap/>
        <w:overflowPunct/>
        <w:topLinePunct w:val="0"/>
        <w:autoSpaceDE/>
        <w:autoSpaceDN/>
        <w:bidi w:val="0"/>
        <w:spacing w:line="560" w:lineRule="exact"/>
        <w:textAlignment w:val="auto"/>
        <w:outlineLvl w:val="9"/>
        <w:rPr>
          <w:rFonts w:hint="eastAsia" w:hAnsi="Times New Roman" w:cs="Times New Roman"/>
          <w:color w:val="auto"/>
          <w:sz w:val="32"/>
          <w:szCs w:val="32"/>
          <w:highlight w:val="none"/>
          <w:lang w:val="zh-CN" w:eastAsia="zh-CN"/>
        </w:rPr>
      </w:pPr>
    </w:p>
    <w:p>
      <w:pPr>
        <w:pStyle w:val="15"/>
        <w:keepNext w:val="0"/>
        <w:keepLines w:val="0"/>
        <w:pageBreakBefore w:val="0"/>
        <w:numPr>
          <w:ilvl w:val="0"/>
          <w:numId w:val="0"/>
        </w:numPr>
        <w:kinsoku/>
        <w:wordWrap/>
        <w:overflowPunct/>
        <w:topLinePunct w:val="0"/>
        <w:autoSpaceDE/>
        <w:autoSpaceDN/>
        <w:bidi w:val="0"/>
        <w:spacing w:line="560" w:lineRule="exact"/>
        <w:textAlignment w:val="auto"/>
        <w:outlineLvl w:val="9"/>
        <w:rPr>
          <w:rFonts w:hint="eastAsia" w:hAnsi="Times New Roman" w:cs="Times New Roman"/>
          <w:color w:val="auto"/>
          <w:sz w:val="32"/>
          <w:szCs w:val="32"/>
          <w:highlight w:val="none"/>
          <w:lang w:val="zh-CN" w:eastAsia="zh-CN"/>
        </w:rPr>
      </w:pPr>
    </w:p>
    <w:p>
      <w:pPr>
        <w:pStyle w:val="15"/>
        <w:keepNext w:val="0"/>
        <w:keepLines w:val="0"/>
        <w:pageBreakBefore w:val="0"/>
        <w:numPr>
          <w:ilvl w:val="0"/>
          <w:numId w:val="0"/>
        </w:numPr>
        <w:kinsoku/>
        <w:wordWrap/>
        <w:overflowPunct/>
        <w:topLinePunct w:val="0"/>
        <w:autoSpaceDE/>
        <w:autoSpaceDN/>
        <w:bidi w:val="0"/>
        <w:spacing w:line="560" w:lineRule="exact"/>
        <w:textAlignment w:val="auto"/>
        <w:outlineLvl w:val="9"/>
        <w:rPr>
          <w:rFonts w:hint="eastAsia" w:hAnsi="Times New Roman" w:cs="Times New Roman"/>
          <w:color w:val="auto"/>
          <w:sz w:val="32"/>
          <w:szCs w:val="32"/>
          <w:highlight w:val="none"/>
          <w:lang w:val="zh-CN" w:eastAsia="zh-CN"/>
        </w:rPr>
      </w:pPr>
    </w:p>
    <w:p>
      <w:pPr>
        <w:pStyle w:val="15"/>
        <w:keepNext w:val="0"/>
        <w:keepLines w:val="0"/>
        <w:pageBreakBefore w:val="0"/>
        <w:numPr>
          <w:ilvl w:val="0"/>
          <w:numId w:val="0"/>
        </w:numPr>
        <w:kinsoku/>
        <w:wordWrap/>
        <w:overflowPunct/>
        <w:topLinePunct w:val="0"/>
        <w:autoSpaceDE/>
        <w:autoSpaceDN/>
        <w:bidi w:val="0"/>
        <w:spacing w:line="560" w:lineRule="exact"/>
        <w:textAlignment w:val="auto"/>
        <w:outlineLvl w:val="9"/>
        <w:rPr>
          <w:rFonts w:hint="eastAsia" w:hAnsi="Times New Roman" w:cs="Times New Roman"/>
          <w:color w:val="auto"/>
          <w:sz w:val="32"/>
          <w:szCs w:val="32"/>
          <w:highlight w:val="none"/>
          <w:lang w:val="zh-CN" w:eastAsia="zh-CN"/>
        </w:rPr>
      </w:pPr>
    </w:p>
    <w:p>
      <w:pPr>
        <w:pStyle w:val="15"/>
        <w:keepNext w:val="0"/>
        <w:keepLines w:val="0"/>
        <w:pageBreakBefore w:val="0"/>
        <w:numPr>
          <w:ilvl w:val="0"/>
          <w:numId w:val="0"/>
        </w:numPr>
        <w:kinsoku/>
        <w:wordWrap/>
        <w:overflowPunct/>
        <w:topLinePunct w:val="0"/>
        <w:autoSpaceDE/>
        <w:autoSpaceDN/>
        <w:bidi w:val="0"/>
        <w:spacing w:line="560" w:lineRule="exact"/>
        <w:textAlignment w:val="auto"/>
        <w:outlineLvl w:val="9"/>
        <w:rPr>
          <w:rFonts w:hint="eastAsia" w:hAnsi="Times New Roman" w:cs="Times New Roman"/>
          <w:color w:val="auto"/>
          <w:sz w:val="32"/>
          <w:szCs w:val="32"/>
          <w:highlight w:val="none"/>
          <w:lang w:val="zh-CN" w:eastAsia="zh-CN"/>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648"/>
        <w:gridCol w:w="909"/>
        <w:gridCol w:w="130"/>
        <w:gridCol w:w="2651"/>
        <w:gridCol w:w="2258"/>
        <w:gridCol w:w="1493"/>
        <w:gridCol w:w="2878"/>
        <w:gridCol w:w="852"/>
        <w:gridCol w:w="927"/>
        <w:gridCol w:w="665"/>
        <w:gridCol w:w="7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0" w:hRule="atLeast"/>
        </w:trPr>
        <w:tc>
          <w:tcPr>
            <w:tcW w:w="5000" w:type="pct"/>
            <w:gridSpan w:val="11"/>
            <w:tcBorders>
              <w:top w:val="nil"/>
              <w:left w:val="nil"/>
              <w:bottom w:val="nil"/>
              <w:right w:val="nil"/>
            </w:tcBorders>
            <w:shd w:val="clear"/>
            <w:vAlign w:val="center"/>
          </w:tcPr>
          <w:p>
            <w:pPr>
              <w:keepNext w:val="0"/>
              <w:keepLines w:val="0"/>
              <w:widowControl/>
              <w:suppressLineNumbers w:val="0"/>
              <w:jc w:val="center"/>
              <w:textAlignment w:val="center"/>
              <w:outlineLvl w:val="9"/>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bdr w:val="none" w:color="auto" w:sz="0" w:space="0"/>
                <w:lang w:val="en-US" w:eastAsia="zh-CN" w:bidi="ar"/>
              </w:rPr>
              <w:t>部门整体支出绩效目标自评表（2022年度）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95"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部门名称</w:t>
            </w:r>
          </w:p>
        </w:tc>
        <w:tc>
          <w:tcPr>
            <w:tcW w:w="4404" w:type="pct"/>
            <w:gridSpan w:val="8"/>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广元市朝天区人民法院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8"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主要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任务</w:t>
            </w:r>
          </w:p>
        </w:tc>
        <w:tc>
          <w:tcPr>
            <w:tcW w:w="366"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任务名称</w:t>
            </w:r>
          </w:p>
        </w:tc>
        <w:tc>
          <w:tcPr>
            <w:tcW w:w="935"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主要内容</w:t>
            </w:r>
          </w:p>
        </w:tc>
        <w:tc>
          <w:tcPr>
            <w:tcW w:w="2338"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预算金额（万元）</w:t>
            </w:r>
          </w:p>
        </w:tc>
        <w:tc>
          <w:tcPr>
            <w:tcW w:w="1131" w:type="pct"/>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实际执行（万元）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outlineLvl w:val="9"/>
              <w:rPr>
                <w:rFonts w:hint="eastAsia" w:ascii="宋体" w:hAnsi="宋体" w:eastAsia="宋体" w:cs="宋体"/>
                <w:i w:val="0"/>
                <w:iCs w:val="0"/>
                <w:color w:val="000000"/>
                <w:sz w:val="20"/>
                <w:szCs w:val="20"/>
                <w:u w:val="none"/>
              </w:rPr>
            </w:pPr>
          </w:p>
        </w:tc>
        <w:tc>
          <w:tcPr>
            <w:tcW w:w="366"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outlineLvl w:val="9"/>
              <w:rPr>
                <w:rFonts w:hint="eastAsia" w:ascii="宋体" w:hAnsi="宋体" w:eastAsia="宋体" w:cs="宋体"/>
                <w:i w:val="0"/>
                <w:iCs w:val="0"/>
                <w:color w:val="000000"/>
                <w:sz w:val="20"/>
                <w:szCs w:val="20"/>
                <w:u w:val="none"/>
              </w:rPr>
            </w:pPr>
          </w:p>
        </w:tc>
        <w:tc>
          <w:tcPr>
            <w:tcW w:w="93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outlineLvl w:val="9"/>
              <w:rPr>
                <w:rFonts w:hint="eastAsia" w:ascii="宋体" w:hAnsi="宋体" w:eastAsia="宋体" w:cs="宋体"/>
                <w:i w:val="0"/>
                <w:iCs w:val="0"/>
                <w:color w:val="000000"/>
                <w:sz w:val="20"/>
                <w:szCs w:val="20"/>
                <w:u w:val="none"/>
              </w:rPr>
            </w:pPr>
          </w:p>
        </w:tc>
        <w:tc>
          <w:tcPr>
            <w:tcW w:w="79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总额</w:t>
            </w:r>
          </w:p>
        </w:tc>
        <w:tc>
          <w:tcPr>
            <w:tcW w:w="52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财政拨款</w:t>
            </w:r>
          </w:p>
        </w:tc>
        <w:tc>
          <w:tcPr>
            <w:tcW w:w="101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其他资金</w:t>
            </w:r>
          </w:p>
        </w:tc>
        <w:tc>
          <w:tcPr>
            <w:tcW w:w="30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总额</w:t>
            </w:r>
          </w:p>
        </w:tc>
        <w:tc>
          <w:tcPr>
            <w:tcW w:w="56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财政拨款</w:t>
            </w:r>
          </w:p>
        </w:tc>
        <w:tc>
          <w:tcPr>
            <w:tcW w:w="2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2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outlineLvl w:val="9"/>
              <w:rPr>
                <w:rFonts w:hint="eastAsia" w:ascii="宋体" w:hAnsi="宋体" w:eastAsia="宋体" w:cs="宋体"/>
                <w:i w:val="0"/>
                <w:iCs w:val="0"/>
                <w:color w:val="000000"/>
                <w:sz w:val="20"/>
                <w:szCs w:val="20"/>
                <w:u w:val="none"/>
              </w:rPr>
            </w:pPr>
          </w:p>
        </w:tc>
        <w:tc>
          <w:tcPr>
            <w:tcW w:w="366"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bdr w:val="none" w:color="auto" w:sz="0" w:space="0"/>
                <w:lang w:val="en-US" w:eastAsia="zh-CN" w:bidi="ar"/>
              </w:rPr>
              <w:t>人员经费</w:t>
            </w:r>
          </w:p>
        </w:tc>
        <w:tc>
          <w:tcPr>
            <w:tcW w:w="935" w:type="pct"/>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保障人员工资、保险、公积金、绩效、奖金等按质按量及时发放</w:t>
            </w:r>
          </w:p>
        </w:tc>
        <w:tc>
          <w:tcPr>
            <w:tcW w:w="79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694.53</w:t>
            </w:r>
          </w:p>
        </w:tc>
        <w:tc>
          <w:tcPr>
            <w:tcW w:w="52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694.53</w:t>
            </w:r>
          </w:p>
        </w:tc>
        <w:tc>
          <w:tcPr>
            <w:tcW w:w="101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30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669.12</w:t>
            </w:r>
          </w:p>
        </w:tc>
        <w:tc>
          <w:tcPr>
            <w:tcW w:w="56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669.12</w:t>
            </w:r>
          </w:p>
        </w:tc>
        <w:tc>
          <w:tcPr>
            <w:tcW w:w="2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2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outlineLvl w:val="9"/>
              <w:rPr>
                <w:rFonts w:hint="eastAsia" w:ascii="宋体" w:hAnsi="宋体" w:eastAsia="宋体" w:cs="宋体"/>
                <w:i w:val="0"/>
                <w:iCs w:val="0"/>
                <w:color w:val="000000"/>
                <w:sz w:val="20"/>
                <w:szCs w:val="20"/>
                <w:u w:val="none"/>
              </w:rPr>
            </w:pPr>
          </w:p>
        </w:tc>
        <w:tc>
          <w:tcPr>
            <w:tcW w:w="366"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bdr w:val="none" w:color="auto" w:sz="0" w:space="0"/>
                <w:lang w:val="en-US" w:eastAsia="zh-CN" w:bidi="ar"/>
              </w:rPr>
              <w:t>项目经费</w:t>
            </w:r>
          </w:p>
        </w:tc>
        <w:tc>
          <w:tcPr>
            <w:tcW w:w="935" w:type="pct"/>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依法审判民事、刑事、行政等案件，确保案件办理正常开展；切实做好执行工作，解决司法工作最后一公里路；确保年度审判执行工作目标完成，保障干警日常办案外出、装备业务等必要支出。</w:t>
            </w:r>
          </w:p>
        </w:tc>
        <w:tc>
          <w:tcPr>
            <w:tcW w:w="79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384.65</w:t>
            </w:r>
          </w:p>
        </w:tc>
        <w:tc>
          <w:tcPr>
            <w:tcW w:w="52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384.65</w:t>
            </w:r>
          </w:p>
        </w:tc>
        <w:tc>
          <w:tcPr>
            <w:tcW w:w="101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30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365.78</w:t>
            </w:r>
          </w:p>
        </w:tc>
        <w:tc>
          <w:tcPr>
            <w:tcW w:w="56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365.78</w:t>
            </w:r>
          </w:p>
        </w:tc>
        <w:tc>
          <w:tcPr>
            <w:tcW w:w="2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2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outlineLvl w:val="9"/>
              <w:rPr>
                <w:rFonts w:hint="eastAsia" w:ascii="宋体" w:hAnsi="宋体" w:eastAsia="宋体" w:cs="宋体"/>
                <w:i w:val="0"/>
                <w:iCs w:val="0"/>
                <w:color w:val="000000"/>
                <w:sz w:val="20"/>
                <w:szCs w:val="20"/>
                <w:u w:val="none"/>
              </w:rPr>
            </w:pPr>
          </w:p>
        </w:tc>
        <w:tc>
          <w:tcPr>
            <w:tcW w:w="366"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bdr w:val="none" w:color="auto" w:sz="0" w:space="0"/>
                <w:lang w:val="en-US" w:eastAsia="zh-CN" w:bidi="ar"/>
              </w:rPr>
              <w:t>公用经费</w:t>
            </w:r>
          </w:p>
        </w:tc>
        <w:tc>
          <w:tcPr>
            <w:tcW w:w="935" w:type="pct"/>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单位日常行政管理方面开支，保障办公报刊、水、电、出差费用、会议费、车辆运维、物业保洁、维修等基本运转，</w:t>
            </w:r>
          </w:p>
        </w:tc>
        <w:tc>
          <w:tcPr>
            <w:tcW w:w="79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176.71</w:t>
            </w:r>
          </w:p>
        </w:tc>
        <w:tc>
          <w:tcPr>
            <w:tcW w:w="52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176.71</w:t>
            </w:r>
          </w:p>
        </w:tc>
        <w:tc>
          <w:tcPr>
            <w:tcW w:w="101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30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176.27</w:t>
            </w:r>
          </w:p>
        </w:tc>
        <w:tc>
          <w:tcPr>
            <w:tcW w:w="56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176.27</w:t>
            </w:r>
          </w:p>
        </w:tc>
        <w:tc>
          <w:tcPr>
            <w:tcW w:w="2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outlineLvl w:val="9"/>
              <w:rPr>
                <w:rFonts w:hint="eastAsia" w:ascii="宋体" w:hAnsi="宋体" w:eastAsia="宋体" w:cs="宋体"/>
                <w:i w:val="0"/>
                <w:iCs w:val="0"/>
                <w:color w:val="000000"/>
                <w:sz w:val="20"/>
                <w:szCs w:val="20"/>
                <w:u w:val="none"/>
              </w:rPr>
            </w:pPr>
          </w:p>
        </w:tc>
        <w:tc>
          <w:tcPr>
            <w:tcW w:w="1301" w:type="pct"/>
            <w:gridSpan w:val="3"/>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金额合计</w:t>
            </w:r>
          </w:p>
        </w:tc>
        <w:tc>
          <w:tcPr>
            <w:tcW w:w="79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1255.89</w:t>
            </w:r>
          </w:p>
        </w:tc>
        <w:tc>
          <w:tcPr>
            <w:tcW w:w="52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1255.89</w:t>
            </w:r>
          </w:p>
        </w:tc>
        <w:tc>
          <w:tcPr>
            <w:tcW w:w="101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30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1211.17</w:t>
            </w:r>
          </w:p>
        </w:tc>
        <w:tc>
          <w:tcPr>
            <w:tcW w:w="56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1211.17</w:t>
            </w:r>
          </w:p>
        </w:tc>
        <w:tc>
          <w:tcPr>
            <w:tcW w:w="26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28" w:type="pct"/>
            <w:vMerge w:val="restart"/>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总体</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目标</w:t>
            </w:r>
          </w:p>
        </w:tc>
        <w:tc>
          <w:tcPr>
            <w:tcW w:w="2098" w:type="pct"/>
            <w:gridSpan w:val="4"/>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预期目标</w:t>
            </w:r>
          </w:p>
        </w:tc>
        <w:tc>
          <w:tcPr>
            <w:tcW w:w="2673" w:type="pct"/>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0" w:hRule="atLeast"/>
        </w:trPr>
        <w:tc>
          <w:tcPr>
            <w:tcW w:w="228" w:type="pct"/>
            <w:vMerge w:val="continue"/>
            <w:tcBorders>
              <w:top w:val="nil"/>
              <w:left w:val="single" w:color="000000" w:sz="4" w:space="0"/>
              <w:bottom w:val="single" w:color="000000" w:sz="4" w:space="0"/>
              <w:right w:val="single" w:color="000000" w:sz="4" w:space="0"/>
            </w:tcBorders>
            <w:shd w:val="clear"/>
            <w:vAlign w:val="center"/>
          </w:tcPr>
          <w:p>
            <w:pPr>
              <w:jc w:val="center"/>
              <w:outlineLvl w:val="9"/>
              <w:rPr>
                <w:rFonts w:hint="eastAsia" w:ascii="宋体" w:hAnsi="宋体" w:eastAsia="宋体" w:cs="宋体"/>
                <w:i w:val="0"/>
                <w:iCs w:val="0"/>
                <w:color w:val="000000"/>
                <w:sz w:val="20"/>
                <w:szCs w:val="20"/>
                <w:u w:val="none"/>
              </w:rPr>
            </w:pPr>
          </w:p>
        </w:tc>
        <w:tc>
          <w:tcPr>
            <w:tcW w:w="2098" w:type="pct"/>
            <w:gridSpan w:val="4"/>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坚持以习近平新时代中国特色社会主义思想为指引，深入贯彻习近平法治思想，牢牢把握司法为民公正司法工作主线，常态化推进“六个实质化”，严格落实区委和上级法院部署要求，强化服务担当，深推司法改革，不断加强审判能力现代化建设，努力让人民群众在每一个司法案件中感受到公平正义，为加快建设繁荣和谐美丽幸福现代化朝天提供更加有力的司法保障</w:t>
            </w:r>
          </w:p>
        </w:tc>
        <w:tc>
          <w:tcPr>
            <w:tcW w:w="2673" w:type="pct"/>
            <w:gridSpan w:val="6"/>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全院干警经费保障，年度人员退休1名，调进2名，调出2名，在岗期间均进行保障；年度及时准确保障了16名聘用制书记员经费开支；年度新收案件数2446件；年度结案数2431件；法官人均结案数162.13件；召开联席会议4次；司法救助人数27人；案件办结率100.21%；案件发改率0.22%；平均审理天数42.08天；推进法治化社会进程，群众对法院工作有了进一步了解；持续推进法院审判执行工作力度，效果显著；服判息诉率为97.52%，完成年初目标数；社会对法院工作认可度相关当事人认可法院工作，97%(类比服判息诉率）。为加快建设繁荣和谐美丽幸福现代化朝天提供更加有力的司法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85" w:hRule="atLeast"/>
        </w:trPr>
        <w:tc>
          <w:tcPr>
            <w:tcW w:w="228"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绩</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指</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标</w:t>
            </w:r>
          </w:p>
        </w:tc>
        <w:tc>
          <w:tcPr>
            <w:tcW w:w="32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一级指标</w:t>
            </w:r>
          </w:p>
        </w:tc>
        <w:tc>
          <w:tcPr>
            <w:tcW w:w="98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二级指标</w:t>
            </w:r>
          </w:p>
        </w:tc>
        <w:tc>
          <w:tcPr>
            <w:tcW w:w="79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三级指标</w:t>
            </w:r>
          </w:p>
        </w:tc>
        <w:tc>
          <w:tcPr>
            <w:tcW w:w="52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指标值（包含数字及文字描述）</w:t>
            </w:r>
          </w:p>
        </w:tc>
        <w:tc>
          <w:tcPr>
            <w:tcW w:w="101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实际完成指标值（包含数字及文字描述）</w:t>
            </w:r>
          </w:p>
        </w:tc>
        <w:tc>
          <w:tcPr>
            <w:tcW w:w="30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部门自评得分</w:t>
            </w:r>
          </w:p>
        </w:tc>
        <w:tc>
          <w:tcPr>
            <w:tcW w:w="3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财政部门科室复评得分</w:t>
            </w:r>
          </w:p>
        </w:tc>
        <w:tc>
          <w:tcPr>
            <w:tcW w:w="503" w:type="pct"/>
            <w:gridSpan w:val="2"/>
            <w:tcBorders>
              <w:top w:val="single" w:color="000000" w:sz="4" w:space="0"/>
              <w:left w:val="single" w:color="000000" w:sz="4" w:space="0"/>
              <w:bottom w:val="single" w:color="000000" w:sz="4" w:space="0"/>
              <w:right w:val="single" w:color="000000" w:sz="4" w:space="0"/>
            </w:tcBorders>
            <w:shd w:val="clear"/>
            <w:vAlign w:val="center"/>
          </w:tcPr>
          <w:p>
            <w:pPr>
              <w:jc w:val="center"/>
              <w:outlineLvl w:val="9"/>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2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outlineLvl w:val="9"/>
              <w:rPr>
                <w:rFonts w:hint="eastAsia" w:ascii="宋体" w:hAnsi="宋体" w:eastAsia="宋体" w:cs="宋体"/>
                <w:i w:val="0"/>
                <w:iCs w:val="0"/>
                <w:color w:val="000000"/>
                <w:sz w:val="20"/>
                <w:szCs w:val="20"/>
                <w:u w:val="none"/>
              </w:rPr>
            </w:pPr>
          </w:p>
        </w:tc>
        <w:tc>
          <w:tcPr>
            <w:tcW w:w="320"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产出指标</w:t>
            </w:r>
          </w:p>
        </w:tc>
        <w:tc>
          <w:tcPr>
            <w:tcW w:w="981"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数量指标</w:t>
            </w:r>
          </w:p>
        </w:tc>
        <w:tc>
          <w:tcPr>
            <w:tcW w:w="79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保障全院正式干警经费正常发放</w:t>
            </w:r>
          </w:p>
        </w:tc>
        <w:tc>
          <w:tcPr>
            <w:tcW w:w="52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保障48名干警正常经费发放</w:t>
            </w:r>
          </w:p>
        </w:tc>
        <w:tc>
          <w:tcPr>
            <w:tcW w:w="101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年度人员退休1名，调进2名，调出2名。在岗期间均进行保障</w:t>
            </w:r>
          </w:p>
        </w:tc>
        <w:tc>
          <w:tcPr>
            <w:tcW w:w="30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327" w:type="pct"/>
            <w:tcBorders>
              <w:top w:val="single" w:color="000000" w:sz="4" w:space="0"/>
              <w:left w:val="single" w:color="000000" w:sz="4" w:space="0"/>
              <w:bottom w:val="single" w:color="000000" w:sz="4" w:space="0"/>
              <w:right w:val="single" w:color="000000" w:sz="4" w:space="0"/>
            </w:tcBorders>
            <w:shd w:val="clear"/>
            <w:vAlign w:val="center"/>
          </w:tcPr>
          <w:p>
            <w:pPr>
              <w:jc w:val="left"/>
              <w:outlineLvl w:val="9"/>
              <w:rPr>
                <w:rFonts w:hint="eastAsia" w:ascii="宋体" w:hAnsi="宋体" w:eastAsia="宋体" w:cs="宋体"/>
                <w:i w:val="0"/>
                <w:iCs w:val="0"/>
                <w:color w:val="000000"/>
                <w:sz w:val="20"/>
                <w:szCs w:val="20"/>
                <w:u w:val="none"/>
              </w:rPr>
            </w:pPr>
          </w:p>
        </w:tc>
        <w:tc>
          <w:tcPr>
            <w:tcW w:w="503" w:type="pct"/>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outlineLvl w:val="9"/>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2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outlineLvl w:val="9"/>
              <w:rPr>
                <w:rFonts w:hint="eastAsia" w:ascii="宋体" w:hAnsi="宋体" w:eastAsia="宋体" w:cs="宋体"/>
                <w:i w:val="0"/>
                <w:iCs w:val="0"/>
                <w:color w:val="000000"/>
                <w:sz w:val="20"/>
                <w:szCs w:val="20"/>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outlineLvl w:val="9"/>
              <w:rPr>
                <w:rFonts w:hint="eastAsia" w:ascii="宋体" w:hAnsi="宋体" w:eastAsia="宋体" w:cs="宋体"/>
                <w:i w:val="0"/>
                <w:iCs w:val="0"/>
                <w:color w:val="000000"/>
                <w:sz w:val="20"/>
                <w:szCs w:val="20"/>
                <w:u w:val="none"/>
              </w:rPr>
            </w:pPr>
          </w:p>
        </w:tc>
        <w:tc>
          <w:tcPr>
            <w:tcW w:w="981"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outlineLvl w:val="9"/>
              <w:rPr>
                <w:rFonts w:hint="eastAsia" w:ascii="宋体" w:hAnsi="宋体" w:eastAsia="宋体" w:cs="宋体"/>
                <w:i w:val="0"/>
                <w:iCs w:val="0"/>
                <w:color w:val="000000"/>
                <w:sz w:val="20"/>
                <w:szCs w:val="20"/>
                <w:u w:val="none"/>
              </w:rPr>
            </w:pPr>
          </w:p>
        </w:tc>
        <w:tc>
          <w:tcPr>
            <w:tcW w:w="79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保障全院聘用书记员经费正常发放</w:t>
            </w:r>
          </w:p>
        </w:tc>
        <w:tc>
          <w:tcPr>
            <w:tcW w:w="52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保障16名聘用制书记员经费</w:t>
            </w:r>
          </w:p>
        </w:tc>
        <w:tc>
          <w:tcPr>
            <w:tcW w:w="101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年度及时准确保障了16名聘用制书记员经费开支</w:t>
            </w:r>
          </w:p>
        </w:tc>
        <w:tc>
          <w:tcPr>
            <w:tcW w:w="30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vAlign w:val="center"/>
          </w:tcPr>
          <w:p>
            <w:pPr>
              <w:jc w:val="left"/>
              <w:outlineLvl w:val="9"/>
              <w:rPr>
                <w:rFonts w:hint="eastAsia" w:ascii="宋体" w:hAnsi="宋体" w:eastAsia="宋体" w:cs="宋体"/>
                <w:i w:val="0"/>
                <w:iCs w:val="0"/>
                <w:color w:val="000000"/>
                <w:sz w:val="20"/>
                <w:szCs w:val="20"/>
                <w:u w:val="none"/>
              </w:rPr>
            </w:pPr>
          </w:p>
        </w:tc>
        <w:tc>
          <w:tcPr>
            <w:tcW w:w="503" w:type="pct"/>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outlineLvl w:val="9"/>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2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outlineLvl w:val="9"/>
              <w:rPr>
                <w:rFonts w:hint="eastAsia" w:ascii="宋体" w:hAnsi="宋体" w:eastAsia="宋体" w:cs="宋体"/>
                <w:i w:val="0"/>
                <w:iCs w:val="0"/>
                <w:color w:val="000000"/>
                <w:sz w:val="20"/>
                <w:szCs w:val="20"/>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outlineLvl w:val="9"/>
              <w:rPr>
                <w:rFonts w:hint="eastAsia" w:ascii="宋体" w:hAnsi="宋体" w:eastAsia="宋体" w:cs="宋体"/>
                <w:i w:val="0"/>
                <w:iCs w:val="0"/>
                <w:color w:val="000000"/>
                <w:sz w:val="20"/>
                <w:szCs w:val="20"/>
                <w:u w:val="none"/>
              </w:rPr>
            </w:pPr>
          </w:p>
        </w:tc>
        <w:tc>
          <w:tcPr>
            <w:tcW w:w="981"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outlineLvl w:val="9"/>
              <w:rPr>
                <w:rFonts w:hint="eastAsia" w:ascii="宋体" w:hAnsi="宋体" w:eastAsia="宋体" w:cs="宋体"/>
                <w:i w:val="0"/>
                <w:iCs w:val="0"/>
                <w:color w:val="000000"/>
                <w:sz w:val="20"/>
                <w:szCs w:val="20"/>
                <w:u w:val="none"/>
              </w:rPr>
            </w:pPr>
          </w:p>
        </w:tc>
        <w:tc>
          <w:tcPr>
            <w:tcW w:w="79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年度新收案件（件）</w:t>
            </w:r>
          </w:p>
        </w:tc>
        <w:tc>
          <w:tcPr>
            <w:tcW w:w="52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2600件</w:t>
            </w:r>
          </w:p>
        </w:tc>
        <w:tc>
          <w:tcPr>
            <w:tcW w:w="101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年度新收案件2446件</w:t>
            </w:r>
          </w:p>
        </w:tc>
        <w:tc>
          <w:tcPr>
            <w:tcW w:w="30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327" w:type="pct"/>
            <w:tcBorders>
              <w:top w:val="single" w:color="000000" w:sz="4" w:space="0"/>
              <w:left w:val="single" w:color="000000" w:sz="4" w:space="0"/>
              <w:bottom w:val="single" w:color="000000" w:sz="4" w:space="0"/>
              <w:right w:val="single" w:color="000000" w:sz="4" w:space="0"/>
            </w:tcBorders>
            <w:shd w:val="clear"/>
            <w:vAlign w:val="center"/>
          </w:tcPr>
          <w:p>
            <w:pPr>
              <w:jc w:val="left"/>
              <w:outlineLvl w:val="9"/>
              <w:rPr>
                <w:rFonts w:hint="eastAsia" w:ascii="宋体" w:hAnsi="宋体" w:eastAsia="宋体" w:cs="宋体"/>
                <w:i w:val="0"/>
                <w:iCs w:val="0"/>
                <w:color w:val="000000"/>
                <w:sz w:val="20"/>
                <w:szCs w:val="20"/>
                <w:u w:val="none"/>
              </w:rPr>
            </w:pPr>
          </w:p>
        </w:tc>
        <w:tc>
          <w:tcPr>
            <w:tcW w:w="50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据差异变化是符合考核质效相关规定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2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outlineLvl w:val="9"/>
              <w:rPr>
                <w:rFonts w:hint="eastAsia" w:ascii="宋体" w:hAnsi="宋体" w:eastAsia="宋体" w:cs="宋体"/>
                <w:i w:val="0"/>
                <w:iCs w:val="0"/>
                <w:color w:val="000000"/>
                <w:sz w:val="20"/>
                <w:szCs w:val="20"/>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outlineLvl w:val="9"/>
              <w:rPr>
                <w:rFonts w:hint="eastAsia" w:ascii="宋体" w:hAnsi="宋体" w:eastAsia="宋体" w:cs="宋体"/>
                <w:i w:val="0"/>
                <w:iCs w:val="0"/>
                <w:color w:val="000000"/>
                <w:sz w:val="20"/>
                <w:szCs w:val="20"/>
                <w:u w:val="none"/>
              </w:rPr>
            </w:pPr>
          </w:p>
        </w:tc>
        <w:tc>
          <w:tcPr>
            <w:tcW w:w="981"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outlineLvl w:val="9"/>
              <w:rPr>
                <w:rFonts w:hint="eastAsia" w:ascii="宋体" w:hAnsi="宋体" w:eastAsia="宋体" w:cs="宋体"/>
                <w:i w:val="0"/>
                <w:iCs w:val="0"/>
                <w:color w:val="000000"/>
                <w:sz w:val="20"/>
                <w:szCs w:val="20"/>
                <w:u w:val="none"/>
              </w:rPr>
            </w:pPr>
          </w:p>
        </w:tc>
        <w:tc>
          <w:tcPr>
            <w:tcW w:w="79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年度结案数（件）</w:t>
            </w:r>
          </w:p>
        </w:tc>
        <w:tc>
          <w:tcPr>
            <w:tcW w:w="52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2600件</w:t>
            </w:r>
          </w:p>
        </w:tc>
        <w:tc>
          <w:tcPr>
            <w:tcW w:w="101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年度结案2431件</w:t>
            </w:r>
          </w:p>
        </w:tc>
        <w:tc>
          <w:tcPr>
            <w:tcW w:w="30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327" w:type="pct"/>
            <w:tcBorders>
              <w:top w:val="single" w:color="000000" w:sz="4" w:space="0"/>
              <w:left w:val="single" w:color="000000" w:sz="4" w:space="0"/>
              <w:bottom w:val="single" w:color="000000" w:sz="4" w:space="0"/>
              <w:right w:val="single" w:color="000000" w:sz="4" w:space="0"/>
            </w:tcBorders>
            <w:shd w:val="clear"/>
            <w:vAlign w:val="center"/>
          </w:tcPr>
          <w:p>
            <w:pPr>
              <w:jc w:val="left"/>
              <w:outlineLvl w:val="9"/>
              <w:rPr>
                <w:rFonts w:hint="eastAsia" w:ascii="宋体" w:hAnsi="宋体" w:eastAsia="宋体" w:cs="宋体"/>
                <w:i w:val="0"/>
                <w:iCs w:val="0"/>
                <w:color w:val="000000"/>
                <w:sz w:val="20"/>
                <w:szCs w:val="20"/>
                <w:u w:val="none"/>
              </w:rPr>
            </w:pPr>
          </w:p>
        </w:tc>
        <w:tc>
          <w:tcPr>
            <w:tcW w:w="50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据差异变化是符合考核质效相关规定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2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outlineLvl w:val="9"/>
              <w:rPr>
                <w:rFonts w:hint="eastAsia" w:ascii="宋体" w:hAnsi="宋体" w:eastAsia="宋体" w:cs="宋体"/>
                <w:i w:val="0"/>
                <w:iCs w:val="0"/>
                <w:color w:val="000000"/>
                <w:sz w:val="20"/>
                <w:szCs w:val="20"/>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outlineLvl w:val="9"/>
              <w:rPr>
                <w:rFonts w:hint="eastAsia" w:ascii="宋体" w:hAnsi="宋体" w:eastAsia="宋体" w:cs="宋体"/>
                <w:i w:val="0"/>
                <w:iCs w:val="0"/>
                <w:color w:val="000000"/>
                <w:sz w:val="20"/>
                <w:szCs w:val="20"/>
                <w:u w:val="none"/>
              </w:rPr>
            </w:pPr>
          </w:p>
        </w:tc>
        <w:tc>
          <w:tcPr>
            <w:tcW w:w="981"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outlineLvl w:val="9"/>
              <w:rPr>
                <w:rFonts w:hint="eastAsia" w:ascii="宋体" w:hAnsi="宋体" w:eastAsia="宋体" w:cs="宋体"/>
                <w:i w:val="0"/>
                <w:iCs w:val="0"/>
                <w:color w:val="000000"/>
                <w:sz w:val="20"/>
                <w:szCs w:val="20"/>
                <w:u w:val="none"/>
              </w:rPr>
            </w:pPr>
          </w:p>
        </w:tc>
        <w:tc>
          <w:tcPr>
            <w:tcW w:w="79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法官人均结案数（件）</w:t>
            </w:r>
          </w:p>
        </w:tc>
        <w:tc>
          <w:tcPr>
            <w:tcW w:w="52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人均达150件以上</w:t>
            </w:r>
          </w:p>
        </w:tc>
        <w:tc>
          <w:tcPr>
            <w:tcW w:w="101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162.13件</w:t>
            </w:r>
          </w:p>
        </w:tc>
        <w:tc>
          <w:tcPr>
            <w:tcW w:w="30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vAlign w:val="center"/>
          </w:tcPr>
          <w:p>
            <w:pPr>
              <w:jc w:val="left"/>
              <w:outlineLvl w:val="9"/>
              <w:rPr>
                <w:rFonts w:hint="eastAsia" w:ascii="宋体" w:hAnsi="宋体" w:eastAsia="宋体" w:cs="宋体"/>
                <w:i w:val="0"/>
                <w:iCs w:val="0"/>
                <w:color w:val="000000"/>
                <w:sz w:val="20"/>
                <w:szCs w:val="20"/>
                <w:u w:val="none"/>
              </w:rPr>
            </w:pPr>
          </w:p>
        </w:tc>
        <w:tc>
          <w:tcPr>
            <w:tcW w:w="503" w:type="pct"/>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outlineLvl w:val="9"/>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2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outlineLvl w:val="9"/>
              <w:rPr>
                <w:rFonts w:hint="eastAsia" w:ascii="宋体" w:hAnsi="宋体" w:eastAsia="宋体" w:cs="宋体"/>
                <w:i w:val="0"/>
                <w:iCs w:val="0"/>
                <w:color w:val="000000"/>
                <w:sz w:val="20"/>
                <w:szCs w:val="20"/>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outlineLvl w:val="9"/>
              <w:rPr>
                <w:rFonts w:hint="eastAsia" w:ascii="宋体" w:hAnsi="宋体" w:eastAsia="宋体" w:cs="宋体"/>
                <w:i w:val="0"/>
                <w:iCs w:val="0"/>
                <w:color w:val="000000"/>
                <w:sz w:val="20"/>
                <w:szCs w:val="20"/>
                <w:u w:val="none"/>
              </w:rPr>
            </w:pPr>
          </w:p>
        </w:tc>
        <w:tc>
          <w:tcPr>
            <w:tcW w:w="981"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outlineLvl w:val="9"/>
              <w:rPr>
                <w:rFonts w:hint="eastAsia" w:ascii="宋体" w:hAnsi="宋体" w:eastAsia="宋体" w:cs="宋体"/>
                <w:i w:val="0"/>
                <w:iCs w:val="0"/>
                <w:color w:val="000000"/>
                <w:sz w:val="20"/>
                <w:szCs w:val="20"/>
                <w:u w:val="none"/>
              </w:rPr>
            </w:pPr>
          </w:p>
        </w:tc>
        <w:tc>
          <w:tcPr>
            <w:tcW w:w="79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召开执行工作联席会</w:t>
            </w:r>
          </w:p>
        </w:tc>
        <w:tc>
          <w:tcPr>
            <w:tcW w:w="52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1次</w:t>
            </w:r>
          </w:p>
        </w:tc>
        <w:tc>
          <w:tcPr>
            <w:tcW w:w="101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4次</w:t>
            </w:r>
          </w:p>
        </w:tc>
        <w:tc>
          <w:tcPr>
            <w:tcW w:w="30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vAlign w:val="center"/>
          </w:tcPr>
          <w:p>
            <w:pPr>
              <w:jc w:val="left"/>
              <w:outlineLvl w:val="9"/>
              <w:rPr>
                <w:rFonts w:hint="eastAsia" w:ascii="宋体" w:hAnsi="宋体" w:eastAsia="宋体" w:cs="宋体"/>
                <w:i w:val="0"/>
                <w:iCs w:val="0"/>
                <w:color w:val="000000"/>
                <w:sz w:val="20"/>
                <w:szCs w:val="20"/>
                <w:u w:val="none"/>
              </w:rPr>
            </w:pPr>
          </w:p>
        </w:tc>
        <w:tc>
          <w:tcPr>
            <w:tcW w:w="503" w:type="pct"/>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outlineLvl w:val="9"/>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2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outlineLvl w:val="9"/>
              <w:rPr>
                <w:rFonts w:hint="eastAsia" w:ascii="宋体" w:hAnsi="宋体" w:eastAsia="宋体" w:cs="宋体"/>
                <w:i w:val="0"/>
                <w:iCs w:val="0"/>
                <w:color w:val="000000"/>
                <w:sz w:val="20"/>
                <w:szCs w:val="20"/>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outlineLvl w:val="9"/>
              <w:rPr>
                <w:rFonts w:hint="eastAsia" w:ascii="宋体" w:hAnsi="宋体" w:eastAsia="宋体" w:cs="宋体"/>
                <w:i w:val="0"/>
                <w:iCs w:val="0"/>
                <w:color w:val="000000"/>
                <w:sz w:val="20"/>
                <w:szCs w:val="20"/>
                <w:u w:val="none"/>
              </w:rPr>
            </w:pPr>
          </w:p>
        </w:tc>
        <w:tc>
          <w:tcPr>
            <w:tcW w:w="981"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outlineLvl w:val="9"/>
              <w:rPr>
                <w:rFonts w:hint="eastAsia" w:ascii="宋体" w:hAnsi="宋体" w:eastAsia="宋体" w:cs="宋体"/>
                <w:i w:val="0"/>
                <w:iCs w:val="0"/>
                <w:color w:val="000000"/>
                <w:sz w:val="20"/>
                <w:szCs w:val="20"/>
                <w:u w:val="none"/>
              </w:rPr>
            </w:pPr>
          </w:p>
        </w:tc>
        <w:tc>
          <w:tcPr>
            <w:tcW w:w="79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司法救助人数</w:t>
            </w:r>
          </w:p>
        </w:tc>
        <w:tc>
          <w:tcPr>
            <w:tcW w:w="52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10次</w:t>
            </w:r>
          </w:p>
        </w:tc>
        <w:tc>
          <w:tcPr>
            <w:tcW w:w="101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27次</w:t>
            </w:r>
          </w:p>
        </w:tc>
        <w:tc>
          <w:tcPr>
            <w:tcW w:w="30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vAlign w:val="center"/>
          </w:tcPr>
          <w:p>
            <w:pPr>
              <w:jc w:val="left"/>
              <w:outlineLvl w:val="9"/>
              <w:rPr>
                <w:rFonts w:hint="eastAsia" w:ascii="宋体" w:hAnsi="宋体" w:eastAsia="宋体" w:cs="宋体"/>
                <w:i w:val="0"/>
                <w:iCs w:val="0"/>
                <w:color w:val="000000"/>
                <w:sz w:val="20"/>
                <w:szCs w:val="20"/>
                <w:u w:val="none"/>
              </w:rPr>
            </w:pPr>
          </w:p>
        </w:tc>
        <w:tc>
          <w:tcPr>
            <w:tcW w:w="503" w:type="pct"/>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outlineLvl w:val="9"/>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2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outlineLvl w:val="9"/>
              <w:rPr>
                <w:rFonts w:hint="eastAsia" w:ascii="宋体" w:hAnsi="宋体" w:eastAsia="宋体" w:cs="宋体"/>
                <w:i w:val="0"/>
                <w:iCs w:val="0"/>
                <w:color w:val="000000"/>
                <w:sz w:val="20"/>
                <w:szCs w:val="20"/>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outlineLvl w:val="9"/>
              <w:rPr>
                <w:rFonts w:hint="eastAsia" w:ascii="宋体" w:hAnsi="宋体" w:eastAsia="宋体" w:cs="宋体"/>
                <w:i w:val="0"/>
                <w:iCs w:val="0"/>
                <w:color w:val="000000"/>
                <w:sz w:val="20"/>
                <w:szCs w:val="20"/>
                <w:u w:val="none"/>
              </w:rPr>
            </w:pPr>
          </w:p>
        </w:tc>
        <w:tc>
          <w:tcPr>
            <w:tcW w:w="981"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质量指标</w:t>
            </w:r>
          </w:p>
        </w:tc>
        <w:tc>
          <w:tcPr>
            <w:tcW w:w="79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案件办结率（%）</w:t>
            </w:r>
          </w:p>
        </w:tc>
        <w:tc>
          <w:tcPr>
            <w:tcW w:w="52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≧96</w:t>
            </w:r>
          </w:p>
        </w:tc>
        <w:tc>
          <w:tcPr>
            <w:tcW w:w="101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100.21%</w:t>
            </w:r>
          </w:p>
        </w:tc>
        <w:tc>
          <w:tcPr>
            <w:tcW w:w="30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vAlign w:val="center"/>
          </w:tcPr>
          <w:p>
            <w:pPr>
              <w:jc w:val="left"/>
              <w:outlineLvl w:val="9"/>
              <w:rPr>
                <w:rFonts w:hint="eastAsia" w:ascii="宋体" w:hAnsi="宋体" w:eastAsia="宋体" w:cs="宋体"/>
                <w:i w:val="0"/>
                <w:iCs w:val="0"/>
                <w:color w:val="000000"/>
                <w:sz w:val="20"/>
                <w:szCs w:val="20"/>
                <w:u w:val="none"/>
              </w:rPr>
            </w:pPr>
          </w:p>
        </w:tc>
        <w:tc>
          <w:tcPr>
            <w:tcW w:w="503" w:type="pct"/>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outlineLvl w:val="9"/>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2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outlineLvl w:val="9"/>
              <w:rPr>
                <w:rFonts w:hint="eastAsia" w:ascii="宋体" w:hAnsi="宋体" w:eastAsia="宋体" w:cs="宋体"/>
                <w:i w:val="0"/>
                <w:iCs w:val="0"/>
                <w:color w:val="000000"/>
                <w:sz w:val="20"/>
                <w:szCs w:val="20"/>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outlineLvl w:val="9"/>
              <w:rPr>
                <w:rFonts w:hint="eastAsia" w:ascii="宋体" w:hAnsi="宋体" w:eastAsia="宋体" w:cs="宋体"/>
                <w:i w:val="0"/>
                <w:iCs w:val="0"/>
                <w:color w:val="000000"/>
                <w:sz w:val="20"/>
                <w:szCs w:val="20"/>
                <w:u w:val="none"/>
              </w:rPr>
            </w:pPr>
          </w:p>
        </w:tc>
        <w:tc>
          <w:tcPr>
            <w:tcW w:w="981"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outlineLvl w:val="9"/>
              <w:rPr>
                <w:rFonts w:hint="eastAsia" w:ascii="宋体" w:hAnsi="宋体" w:eastAsia="宋体" w:cs="宋体"/>
                <w:i w:val="0"/>
                <w:iCs w:val="0"/>
                <w:color w:val="000000"/>
                <w:sz w:val="20"/>
                <w:szCs w:val="20"/>
                <w:u w:val="none"/>
              </w:rPr>
            </w:pPr>
          </w:p>
        </w:tc>
        <w:tc>
          <w:tcPr>
            <w:tcW w:w="79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案件发改率（%）</w:t>
            </w:r>
          </w:p>
        </w:tc>
        <w:tc>
          <w:tcPr>
            <w:tcW w:w="52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≦1.56</w:t>
            </w:r>
          </w:p>
        </w:tc>
        <w:tc>
          <w:tcPr>
            <w:tcW w:w="101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0.22%</w:t>
            </w:r>
          </w:p>
        </w:tc>
        <w:tc>
          <w:tcPr>
            <w:tcW w:w="30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vAlign w:val="center"/>
          </w:tcPr>
          <w:p>
            <w:pPr>
              <w:jc w:val="left"/>
              <w:outlineLvl w:val="9"/>
              <w:rPr>
                <w:rFonts w:hint="eastAsia" w:ascii="宋体" w:hAnsi="宋体" w:eastAsia="宋体" w:cs="宋体"/>
                <w:i w:val="0"/>
                <w:iCs w:val="0"/>
                <w:color w:val="000000"/>
                <w:sz w:val="20"/>
                <w:szCs w:val="20"/>
                <w:u w:val="none"/>
              </w:rPr>
            </w:pPr>
          </w:p>
        </w:tc>
        <w:tc>
          <w:tcPr>
            <w:tcW w:w="503" w:type="pct"/>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outlineLvl w:val="9"/>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2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outlineLvl w:val="9"/>
              <w:rPr>
                <w:rFonts w:hint="eastAsia" w:ascii="宋体" w:hAnsi="宋体" w:eastAsia="宋体" w:cs="宋体"/>
                <w:i w:val="0"/>
                <w:iCs w:val="0"/>
                <w:color w:val="000000"/>
                <w:sz w:val="20"/>
                <w:szCs w:val="20"/>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outlineLvl w:val="9"/>
              <w:rPr>
                <w:rFonts w:hint="eastAsia" w:ascii="宋体" w:hAnsi="宋体" w:eastAsia="宋体" w:cs="宋体"/>
                <w:i w:val="0"/>
                <w:iCs w:val="0"/>
                <w:color w:val="000000"/>
                <w:sz w:val="20"/>
                <w:szCs w:val="20"/>
                <w:u w:val="none"/>
              </w:rPr>
            </w:pPr>
          </w:p>
        </w:tc>
        <w:tc>
          <w:tcPr>
            <w:tcW w:w="981"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时效指标</w:t>
            </w:r>
          </w:p>
        </w:tc>
        <w:tc>
          <w:tcPr>
            <w:tcW w:w="79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数量指标完成时限</w:t>
            </w:r>
          </w:p>
        </w:tc>
        <w:tc>
          <w:tcPr>
            <w:tcW w:w="52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2022-12-31</w:t>
            </w:r>
          </w:p>
        </w:tc>
        <w:tc>
          <w:tcPr>
            <w:tcW w:w="101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项目在2022-12-31期限前基本完成</w:t>
            </w:r>
          </w:p>
        </w:tc>
        <w:tc>
          <w:tcPr>
            <w:tcW w:w="30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vAlign w:val="center"/>
          </w:tcPr>
          <w:p>
            <w:pPr>
              <w:jc w:val="left"/>
              <w:outlineLvl w:val="9"/>
              <w:rPr>
                <w:rFonts w:hint="eastAsia" w:ascii="宋体" w:hAnsi="宋体" w:eastAsia="宋体" w:cs="宋体"/>
                <w:i w:val="0"/>
                <w:iCs w:val="0"/>
                <w:color w:val="000000"/>
                <w:sz w:val="20"/>
                <w:szCs w:val="20"/>
                <w:u w:val="none"/>
              </w:rPr>
            </w:pPr>
          </w:p>
        </w:tc>
        <w:tc>
          <w:tcPr>
            <w:tcW w:w="503" w:type="pct"/>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outlineLvl w:val="9"/>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2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outlineLvl w:val="9"/>
              <w:rPr>
                <w:rFonts w:hint="eastAsia" w:ascii="宋体" w:hAnsi="宋体" w:eastAsia="宋体" w:cs="宋体"/>
                <w:i w:val="0"/>
                <w:iCs w:val="0"/>
                <w:color w:val="000000"/>
                <w:sz w:val="20"/>
                <w:szCs w:val="20"/>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outlineLvl w:val="9"/>
              <w:rPr>
                <w:rFonts w:hint="eastAsia" w:ascii="宋体" w:hAnsi="宋体" w:eastAsia="宋体" w:cs="宋体"/>
                <w:i w:val="0"/>
                <w:iCs w:val="0"/>
                <w:color w:val="000000"/>
                <w:sz w:val="20"/>
                <w:szCs w:val="20"/>
                <w:u w:val="none"/>
              </w:rPr>
            </w:pPr>
          </w:p>
        </w:tc>
        <w:tc>
          <w:tcPr>
            <w:tcW w:w="981"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outlineLvl w:val="9"/>
              <w:rPr>
                <w:rFonts w:hint="eastAsia" w:ascii="宋体" w:hAnsi="宋体" w:eastAsia="宋体" w:cs="宋体"/>
                <w:i w:val="0"/>
                <w:iCs w:val="0"/>
                <w:color w:val="000000"/>
                <w:sz w:val="20"/>
                <w:szCs w:val="20"/>
                <w:u w:val="none"/>
              </w:rPr>
            </w:pPr>
          </w:p>
        </w:tc>
        <w:tc>
          <w:tcPr>
            <w:tcW w:w="79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提升案件审判时效（天）</w:t>
            </w:r>
          </w:p>
        </w:tc>
        <w:tc>
          <w:tcPr>
            <w:tcW w:w="52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≦38.98</w:t>
            </w:r>
          </w:p>
        </w:tc>
        <w:tc>
          <w:tcPr>
            <w:tcW w:w="101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42.08天</w:t>
            </w:r>
          </w:p>
        </w:tc>
        <w:tc>
          <w:tcPr>
            <w:tcW w:w="30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327" w:type="pct"/>
            <w:tcBorders>
              <w:top w:val="single" w:color="000000" w:sz="4" w:space="0"/>
              <w:left w:val="single" w:color="000000" w:sz="4" w:space="0"/>
              <w:bottom w:val="single" w:color="000000" w:sz="4" w:space="0"/>
              <w:right w:val="single" w:color="000000" w:sz="4" w:space="0"/>
            </w:tcBorders>
            <w:shd w:val="clear"/>
            <w:vAlign w:val="center"/>
          </w:tcPr>
          <w:p>
            <w:pPr>
              <w:jc w:val="left"/>
              <w:outlineLvl w:val="9"/>
              <w:rPr>
                <w:rFonts w:hint="eastAsia" w:ascii="宋体" w:hAnsi="宋体" w:eastAsia="宋体" w:cs="宋体"/>
                <w:i w:val="0"/>
                <w:iCs w:val="0"/>
                <w:color w:val="000000"/>
                <w:sz w:val="20"/>
                <w:szCs w:val="20"/>
                <w:u w:val="none"/>
              </w:rPr>
            </w:pPr>
          </w:p>
        </w:tc>
        <w:tc>
          <w:tcPr>
            <w:tcW w:w="503" w:type="pct"/>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outlineLvl w:val="9"/>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2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outlineLvl w:val="9"/>
              <w:rPr>
                <w:rFonts w:hint="eastAsia" w:ascii="宋体" w:hAnsi="宋体" w:eastAsia="宋体" w:cs="宋体"/>
                <w:i w:val="0"/>
                <w:iCs w:val="0"/>
                <w:color w:val="000000"/>
                <w:sz w:val="20"/>
                <w:szCs w:val="20"/>
                <w:u w:val="none"/>
              </w:rPr>
            </w:pPr>
          </w:p>
        </w:tc>
        <w:tc>
          <w:tcPr>
            <w:tcW w:w="32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成本指标</w:t>
            </w:r>
          </w:p>
        </w:tc>
        <w:tc>
          <w:tcPr>
            <w:tcW w:w="98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成本指标</w:t>
            </w:r>
          </w:p>
        </w:tc>
        <w:tc>
          <w:tcPr>
            <w:tcW w:w="79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资金规模（万元）</w:t>
            </w:r>
          </w:p>
        </w:tc>
        <w:tc>
          <w:tcPr>
            <w:tcW w:w="52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814.26</w:t>
            </w:r>
          </w:p>
        </w:tc>
        <w:tc>
          <w:tcPr>
            <w:tcW w:w="101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1211.17</w:t>
            </w:r>
          </w:p>
        </w:tc>
        <w:tc>
          <w:tcPr>
            <w:tcW w:w="30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327" w:type="pct"/>
            <w:tcBorders>
              <w:top w:val="single" w:color="000000" w:sz="4" w:space="0"/>
              <w:left w:val="single" w:color="000000" w:sz="4" w:space="0"/>
              <w:bottom w:val="single" w:color="000000" w:sz="4" w:space="0"/>
              <w:right w:val="single" w:color="000000" w:sz="4" w:space="0"/>
            </w:tcBorders>
            <w:shd w:val="clear"/>
            <w:vAlign w:val="center"/>
          </w:tcPr>
          <w:p>
            <w:pPr>
              <w:jc w:val="left"/>
              <w:outlineLvl w:val="9"/>
              <w:rPr>
                <w:rFonts w:hint="eastAsia" w:ascii="宋体" w:hAnsi="宋体" w:eastAsia="宋体" w:cs="宋体"/>
                <w:i w:val="0"/>
                <w:iCs w:val="0"/>
                <w:color w:val="000000"/>
                <w:sz w:val="20"/>
                <w:szCs w:val="20"/>
                <w:u w:val="none"/>
              </w:rPr>
            </w:pPr>
          </w:p>
        </w:tc>
        <w:tc>
          <w:tcPr>
            <w:tcW w:w="50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年度财物上划，导致成本差异较大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2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outlineLvl w:val="9"/>
              <w:rPr>
                <w:rFonts w:hint="eastAsia" w:ascii="宋体" w:hAnsi="宋体" w:eastAsia="宋体" w:cs="宋体"/>
                <w:i w:val="0"/>
                <w:iCs w:val="0"/>
                <w:color w:val="000000"/>
                <w:sz w:val="20"/>
                <w:szCs w:val="20"/>
                <w:u w:val="none"/>
              </w:rPr>
            </w:pPr>
          </w:p>
        </w:tc>
        <w:tc>
          <w:tcPr>
            <w:tcW w:w="320"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效益指标</w:t>
            </w:r>
          </w:p>
        </w:tc>
        <w:tc>
          <w:tcPr>
            <w:tcW w:w="98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社会效益指标</w:t>
            </w:r>
          </w:p>
        </w:tc>
        <w:tc>
          <w:tcPr>
            <w:tcW w:w="79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推进法治化社会进程</w:t>
            </w:r>
          </w:p>
        </w:tc>
        <w:tc>
          <w:tcPr>
            <w:tcW w:w="52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加强群众对法院工作的了解</w:t>
            </w:r>
          </w:p>
        </w:tc>
        <w:tc>
          <w:tcPr>
            <w:tcW w:w="101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群众对法院工作有了进一步了解</w:t>
            </w:r>
          </w:p>
        </w:tc>
        <w:tc>
          <w:tcPr>
            <w:tcW w:w="30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vAlign w:val="center"/>
          </w:tcPr>
          <w:p>
            <w:pPr>
              <w:jc w:val="left"/>
              <w:outlineLvl w:val="9"/>
              <w:rPr>
                <w:rFonts w:hint="eastAsia" w:ascii="宋体" w:hAnsi="宋体" w:eastAsia="宋体" w:cs="宋体"/>
                <w:i w:val="0"/>
                <w:iCs w:val="0"/>
                <w:color w:val="000000"/>
                <w:sz w:val="20"/>
                <w:szCs w:val="20"/>
                <w:u w:val="none"/>
              </w:rPr>
            </w:pPr>
          </w:p>
        </w:tc>
        <w:tc>
          <w:tcPr>
            <w:tcW w:w="503" w:type="pct"/>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outlineLvl w:val="9"/>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2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outlineLvl w:val="9"/>
              <w:rPr>
                <w:rFonts w:hint="eastAsia" w:ascii="宋体" w:hAnsi="宋体" w:eastAsia="宋体" w:cs="宋体"/>
                <w:i w:val="0"/>
                <w:iCs w:val="0"/>
                <w:color w:val="000000"/>
                <w:sz w:val="20"/>
                <w:szCs w:val="20"/>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outlineLvl w:val="9"/>
              <w:rPr>
                <w:rFonts w:hint="eastAsia" w:ascii="宋体" w:hAnsi="宋体" w:eastAsia="宋体" w:cs="宋体"/>
                <w:i w:val="0"/>
                <w:iCs w:val="0"/>
                <w:color w:val="000000"/>
                <w:sz w:val="20"/>
                <w:szCs w:val="20"/>
                <w:u w:val="none"/>
              </w:rPr>
            </w:pPr>
          </w:p>
        </w:tc>
        <w:tc>
          <w:tcPr>
            <w:tcW w:w="981"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可持续影响指标</w:t>
            </w:r>
          </w:p>
        </w:tc>
        <w:tc>
          <w:tcPr>
            <w:tcW w:w="796"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持续推进法院审判执行工作力度</w:t>
            </w:r>
          </w:p>
        </w:tc>
        <w:tc>
          <w:tcPr>
            <w:tcW w:w="52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规范工作开展，强化职能职责</w:t>
            </w:r>
          </w:p>
        </w:tc>
        <w:tc>
          <w:tcPr>
            <w:tcW w:w="101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效果显著</w:t>
            </w:r>
          </w:p>
        </w:tc>
        <w:tc>
          <w:tcPr>
            <w:tcW w:w="30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vAlign w:val="center"/>
          </w:tcPr>
          <w:p>
            <w:pPr>
              <w:jc w:val="left"/>
              <w:outlineLvl w:val="9"/>
              <w:rPr>
                <w:rFonts w:hint="eastAsia" w:ascii="宋体" w:hAnsi="宋体" w:eastAsia="宋体" w:cs="宋体"/>
                <w:i w:val="0"/>
                <w:iCs w:val="0"/>
                <w:color w:val="000000"/>
                <w:sz w:val="20"/>
                <w:szCs w:val="20"/>
                <w:u w:val="none"/>
              </w:rPr>
            </w:pPr>
          </w:p>
        </w:tc>
        <w:tc>
          <w:tcPr>
            <w:tcW w:w="503" w:type="pct"/>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outlineLvl w:val="9"/>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2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outlineLvl w:val="9"/>
              <w:rPr>
                <w:rFonts w:hint="eastAsia" w:ascii="宋体" w:hAnsi="宋体" w:eastAsia="宋体" w:cs="宋体"/>
                <w:i w:val="0"/>
                <w:iCs w:val="0"/>
                <w:color w:val="000000"/>
                <w:sz w:val="20"/>
                <w:szCs w:val="20"/>
                <w:u w:val="none"/>
              </w:rPr>
            </w:pPr>
          </w:p>
        </w:tc>
        <w:tc>
          <w:tcPr>
            <w:tcW w:w="320"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满意度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指标</w:t>
            </w:r>
          </w:p>
        </w:tc>
        <w:tc>
          <w:tcPr>
            <w:tcW w:w="981"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满意度指标</w:t>
            </w:r>
          </w:p>
        </w:tc>
        <w:tc>
          <w:tcPr>
            <w:tcW w:w="79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服判息诉率（%）</w:t>
            </w:r>
          </w:p>
        </w:tc>
        <w:tc>
          <w:tcPr>
            <w:tcW w:w="52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≥85%</w:t>
            </w:r>
          </w:p>
        </w:tc>
        <w:tc>
          <w:tcPr>
            <w:tcW w:w="101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达97.52%</w:t>
            </w:r>
          </w:p>
        </w:tc>
        <w:tc>
          <w:tcPr>
            <w:tcW w:w="30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vAlign w:val="center"/>
          </w:tcPr>
          <w:p>
            <w:pPr>
              <w:jc w:val="left"/>
              <w:outlineLvl w:val="9"/>
              <w:rPr>
                <w:rFonts w:hint="eastAsia" w:ascii="宋体" w:hAnsi="宋体" w:eastAsia="宋体" w:cs="宋体"/>
                <w:i w:val="0"/>
                <w:iCs w:val="0"/>
                <w:color w:val="000000"/>
                <w:sz w:val="20"/>
                <w:szCs w:val="20"/>
                <w:u w:val="none"/>
              </w:rPr>
            </w:pPr>
          </w:p>
        </w:tc>
        <w:tc>
          <w:tcPr>
            <w:tcW w:w="503" w:type="pct"/>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outlineLvl w:val="9"/>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28"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outlineLvl w:val="9"/>
              <w:rPr>
                <w:rFonts w:hint="eastAsia" w:ascii="宋体" w:hAnsi="宋体" w:eastAsia="宋体" w:cs="宋体"/>
                <w:i w:val="0"/>
                <w:iCs w:val="0"/>
                <w:color w:val="000000"/>
                <w:sz w:val="20"/>
                <w:szCs w:val="20"/>
                <w:u w:val="none"/>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outlineLvl w:val="9"/>
              <w:rPr>
                <w:rFonts w:hint="eastAsia" w:ascii="宋体" w:hAnsi="宋体" w:eastAsia="宋体" w:cs="宋体"/>
                <w:i w:val="0"/>
                <w:iCs w:val="0"/>
                <w:color w:val="000000"/>
                <w:sz w:val="20"/>
                <w:szCs w:val="20"/>
                <w:u w:val="none"/>
              </w:rPr>
            </w:pPr>
          </w:p>
        </w:tc>
        <w:tc>
          <w:tcPr>
            <w:tcW w:w="981"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outlineLvl w:val="9"/>
              <w:rPr>
                <w:rFonts w:hint="eastAsia" w:ascii="宋体" w:hAnsi="宋体" w:eastAsia="宋体" w:cs="宋体"/>
                <w:i w:val="0"/>
                <w:iCs w:val="0"/>
                <w:color w:val="000000"/>
                <w:sz w:val="20"/>
                <w:szCs w:val="20"/>
                <w:u w:val="none"/>
              </w:rPr>
            </w:pPr>
          </w:p>
        </w:tc>
        <w:tc>
          <w:tcPr>
            <w:tcW w:w="79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社会对法院工作认可度（%）</w:t>
            </w:r>
          </w:p>
        </w:tc>
        <w:tc>
          <w:tcPr>
            <w:tcW w:w="52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≥85%</w:t>
            </w:r>
          </w:p>
        </w:tc>
        <w:tc>
          <w:tcPr>
            <w:tcW w:w="101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相关当事人认可法院工作，97%(类比服判息诉率）</w:t>
            </w:r>
          </w:p>
        </w:tc>
        <w:tc>
          <w:tcPr>
            <w:tcW w:w="30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vAlign w:val="center"/>
          </w:tcPr>
          <w:p>
            <w:pPr>
              <w:jc w:val="left"/>
              <w:outlineLvl w:val="9"/>
              <w:rPr>
                <w:rFonts w:hint="eastAsia" w:ascii="宋体" w:hAnsi="宋体" w:eastAsia="宋体" w:cs="宋体"/>
                <w:i w:val="0"/>
                <w:iCs w:val="0"/>
                <w:color w:val="000000"/>
                <w:sz w:val="20"/>
                <w:szCs w:val="20"/>
                <w:u w:val="none"/>
              </w:rPr>
            </w:pPr>
          </w:p>
        </w:tc>
        <w:tc>
          <w:tcPr>
            <w:tcW w:w="503" w:type="pct"/>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outlineLvl w:val="9"/>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95"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部门（单位）自评结论</w:t>
            </w:r>
          </w:p>
        </w:tc>
        <w:tc>
          <w:tcPr>
            <w:tcW w:w="4404" w:type="pct"/>
            <w:gridSpan w:val="8"/>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按照绩效评价相关文件要求，我院积极开展预算绩效评价工作，对部门整体支出和相关项目展开了绩效自评，逐条研究对照，实事求是打分。通过本次整体支出绩效自评，评价得分为92。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95"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部门（单位）自评存在问题</w:t>
            </w:r>
          </w:p>
        </w:tc>
        <w:tc>
          <w:tcPr>
            <w:tcW w:w="4404" w:type="pct"/>
            <w:gridSpan w:val="8"/>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预算编制不够精准、绩效目标设置粗放。我单位在部门预算编制时，缺乏科学性和前瞻性研判，绩效目标设置不切合工作实际，导致指标运用价值不高。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95"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部门（单位）自评改进措施</w:t>
            </w:r>
          </w:p>
        </w:tc>
        <w:tc>
          <w:tcPr>
            <w:tcW w:w="4404" w:type="pct"/>
            <w:gridSpan w:val="8"/>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强化部门预算管理意识，严格遵守预算编制的相关制度和要求，认真做好编制前的准备工作，根据法院职能职责和本院实际，本着“厉行节约、保障运转”的原则编制单位预算、设置绩效目标，提高预算编制的科学性、有限性、严谨性和可控性。加强财务管理，健全财务制度。健全财务管理制度体系，积极推动制度执行，一切经济活动都要在制度的框架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95" w:type="pct"/>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财政部门对口科室复评结论及整改要求</w:t>
            </w:r>
          </w:p>
        </w:tc>
        <w:tc>
          <w:tcPr>
            <w:tcW w:w="4404" w:type="pct"/>
            <w:gridSpan w:val="8"/>
            <w:tcBorders>
              <w:top w:val="single" w:color="000000" w:sz="4" w:space="0"/>
              <w:left w:val="single" w:color="000000" w:sz="4" w:space="0"/>
              <w:bottom w:val="single" w:color="000000" w:sz="4" w:space="0"/>
              <w:right w:val="single" w:color="000000" w:sz="4" w:space="0"/>
            </w:tcBorders>
            <w:shd w:val="clear"/>
            <w:vAlign w:val="center"/>
          </w:tcPr>
          <w:p>
            <w:pPr>
              <w:jc w:val="center"/>
              <w:outlineLvl w:val="9"/>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326"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单位项目负责人：</w:t>
            </w:r>
          </w:p>
        </w:tc>
        <w:tc>
          <w:tcPr>
            <w:tcW w:w="2673" w:type="pct"/>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326"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部门项目负责人：</w:t>
            </w:r>
          </w:p>
        </w:tc>
        <w:tc>
          <w:tcPr>
            <w:tcW w:w="2673" w:type="pct"/>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730" w:type="pct"/>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outlineLvl w:val="9"/>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财政部门科室负责人：</w:t>
            </w:r>
          </w:p>
        </w:tc>
        <w:tc>
          <w:tcPr>
            <w:tcW w:w="269" w:type="pct"/>
            <w:tcBorders>
              <w:top w:val="single" w:color="000000" w:sz="4" w:space="0"/>
              <w:left w:val="single" w:color="000000" w:sz="4" w:space="0"/>
              <w:bottom w:val="single" w:color="000000" w:sz="4" w:space="0"/>
              <w:right w:val="single" w:color="000000" w:sz="4" w:space="0"/>
            </w:tcBorders>
            <w:shd w:val="clear"/>
            <w:vAlign w:val="center"/>
          </w:tcPr>
          <w:p>
            <w:pPr>
              <w:outlineLvl w:val="9"/>
              <w:rPr>
                <w:rFonts w:hint="eastAsia" w:ascii="宋体" w:hAnsi="宋体" w:eastAsia="宋体" w:cs="宋体"/>
                <w:i w:val="0"/>
                <w:iCs w:val="0"/>
                <w:color w:val="000000"/>
                <w:sz w:val="20"/>
                <w:szCs w:val="20"/>
                <w:u w:val="none"/>
              </w:rPr>
            </w:pPr>
          </w:p>
        </w:tc>
      </w:tr>
    </w:tbl>
    <w:p>
      <w:pPr>
        <w:pStyle w:val="6"/>
        <w:outlineLvl w:val="9"/>
        <w:rPr>
          <w:rFonts w:hint="eastAsia"/>
          <w:lang w:val="en-US" w:eastAsia="zh-CN"/>
        </w:rPr>
      </w:pPr>
    </w:p>
    <w:p>
      <w:pPr>
        <w:pStyle w:val="12"/>
        <w:outlineLvl w:val="9"/>
        <w:rPr>
          <w:rFonts w:hint="eastAsia"/>
          <w:lang w:val="en-US" w:eastAsia="zh-CN"/>
        </w:rPr>
        <w:sectPr>
          <w:pgSz w:w="16838" w:h="11906" w:orient="landscape"/>
          <w:pgMar w:top="1800" w:right="1440" w:bottom="1800" w:left="1440" w:header="851" w:footer="992" w:gutter="0"/>
          <w:pgNumType w:fmt="decimal"/>
          <w:cols w:space="425" w:num="1"/>
          <w:titlePg/>
          <w:docGrid w:type="lines" w:linePitch="312" w:charSpace="0"/>
        </w:sectPr>
      </w:pPr>
    </w:p>
    <w:p>
      <w:pPr>
        <w:pStyle w:val="6"/>
        <w:spacing w:before="93"/>
        <w:outlineLvl w:val="9"/>
        <w:rPr>
          <w:rFonts w:hAnsi="宋体" w:cs="宋体"/>
          <w:sz w:val="32"/>
          <w:szCs w:val="32"/>
          <w:shd w:val="clear" w:color="auto" w:fill="FFFFFF"/>
        </w:rPr>
      </w:pPr>
      <w:bookmarkStart w:id="77" w:name="_Toc20781"/>
      <w:r>
        <w:rPr>
          <w:rFonts w:hint="eastAsia" w:hAnsi="宋体" w:cs="宋体"/>
          <w:sz w:val="32"/>
          <w:szCs w:val="32"/>
          <w:shd w:val="clear" w:color="auto" w:fill="FFFFFF"/>
          <w:lang w:val="zh-CN"/>
        </w:rPr>
        <w:t>附件</w:t>
      </w:r>
      <w:r>
        <w:rPr>
          <w:rFonts w:hint="eastAsia" w:hAnsi="宋体" w:cs="宋体"/>
          <w:sz w:val="32"/>
          <w:szCs w:val="32"/>
          <w:shd w:val="clear" w:color="auto" w:fill="FFFFFF"/>
        </w:rPr>
        <w:t>2</w:t>
      </w:r>
      <w:bookmarkEnd w:id="77"/>
    </w:p>
    <w:p>
      <w:pPr>
        <w:outlineLvl w:val="9"/>
        <w:rPr>
          <w:rFonts w:hint="eastAsia"/>
          <w:lang w:val="en-US" w:eastAsia="zh-CN"/>
        </w:rPr>
      </w:pPr>
    </w:p>
    <w:p>
      <w:pPr>
        <w:pStyle w:val="35"/>
        <w:keepNext w:val="0"/>
        <w:keepLines w:val="0"/>
        <w:pageBreakBefore w:val="0"/>
        <w:widowControl w:val="0"/>
        <w:kinsoku/>
        <w:wordWrap/>
        <w:overflowPunct/>
        <w:topLinePunct w:val="0"/>
        <w:autoSpaceDE/>
        <w:autoSpaceDN/>
        <w:bidi w:val="0"/>
        <w:spacing w:line="578" w:lineRule="exact"/>
        <w:jc w:val="center"/>
        <w:textAlignment w:val="auto"/>
        <w:outlineLvl w:val="9"/>
        <w:rPr>
          <w:rFonts w:hint="eastAsia" w:ascii="方正小标宋简体" w:hAnsi="方正小标宋简体" w:eastAsia="方正小标宋简体" w:cs="方正小标宋简体"/>
          <w:b w:val="0"/>
          <w:bCs w:val="0"/>
          <w:color w:val="auto"/>
          <w:kern w:val="2"/>
          <w:sz w:val="44"/>
          <w:szCs w:val="44"/>
          <w:highlight w:val="none"/>
          <w:lang w:val="en-US" w:eastAsia="zh-CN"/>
        </w:rPr>
      </w:pPr>
      <w:r>
        <w:rPr>
          <w:rFonts w:hint="eastAsia" w:ascii="方正小标宋简体" w:hAnsi="方正小标宋简体" w:eastAsia="方正小标宋简体" w:cs="方正小标宋简体"/>
          <w:b w:val="0"/>
          <w:bCs w:val="0"/>
          <w:color w:val="auto"/>
          <w:kern w:val="2"/>
          <w:sz w:val="44"/>
          <w:szCs w:val="44"/>
          <w:highlight w:val="none"/>
          <w:lang w:val="en-US" w:eastAsia="zh-CN"/>
        </w:rPr>
        <w:t>广元市朝天区人民法院</w:t>
      </w:r>
    </w:p>
    <w:p>
      <w:pPr>
        <w:pStyle w:val="35"/>
        <w:keepNext w:val="0"/>
        <w:keepLines w:val="0"/>
        <w:pageBreakBefore w:val="0"/>
        <w:widowControl w:val="0"/>
        <w:kinsoku/>
        <w:wordWrap/>
        <w:overflowPunct/>
        <w:topLinePunct w:val="0"/>
        <w:autoSpaceDE/>
        <w:autoSpaceDN/>
        <w:bidi w:val="0"/>
        <w:spacing w:line="578" w:lineRule="exact"/>
        <w:jc w:val="center"/>
        <w:textAlignment w:val="auto"/>
        <w:outlineLvl w:val="9"/>
        <w:rPr>
          <w:rFonts w:hint="eastAsia" w:ascii="方正小标宋简体" w:hAnsi="方正小标宋简体" w:eastAsia="方正小标宋简体" w:cs="方正小标宋简体"/>
          <w:b w:val="0"/>
          <w:bCs w:val="0"/>
          <w:color w:val="auto"/>
          <w:kern w:val="2"/>
          <w:sz w:val="44"/>
          <w:szCs w:val="44"/>
          <w:highlight w:val="none"/>
          <w:lang w:val="en-US" w:eastAsia="zh-CN"/>
        </w:rPr>
      </w:pPr>
      <w:r>
        <w:rPr>
          <w:rFonts w:hint="eastAsia" w:ascii="方正小标宋简体" w:hAnsi="方正小标宋简体" w:eastAsia="方正小标宋简体" w:cs="方正小标宋简体"/>
          <w:b w:val="0"/>
          <w:bCs w:val="0"/>
          <w:color w:val="auto"/>
          <w:kern w:val="2"/>
          <w:sz w:val="44"/>
          <w:szCs w:val="44"/>
          <w:highlight w:val="none"/>
          <w:lang w:val="en-US" w:eastAsia="zh-CN"/>
        </w:rPr>
        <w:t>2022年公务员加班补助项目支出绩效</w:t>
      </w:r>
    </w:p>
    <w:p>
      <w:pPr>
        <w:pStyle w:val="35"/>
        <w:keepNext w:val="0"/>
        <w:keepLines w:val="0"/>
        <w:pageBreakBefore w:val="0"/>
        <w:widowControl w:val="0"/>
        <w:kinsoku/>
        <w:wordWrap/>
        <w:overflowPunct/>
        <w:topLinePunct w:val="0"/>
        <w:autoSpaceDE/>
        <w:autoSpaceDN/>
        <w:bidi w:val="0"/>
        <w:spacing w:line="578" w:lineRule="exact"/>
        <w:jc w:val="center"/>
        <w:textAlignment w:val="auto"/>
        <w:outlineLvl w:val="9"/>
        <w:rPr>
          <w:rFonts w:hint="eastAsia" w:ascii="方正小标宋简体" w:hAnsi="方正小标宋简体" w:eastAsia="方正小标宋简体" w:cs="方正小标宋简体"/>
          <w:b w:val="0"/>
          <w:bCs w:val="0"/>
          <w:color w:val="auto"/>
          <w:kern w:val="2"/>
          <w:sz w:val="44"/>
          <w:szCs w:val="44"/>
          <w:highlight w:val="none"/>
          <w:lang w:val="en-US" w:eastAsia="zh-CN"/>
        </w:rPr>
      </w:pPr>
      <w:r>
        <w:rPr>
          <w:rFonts w:hint="eastAsia" w:ascii="方正小标宋简体" w:hAnsi="方正小标宋简体" w:eastAsia="方正小标宋简体" w:cs="方正小标宋简体"/>
          <w:b w:val="0"/>
          <w:bCs w:val="0"/>
          <w:color w:val="auto"/>
          <w:kern w:val="2"/>
          <w:sz w:val="44"/>
          <w:szCs w:val="44"/>
          <w:highlight w:val="none"/>
          <w:lang w:val="en-US" w:eastAsia="zh-CN"/>
        </w:rPr>
        <w:t>自评报告</w:t>
      </w:r>
    </w:p>
    <w:p>
      <w:pPr>
        <w:pStyle w:val="35"/>
        <w:keepNext w:val="0"/>
        <w:keepLines w:val="0"/>
        <w:pageBreakBefore w:val="0"/>
        <w:widowControl w:val="0"/>
        <w:kinsoku/>
        <w:wordWrap/>
        <w:overflowPunct/>
        <w:topLinePunct w:val="0"/>
        <w:autoSpaceDE/>
        <w:autoSpaceDN/>
        <w:bidi w:val="0"/>
        <w:spacing w:line="578" w:lineRule="exact"/>
        <w:jc w:val="center"/>
        <w:textAlignment w:val="auto"/>
        <w:outlineLvl w:val="9"/>
        <w:rPr>
          <w:rFonts w:hint="eastAsia" w:ascii="方正小标宋简体" w:hAnsi="方正小标宋简体" w:eastAsia="方正小标宋简体" w:cs="方正小标宋简体"/>
          <w:b w:val="0"/>
          <w:bCs w:val="0"/>
          <w:color w:val="auto"/>
          <w:kern w:val="2"/>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9"/>
        <w:rPr>
          <w:rFonts w:ascii="黑体" w:hAnsi="宋体" w:eastAsia="黑体"/>
          <w:b w:val="0"/>
          <w:bCs w:val="0"/>
          <w:sz w:val="32"/>
          <w:szCs w:val="32"/>
          <w:highlight w:val="none"/>
          <w:lang w:val="zh-CN"/>
        </w:rPr>
      </w:pPr>
      <w:r>
        <w:rPr>
          <w:rFonts w:hint="eastAsia" w:ascii="黑体" w:hAnsi="宋体" w:eastAsia="黑体"/>
          <w:b w:val="0"/>
          <w:bCs w:val="0"/>
          <w:sz w:val="32"/>
          <w:szCs w:val="32"/>
          <w:highlight w:val="none"/>
        </w:rPr>
        <w:t>一、</w:t>
      </w:r>
      <w:r>
        <w:rPr>
          <w:rFonts w:hint="eastAsia" w:ascii="黑体" w:hAnsi="宋体" w:eastAsia="黑体"/>
          <w:b w:val="0"/>
          <w:bCs w:val="0"/>
          <w:sz w:val="32"/>
          <w:szCs w:val="32"/>
          <w:highlight w:val="none"/>
          <w:lang w:val="zh-CN"/>
        </w:rPr>
        <w:t>项目概况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9"/>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广元市朝天区人民法院是独立核算的一级预算部门，负责公务员加班补助项目的年初预算的编制和绩效目标的设置，确保项目预算开展的可行性。</w:t>
      </w:r>
      <w:r>
        <w:rPr>
          <w:rFonts w:hint="eastAsia" w:ascii="仿宋_GB2312" w:hAnsi="仿宋_GB2312" w:eastAsia="仿宋_GB2312" w:cs="仿宋_GB2312"/>
          <w:kern w:val="2"/>
          <w:sz w:val="32"/>
          <w:szCs w:val="32"/>
          <w:lang w:val="en-US" w:eastAsia="zh-CN" w:bidi="ar-SA"/>
        </w:rPr>
        <w:t>项目完成后的决算编审、绩效目标考核和项目自评，以及其他与项目相关工作。</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9"/>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eastAsia="zh-CN"/>
        </w:rPr>
        <w:t>根据人社部发【</w:t>
      </w:r>
      <w:r>
        <w:rPr>
          <w:rFonts w:hint="eastAsia" w:ascii="仿宋_GB2312" w:hAnsi="仿宋_GB2312" w:eastAsia="仿宋_GB2312" w:cs="仿宋_GB2312"/>
          <w:bCs/>
          <w:color w:val="000000"/>
          <w:sz w:val="32"/>
          <w:szCs w:val="32"/>
          <w:lang w:val="en-US" w:eastAsia="zh-CN"/>
        </w:rPr>
        <w:t>2013</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17号文件关于法院工作人员法定工作日之外加班发放补贴的规定，法定工作日之外加班补助的标准，每加班1个小时补贴10元，每月不超过30个小时。结合我院人员34人，特此申报公务员加班补贴12.54万元。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公务员加班补助</w:t>
      </w:r>
      <w:r>
        <w:rPr>
          <w:rFonts w:hint="eastAsia" w:ascii="仿宋_GB2312" w:hAnsi="仿宋_GB2312" w:eastAsia="仿宋_GB2312" w:cs="仿宋_GB2312"/>
          <w:kern w:val="2"/>
          <w:sz w:val="32"/>
          <w:szCs w:val="32"/>
          <w:lang w:val="en-US" w:eastAsia="zh-CN" w:bidi="ar-SA"/>
        </w:rPr>
        <w:t>资金来源系财政全额拨款的一般公共预算资金，按照我院财务管理的相关规定，实行专款专用，</w:t>
      </w:r>
      <w:r>
        <w:rPr>
          <w:rFonts w:hint="eastAsia" w:ascii="仿宋_GB2312" w:hAnsi="仿宋_GB2312" w:eastAsia="仿宋_GB2312" w:cs="仿宋_GB2312"/>
          <w:b w:val="0"/>
          <w:bCs w:val="0"/>
          <w:sz w:val="32"/>
          <w:szCs w:val="32"/>
          <w:lang w:val="en-US" w:eastAsia="zh-CN"/>
        </w:rPr>
        <w:t>保障</w:t>
      </w:r>
      <w:r>
        <w:rPr>
          <w:rFonts w:hint="eastAsia" w:ascii="仿宋_GB2312" w:hAnsi="仿宋_GB2312" w:eastAsia="仿宋_GB2312" w:cs="仿宋_GB2312"/>
          <w:sz w:val="32"/>
          <w:szCs w:val="32"/>
          <w:lang w:val="en-US" w:eastAsia="zh-CN"/>
        </w:rPr>
        <w:t>公务员加班补助按月发放</w:t>
      </w:r>
      <w:r>
        <w:rPr>
          <w:rFonts w:hint="eastAsia" w:ascii="仿宋_GB2312" w:hAnsi="仿宋_GB2312" w:eastAsia="仿宋_GB2312" w:cs="仿宋_GB2312"/>
          <w:b w:val="0"/>
          <w:bCs w:val="0"/>
          <w:sz w:val="32"/>
          <w:szCs w:val="32"/>
          <w:lang w:val="en-US" w:eastAsia="zh-CN"/>
        </w:rPr>
        <w:t>，能有效保障工作人员法定工作之外的合理补贴</w:t>
      </w:r>
      <w:r>
        <w:rPr>
          <w:rFonts w:hint="eastAsia" w:ascii="仿宋_GB2312" w:hAnsi="仿宋_GB2312" w:eastAsia="仿宋_GB2312" w:cs="仿宋_GB2312"/>
          <w:kern w:val="2"/>
          <w:sz w:val="32"/>
          <w:szCs w:val="32"/>
          <w:lang w:val="en-US" w:eastAsia="zh-CN" w:bidi="ar-SA"/>
        </w:rPr>
        <w:t>。项目的所有经费开支均进行严格的审批程序，并及时进行支付、会计核算。</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在资金预算申报时充分规划我院</w:t>
      </w:r>
      <w:r>
        <w:rPr>
          <w:rFonts w:hint="eastAsia" w:ascii="仿宋_GB2312" w:hAnsi="仿宋_GB2312" w:eastAsia="仿宋_GB2312" w:cs="仿宋_GB2312"/>
          <w:sz w:val="32"/>
          <w:szCs w:val="32"/>
          <w:lang w:val="en-US" w:eastAsia="zh-CN"/>
        </w:rPr>
        <w:t>公务员</w:t>
      </w:r>
      <w:r>
        <w:rPr>
          <w:rFonts w:hint="eastAsia" w:ascii="仿宋_GB2312" w:hAnsi="仿宋_GB2312" w:eastAsia="仿宋_GB2312" w:cs="仿宋_GB2312"/>
          <w:kern w:val="2"/>
          <w:sz w:val="32"/>
          <w:szCs w:val="32"/>
          <w:lang w:val="en-US" w:eastAsia="zh-CN" w:bidi="ar-SA"/>
        </w:rPr>
        <w:t>数量、加班时间，保障资金使用符合相关财经制度。</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9"/>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9"/>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1．项目主要内容。</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公务员加班补助</w:t>
      </w:r>
      <w:r>
        <w:rPr>
          <w:rFonts w:hint="eastAsia" w:ascii="仿宋_GB2312" w:hAnsi="仿宋_GB2312" w:eastAsia="仿宋_GB2312" w:cs="仿宋_GB2312"/>
          <w:sz w:val="32"/>
          <w:szCs w:val="32"/>
        </w:rPr>
        <w:t>项目主要是保障</w:t>
      </w:r>
      <w:r>
        <w:rPr>
          <w:rFonts w:hint="eastAsia" w:ascii="仿宋_GB2312" w:hAnsi="仿宋_GB2312" w:eastAsia="仿宋_GB2312" w:cs="仿宋_GB2312"/>
          <w:bCs/>
          <w:color w:val="000000"/>
          <w:sz w:val="32"/>
          <w:szCs w:val="32"/>
          <w:lang w:val="en-US" w:eastAsia="zh-CN"/>
        </w:rPr>
        <w:t>法定工作日之外加班补助</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按月足额进行发放</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outlineLvl w:val="9"/>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2．</w:t>
      </w:r>
      <w:r>
        <w:rPr>
          <w:rFonts w:hint="eastAsia" w:ascii="仿宋_GB2312" w:hAnsi="仿宋_GB2312" w:eastAsia="仿宋_GB2312" w:cs="仿宋_GB2312"/>
          <w:sz w:val="32"/>
          <w:szCs w:val="32"/>
          <w:lang w:val="en-US" w:eastAsia="zh-CN"/>
        </w:rPr>
        <w:t>公务员加班补助</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绩效目标主要围绕保障人数、数据准确性、项目执行时间</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等设置。</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2022年指标设置合理，完成情况较好。</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9"/>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3．</w:t>
      </w:r>
      <w:r>
        <w:rPr>
          <w:rFonts w:hint="eastAsia" w:ascii="仿宋_GB2312" w:hAnsi="仿宋_GB2312" w:eastAsia="仿宋_GB2312" w:cs="仿宋_GB2312"/>
          <w:sz w:val="32"/>
          <w:szCs w:val="32"/>
          <w:lang w:val="zh-CN"/>
        </w:rPr>
        <w:t>我院对于该项目根据</w:t>
      </w:r>
      <w:r>
        <w:rPr>
          <w:rFonts w:hint="eastAsia" w:ascii="仿宋_GB2312" w:hAnsi="仿宋_GB2312" w:eastAsia="仿宋_GB2312" w:cs="仿宋_GB2312"/>
          <w:sz w:val="32"/>
          <w:szCs w:val="32"/>
          <w:lang w:val="en-US" w:eastAsia="zh-CN"/>
        </w:rPr>
        <w:t>公务员加班时间、人数、标准</w:t>
      </w:r>
      <w:r>
        <w:rPr>
          <w:rFonts w:hint="eastAsia" w:ascii="仿宋_GB2312" w:hAnsi="仿宋_GB2312" w:eastAsia="仿宋_GB2312" w:cs="仿宋_GB2312"/>
          <w:sz w:val="32"/>
          <w:szCs w:val="32"/>
          <w:lang w:val="zh-CN"/>
        </w:rPr>
        <w:t>，申报的绩效目标充分结合</w:t>
      </w:r>
      <w:r>
        <w:rPr>
          <w:rFonts w:hint="eastAsia" w:ascii="仿宋_GB2312" w:hAnsi="仿宋_GB2312" w:eastAsia="仿宋_GB2312" w:cs="仿宋_GB2312"/>
          <w:sz w:val="32"/>
          <w:szCs w:val="32"/>
          <w:lang w:val="en-US" w:eastAsia="zh-CN"/>
        </w:rPr>
        <w:t>公务员加班补助</w:t>
      </w:r>
      <w:r>
        <w:rPr>
          <w:rFonts w:hint="eastAsia" w:ascii="仿宋_GB2312" w:hAnsi="仿宋_GB2312" w:eastAsia="仿宋_GB2312" w:cs="仿宋_GB2312"/>
          <w:sz w:val="32"/>
          <w:szCs w:val="32"/>
          <w:lang w:val="zh-CN"/>
        </w:rPr>
        <w:t>工作要求</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9"/>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项目绩效严格按照财政部门要求，年中开展绩效监控、年末开展绩效评价，项目绩效自评充分结合</w:t>
      </w:r>
      <w:r>
        <w:rPr>
          <w:rFonts w:hint="eastAsia" w:ascii="仿宋_GB2312" w:hAnsi="仿宋_GB2312" w:eastAsia="仿宋_GB2312" w:cs="仿宋_GB2312"/>
          <w:sz w:val="32"/>
          <w:szCs w:val="32"/>
          <w:lang w:val="en-US" w:eastAsia="zh-CN"/>
        </w:rPr>
        <w:t>公务员加班补助执行情况</w:t>
      </w:r>
      <w:r>
        <w:rPr>
          <w:rFonts w:hint="eastAsia" w:ascii="仿宋_GB2312" w:hAnsi="仿宋_GB2312" w:eastAsia="仿宋_GB2312" w:cs="仿宋_GB2312"/>
          <w:sz w:val="32"/>
          <w:szCs w:val="32"/>
          <w:lang w:val="zh-CN"/>
        </w:rPr>
        <w:t>，严格对照自评标准，逐项核对打分。</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9"/>
        <w:rPr>
          <w:rFonts w:ascii="黑体" w:hAnsi="宋体" w:eastAsia="黑体"/>
          <w:b w:val="0"/>
          <w:bCs w:val="0"/>
          <w:color w:val="auto"/>
          <w:sz w:val="32"/>
          <w:szCs w:val="32"/>
          <w:highlight w:val="none"/>
          <w:u w:val="none"/>
        </w:rPr>
      </w:pPr>
      <w:r>
        <w:rPr>
          <w:rFonts w:hint="eastAsia" w:ascii="黑体" w:hAnsi="宋体" w:eastAsia="黑体"/>
          <w:b w:val="0"/>
          <w:bCs w:val="0"/>
          <w:color w:val="auto"/>
          <w:sz w:val="32"/>
          <w:szCs w:val="32"/>
          <w:highlight w:val="none"/>
          <w:u w:val="none"/>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9"/>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（一）项目资金申报及批复情况。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outlineLvl w:val="9"/>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sz w:val="32"/>
          <w:szCs w:val="32"/>
        </w:rPr>
        <w:t>我院</w:t>
      </w:r>
      <w:r>
        <w:rPr>
          <w:rFonts w:hint="eastAsia" w:ascii="仿宋_GB2312" w:hAnsi="仿宋_GB2312" w:eastAsia="仿宋_GB2312" w:cs="仿宋_GB2312"/>
          <w:sz w:val="32"/>
          <w:szCs w:val="32"/>
          <w:lang w:val="en-US" w:eastAsia="zh-CN"/>
        </w:rPr>
        <w:t>公务员加班补助</w:t>
      </w:r>
      <w:r>
        <w:rPr>
          <w:rFonts w:hint="eastAsia" w:ascii="仿宋_GB2312" w:hAnsi="仿宋_GB2312" w:eastAsia="仿宋_GB2312" w:cs="仿宋_GB2312"/>
          <w:sz w:val="32"/>
          <w:szCs w:val="32"/>
          <w:lang w:val="zh-CN"/>
        </w:rPr>
        <w:t>项目申报资金</w:t>
      </w:r>
      <w:r>
        <w:rPr>
          <w:rFonts w:hint="eastAsia" w:ascii="仿宋_GB2312" w:hAnsi="仿宋_GB2312" w:eastAsia="仿宋_GB2312" w:cs="仿宋_GB2312"/>
          <w:sz w:val="32"/>
          <w:szCs w:val="32"/>
          <w:lang w:val="en-US" w:eastAsia="zh-CN"/>
        </w:rPr>
        <w:t>12.54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我院根据财政部门的统一安排部署做好项目入库、绩效目标设置、科目分类等，向财政报送相关纸质资料，后经财政批复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最终确定项目执行，</w:t>
      </w:r>
      <w:r>
        <w:rPr>
          <w:rFonts w:hint="eastAsia" w:ascii="仿宋_GB2312" w:hAnsi="仿宋_GB2312" w:eastAsia="仿宋_GB2312" w:cs="仿宋_GB2312"/>
          <w:sz w:val="32"/>
          <w:szCs w:val="32"/>
        </w:rPr>
        <w:t>项目资金无预算调整。</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9"/>
        <w:rPr>
          <w:rFonts w:ascii="仿宋_GB2312" w:hAnsi="宋体"/>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9"/>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1．资金计划。</w:t>
      </w:r>
      <w:r>
        <w:rPr>
          <w:rFonts w:hint="eastAsia" w:ascii="仿宋_GB2312" w:hAnsi="仿宋_GB2312" w:eastAsia="仿宋_GB2312" w:cs="仿宋_GB2312"/>
          <w:sz w:val="32"/>
          <w:szCs w:val="32"/>
          <w:lang w:val="zh-CN"/>
        </w:rPr>
        <w:t>该项目资金计划为一般公共预算财政拨款收入安排，</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zh-CN"/>
        </w:rPr>
        <w:t>市财政局通过预算对我院下达此专项资金</w:t>
      </w:r>
      <w:r>
        <w:rPr>
          <w:rFonts w:hint="eastAsia" w:ascii="仿宋_GB2312" w:hAnsi="仿宋_GB2312" w:eastAsia="仿宋_GB2312" w:cs="仿宋_GB2312"/>
          <w:sz w:val="32"/>
          <w:szCs w:val="32"/>
          <w:lang w:val="en-US" w:eastAsia="zh-CN"/>
        </w:rPr>
        <w:t>12.54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2．资金到位。</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公务员加班补助</w:t>
      </w:r>
      <w:r>
        <w:rPr>
          <w:rFonts w:hint="eastAsia" w:ascii="仿宋_GB2312" w:hAnsi="仿宋_GB2312" w:eastAsia="仿宋_GB2312" w:cs="仿宋_GB2312"/>
          <w:sz w:val="32"/>
          <w:szCs w:val="32"/>
        </w:rPr>
        <w:t>项目资金到位</w:t>
      </w:r>
      <w:r>
        <w:rPr>
          <w:rFonts w:hint="eastAsia" w:ascii="仿宋_GB2312" w:hAnsi="仿宋_GB2312" w:eastAsia="仿宋_GB2312" w:cs="仿宋_GB2312"/>
          <w:sz w:val="32"/>
          <w:szCs w:val="32"/>
          <w:lang w:val="en-US" w:eastAsia="zh-CN"/>
        </w:rPr>
        <w:t>12.54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zh-CN"/>
        </w:rPr>
        <w:t>与项目资金计划数</w:t>
      </w:r>
      <w:r>
        <w:rPr>
          <w:rFonts w:hint="eastAsia" w:ascii="仿宋_GB2312" w:hAnsi="仿宋_GB2312" w:eastAsia="仿宋_GB2312" w:cs="仿宋_GB2312"/>
          <w:sz w:val="32"/>
          <w:szCs w:val="32"/>
          <w:lang w:val="en-US" w:eastAsia="zh-CN"/>
        </w:rPr>
        <w:t>12.54</w:t>
      </w:r>
      <w:r>
        <w:rPr>
          <w:rFonts w:hint="eastAsia" w:ascii="仿宋_GB2312" w:hAnsi="仿宋_GB2312" w:eastAsia="仿宋_GB2312" w:cs="仿宋_GB2312"/>
          <w:sz w:val="32"/>
          <w:szCs w:val="32"/>
          <w:lang w:val="zh-CN"/>
        </w:rPr>
        <w:t>万元相符，资金及时到位，资金到位率100%，到位及时率100%。</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9"/>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3．资金使用。</w:t>
      </w:r>
      <w:r>
        <w:rPr>
          <w:rFonts w:hint="eastAsia" w:ascii="仿宋_GB2312" w:hAnsi="仿宋_GB2312" w:eastAsia="仿宋_GB2312" w:cs="仿宋_GB2312"/>
          <w:sz w:val="32"/>
          <w:szCs w:val="32"/>
          <w:lang w:val="zh-CN"/>
        </w:rPr>
        <w:t>该项目资金截止到20</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年12月31日实际支出</w:t>
      </w:r>
      <w:r>
        <w:rPr>
          <w:rFonts w:hint="eastAsia" w:ascii="仿宋_GB2312" w:hAnsi="仿宋_GB2312" w:eastAsia="仿宋_GB2312" w:cs="仿宋_GB2312"/>
          <w:sz w:val="32"/>
          <w:szCs w:val="32"/>
          <w:lang w:val="en-US" w:eastAsia="zh-CN"/>
        </w:rPr>
        <w:t>12.38</w:t>
      </w:r>
      <w:r>
        <w:rPr>
          <w:rFonts w:hint="eastAsia" w:ascii="仿宋_GB2312" w:hAnsi="仿宋_GB2312" w:eastAsia="仿宋_GB2312" w:cs="仿宋_GB2312"/>
          <w:sz w:val="32"/>
          <w:szCs w:val="32"/>
          <w:lang w:val="zh-CN"/>
        </w:rPr>
        <w:t>万元，项目预算执行数为</w:t>
      </w:r>
      <w:r>
        <w:rPr>
          <w:rFonts w:hint="eastAsia" w:ascii="仿宋_GB2312" w:hAnsi="仿宋_GB2312" w:eastAsia="仿宋_GB2312" w:cs="仿宋_GB2312"/>
          <w:sz w:val="32"/>
          <w:szCs w:val="32"/>
          <w:lang w:val="en-US" w:eastAsia="zh-CN"/>
        </w:rPr>
        <w:t>98.72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项目实行专项核算，资金支付合规、合法，无超预算和范围支付情况，无截留、挤占、挪用专项资金现象，无虚列项目成本、无大额现金支付现象，项目资金使用均按规定标准执行。</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9"/>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我院根据财政局批复预算，按照项目年初设置的目标任务，严格遵照预算执行。项目做到了财政资金专款专用，资金支付有相关审批程序和合规手续，账务处理及时，会计核算规范。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9"/>
        <w:rPr>
          <w:rFonts w:ascii="黑体" w:hAnsi="宋体" w:eastAsia="黑体"/>
          <w:b w:val="0"/>
          <w:bCs w:val="0"/>
          <w:color w:val="auto"/>
          <w:sz w:val="32"/>
          <w:szCs w:val="32"/>
          <w:highlight w:val="none"/>
          <w:u w:val="none"/>
        </w:rPr>
      </w:pPr>
      <w:r>
        <w:rPr>
          <w:rFonts w:hint="eastAsia" w:ascii="黑体" w:hAnsi="宋体" w:eastAsia="黑体"/>
          <w:b w:val="0"/>
          <w:bCs w:val="0"/>
          <w:color w:val="auto"/>
          <w:sz w:val="32"/>
          <w:szCs w:val="32"/>
          <w:highlight w:val="none"/>
          <w:u w:val="none"/>
        </w:rPr>
        <w:t>三、项目实施及管理情况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9"/>
        <w:rPr>
          <w:sz w:val="32"/>
          <w:szCs w:val="32"/>
          <w:lang w:val="zh-CN"/>
        </w:rPr>
      </w:pPr>
      <w:r>
        <w:rPr>
          <w:rFonts w:hint="eastAsia" w:ascii="楷体_GB2312" w:hAnsi="宋体" w:eastAsia="楷体_GB2312"/>
          <w:b w:val="0"/>
          <w:bCs w:val="0"/>
          <w:color w:val="auto"/>
          <w:sz w:val="32"/>
          <w:szCs w:val="32"/>
          <w:highlight w:val="none"/>
          <w:u w:val="none"/>
          <w:lang w:val="zh-CN"/>
        </w:rPr>
        <w:t>（一）项目组织架构及实施流程。</w:t>
      </w:r>
      <w:r>
        <w:rPr>
          <w:rFonts w:eastAsia="仿宋_GB2312"/>
          <w:sz w:val="32"/>
          <w:szCs w:val="32"/>
          <w:lang w:val="zh-CN"/>
        </w:rPr>
        <w:t>项目以业务分管院长牵头，各业务庭室</w:t>
      </w:r>
      <w:r>
        <w:rPr>
          <w:rFonts w:hint="eastAsia" w:eastAsia="仿宋_GB2312"/>
          <w:sz w:val="32"/>
          <w:szCs w:val="32"/>
          <w:lang w:val="zh-CN"/>
        </w:rPr>
        <w:t>及部门负责人</w:t>
      </w:r>
      <w:r>
        <w:rPr>
          <w:rFonts w:eastAsia="仿宋_GB2312"/>
          <w:sz w:val="32"/>
          <w:szCs w:val="32"/>
          <w:lang w:val="zh-CN"/>
        </w:rPr>
        <w:t>协同配合的组织构架，负责对项目执行</w:t>
      </w:r>
      <w:r>
        <w:rPr>
          <w:rFonts w:hint="eastAsia" w:eastAsia="仿宋_GB2312"/>
          <w:sz w:val="32"/>
          <w:szCs w:val="32"/>
          <w:lang w:val="zh-CN"/>
        </w:rPr>
        <w:t>情况</w:t>
      </w:r>
      <w:r>
        <w:rPr>
          <w:rFonts w:eastAsia="仿宋_GB2312"/>
          <w:sz w:val="32"/>
          <w:szCs w:val="32"/>
          <w:lang w:val="zh-CN"/>
        </w:rPr>
        <w:t>负责，由</w:t>
      </w:r>
      <w:r>
        <w:rPr>
          <w:rFonts w:hint="eastAsia" w:eastAsia="仿宋_GB2312"/>
          <w:sz w:val="32"/>
          <w:szCs w:val="32"/>
          <w:lang w:val="zh-CN"/>
        </w:rPr>
        <w:t>院督查室</w:t>
      </w:r>
      <w:r>
        <w:rPr>
          <w:rFonts w:eastAsia="仿宋_GB2312"/>
          <w:sz w:val="32"/>
          <w:szCs w:val="32"/>
          <w:lang w:val="zh-CN"/>
        </w:rPr>
        <w:t>监督验收项目发生的合理合规性，</w:t>
      </w:r>
      <w:r>
        <w:rPr>
          <w:rFonts w:hint="eastAsia" w:eastAsia="仿宋_GB2312"/>
          <w:sz w:val="32"/>
          <w:szCs w:val="32"/>
          <w:lang w:val="zh-CN"/>
        </w:rPr>
        <w:t>院办公室</w:t>
      </w:r>
      <w:r>
        <w:rPr>
          <w:rFonts w:eastAsia="仿宋_GB2312"/>
          <w:sz w:val="32"/>
          <w:szCs w:val="32"/>
          <w:lang w:val="zh-CN"/>
        </w:rPr>
        <w:t>对项目资金的支付严格把关。</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9"/>
        <w:rPr>
          <w:rFonts w:eastAsia="仿宋_GB2312"/>
          <w:sz w:val="32"/>
          <w:szCs w:val="32"/>
          <w:lang w:val="zh-CN"/>
        </w:rPr>
      </w:pPr>
      <w:r>
        <w:rPr>
          <w:rFonts w:hint="eastAsia" w:ascii="楷体_GB2312" w:hAnsi="宋体" w:eastAsia="楷体_GB2312"/>
          <w:b w:val="0"/>
          <w:bCs w:val="0"/>
          <w:color w:val="auto"/>
          <w:sz w:val="32"/>
          <w:szCs w:val="32"/>
          <w:highlight w:val="none"/>
          <w:u w:val="none"/>
          <w:lang w:val="zh-CN"/>
        </w:rPr>
        <w:t>（二）项目管理情况。</w:t>
      </w:r>
      <w:r>
        <w:rPr>
          <w:rFonts w:eastAsia="仿宋_GB2312"/>
          <w:sz w:val="32"/>
          <w:szCs w:val="32"/>
          <w:lang w:val="zh-CN"/>
        </w:rPr>
        <w:t>项目推行全面质量管理，充分发挥监督管理职能，财务报账严格执行财务审批程序。</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9"/>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楷体_GB2312" w:hAnsi="宋体" w:eastAsia="楷体_GB2312"/>
          <w:b w:val="0"/>
          <w:bCs w:val="0"/>
          <w:color w:val="auto"/>
          <w:sz w:val="32"/>
          <w:szCs w:val="32"/>
          <w:highlight w:val="none"/>
          <w:u w:val="none"/>
          <w:lang w:val="zh-CN"/>
        </w:rPr>
        <w:t>（三）项目监管情况。</w:t>
      </w:r>
      <w:r>
        <w:rPr>
          <w:rFonts w:hint="eastAsia" w:ascii="仿宋_GB2312" w:hAnsi="仿宋_GB2312" w:eastAsia="仿宋_GB2312" w:cs="仿宋_GB2312"/>
          <w:sz w:val="32"/>
          <w:szCs w:val="32"/>
          <w:lang w:eastAsia="zh-CN"/>
        </w:rPr>
        <w:t>公务员加班补助</w:t>
      </w:r>
      <w:r>
        <w:rPr>
          <w:rFonts w:hint="eastAsia" w:ascii="仿宋_GB2312" w:hAnsi="仿宋_GB2312" w:eastAsia="仿宋_GB2312" w:cs="仿宋_GB2312"/>
          <w:sz w:val="32"/>
          <w:szCs w:val="32"/>
        </w:rPr>
        <w:t>项目严格按照年初预算安排的资金执行，积极落实项目专项资金，严格按照财政专项资金管理办法进行资金管理，并主动接受院</w:t>
      </w:r>
      <w:r>
        <w:rPr>
          <w:rFonts w:hint="eastAsia" w:ascii="仿宋_GB2312" w:hAnsi="仿宋_GB2312" w:eastAsia="仿宋_GB2312" w:cs="仿宋_GB2312"/>
          <w:sz w:val="32"/>
          <w:szCs w:val="32"/>
          <w:lang w:eastAsia="zh-CN"/>
        </w:rPr>
        <w:t>督查</w:t>
      </w:r>
      <w:r>
        <w:rPr>
          <w:rFonts w:hint="eastAsia" w:ascii="仿宋_GB2312" w:hAnsi="仿宋_GB2312" w:eastAsia="仿宋_GB2312" w:cs="仿宋_GB2312"/>
          <w:sz w:val="32"/>
          <w:szCs w:val="32"/>
        </w:rPr>
        <w:t>室的监督，做到了专款专用，没有滞留截流挤占挪用的现象。</w:t>
      </w:r>
      <w:r>
        <w:rPr>
          <w:rFonts w:hint="eastAsia" w:ascii="仿宋_GB2312" w:hAnsi="仿宋_GB2312" w:eastAsia="仿宋_GB2312" w:cs="仿宋_GB2312"/>
          <w:sz w:val="32"/>
          <w:szCs w:val="32"/>
          <w:lang w:val="zh-CN"/>
        </w:rPr>
        <w:t>项目采用一事一报的方式执行。</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9"/>
        <w:rPr>
          <w:rFonts w:ascii="仿宋_GB2312" w:hAnsi="宋体"/>
          <w:b w:val="0"/>
          <w:bCs w:val="0"/>
          <w:color w:val="auto"/>
          <w:sz w:val="32"/>
          <w:szCs w:val="32"/>
          <w:highlight w:val="none"/>
          <w:u w:val="none"/>
          <w:lang w:val="zh-CN"/>
        </w:rPr>
      </w:pPr>
      <w:r>
        <w:rPr>
          <w:rFonts w:hint="eastAsia" w:ascii="黑体" w:hAnsi="宋体" w:eastAsia="黑体"/>
          <w:b w:val="0"/>
          <w:bCs w:val="0"/>
          <w:color w:val="auto"/>
          <w:sz w:val="32"/>
          <w:szCs w:val="32"/>
          <w:highlight w:val="none"/>
          <w:u w:val="none"/>
        </w:rPr>
        <w:t>四、项目绩效情况</w:t>
      </w:r>
      <w:r>
        <w:rPr>
          <w:rFonts w:hint="eastAsia" w:ascii="仿宋_GB2312" w:hAnsi="宋体"/>
          <w:b w:val="0"/>
          <w:bCs w:val="0"/>
          <w:color w:val="auto"/>
          <w:sz w:val="32"/>
          <w:szCs w:val="32"/>
          <w:highlight w:val="none"/>
          <w:u w:val="none"/>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9"/>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（一）项目完成情况。</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本项目预算资金下达12.54万元，年度实际执行数12.38万元，完成预算数的98.72%。该项目2022年顺利运转，</w:t>
      </w:r>
      <w:r>
        <w:rPr>
          <w:rFonts w:hint="eastAsia" w:ascii="仿宋_GB2312" w:hAnsi="仿宋_GB2312" w:eastAsia="仿宋_GB2312" w:cs="仿宋_GB2312"/>
          <w:sz w:val="32"/>
          <w:szCs w:val="32"/>
          <w:lang w:eastAsia="zh-CN"/>
        </w:rPr>
        <w:t>全年保障</w:t>
      </w:r>
      <w:r>
        <w:rPr>
          <w:rFonts w:hint="eastAsia" w:ascii="仿宋_GB2312" w:hAnsi="仿宋_GB2312" w:eastAsia="仿宋_GB2312" w:cs="仿宋_GB2312"/>
          <w:sz w:val="32"/>
          <w:szCs w:val="32"/>
          <w:lang w:val="en-US" w:eastAsia="zh-CN"/>
        </w:rPr>
        <w:t>34名加班补贴发放；数据准确率达100%。</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9"/>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（二）项目效益情况。</w:t>
      </w:r>
    </w:p>
    <w:p>
      <w:pPr>
        <w:pStyle w:val="2"/>
        <w:keepNext w:val="0"/>
        <w:keepLines w:val="0"/>
        <w:pageBreakBefore w:val="0"/>
        <w:widowControl w:val="0"/>
        <w:kinsoku/>
        <w:wordWrap/>
        <w:overflowPunct/>
        <w:topLinePunct w:val="0"/>
        <w:autoSpaceDE/>
        <w:autoSpaceDN/>
        <w:bidi w:val="0"/>
        <w:snapToGrid w:val="0"/>
        <w:spacing w:line="576"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通过项目实施，保障了全院审判执行工作的有序开展，公务员加班补贴及时按月发放，提高了工作人员的积极性，逐步推动法院工作的开展。</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9"/>
        <w:rPr>
          <w:rFonts w:ascii="黑体" w:hAnsi="宋体" w:eastAsia="黑体"/>
          <w:b w:val="0"/>
          <w:bCs w:val="0"/>
          <w:color w:val="auto"/>
          <w:sz w:val="32"/>
          <w:szCs w:val="32"/>
          <w:highlight w:val="none"/>
          <w:u w:val="none"/>
        </w:rPr>
      </w:pPr>
      <w:r>
        <w:rPr>
          <w:rFonts w:hint="eastAsia" w:ascii="黑体" w:hAnsi="宋体" w:eastAsia="黑体"/>
          <w:b w:val="0"/>
          <w:bCs w:val="0"/>
          <w:color w:val="auto"/>
          <w:sz w:val="32"/>
          <w:szCs w:val="32"/>
          <w:highlight w:val="none"/>
          <w:u w:val="none"/>
        </w:rPr>
        <w:t>五、评价结论及建议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9"/>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（一）评价结论。</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公务员加班补助</w:t>
      </w:r>
      <w:r>
        <w:rPr>
          <w:rFonts w:hint="eastAsia" w:ascii="仿宋_GB2312" w:hAnsi="仿宋_GB2312" w:eastAsia="仿宋_GB2312" w:cs="仿宋_GB2312"/>
          <w:b w:val="0"/>
          <w:bCs w:val="0"/>
          <w:sz w:val="32"/>
          <w:szCs w:val="32"/>
          <w:lang w:val="en-US" w:eastAsia="zh-CN"/>
        </w:rPr>
        <w:t>项目立项符合相关政策，与法院审判执行职责具有关联性。</w:t>
      </w:r>
      <w:r>
        <w:rPr>
          <w:rFonts w:hint="eastAsia" w:ascii="仿宋_GB2312" w:hAnsi="仿宋_GB2312" w:eastAsia="仿宋_GB2312" w:cs="仿宋_GB2312"/>
          <w:sz w:val="32"/>
          <w:szCs w:val="32"/>
          <w:lang w:val="zh-CN"/>
        </w:rPr>
        <w:t>通过项目的实施，充分保障了</w:t>
      </w:r>
      <w:r>
        <w:rPr>
          <w:rFonts w:hint="eastAsia" w:ascii="仿宋_GB2312" w:hAnsi="仿宋_GB2312" w:eastAsia="仿宋_GB2312" w:cs="仿宋_GB2312"/>
          <w:bCs/>
          <w:color w:val="000000"/>
          <w:sz w:val="32"/>
          <w:szCs w:val="32"/>
          <w:lang w:val="en-US" w:eastAsia="zh-CN"/>
        </w:rPr>
        <w:t>法定工作日之外加班补助发放</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促进了我院</w:t>
      </w:r>
      <w:r>
        <w:rPr>
          <w:rFonts w:hint="eastAsia" w:ascii="仿宋_GB2312" w:hAnsi="仿宋_GB2312" w:eastAsia="仿宋_GB2312" w:cs="仿宋_GB2312"/>
          <w:sz w:val="32"/>
          <w:szCs w:val="32"/>
          <w:lang w:eastAsia="zh-CN"/>
        </w:rPr>
        <w:t>干警工作积极性，进而提高</w:t>
      </w:r>
      <w:r>
        <w:rPr>
          <w:rFonts w:hint="eastAsia" w:ascii="仿宋_GB2312" w:hAnsi="仿宋_GB2312" w:eastAsia="仿宋_GB2312" w:cs="仿宋_GB2312"/>
          <w:sz w:val="32"/>
          <w:szCs w:val="32"/>
        </w:rPr>
        <w:t>案件审执进度和工作效率</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9"/>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9"/>
        <w:rPr>
          <w:rFonts w:hint="eastAsia" w:eastAsia="仿宋_GB2312"/>
          <w:sz w:val="32"/>
          <w:szCs w:val="32"/>
          <w:lang w:eastAsia="zh-CN"/>
        </w:rPr>
      </w:pPr>
      <w:r>
        <w:rPr>
          <w:rFonts w:eastAsia="仿宋_GB2312"/>
          <w:sz w:val="32"/>
          <w:szCs w:val="32"/>
        </w:rPr>
        <w:t>项目评价体系不够完善，项目评价指标的确定不够细化，量化。</w:t>
      </w:r>
    </w:p>
    <w:p>
      <w:pPr>
        <w:keepNext w:val="0"/>
        <w:keepLines w:val="0"/>
        <w:pageBreakBefore w:val="0"/>
        <w:widowControl w:val="0"/>
        <w:numPr>
          <w:ilvl w:val="0"/>
          <w:numId w:val="6"/>
        </w:numPr>
        <w:kinsoku/>
        <w:wordWrap/>
        <w:overflowPunct/>
        <w:topLinePunct w:val="0"/>
        <w:autoSpaceDE/>
        <w:autoSpaceDN/>
        <w:bidi w:val="0"/>
        <w:adjustRightInd w:val="0"/>
        <w:snapToGrid w:val="0"/>
        <w:spacing w:line="576" w:lineRule="exact"/>
        <w:ind w:firstLine="640" w:firstLineChars="200"/>
        <w:jc w:val="both"/>
        <w:textAlignment w:val="auto"/>
        <w:outlineLvl w:val="9"/>
        <w:rPr>
          <w:rFonts w:hint="eastAsia"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相关建议</w:t>
      </w:r>
    </w:p>
    <w:p>
      <w:pPr>
        <w:pStyle w:val="37"/>
        <w:keepNext w:val="0"/>
        <w:keepLines w:val="0"/>
        <w:pageBreakBefore w:val="0"/>
        <w:widowControl w:val="0"/>
        <w:kinsoku/>
        <w:wordWrap/>
        <w:overflowPunct/>
        <w:topLinePunct w:val="0"/>
        <w:autoSpaceDE/>
        <w:autoSpaceDN/>
        <w:bidi w:val="0"/>
        <w:spacing w:line="576" w:lineRule="exact"/>
        <w:ind w:firstLine="704" w:firstLineChars="22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强化项目指标设置，完善绩效数据的完整性、可操控性。</w:t>
      </w:r>
    </w:p>
    <w:p>
      <w:pPr>
        <w:pStyle w:val="37"/>
        <w:keepNext w:val="0"/>
        <w:keepLines w:val="0"/>
        <w:pageBreakBefore w:val="0"/>
        <w:widowControl w:val="0"/>
        <w:kinsoku/>
        <w:wordWrap/>
        <w:overflowPunct/>
        <w:topLinePunct w:val="0"/>
        <w:autoSpaceDE/>
        <w:autoSpaceDN/>
        <w:bidi w:val="0"/>
        <w:spacing w:line="576" w:lineRule="exact"/>
        <w:ind w:firstLine="704" w:firstLineChars="22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特此报告</w:t>
      </w:r>
    </w:p>
    <w:p>
      <w:pPr>
        <w:pStyle w:val="2"/>
        <w:widowControl w:val="0"/>
        <w:numPr>
          <w:numId w:val="0"/>
        </w:numPr>
        <w:snapToGrid w:val="0"/>
        <w:jc w:val="left"/>
        <w:rPr>
          <w:rFonts w:hint="eastAsia"/>
          <w:lang w:val="en-US" w:eastAsia="zh-CN"/>
        </w:rPr>
        <w:sectPr>
          <w:pgSz w:w="11906" w:h="16838"/>
          <w:pgMar w:top="1440" w:right="1800" w:bottom="1440" w:left="1800" w:header="851" w:footer="992" w:gutter="0"/>
          <w:pgNumType w:fmt="decimal"/>
          <w:cols w:space="425" w:num="1"/>
          <w:titlePg/>
          <w:docGrid w:type="lines" w:linePitch="312" w:charSpace="0"/>
        </w:sectPr>
      </w:pPr>
    </w:p>
    <w:tbl>
      <w:tblPr>
        <w:tblStyle w:val="16"/>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0"/>
        <w:gridCol w:w="1908"/>
        <w:gridCol w:w="1764"/>
        <w:gridCol w:w="2253"/>
        <w:gridCol w:w="520"/>
        <w:gridCol w:w="1667"/>
        <w:gridCol w:w="601"/>
        <w:gridCol w:w="1007"/>
        <w:gridCol w:w="576"/>
        <w:gridCol w:w="455"/>
        <w:gridCol w:w="25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51080022T000005057897-公务员加班补助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广元市朝天区人民法院部门</w:t>
            </w:r>
          </w:p>
        </w:tc>
        <w:tc>
          <w:tcPr>
            <w:tcW w:w="1007" w:type="dxa"/>
            <w:tcBorders>
              <w:top w:val="nil"/>
              <w:left w:val="nil"/>
              <w:bottom w:val="nil"/>
              <w:right w:val="nil"/>
            </w:tcBorders>
            <w:shd w:val="clear" w:color="auto" w:fill="auto"/>
            <w:vAlign w:val="center"/>
          </w:tcPr>
          <w:p>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广元市朝天区人民法院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outlineLvl w:val="9"/>
              <w:rPr>
                <w:rFonts w:hint="eastAsia" w:ascii="宋体" w:hAnsi="宋体" w:eastAsia="宋体" w:cs="宋体"/>
                <w:i w:val="0"/>
                <w:iCs w:val="0"/>
                <w:color w:val="000000"/>
                <w:sz w:val="18"/>
                <w:szCs w:val="18"/>
                <w:u w:val="none"/>
              </w:rPr>
            </w:pPr>
          </w:p>
        </w:tc>
        <w:tc>
          <w:tcPr>
            <w:tcW w:w="1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outlineLvl w:val="9"/>
              <w:rPr>
                <w:rFonts w:hint="eastAsia" w:ascii="宋体" w:hAnsi="宋体" w:eastAsia="宋体" w:cs="宋体"/>
                <w:i w:val="0"/>
                <w:iCs w:val="0"/>
                <w:color w:val="000000"/>
                <w:sz w:val="18"/>
                <w:szCs w:val="18"/>
                <w:u w:val="none"/>
              </w:rPr>
            </w:pPr>
          </w:p>
        </w:tc>
        <w:tc>
          <w:tcPr>
            <w:tcW w:w="68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保障公务员加班补助按月发放，能有效保障工作人员法定工作之外的合理补贴。</w:t>
            </w:r>
          </w:p>
        </w:tc>
        <w:tc>
          <w:tcPr>
            <w:tcW w:w="45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项目预算执行数为98.72%。项目实行专项核算，资金支付合规、合法，无超预算和范围支付情况，无截留、挤占、挪用专项资金现象，无虚列项目成本、无进行大额现金支付现象，项目资金使用均按规定标准执行。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outlineLvl w:val="9"/>
              <w:rPr>
                <w:rFonts w:hint="eastAsia" w:ascii="宋体" w:hAnsi="宋体" w:eastAsia="宋体" w:cs="宋体"/>
                <w:i w:val="0"/>
                <w:iCs w:val="0"/>
                <w:color w:val="000000"/>
                <w:sz w:val="18"/>
                <w:szCs w:val="18"/>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根据公务员加班时间、人数、标准，申报的绩效目标充分结合公务员加班补助工作要求，充分结合公务员加班补助执行情况。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12.54</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12.54</w:t>
            </w:r>
          </w:p>
        </w:tc>
        <w:tc>
          <w:tcPr>
            <w:tcW w:w="2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12.38</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98.70%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w:t>
            </w:r>
          </w:p>
        </w:tc>
        <w:tc>
          <w:tcPr>
            <w:tcW w:w="2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12.54</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12.54</w:t>
            </w:r>
          </w:p>
        </w:tc>
        <w:tc>
          <w:tcPr>
            <w:tcW w:w="2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12.38</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98.70%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outlineLvl w:val="9"/>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outlineLvl w:val="9"/>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outlineLvl w:val="9"/>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微软雅黑" w:hAnsi="微软雅黑" w:eastAsia="微软雅黑" w:cs="微软雅黑"/>
                <w:i/>
                <w:iCs/>
                <w:color w:val="000000"/>
                <w:sz w:val="16"/>
                <w:szCs w:val="16"/>
                <w:u w:val="none"/>
              </w:rPr>
            </w:pP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微软雅黑" w:hAnsi="微软雅黑" w:eastAsia="微软雅黑" w:cs="微软雅黑"/>
                <w:i/>
                <w:iCs/>
                <w:color w:val="000000"/>
                <w:sz w:val="16"/>
                <w:szCs w:val="16"/>
                <w:u w:val="none"/>
              </w:rPr>
            </w:pPr>
          </w:p>
        </w:tc>
        <w:tc>
          <w:tcPr>
            <w:tcW w:w="2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微软雅黑" w:hAnsi="微软雅黑" w:eastAsia="微软雅黑" w:cs="微软雅黑"/>
                <w:i/>
                <w:iCs/>
                <w:color w:val="000000"/>
                <w:sz w:val="16"/>
                <w:szCs w:val="16"/>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outlineLvl w:val="9"/>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rPr>
            </w:pPr>
          </w:p>
        </w:tc>
        <w:tc>
          <w:tcPr>
            <w:tcW w:w="19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保障人员数</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34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15</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rPr>
            </w:pPr>
          </w:p>
        </w:tc>
        <w:tc>
          <w:tcPr>
            <w:tcW w:w="1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加班数据准确性</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rPr>
            </w:pPr>
          </w:p>
        </w:tc>
        <w:tc>
          <w:tcPr>
            <w:tcW w:w="1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w:t>
            </w:r>
            <w:r>
              <w:rPr>
                <w:rFonts w:hint="eastAsia" w:ascii="宋体" w:hAnsi="宋体" w:eastAsia="宋体" w:cs="宋体"/>
                <w:i w:val="0"/>
                <w:iCs w:val="0"/>
                <w:color w:val="000000"/>
                <w:kern w:val="0"/>
                <w:sz w:val="18"/>
                <w:szCs w:val="18"/>
                <w:u w:val="none"/>
                <w:lang w:val="en-US" w:eastAsia="zh-CN" w:bidi="ar"/>
              </w:rPr>
              <w:t>运转</w:t>
            </w:r>
            <w:r>
              <w:rPr>
                <w:rFonts w:ascii="宋体" w:hAnsi="宋体" w:eastAsia="宋体" w:cs="宋体"/>
                <w:i w:val="0"/>
                <w:iCs w:val="0"/>
                <w:color w:val="000000"/>
                <w:kern w:val="0"/>
                <w:sz w:val="18"/>
                <w:szCs w:val="18"/>
                <w:u w:val="none"/>
                <w:lang w:val="en-US" w:eastAsia="zh-CN" w:bidi="ar"/>
              </w:rPr>
              <w:t>时间</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365</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天</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365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rPr>
            </w:pPr>
          </w:p>
        </w:tc>
        <w:tc>
          <w:tcPr>
            <w:tcW w:w="1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12.54</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12.38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rPr>
            </w:pPr>
          </w:p>
        </w:tc>
        <w:tc>
          <w:tcPr>
            <w:tcW w:w="19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强化法院工作人员工作投入</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级</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良</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8</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rPr>
            </w:pPr>
          </w:p>
        </w:tc>
        <w:tc>
          <w:tcPr>
            <w:tcW w:w="1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逐步促进法院工作推进</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级</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高</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提高社会大众对法院工作的认可度</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级</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好</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8</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3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outlineLvl w:val="9"/>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88</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outlineLvl w:val="9"/>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2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公务员加班补助项目立项符合相关政策，与法院审判执行职责具有关联性。通过项目的实施，充分保障了法定工作日之外加班补助，促进了我院干警工作积极性，进而提高案件审执进度和工作效率。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2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项目评价体系不够完善，项目评价指标的确定不够细化，量化。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2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强化项目指标设置，完善绩效数据的完整性、可操控性。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项目负责人：罗成</w:t>
            </w:r>
          </w:p>
        </w:tc>
        <w:tc>
          <w:tcPr>
            <w:tcW w:w="68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财务负责人：陈亚军</w:t>
            </w:r>
          </w:p>
        </w:tc>
      </w:tr>
    </w:tbl>
    <w:p>
      <w:pPr>
        <w:pStyle w:val="15"/>
        <w:keepNext w:val="0"/>
        <w:keepLines w:val="0"/>
        <w:pageBreakBefore w:val="0"/>
        <w:numPr>
          <w:ilvl w:val="0"/>
          <w:numId w:val="0"/>
        </w:numPr>
        <w:kinsoku/>
        <w:wordWrap/>
        <w:overflowPunct/>
        <w:topLinePunct w:val="0"/>
        <w:autoSpaceDE/>
        <w:autoSpaceDN/>
        <w:bidi w:val="0"/>
        <w:spacing w:line="560" w:lineRule="exact"/>
        <w:textAlignment w:val="auto"/>
        <w:outlineLvl w:val="9"/>
        <w:rPr>
          <w:rFonts w:hint="eastAsia" w:hAnsi="Times New Roman" w:cs="Times New Roman"/>
          <w:color w:val="auto"/>
          <w:sz w:val="32"/>
          <w:szCs w:val="32"/>
          <w:highlight w:val="none"/>
          <w:lang w:val="zh-CN" w:eastAsia="zh-CN"/>
        </w:rPr>
      </w:pPr>
    </w:p>
    <w:p>
      <w:pPr>
        <w:pStyle w:val="15"/>
        <w:keepNext w:val="0"/>
        <w:keepLines w:val="0"/>
        <w:pageBreakBefore w:val="0"/>
        <w:numPr>
          <w:ilvl w:val="0"/>
          <w:numId w:val="0"/>
        </w:numPr>
        <w:kinsoku/>
        <w:wordWrap/>
        <w:overflowPunct/>
        <w:topLinePunct w:val="0"/>
        <w:autoSpaceDE/>
        <w:autoSpaceDN/>
        <w:bidi w:val="0"/>
        <w:spacing w:line="560" w:lineRule="exact"/>
        <w:textAlignment w:val="auto"/>
        <w:outlineLvl w:val="9"/>
        <w:rPr>
          <w:rFonts w:hint="eastAsia" w:hAnsi="Times New Roman" w:cs="Times New Roman"/>
          <w:color w:val="auto"/>
          <w:sz w:val="32"/>
          <w:szCs w:val="32"/>
          <w:highlight w:val="none"/>
          <w:lang w:val="zh-CN" w:eastAsia="zh-CN"/>
        </w:rPr>
      </w:pPr>
    </w:p>
    <w:p>
      <w:pPr>
        <w:pStyle w:val="15"/>
        <w:keepNext w:val="0"/>
        <w:keepLines w:val="0"/>
        <w:pageBreakBefore w:val="0"/>
        <w:numPr>
          <w:ilvl w:val="0"/>
          <w:numId w:val="0"/>
        </w:numPr>
        <w:kinsoku/>
        <w:wordWrap/>
        <w:overflowPunct/>
        <w:topLinePunct w:val="0"/>
        <w:autoSpaceDE/>
        <w:autoSpaceDN/>
        <w:bidi w:val="0"/>
        <w:spacing w:line="560" w:lineRule="exact"/>
        <w:textAlignment w:val="auto"/>
        <w:outlineLvl w:val="9"/>
        <w:rPr>
          <w:rFonts w:hint="eastAsia" w:hAnsi="Times New Roman" w:cs="Times New Roman"/>
          <w:color w:val="auto"/>
          <w:sz w:val="32"/>
          <w:szCs w:val="32"/>
          <w:highlight w:val="none"/>
          <w:lang w:val="zh-CN" w:eastAsia="zh-CN"/>
        </w:rPr>
      </w:pPr>
    </w:p>
    <w:p>
      <w:pPr>
        <w:pStyle w:val="15"/>
        <w:keepNext w:val="0"/>
        <w:keepLines w:val="0"/>
        <w:pageBreakBefore w:val="0"/>
        <w:numPr>
          <w:ilvl w:val="0"/>
          <w:numId w:val="0"/>
        </w:numPr>
        <w:kinsoku/>
        <w:wordWrap/>
        <w:overflowPunct/>
        <w:topLinePunct w:val="0"/>
        <w:autoSpaceDE/>
        <w:autoSpaceDN/>
        <w:bidi w:val="0"/>
        <w:spacing w:line="560" w:lineRule="exact"/>
        <w:textAlignment w:val="auto"/>
        <w:outlineLvl w:val="9"/>
        <w:rPr>
          <w:rFonts w:hint="eastAsia" w:hAnsi="Times New Roman" w:cs="Times New Roman"/>
          <w:color w:val="auto"/>
          <w:sz w:val="32"/>
          <w:szCs w:val="32"/>
          <w:highlight w:val="none"/>
          <w:lang w:val="zh-CN" w:eastAsia="zh-CN"/>
        </w:rPr>
        <w:sectPr>
          <w:footerReference r:id="rId7" w:type="first"/>
          <w:footerReference r:id="rId6" w:type="default"/>
          <w:pgSz w:w="16838" w:h="11906" w:orient="landscape"/>
          <w:pgMar w:top="1800" w:right="1440" w:bottom="1800" w:left="1440" w:header="851" w:footer="992" w:gutter="0"/>
          <w:pgNumType w:fmt="decimal"/>
          <w:cols w:space="425" w:num="1"/>
          <w:titlePg/>
          <w:docGrid w:type="lines" w:linePitch="312" w:charSpace="0"/>
        </w:sectPr>
      </w:pPr>
    </w:p>
    <w:p>
      <w:pPr>
        <w:pStyle w:val="6"/>
        <w:spacing w:before="93"/>
        <w:outlineLvl w:val="9"/>
        <w:rPr>
          <w:rFonts w:hAnsi="宋体" w:cs="宋体"/>
          <w:sz w:val="32"/>
          <w:szCs w:val="32"/>
          <w:shd w:val="clear" w:color="auto" w:fill="FFFFFF"/>
        </w:rPr>
      </w:pPr>
      <w:r>
        <w:rPr>
          <w:rFonts w:hint="eastAsia" w:hAnsi="宋体" w:cs="宋体"/>
          <w:sz w:val="32"/>
          <w:szCs w:val="32"/>
          <w:shd w:val="clear" w:color="auto" w:fill="FFFFFF"/>
          <w:lang w:val="zh-CN"/>
        </w:rPr>
        <w:t>附件</w:t>
      </w:r>
      <w:r>
        <w:rPr>
          <w:rFonts w:hint="eastAsia" w:hAnsi="宋体" w:cs="宋体"/>
          <w:sz w:val="32"/>
          <w:szCs w:val="32"/>
          <w:shd w:val="clear" w:color="auto" w:fill="FFFFFF"/>
        </w:rPr>
        <w:t>2</w:t>
      </w:r>
    </w:p>
    <w:p>
      <w:pPr>
        <w:pStyle w:val="35"/>
        <w:keepNext w:val="0"/>
        <w:keepLines w:val="0"/>
        <w:pageBreakBefore w:val="0"/>
        <w:widowControl w:val="0"/>
        <w:kinsoku/>
        <w:wordWrap/>
        <w:overflowPunct/>
        <w:topLinePunct w:val="0"/>
        <w:autoSpaceDE/>
        <w:autoSpaceDN/>
        <w:bidi w:val="0"/>
        <w:spacing w:line="578" w:lineRule="exact"/>
        <w:jc w:val="center"/>
        <w:textAlignment w:val="auto"/>
        <w:outlineLvl w:val="9"/>
        <w:rPr>
          <w:rFonts w:hint="eastAsia" w:ascii="方正小标宋简体" w:hAnsi="方正小标宋简体" w:eastAsia="方正小标宋简体" w:cs="方正小标宋简体"/>
          <w:b w:val="0"/>
          <w:bCs w:val="0"/>
          <w:color w:val="auto"/>
          <w:kern w:val="2"/>
          <w:sz w:val="44"/>
          <w:szCs w:val="44"/>
          <w:highlight w:val="none"/>
          <w:lang w:val="en-US" w:eastAsia="zh-CN"/>
        </w:rPr>
      </w:pPr>
      <w:r>
        <w:rPr>
          <w:rFonts w:hint="eastAsia" w:ascii="方正小标宋简体" w:hAnsi="方正小标宋简体" w:eastAsia="方正小标宋简体" w:cs="方正小标宋简体"/>
          <w:b w:val="0"/>
          <w:bCs w:val="0"/>
          <w:color w:val="auto"/>
          <w:kern w:val="2"/>
          <w:sz w:val="44"/>
          <w:szCs w:val="44"/>
          <w:highlight w:val="none"/>
          <w:lang w:val="en-US" w:eastAsia="zh-CN"/>
        </w:rPr>
        <w:t>广元市朝天区人民法院</w:t>
      </w:r>
    </w:p>
    <w:p>
      <w:pPr>
        <w:pStyle w:val="35"/>
        <w:keepNext w:val="0"/>
        <w:keepLines w:val="0"/>
        <w:pageBreakBefore w:val="0"/>
        <w:widowControl w:val="0"/>
        <w:kinsoku/>
        <w:wordWrap/>
        <w:overflowPunct/>
        <w:topLinePunct w:val="0"/>
        <w:autoSpaceDE/>
        <w:autoSpaceDN/>
        <w:bidi w:val="0"/>
        <w:spacing w:line="578" w:lineRule="exact"/>
        <w:jc w:val="center"/>
        <w:textAlignment w:val="auto"/>
        <w:outlineLvl w:val="9"/>
        <w:rPr>
          <w:rFonts w:hint="eastAsia" w:ascii="方正小标宋简体" w:hAnsi="方正小标宋简体" w:eastAsia="方正小标宋简体" w:cs="方正小标宋简体"/>
          <w:b w:val="0"/>
          <w:bCs w:val="0"/>
          <w:color w:val="auto"/>
          <w:kern w:val="2"/>
          <w:sz w:val="44"/>
          <w:szCs w:val="44"/>
          <w:highlight w:val="none"/>
          <w:lang w:val="en-US" w:eastAsia="zh-CN"/>
        </w:rPr>
      </w:pPr>
      <w:r>
        <w:rPr>
          <w:rFonts w:hint="eastAsia" w:ascii="方正小标宋简体" w:hAnsi="方正小标宋简体" w:eastAsia="方正小标宋简体" w:cs="方正小标宋简体"/>
          <w:b w:val="0"/>
          <w:bCs w:val="0"/>
          <w:color w:val="auto"/>
          <w:kern w:val="2"/>
          <w:sz w:val="44"/>
          <w:szCs w:val="44"/>
          <w:highlight w:val="none"/>
          <w:lang w:val="en-US" w:eastAsia="zh-CN"/>
        </w:rPr>
        <w:t>关于2022年办案业务经费项目支出绩效</w:t>
      </w:r>
    </w:p>
    <w:p>
      <w:pPr>
        <w:pStyle w:val="35"/>
        <w:keepNext w:val="0"/>
        <w:keepLines w:val="0"/>
        <w:pageBreakBefore w:val="0"/>
        <w:widowControl w:val="0"/>
        <w:kinsoku/>
        <w:wordWrap/>
        <w:overflowPunct/>
        <w:topLinePunct w:val="0"/>
        <w:autoSpaceDE/>
        <w:autoSpaceDN/>
        <w:bidi w:val="0"/>
        <w:spacing w:line="578" w:lineRule="exact"/>
        <w:jc w:val="center"/>
        <w:textAlignment w:val="auto"/>
        <w:outlineLvl w:val="9"/>
        <w:rPr>
          <w:rFonts w:hint="eastAsia" w:ascii="方正小标宋简体" w:hAnsi="方正小标宋简体" w:eastAsia="方正小标宋简体" w:cs="方正小标宋简体"/>
          <w:b w:val="0"/>
          <w:bCs w:val="0"/>
          <w:color w:val="auto"/>
          <w:kern w:val="2"/>
          <w:sz w:val="44"/>
          <w:szCs w:val="44"/>
          <w:highlight w:val="none"/>
          <w:lang w:val="en-US" w:eastAsia="zh-CN"/>
        </w:rPr>
      </w:pPr>
      <w:r>
        <w:rPr>
          <w:rFonts w:hint="eastAsia" w:ascii="方正小标宋简体" w:hAnsi="方正小标宋简体" w:eastAsia="方正小标宋简体" w:cs="方正小标宋简体"/>
          <w:b w:val="0"/>
          <w:bCs w:val="0"/>
          <w:color w:val="auto"/>
          <w:kern w:val="2"/>
          <w:sz w:val="44"/>
          <w:szCs w:val="44"/>
          <w:highlight w:val="none"/>
          <w:lang w:val="en-US" w:eastAsia="zh-CN"/>
        </w:rPr>
        <w:t>自评报告</w:t>
      </w:r>
    </w:p>
    <w:p>
      <w:pPr>
        <w:pStyle w:val="35"/>
        <w:keepNext w:val="0"/>
        <w:keepLines w:val="0"/>
        <w:pageBreakBefore w:val="0"/>
        <w:widowControl w:val="0"/>
        <w:kinsoku/>
        <w:wordWrap/>
        <w:overflowPunct/>
        <w:topLinePunct w:val="0"/>
        <w:autoSpaceDE/>
        <w:autoSpaceDN/>
        <w:bidi w:val="0"/>
        <w:spacing w:line="578" w:lineRule="exact"/>
        <w:ind w:firstLine="640"/>
        <w:jc w:val="center"/>
        <w:textAlignment w:val="auto"/>
        <w:outlineLvl w:val="9"/>
        <w:rPr>
          <w:rFonts w:hint="eastAsia" w:ascii="华文楷体" w:hAnsi="华文楷体" w:eastAsia="华文楷体" w:cs="华文楷体"/>
          <w:b w:val="0"/>
          <w:bCs w:val="0"/>
          <w:color w:val="auto"/>
          <w:kern w:val="0"/>
          <w:sz w:val="32"/>
          <w:szCs w:val="32"/>
          <w:highlight w:val="none"/>
          <w:u w:val="none"/>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outlineLvl w:val="9"/>
        <w:rPr>
          <w:rFonts w:ascii="黑体" w:hAnsi="宋体" w:eastAsia="黑体"/>
          <w:b w:val="0"/>
          <w:bCs w:val="0"/>
          <w:sz w:val="32"/>
          <w:szCs w:val="32"/>
          <w:highlight w:val="none"/>
          <w:lang w:val="zh-CN"/>
        </w:rPr>
      </w:pPr>
      <w:r>
        <w:rPr>
          <w:rFonts w:hint="eastAsia" w:ascii="黑体" w:hAnsi="宋体" w:eastAsia="黑体"/>
          <w:b w:val="0"/>
          <w:bCs w:val="0"/>
          <w:sz w:val="32"/>
          <w:szCs w:val="32"/>
          <w:highlight w:val="none"/>
        </w:rPr>
        <w:t>一、</w:t>
      </w:r>
      <w:r>
        <w:rPr>
          <w:rFonts w:hint="eastAsia" w:ascii="黑体" w:hAnsi="宋体" w:eastAsia="黑体"/>
          <w:b w:val="0"/>
          <w:bCs w:val="0"/>
          <w:sz w:val="32"/>
          <w:szCs w:val="32"/>
          <w:highlight w:val="none"/>
          <w:lang w:val="zh-CN"/>
        </w:rPr>
        <w:t>项目概况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9"/>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广元市朝天区人民法院是独立核算的一级预算部门，负责办案业务经费项目的年初预算编制和绩效目标设置，确保项目预算开展的可行性。</w:t>
      </w:r>
      <w:r>
        <w:rPr>
          <w:rFonts w:hint="eastAsia" w:ascii="仿宋_GB2312" w:hAnsi="仿宋_GB2312" w:eastAsia="仿宋_GB2312" w:cs="仿宋_GB2312"/>
          <w:kern w:val="2"/>
          <w:sz w:val="32"/>
          <w:szCs w:val="32"/>
          <w:lang w:val="en-US" w:eastAsia="zh-CN" w:bidi="ar-SA"/>
        </w:rPr>
        <w:t>项目完成后的决算编审、绩效目标考核和项目自评，以及其他与项目相关工作。</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bCs/>
          <w:color w:val="000000"/>
          <w:sz w:val="32"/>
          <w:szCs w:val="32"/>
          <w:lang w:eastAsia="zh-CN"/>
        </w:rPr>
        <w:t>我</w:t>
      </w:r>
      <w:r>
        <w:rPr>
          <w:rFonts w:hint="eastAsia" w:ascii="仿宋_GB2312" w:hAnsi="仿宋_GB2312" w:eastAsia="仿宋_GB2312" w:cs="仿宋_GB2312"/>
          <w:bCs/>
          <w:color w:val="000000"/>
          <w:sz w:val="32"/>
          <w:szCs w:val="32"/>
          <w:lang w:eastAsia="zh-CN"/>
        </w:rPr>
        <w:t>院是国家审判机关，依法独立行使审判权，依法审判法律规定由本院管辖和指定管辖的刑事、民事、行政等案件</w:t>
      </w:r>
      <w:r>
        <w:rPr>
          <w:rFonts w:hint="eastAsia" w:ascii="仿宋_GB2312" w:hAnsi="仿宋_GB2312" w:eastAsia="仿宋_GB2312" w:cs="仿宋_GB2312"/>
          <w:bCs/>
          <w:color w:val="000000"/>
          <w:sz w:val="32"/>
          <w:szCs w:val="32"/>
          <w:lang w:val="en-US" w:eastAsia="zh-CN"/>
        </w:rPr>
        <w:t>;</w:t>
      </w:r>
      <w:r>
        <w:rPr>
          <w:rFonts w:hint="eastAsia" w:ascii="仿宋_GB2312" w:hAnsi="仿宋_GB2312" w:eastAsia="仿宋_GB2312" w:cs="仿宋_GB2312"/>
          <w:bCs/>
          <w:color w:val="000000"/>
          <w:sz w:val="32"/>
          <w:szCs w:val="32"/>
          <w:lang w:eastAsia="zh-CN"/>
        </w:rPr>
        <w:t>受理不服本院生效裁判的各类申诉和再审申请，对其中可能有错误的进行再审；审判市中级法院指定审理和再审的案件</w:t>
      </w:r>
      <w:r>
        <w:rPr>
          <w:rFonts w:hint="eastAsia" w:ascii="仿宋_GB2312" w:hAnsi="仿宋_GB2312" w:eastAsia="仿宋_GB2312" w:cs="仿宋_GB2312"/>
          <w:bCs/>
          <w:color w:val="000000"/>
          <w:sz w:val="32"/>
          <w:szCs w:val="32"/>
          <w:lang w:val="en-US" w:eastAsia="zh-CN"/>
        </w:rPr>
        <w:t>;</w:t>
      </w:r>
      <w:r>
        <w:rPr>
          <w:rFonts w:hint="eastAsia" w:ascii="仿宋_GB2312" w:hAnsi="仿宋_GB2312" w:eastAsia="仿宋_GB2312" w:cs="仿宋_GB2312"/>
          <w:bCs/>
          <w:color w:val="000000"/>
          <w:sz w:val="32"/>
          <w:szCs w:val="32"/>
          <w:lang w:eastAsia="zh-CN"/>
        </w:rPr>
        <w:t>依法行使司法执行权和司法决定权</w:t>
      </w:r>
      <w:r>
        <w:rPr>
          <w:rFonts w:hint="eastAsia" w:ascii="仿宋_GB2312" w:hAnsi="仿宋_GB2312" w:eastAsia="仿宋_GB2312" w:cs="仿宋_GB2312"/>
          <w:bCs/>
          <w:color w:val="000000"/>
          <w:sz w:val="32"/>
          <w:szCs w:val="32"/>
          <w:lang w:val="en-US" w:eastAsia="zh-CN"/>
        </w:rPr>
        <w:t>;</w:t>
      </w:r>
      <w:r>
        <w:rPr>
          <w:rFonts w:hint="eastAsia" w:ascii="仿宋_GB2312" w:hAnsi="仿宋_GB2312" w:eastAsia="仿宋_GB2312" w:cs="仿宋_GB2312"/>
          <w:bCs/>
          <w:color w:val="000000"/>
          <w:sz w:val="32"/>
          <w:szCs w:val="32"/>
          <w:lang w:eastAsia="zh-CN"/>
        </w:rPr>
        <w:t>对本院的法官、司法警察和其他工作人员进行教育、管理和培训工作</w:t>
      </w:r>
      <w:r>
        <w:rPr>
          <w:rFonts w:hint="eastAsia" w:ascii="仿宋_GB2312" w:hAnsi="仿宋_GB2312" w:eastAsia="仿宋_GB2312" w:cs="仿宋_GB2312"/>
          <w:bCs/>
          <w:color w:val="000000"/>
          <w:sz w:val="32"/>
          <w:szCs w:val="32"/>
          <w:lang w:val="en-US" w:eastAsia="zh-CN"/>
        </w:rPr>
        <w:t>;</w:t>
      </w:r>
      <w:r>
        <w:rPr>
          <w:rFonts w:hint="eastAsia" w:ascii="仿宋_GB2312" w:hAnsi="仿宋_GB2312" w:eastAsia="仿宋_GB2312" w:cs="仿宋_GB2312"/>
          <w:bCs/>
          <w:color w:val="000000"/>
          <w:sz w:val="32"/>
          <w:szCs w:val="32"/>
          <w:lang w:eastAsia="zh-CN"/>
        </w:rPr>
        <w:t>在审判工作中宣传法制、教育公民遵守宪法、法律。</w:t>
      </w:r>
      <w:r>
        <w:rPr>
          <w:rFonts w:hint="eastAsia" w:ascii="仿宋_GB2312" w:hAnsi="仿宋_GB2312" w:eastAsia="仿宋_GB2312" w:cs="仿宋_GB2312"/>
          <w:kern w:val="2"/>
          <w:sz w:val="32"/>
          <w:szCs w:val="32"/>
          <w:lang w:val="en-US" w:eastAsia="zh-CN" w:bidi="ar-SA"/>
        </w:rPr>
        <w:t>为做好执行审判工作，为全区提供优质的法治环境持续发力，我院结合法院职能职责，</w:t>
      </w:r>
      <w:r>
        <w:rPr>
          <w:rFonts w:hint="eastAsia" w:ascii="仿宋_GB2312" w:hAnsi="仿宋_GB2312" w:eastAsia="仿宋_GB2312" w:cs="仿宋_GB2312"/>
          <w:kern w:val="2"/>
          <w:sz w:val="32"/>
          <w:szCs w:val="32"/>
          <w:lang w:val="en-US" w:eastAsia="zh-CN" w:bidi="ar-SA"/>
        </w:rPr>
        <w:t>申报</w:t>
      </w:r>
      <w:r>
        <w:rPr>
          <w:rFonts w:hint="eastAsia" w:ascii="仿宋_GB2312" w:hAnsi="仿宋_GB2312" w:eastAsia="仿宋_GB2312" w:cs="仿宋_GB2312"/>
          <w:sz w:val="32"/>
          <w:szCs w:val="32"/>
          <w:lang w:val="en-US" w:eastAsia="zh-CN"/>
        </w:rPr>
        <w:t>办案业务经费</w:t>
      </w:r>
      <w:r>
        <w:rPr>
          <w:rFonts w:hint="eastAsia" w:ascii="仿宋_GB2312" w:hAnsi="仿宋_GB2312" w:eastAsia="仿宋_GB2312" w:cs="仿宋_GB2312"/>
          <w:kern w:val="2"/>
          <w:sz w:val="32"/>
          <w:szCs w:val="32"/>
          <w:lang w:val="en-US" w:eastAsia="zh-CN" w:bidi="ar-SA"/>
        </w:rPr>
        <w:t>预算资金47.7万元。</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kern w:val="2"/>
          <w:sz w:val="32"/>
          <w:szCs w:val="32"/>
          <w:lang w:val="en-US" w:eastAsia="zh-CN" w:bidi="ar-SA"/>
        </w:rPr>
        <w:t>办案业务费资金来源系财政全额拨款的一般公共预算资金，按照我院财务管理的相关规定，实行专款专用，保障我院巡回审判、化解群体事件及各类纠纷案件等工作高效有序开展。项目的所有经费开支均进行严格的审批程序，并及时进行支付、会计核算。</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0"/>
        <w:textAlignment w:val="auto"/>
        <w:outlineLvl w:val="9"/>
        <w:rPr>
          <w:rFonts w:hint="default" w:ascii="仿宋_GB2312" w:hAnsi="宋体" w:eastAsia="仿宋_GB2312" w:cs="Times New Roman"/>
          <w:kern w:val="2"/>
          <w:sz w:val="32"/>
          <w:szCs w:val="32"/>
          <w:lang w:val="en-US" w:eastAsia="zh-CN" w:bidi="ar-SA"/>
        </w:rPr>
      </w:pPr>
      <w:r>
        <w:rPr>
          <w:rFonts w:hint="eastAsia" w:ascii="仿宋_GB2312" w:hAnsi="仿宋_GB2312" w:eastAsia="仿宋_GB2312" w:cs="仿宋_GB2312"/>
          <w:kern w:val="2"/>
          <w:sz w:val="32"/>
          <w:szCs w:val="32"/>
          <w:lang w:val="en-US" w:eastAsia="zh-CN" w:bidi="ar-SA"/>
        </w:rPr>
        <w:t>在资金预算申报时充分规划我院年度审判执行和协调政法转移支付项目开展，保障资金使用符合相关财经制度。</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outlineLvl w:val="9"/>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9"/>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1．项目主要内容。</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办案业务经费</w:t>
      </w:r>
      <w:r>
        <w:rPr>
          <w:rFonts w:hint="eastAsia" w:ascii="仿宋_GB2312" w:hAnsi="仿宋_GB2312" w:eastAsia="仿宋_GB2312" w:cs="仿宋_GB2312"/>
          <w:sz w:val="32"/>
          <w:szCs w:val="32"/>
        </w:rPr>
        <w:t>项目主要是保障全院干警</w:t>
      </w:r>
      <w:r>
        <w:rPr>
          <w:rFonts w:hint="eastAsia" w:ascii="仿宋_GB2312" w:hAnsi="仿宋_GB2312" w:eastAsia="仿宋_GB2312" w:cs="仿宋_GB2312"/>
          <w:sz w:val="32"/>
          <w:szCs w:val="32"/>
          <w:lang w:eastAsia="zh-CN"/>
        </w:rPr>
        <w:t>审判执行办案其中产生的差旅费、交通费、劳务费用等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以确保年度审判质效达到年初指标，</w:t>
      </w:r>
      <w:r>
        <w:rPr>
          <w:rFonts w:hint="eastAsia" w:ascii="仿宋_GB2312" w:hAnsi="仿宋_GB2312" w:eastAsia="仿宋_GB2312" w:cs="仿宋_GB2312"/>
          <w:sz w:val="32"/>
          <w:szCs w:val="32"/>
        </w:rPr>
        <w:t>促进我院案件审执进度和案件审判质效。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outlineLvl w:val="9"/>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2．</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办案业务经费绩效目标主要围绕案件办结率、案件审判时效、案件发改率、案件受理数等设置。</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2022年指标设置合理，完成情况较好。</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9"/>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3．</w:t>
      </w:r>
      <w:r>
        <w:rPr>
          <w:rFonts w:hint="eastAsia" w:ascii="仿宋_GB2312" w:hAnsi="仿宋_GB2312" w:eastAsia="仿宋_GB2312" w:cs="仿宋_GB2312"/>
          <w:sz w:val="32"/>
          <w:szCs w:val="32"/>
          <w:lang w:val="zh-CN"/>
        </w:rPr>
        <w:t>该项目根据法院职能职责、实际业务的开展进行编制，申报的绩效目标充分结合法院审判质效考核任务。</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outlineLvl w:val="9"/>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9"/>
        <w:rPr>
          <w:rFonts w:eastAsia="仿宋_GB2312"/>
          <w:sz w:val="32"/>
          <w:szCs w:val="32"/>
          <w:lang w:val="zh-CN"/>
        </w:rPr>
      </w:pPr>
      <w:r>
        <w:rPr>
          <w:rFonts w:hint="eastAsia" w:ascii="仿宋_GB2312" w:hAnsi="仿宋_GB2312" w:eastAsia="仿宋_GB2312" w:cs="仿宋_GB2312"/>
          <w:sz w:val="32"/>
          <w:szCs w:val="32"/>
          <w:lang w:val="zh-CN"/>
        </w:rPr>
        <w:t>项目绩效严格按照财政部门要求，年中开展绩效监控、年末开展绩效评价，项目绩效自评充分结合年末全院工作任务完成情况，并围绕法院审判质效年度考核，严格对照自评标准，逐项核对打分。</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9"/>
        <w:rPr>
          <w:rFonts w:ascii="黑体" w:hAnsi="宋体" w:eastAsia="黑体"/>
          <w:b w:val="0"/>
          <w:bCs w:val="0"/>
          <w:color w:val="auto"/>
          <w:sz w:val="32"/>
          <w:szCs w:val="32"/>
          <w:highlight w:val="none"/>
          <w:u w:val="none"/>
        </w:rPr>
      </w:pPr>
      <w:r>
        <w:rPr>
          <w:rFonts w:hint="eastAsia" w:ascii="黑体" w:hAnsi="宋体" w:eastAsia="黑体"/>
          <w:b w:val="0"/>
          <w:bCs w:val="0"/>
          <w:color w:val="auto"/>
          <w:sz w:val="32"/>
          <w:szCs w:val="32"/>
          <w:highlight w:val="none"/>
          <w:u w:val="none"/>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9"/>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（一）项目资金申报及批复情况。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outlineLvl w:val="9"/>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sz w:val="32"/>
          <w:szCs w:val="32"/>
        </w:rPr>
        <w:t>我院</w:t>
      </w:r>
      <w:r>
        <w:rPr>
          <w:rFonts w:hint="eastAsia" w:ascii="仿宋_GB2312" w:hAnsi="仿宋_GB2312" w:eastAsia="仿宋_GB2312" w:cs="仿宋_GB2312"/>
          <w:sz w:val="32"/>
          <w:szCs w:val="32"/>
          <w:lang w:val="zh-CN"/>
        </w:rPr>
        <w:t>办案业务经费项目申报资金</w:t>
      </w:r>
      <w:r>
        <w:rPr>
          <w:rFonts w:hint="eastAsia" w:ascii="仿宋_GB2312" w:hAnsi="仿宋_GB2312" w:eastAsia="仿宋_GB2312" w:cs="仿宋_GB2312"/>
          <w:sz w:val="32"/>
          <w:szCs w:val="32"/>
          <w:lang w:val="en-US" w:eastAsia="zh-CN"/>
        </w:rPr>
        <w:t>47.7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我院根据财政部门的统一安排部署做好项目入库、绩效目标设置、科目分类等，向财政报送相关纸质资料，后经财政批复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最终确定项目执行，</w:t>
      </w:r>
      <w:r>
        <w:rPr>
          <w:rFonts w:hint="eastAsia" w:ascii="仿宋_GB2312" w:hAnsi="仿宋_GB2312" w:eastAsia="仿宋_GB2312" w:cs="仿宋_GB2312"/>
          <w:sz w:val="32"/>
          <w:szCs w:val="32"/>
        </w:rPr>
        <w:t>项目资金无预算调整。</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9"/>
        <w:rPr>
          <w:rFonts w:ascii="仿宋_GB2312" w:hAnsi="宋体"/>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9"/>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1．资金计划。</w:t>
      </w:r>
      <w:r>
        <w:rPr>
          <w:rFonts w:hint="eastAsia" w:ascii="仿宋_GB2312" w:hAnsi="仿宋_GB2312" w:eastAsia="仿宋_GB2312" w:cs="仿宋_GB2312"/>
          <w:sz w:val="32"/>
          <w:szCs w:val="32"/>
          <w:lang w:val="zh-CN"/>
        </w:rPr>
        <w:t>该项目资金计划为一般公共预算财政拨款收入安排，</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zh-CN"/>
        </w:rPr>
        <w:t>市财政局通过预算对我院下达此专项资金</w:t>
      </w:r>
      <w:r>
        <w:rPr>
          <w:rFonts w:hint="eastAsia" w:ascii="仿宋_GB2312" w:hAnsi="仿宋_GB2312" w:eastAsia="仿宋_GB2312" w:cs="仿宋_GB2312"/>
          <w:sz w:val="32"/>
          <w:szCs w:val="32"/>
          <w:lang w:val="en-US" w:eastAsia="zh-CN"/>
        </w:rPr>
        <w:t>47.7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2．资金到位。</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办案业务经费</w:t>
      </w:r>
      <w:r>
        <w:rPr>
          <w:rFonts w:hint="eastAsia" w:ascii="仿宋_GB2312" w:hAnsi="仿宋_GB2312" w:eastAsia="仿宋_GB2312" w:cs="仿宋_GB2312"/>
          <w:sz w:val="32"/>
          <w:szCs w:val="32"/>
        </w:rPr>
        <w:t>项目资金到位</w:t>
      </w:r>
      <w:r>
        <w:rPr>
          <w:rFonts w:hint="eastAsia" w:ascii="仿宋_GB2312" w:hAnsi="仿宋_GB2312" w:eastAsia="仿宋_GB2312" w:cs="仿宋_GB2312"/>
          <w:sz w:val="32"/>
          <w:szCs w:val="32"/>
          <w:lang w:val="en-US" w:eastAsia="zh-CN"/>
        </w:rPr>
        <w:t>47.7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zh-CN"/>
        </w:rPr>
        <w:t>与项目资金计划数</w:t>
      </w:r>
      <w:r>
        <w:rPr>
          <w:rFonts w:hint="eastAsia" w:ascii="仿宋_GB2312" w:hAnsi="仿宋_GB2312" w:eastAsia="仿宋_GB2312" w:cs="仿宋_GB2312"/>
          <w:sz w:val="32"/>
          <w:szCs w:val="32"/>
          <w:lang w:val="en-US" w:eastAsia="zh-CN"/>
        </w:rPr>
        <w:t>47.7</w:t>
      </w:r>
      <w:r>
        <w:rPr>
          <w:rFonts w:hint="eastAsia" w:ascii="仿宋_GB2312" w:hAnsi="仿宋_GB2312" w:eastAsia="仿宋_GB2312" w:cs="仿宋_GB2312"/>
          <w:sz w:val="32"/>
          <w:szCs w:val="32"/>
          <w:lang w:val="zh-CN"/>
        </w:rPr>
        <w:t>万元相符，资金及时到位，资金到位率100%，到位及时率100%。</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9"/>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3．资金使用。</w:t>
      </w:r>
      <w:r>
        <w:rPr>
          <w:rFonts w:hint="eastAsia" w:ascii="仿宋_GB2312" w:hAnsi="仿宋_GB2312" w:eastAsia="仿宋_GB2312" w:cs="仿宋_GB2312"/>
          <w:sz w:val="32"/>
          <w:szCs w:val="32"/>
          <w:lang w:val="zh-CN"/>
        </w:rPr>
        <w:t>该项目资金截止到20</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年12月31日实际支出</w:t>
      </w:r>
      <w:r>
        <w:rPr>
          <w:rFonts w:hint="eastAsia" w:ascii="仿宋_GB2312" w:hAnsi="仿宋_GB2312" w:eastAsia="仿宋_GB2312" w:cs="仿宋_GB2312"/>
          <w:sz w:val="32"/>
          <w:szCs w:val="32"/>
          <w:lang w:val="en-US" w:eastAsia="zh-CN"/>
        </w:rPr>
        <w:t>47.7</w:t>
      </w:r>
      <w:r>
        <w:rPr>
          <w:rFonts w:hint="eastAsia" w:ascii="仿宋_GB2312" w:hAnsi="仿宋_GB2312" w:eastAsia="仿宋_GB2312" w:cs="仿宋_GB2312"/>
          <w:sz w:val="32"/>
          <w:szCs w:val="32"/>
          <w:lang w:val="zh-CN"/>
        </w:rPr>
        <w:t>万元，项目预算执行数为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项目实行专项核算，资金支付合规、合法，无超预算和超</w:t>
      </w:r>
      <w:r>
        <w:rPr>
          <w:rFonts w:hint="eastAsia" w:ascii="仿宋_GB2312" w:hAnsi="仿宋_GB2312" w:eastAsia="仿宋_GB2312" w:cs="仿宋_GB2312"/>
          <w:sz w:val="32"/>
          <w:szCs w:val="32"/>
          <w:lang w:val="zh-CN"/>
        </w:rPr>
        <w:t>范围支付情况，无截留、挤占、挪用专项资金现象，无虚列项目成本、无大额现金支付现象，项目资金使用均按规定标准执行。</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9"/>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我院根据财政局批复预算，按照项目年初设置的目标任务，严格遵照预算执行。项目做到了财政资金专款专用，资金支付有相关审批程序和合规手续，账务处理及时，会计核算规范。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9"/>
        <w:rPr>
          <w:rFonts w:ascii="黑体" w:hAnsi="宋体" w:eastAsia="黑体"/>
          <w:b w:val="0"/>
          <w:bCs w:val="0"/>
          <w:color w:val="auto"/>
          <w:sz w:val="32"/>
          <w:szCs w:val="32"/>
          <w:highlight w:val="none"/>
          <w:u w:val="none"/>
        </w:rPr>
      </w:pPr>
      <w:r>
        <w:rPr>
          <w:rFonts w:hint="eastAsia" w:ascii="黑体" w:hAnsi="宋体" w:eastAsia="黑体"/>
          <w:b w:val="0"/>
          <w:bCs w:val="0"/>
          <w:color w:val="auto"/>
          <w:sz w:val="32"/>
          <w:szCs w:val="32"/>
          <w:highlight w:val="none"/>
          <w:u w:val="none"/>
        </w:rPr>
        <w:t>三、项目实施及管理情况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9"/>
        <w:rPr>
          <w:sz w:val="32"/>
          <w:szCs w:val="32"/>
          <w:lang w:val="zh-CN"/>
        </w:rPr>
      </w:pPr>
      <w:r>
        <w:rPr>
          <w:rFonts w:hint="eastAsia" w:ascii="楷体_GB2312" w:hAnsi="宋体" w:eastAsia="楷体_GB2312"/>
          <w:b w:val="0"/>
          <w:bCs w:val="0"/>
          <w:color w:val="auto"/>
          <w:sz w:val="32"/>
          <w:szCs w:val="32"/>
          <w:highlight w:val="none"/>
          <w:u w:val="none"/>
          <w:lang w:val="zh-CN"/>
        </w:rPr>
        <w:t>（一）项目组织架构及实施流程。</w:t>
      </w:r>
      <w:r>
        <w:rPr>
          <w:rFonts w:eastAsia="仿宋_GB2312"/>
          <w:sz w:val="32"/>
          <w:szCs w:val="32"/>
          <w:lang w:val="zh-CN"/>
        </w:rPr>
        <w:t>项目以业务分管院长牵头，各业务庭室</w:t>
      </w:r>
      <w:r>
        <w:rPr>
          <w:rFonts w:hint="eastAsia" w:eastAsia="仿宋_GB2312"/>
          <w:sz w:val="32"/>
          <w:szCs w:val="32"/>
          <w:lang w:val="zh-CN"/>
        </w:rPr>
        <w:t>及部门负责人</w:t>
      </w:r>
      <w:r>
        <w:rPr>
          <w:rFonts w:eastAsia="仿宋_GB2312"/>
          <w:sz w:val="32"/>
          <w:szCs w:val="32"/>
          <w:lang w:val="zh-CN"/>
        </w:rPr>
        <w:t>协同配合的组织构架，负责对项目执行</w:t>
      </w:r>
      <w:r>
        <w:rPr>
          <w:rFonts w:hint="eastAsia" w:eastAsia="仿宋_GB2312"/>
          <w:sz w:val="32"/>
          <w:szCs w:val="32"/>
          <w:lang w:val="zh-CN"/>
        </w:rPr>
        <w:t>情况</w:t>
      </w:r>
      <w:r>
        <w:rPr>
          <w:rFonts w:eastAsia="仿宋_GB2312"/>
          <w:sz w:val="32"/>
          <w:szCs w:val="32"/>
          <w:lang w:val="zh-CN"/>
        </w:rPr>
        <w:t>负责，由</w:t>
      </w:r>
      <w:r>
        <w:rPr>
          <w:rFonts w:hint="eastAsia" w:eastAsia="仿宋_GB2312"/>
          <w:sz w:val="32"/>
          <w:szCs w:val="32"/>
          <w:lang w:val="zh-CN"/>
        </w:rPr>
        <w:t>院督查室</w:t>
      </w:r>
      <w:r>
        <w:rPr>
          <w:rFonts w:eastAsia="仿宋_GB2312"/>
          <w:sz w:val="32"/>
          <w:szCs w:val="32"/>
          <w:lang w:val="zh-CN"/>
        </w:rPr>
        <w:t>监督验收项目发生的合理合规性，</w:t>
      </w:r>
      <w:r>
        <w:rPr>
          <w:rFonts w:hint="eastAsia" w:eastAsia="仿宋_GB2312"/>
          <w:sz w:val="32"/>
          <w:szCs w:val="32"/>
          <w:lang w:val="zh-CN"/>
        </w:rPr>
        <w:t>院办公室</w:t>
      </w:r>
      <w:r>
        <w:rPr>
          <w:rFonts w:eastAsia="仿宋_GB2312"/>
          <w:sz w:val="32"/>
          <w:szCs w:val="32"/>
          <w:lang w:val="zh-CN"/>
        </w:rPr>
        <w:t>对项目资金的支付严格把关。</w:t>
      </w:r>
    </w:p>
    <w:p>
      <w:pPr>
        <w:adjustRightInd w:val="0"/>
        <w:snapToGrid w:val="0"/>
        <w:spacing w:line="574" w:lineRule="exact"/>
        <w:ind w:firstLine="640" w:firstLineChars="200"/>
        <w:outlineLvl w:val="9"/>
        <w:rPr>
          <w:rFonts w:eastAsia="仿宋_GB2312"/>
          <w:sz w:val="32"/>
          <w:szCs w:val="32"/>
          <w:lang w:val="zh-CN"/>
        </w:rPr>
      </w:pPr>
      <w:r>
        <w:rPr>
          <w:rFonts w:hint="eastAsia" w:ascii="楷体_GB2312" w:hAnsi="宋体" w:eastAsia="楷体_GB2312"/>
          <w:b w:val="0"/>
          <w:bCs w:val="0"/>
          <w:color w:val="auto"/>
          <w:sz w:val="32"/>
          <w:szCs w:val="32"/>
          <w:highlight w:val="none"/>
          <w:u w:val="none"/>
          <w:lang w:val="zh-CN"/>
        </w:rPr>
        <w:t>（二）项目管理情况。</w:t>
      </w:r>
      <w:r>
        <w:rPr>
          <w:rFonts w:eastAsia="仿宋_GB2312"/>
          <w:sz w:val="32"/>
          <w:szCs w:val="32"/>
          <w:lang w:val="zh-CN"/>
        </w:rPr>
        <w:t>项目推行全面质量管理，充分发挥监督管理职能，财务报账严格执行财务审批程序。</w:t>
      </w:r>
    </w:p>
    <w:p>
      <w:pPr>
        <w:adjustRightInd w:val="0"/>
        <w:snapToGrid w:val="0"/>
        <w:spacing w:line="574" w:lineRule="exact"/>
        <w:ind w:firstLine="640" w:firstLineChars="200"/>
        <w:outlineLvl w:val="9"/>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楷体_GB2312" w:hAnsi="宋体" w:eastAsia="楷体_GB2312"/>
          <w:b w:val="0"/>
          <w:bCs w:val="0"/>
          <w:color w:val="auto"/>
          <w:sz w:val="32"/>
          <w:szCs w:val="32"/>
          <w:highlight w:val="none"/>
          <w:u w:val="none"/>
          <w:lang w:val="zh-CN"/>
        </w:rPr>
        <w:t>（三）项目监管情况。</w:t>
      </w:r>
      <w:r>
        <w:rPr>
          <w:rFonts w:hint="eastAsia" w:eastAsia="仿宋_GB2312"/>
          <w:sz w:val="32"/>
          <w:szCs w:val="32"/>
          <w:lang w:val="zh-CN"/>
        </w:rPr>
        <w:t>办案业务</w:t>
      </w:r>
      <w:r>
        <w:rPr>
          <w:rFonts w:eastAsia="仿宋_GB2312"/>
          <w:sz w:val="32"/>
          <w:szCs w:val="32"/>
          <w:lang w:val="zh-CN"/>
        </w:rPr>
        <w:t>费</w:t>
      </w:r>
      <w:r>
        <w:rPr>
          <w:rFonts w:eastAsia="仿宋_GB2312"/>
          <w:sz w:val="32"/>
          <w:szCs w:val="32"/>
        </w:rPr>
        <w:t>项目严格按照年初预算安排的资金执行，积极落实项目专项资金，严格按照财政专项资金管理办法进行资金管理，并主动接受院</w:t>
      </w:r>
      <w:r>
        <w:rPr>
          <w:rFonts w:hint="eastAsia" w:eastAsia="仿宋_GB2312"/>
          <w:sz w:val="32"/>
          <w:szCs w:val="32"/>
          <w:lang w:eastAsia="zh-CN"/>
        </w:rPr>
        <w:t>督查</w:t>
      </w:r>
      <w:r>
        <w:rPr>
          <w:rFonts w:eastAsia="仿宋_GB2312"/>
          <w:sz w:val="32"/>
          <w:szCs w:val="32"/>
        </w:rPr>
        <w:t>室的监督，做到了专款专用，没有滞留截流挤占挪用的现象。</w:t>
      </w:r>
      <w:r>
        <w:rPr>
          <w:rFonts w:eastAsia="仿宋_GB2312"/>
          <w:sz w:val="32"/>
          <w:szCs w:val="32"/>
          <w:lang w:val="zh-CN"/>
        </w:rPr>
        <w:t>项目采用一</w:t>
      </w:r>
      <w:r>
        <w:rPr>
          <w:rFonts w:hint="eastAsia" w:eastAsia="仿宋_GB2312"/>
          <w:sz w:val="32"/>
          <w:szCs w:val="32"/>
          <w:lang w:val="zh-CN"/>
        </w:rPr>
        <w:t>事</w:t>
      </w:r>
      <w:r>
        <w:rPr>
          <w:rFonts w:eastAsia="仿宋_GB2312"/>
          <w:sz w:val="32"/>
          <w:szCs w:val="32"/>
          <w:lang w:val="zh-CN"/>
        </w:rPr>
        <w:t>一报的方式执行。</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outlineLvl w:val="9"/>
        <w:rPr>
          <w:rFonts w:ascii="仿宋_GB2312" w:hAnsi="宋体"/>
          <w:b w:val="0"/>
          <w:bCs w:val="0"/>
          <w:color w:val="auto"/>
          <w:sz w:val="32"/>
          <w:szCs w:val="32"/>
          <w:highlight w:val="none"/>
          <w:u w:val="none"/>
          <w:lang w:val="zh-CN"/>
        </w:rPr>
      </w:pPr>
      <w:r>
        <w:rPr>
          <w:rFonts w:hint="eastAsia" w:ascii="黑体" w:hAnsi="宋体" w:eastAsia="黑体"/>
          <w:b w:val="0"/>
          <w:bCs w:val="0"/>
          <w:color w:val="auto"/>
          <w:sz w:val="32"/>
          <w:szCs w:val="32"/>
          <w:highlight w:val="none"/>
          <w:u w:val="none"/>
        </w:rPr>
        <w:t>四、项目绩效情况</w:t>
      </w:r>
      <w:r>
        <w:rPr>
          <w:rFonts w:hint="eastAsia" w:ascii="仿宋_GB2312" w:hAnsi="宋体"/>
          <w:b w:val="0"/>
          <w:bCs w:val="0"/>
          <w:color w:val="auto"/>
          <w:sz w:val="32"/>
          <w:szCs w:val="32"/>
          <w:highlight w:val="none"/>
          <w:u w:val="none"/>
          <w:lang w:val="zh-CN"/>
        </w:rPr>
        <w:tab/>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outlineLvl w:val="9"/>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（一）项目完成情况。</w:t>
      </w:r>
    </w:p>
    <w:p>
      <w:pPr>
        <w:spacing w:line="576" w:lineRule="exact"/>
        <w:ind w:firstLine="640" w:firstLineChars="200"/>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本项目预算资金下达47.7万元，年度实际执行数47.7万元，完成预算数的100%。</w:t>
      </w:r>
      <w:r>
        <w:rPr>
          <w:rFonts w:hint="eastAsia" w:ascii="仿宋_GB2312" w:hAnsi="仿宋_GB2312" w:eastAsia="仿宋_GB2312" w:cs="仿宋_GB2312"/>
          <w:sz w:val="32"/>
          <w:szCs w:val="32"/>
          <w:lang w:eastAsia="zh-CN"/>
        </w:rPr>
        <w:t>办案业务经费已在</w:t>
      </w:r>
      <w:r>
        <w:rPr>
          <w:rFonts w:hint="eastAsia" w:ascii="仿宋_GB2312" w:hAnsi="仿宋_GB2312" w:eastAsia="仿宋_GB2312" w:cs="仿宋_GB2312"/>
          <w:sz w:val="32"/>
          <w:szCs w:val="32"/>
          <w:lang w:val="en-US" w:eastAsia="zh-CN"/>
        </w:rPr>
        <w:t>2022年度作为审判执行办案保障进行执行，结合年初设置目标，年度案件办结率达100.2%（包含旧存案件办理），完成年初预计指标；案件审判时效为42.08天，对比年初指标多4.08天，结合审判质效考核要求，任务指标完成情况是符合相关考核要求；案件发改率0.22%，达到年初预计指标；年度新收案件数2446件，比年初指标多246件。</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outlineLvl w:val="9"/>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（二）项目效益情况。</w:t>
      </w:r>
    </w:p>
    <w:p>
      <w:pPr>
        <w:pStyle w:val="2"/>
        <w:keepNext w:val="0"/>
        <w:keepLines w:val="0"/>
        <w:pageBreakBefore w:val="0"/>
        <w:widowControl w:val="0"/>
        <w:kinsoku/>
        <w:wordWrap/>
        <w:overflowPunct/>
        <w:topLinePunct w:val="0"/>
        <w:autoSpaceDE/>
        <w:autoSpaceDN/>
        <w:bidi w:val="0"/>
        <w:snapToGrid w:val="0"/>
        <w:spacing w:line="576" w:lineRule="atLeas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通过项目实施，保障了全院审判执行工作的有序开展，保护了案件当事人切身利益，法院工作得到社会大众的广泛好评，增强了法院公正司法、阳光法治的良好司法形象。</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outlineLvl w:val="9"/>
        <w:rPr>
          <w:rFonts w:ascii="黑体" w:hAnsi="宋体" w:eastAsia="黑体"/>
          <w:b w:val="0"/>
          <w:bCs w:val="0"/>
          <w:color w:val="auto"/>
          <w:sz w:val="32"/>
          <w:szCs w:val="32"/>
          <w:highlight w:val="none"/>
          <w:u w:val="none"/>
        </w:rPr>
      </w:pPr>
      <w:r>
        <w:rPr>
          <w:rFonts w:hint="eastAsia" w:ascii="黑体" w:hAnsi="宋体" w:eastAsia="黑体"/>
          <w:b w:val="0"/>
          <w:bCs w:val="0"/>
          <w:color w:val="auto"/>
          <w:sz w:val="32"/>
          <w:szCs w:val="32"/>
          <w:highlight w:val="none"/>
          <w:u w:val="none"/>
        </w:rPr>
        <w:t>五、评价结论及建议</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outlineLvl w:val="9"/>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（一）评价结论。</w:t>
      </w:r>
    </w:p>
    <w:p>
      <w:pPr>
        <w:adjustRightInd w:val="0"/>
        <w:snapToGrid w:val="0"/>
        <w:spacing w:line="574" w:lineRule="exact"/>
        <w:ind w:firstLine="640" w:firstLineChars="200"/>
        <w:outlineLvl w:val="9"/>
        <w:rPr>
          <w:rFonts w:hint="eastAsia" w:ascii="仿宋_GB2312" w:hAnsi="仿宋_GB2312" w:eastAsia="仿宋_GB2312" w:cs="仿宋_GB2312"/>
          <w:b/>
          <w:sz w:val="32"/>
          <w:szCs w:val="32"/>
          <w:lang w:val="zh-CN"/>
        </w:rPr>
      </w:pPr>
      <w:r>
        <w:rPr>
          <w:rFonts w:hint="eastAsia" w:ascii="仿宋_GB2312" w:hAnsi="仿宋_GB2312" w:eastAsia="仿宋_GB2312" w:cs="仿宋_GB2312"/>
          <w:sz w:val="32"/>
          <w:szCs w:val="32"/>
          <w:lang w:eastAsia="zh-CN"/>
        </w:rPr>
        <w:t>项目的设置、年中的执行、指标的完成情况，符合法院的职能职责，对应了法院工作开展。</w:t>
      </w:r>
      <w:r>
        <w:rPr>
          <w:rFonts w:hint="eastAsia" w:ascii="仿宋_GB2312" w:hAnsi="仿宋_GB2312" w:eastAsia="仿宋_GB2312" w:cs="仿宋_GB2312"/>
          <w:sz w:val="32"/>
          <w:szCs w:val="32"/>
        </w:rPr>
        <w:t>项目预算执行进度推进有力，项目监督管控及时有效，项目资金支付合理合规。</w:t>
      </w:r>
    </w:p>
    <w:p>
      <w:pPr>
        <w:adjustRightInd w:val="0"/>
        <w:snapToGrid w:val="0"/>
        <w:spacing w:line="574" w:lineRule="exact"/>
        <w:ind w:firstLine="640" w:firstLineChars="200"/>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zh-CN"/>
        </w:rPr>
        <w:t>通过项目的实施，充分保障了我院司法办案所产生的经费支出，</w:t>
      </w:r>
      <w:r>
        <w:rPr>
          <w:rFonts w:hint="eastAsia" w:ascii="仿宋_GB2312" w:hAnsi="仿宋_GB2312" w:eastAsia="仿宋_GB2312" w:cs="仿宋_GB2312"/>
          <w:sz w:val="32"/>
          <w:szCs w:val="32"/>
        </w:rPr>
        <w:t>促进了我院案件审执进度和工作效率，及时妥善化解群众纠纷，有效解决了当事人的合理诉求，维护了其合法权益，营造了法治化的营商环境，</w:t>
      </w:r>
      <w:r>
        <w:rPr>
          <w:rFonts w:hint="eastAsia" w:ascii="仿宋_GB2312" w:hAnsi="仿宋_GB2312" w:eastAsia="仿宋_GB2312" w:cs="仿宋_GB2312"/>
          <w:color w:val="000000" w:themeColor="text1"/>
          <w:spacing w:val="4"/>
          <w:sz w:val="32"/>
          <w:szCs w:val="32"/>
          <w14:textFill>
            <w14:solidFill>
              <w14:schemeClr w14:val="tx1"/>
            </w14:solidFill>
          </w14:textFill>
        </w:rPr>
        <w:t>忠实履行宪法法律赋予的职责，切实为</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区域</w:t>
      </w:r>
      <w:r>
        <w:rPr>
          <w:rFonts w:hint="eastAsia" w:ascii="仿宋_GB2312" w:hAnsi="仿宋_GB2312" w:eastAsia="仿宋_GB2312" w:cs="仿宋_GB2312"/>
          <w:color w:val="000000" w:themeColor="text1"/>
          <w:spacing w:val="4"/>
          <w:sz w:val="32"/>
          <w:szCs w:val="32"/>
          <w14:textFill>
            <w14:solidFill>
              <w14:schemeClr w14:val="tx1"/>
            </w14:solidFill>
          </w14:textFill>
        </w:rPr>
        <w:t>经济社会高质量发展提供坚强有力的司法保障</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outlineLvl w:val="9"/>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（二）存在的问题。</w:t>
      </w:r>
    </w:p>
    <w:p>
      <w:pPr>
        <w:adjustRightInd w:val="0"/>
        <w:snapToGrid w:val="0"/>
        <w:spacing w:line="574" w:lineRule="exact"/>
        <w:ind w:firstLine="640" w:firstLineChars="200"/>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项目评价体系不够完善，项目评价指标的确定不够细化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量化。</w:t>
      </w:r>
      <w:r>
        <w:rPr>
          <w:rFonts w:hint="eastAsia" w:ascii="仿宋_GB2312" w:hAnsi="仿宋_GB2312" w:eastAsia="仿宋_GB2312" w:cs="仿宋_GB2312"/>
          <w:sz w:val="32"/>
          <w:szCs w:val="32"/>
          <w:lang w:eastAsia="zh-CN"/>
        </w:rPr>
        <w:t>尤其是没有充分结合法院的中心工作任务，没有及时调整相关指标设置，导致指标完成与预计有差距。</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outlineLvl w:val="9"/>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（三）相关建议。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1、提高认识。进一步推动预算绩效知识普及，形成财务工作围绕绩效工作开展，用钱必问效等局面。</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2、业务学习。加强绩效知识培训，不单是业务人员，要涵盖全单位每一名干部，有计划有步骤，逐步完善绩效工作开展。</w:t>
      </w:r>
    </w:p>
    <w:p>
      <w:pPr>
        <w:pStyle w:val="2"/>
        <w:outlineLvl w:val="9"/>
        <w:rPr>
          <w:rFonts w:hint="eastAsia" w:ascii="仿宋_GB2312" w:hAnsi="仿宋_GB2312" w:cs="仿宋_GB2312"/>
          <w:b w:val="0"/>
          <w:bCs w:val="0"/>
          <w:color w:val="auto"/>
          <w:kern w:val="0"/>
          <w:sz w:val="32"/>
          <w:szCs w:val="32"/>
          <w:highlight w:val="none"/>
          <w:u w:val="none"/>
          <w:shd w:val="clear" w:color="auto" w:fill="FFFFFF"/>
          <w:lang w:val="en-US" w:eastAsia="zh-CN"/>
        </w:rPr>
      </w:pPr>
    </w:p>
    <w:p>
      <w:pPr>
        <w:pStyle w:val="2"/>
        <w:outlineLvl w:val="9"/>
        <w:rPr>
          <w:rFonts w:hint="eastAsia" w:ascii="仿宋_GB2312" w:hAnsi="仿宋_GB2312" w:cs="仿宋_GB2312"/>
          <w:b w:val="0"/>
          <w:bCs w:val="0"/>
          <w:color w:val="auto"/>
          <w:kern w:val="0"/>
          <w:sz w:val="32"/>
          <w:szCs w:val="32"/>
          <w:highlight w:val="none"/>
          <w:u w:val="none"/>
          <w:shd w:val="clear" w:color="auto" w:fill="FFFFFF"/>
          <w:lang w:val="en-US" w:eastAsia="zh-CN"/>
        </w:rPr>
      </w:pPr>
    </w:p>
    <w:p>
      <w:pPr>
        <w:pStyle w:val="2"/>
        <w:outlineLvl w:val="9"/>
        <w:rPr>
          <w:rFonts w:hint="eastAsia" w:ascii="仿宋_GB2312" w:hAnsi="仿宋_GB2312" w:cs="仿宋_GB2312"/>
          <w:b w:val="0"/>
          <w:bCs w:val="0"/>
          <w:color w:val="auto"/>
          <w:kern w:val="0"/>
          <w:sz w:val="32"/>
          <w:szCs w:val="32"/>
          <w:highlight w:val="none"/>
          <w:u w:val="none"/>
          <w:shd w:val="clear" w:color="auto" w:fill="FFFFFF"/>
          <w:lang w:val="en-US" w:eastAsia="zh-CN"/>
        </w:rPr>
      </w:pPr>
    </w:p>
    <w:p>
      <w:pPr>
        <w:pStyle w:val="2"/>
        <w:outlineLvl w:val="9"/>
        <w:rPr>
          <w:rFonts w:hint="eastAsia" w:ascii="仿宋_GB2312" w:hAnsi="仿宋_GB2312" w:cs="仿宋_GB2312"/>
          <w:b w:val="0"/>
          <w:bCs w:val="0"/>
          <w:color w:val="auto"/>
          <w:kern w:val="0"/>
          <w:sz w:val="32"/>
          <w:szCs w:val="32"/>
          <w:highlight w:val="none"/>
          <w:u w:val="none"/>
          <w:shd w:val="clear" w:color="auto" w:fill="FFFFFF"/>
          <w:lang w:val="en-US" w:eastAsia="zh-CN"/>
        </w:rPr>
      </w:pPr>
    </w:p>
    <w:p>
      <w:pPr>
        <w:pStyle w:val="2"/>
        <w:outlineLvl w:val="9"/>
        <w:rPr>
          <w:rFonts w:hint="eastAsia" w:ascii="仿宋_GB2312" w:hAnsi="仿宋_GB2312" w:cs="仿宋_GB2312"/>
          <w:b w:val="0"/>
          <w:bCs w:val="0"/>
          <w:color w:val="auto"/>
          <w:kern w:val="0"/>
          <w:sz w:val="32"/>
          <w:szCs w:val="32"/>
          <w:highlight w:val="none"/>
          <w:u w:val="none"/>
          <w:shd w:val="clear" w:color="auto" w:fill="FFFFFF"/>
          <w:lang w:val="en-US" w:eastAsia="zh-CN"/>
        </w:rPr>
      </w:pPr>
    </w:p>
    <w:p>
      <w:pPr>
        <w:pStyle w:val="2"/>
        <w:outlineLvl w:val="9"/>
        <w:rPr>
          <w:rFonts w:hint="eastAsia" w:ascii="仿宋_GB2312" w:hAnsi="仿宋_GB2312" w:cs="仿宋_GB2312"/>
          <w:b w:val="0"/>
          <w:bCs w:val="0"/>
          <w:color w:val="auto"/>
          <w:kern w:val="0"/>
          <w:sz w:val="32"/>
          <w:szCs w:val="32"/>
          <w:highlight w:val="none"/>
          <w:u w:val="none"/>
          <w:shd w:val="clear" w:color="auto" w:fill="FFFFFF"/>
          <w:lang w:val="en-US" w:eastAsia="zh-CN"/>
        </w:rPr>
      </w:pPr>
    </w:p>
    <w:p>
      <w:pPr>
        <w:pStyle w:val="2"/>
        <w:outlineLvl w:val="9"/>
        <w:rPr>
          <w:rFonts w:hint="eastAsia" w:ascii="仿宋_GB2312" w:hAnsi="仿宋_GB2312" w:cs="仿宋_GB2312"/>
          <w:b w:val="0"/>
          <w:bCs w:val="0"/>
          <w:color w:val="auto"/>
          <w:kern w:val="0"/>
          <w:sz w:val="32"/>
          <w:szCs w:val="32"/>
          <w:highlight w:val="none"/>
          <w:u w:val="none"/>
          <w:shd w:val="clear" w:color="auto" w:fill="FFFFFF"/>
          <w:lang w:val="en-US" w:eastAsia="zh-CN"/>
        </w:rPr>
      </w:pPr>
    </w:p>
    <w:p>
      <w:pPr>
        <w:pStyle w:val="2"/>
        <w:outlineLvl w:val="9"/>
        <w:rPr>
          <w:rFonts w:hint="eastAsia" w:ascii="仿宋_GB2312" w:hAnsi="仿宋_GB2312" w:cs="仿宋_GB2312"/>
          <w:b w:val="0"/>
          <w:bCs w:val="0"/>
          <w:color w:val="auto"/>
          <w:kern w:val="0"/>
          <w:sz w:val="32"/>
          <w:szCs w:val="32"/>
          <w:highlight w:val="none"/>
          <w:u w:val="none"/>
          <w:shd w:val="clear" w:color="auto" w:fill="FFFFFF"/>
          <w:lang w:val="en-US" w:eastAsia="zh-CN"/>
        </w:rPr>
      </w:pPr>
    </w:p>
    <w:p>
      <w:pPr>
        <w:pStyle w:val="2"/>
        <w:outlineLvl w:val="9"/>
        <w:rPr>
          <w:rFonts w:hint="eastAsia" w:ascii="仿宋_GB2312" w:hAnsi="仿宋_GB2312" w:cs="仿宋_GB2312"/>
          <w:b w:val="0"/>
          <w:bCs w:val="0"/>
          <w:color w:val="auto"/>
          <w:kern w:val="0"/>
          <w:sz w:val="32"/>
          <w:szCs w:val="32"/>
          <w:highlight w:val="none"/>
          <w:u w:val="none"/>
          <w:shd w:val="clear" w:color="auto" w:fill="FFFFFF"/>
          <w:lang w:val="en-US" w:eastAsia="zh-CN"/>
        </w:rPr>
      </w:pPr>
    </w:p>
    <w:p>
      <w:pPr>
        <w:pStyle w:val="2"/>
        <w:outlineLvl w:val="9"/>
        <w:rPr>
          <w:rFonts w:hint="eastAsia" w:ascii="仿宋_GB2312" w:hAnsi="仿宋_GB2312" w:cs="仿宋_GB2312"/>
          <w:b w:val="0"/>
          <w:bCs w:val="0"/>
          <w:color w:val="auto"/>
          <w:kern w:val="0"/>
          <w:sz w:val="32"/>
          <w:szCs w:val="32"/>
          <w:highlight w:val="none"/>
          <w:u w:val="none"/>
          <w:shd w:val="clear" w:color="auto" w:fill="FFFFFF"/>
          <w:lang w:val="en-US" w:eastAsia="zh-CN"/>
        </w:rPr>
        <w:sectPr>
          <w:pgSz w:w="11906" w:h="16838"/>
          <w:pgMar w:top="1440" w:right="1800" w:bottom="1440" w:left="1800" w:header="851" w:footer="992" w:gutter="0"/>
          <w:pgNumType w:fmt="decimal"/>
          <w:cols w:space="425" w:num="1"/>
          <w:titlePg/>
          <w:docGrid w:type="lines" w:linePitch="312" w:charSpace="0"/>
        </w:sectPr>
      </w:pP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130"/>
        <w:gridCol w:w="1916"/>
        <w:gridCol w:w="1772"/>
        <w:gridCol w:w="2262"/>
        <w:gridCol w:w="524"/>
        <w:gridCol w:w="1673"/>
        <w:gridCol w:w="607"/>
        <w:gridCol w:w="1009"/>
        <w:gridCol w:w="587"/>
        <w:gridCol w:w="456"/>
        <w:gridCol w:w="25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51080022T000005137454-办案业务经费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1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广元市朝天区人民法院部门</w:t>
            </w:r>
          </w:p>
        </w:tc>
        <w:tc>
          <w:tcPr>
            <w:tcW w:w="356" w:type="pct"/>
            <w:tcBorders>
              <w:top w:val="nil"/>
              <w:left w:val="nil"/>
              <w:bottom w:val="nil"/>
              <w:right w:val="nil"/>
            </w:tcBorders>
            <w:shd w:val="clear" w:color="auto" w:fill="auto"/>
            <w:vAlign w:val="center"/>
          </w:tcPr>
          <w:p>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广元市朝天区人民法院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8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1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8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outlineLvl w:val="9"/>
              <w:rPr>
                <w:rFonts w:hint="eastAsia" w:ascii="宋体" w:hAnsi="宋体" w:eastAsia="宋体" w:cs="宋体"/>
                <w:i w:val="0"/>
                <w:iCs w:val="0"/>
                <w:color w:val="000000"/>
                <w:sz w:val="18"/>
                <w:szCs w:val="18"/>
                <w:u w:val="none"/>
              </w:rPr>
            </w:pPr>
          </w:p>
        </w:tc>
        <w:tc>
          <w:tcPr>
            <w:tcW w:w="6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outlineLvl w:val="9"/>
              <w:rPr>
                <w:rFonts w:hint="eastAsia" w:ascii="宋体" w:hAnsi="宋体" w:eastAsia="宋体" w:cs="宋体"/>
                <w:i w:val="0"/>
                <w:iCs w:val="0"/>
                <w:color w:val="000000"/>
                <w:sz w:val="18"/>
                <w:szCs w:val="18"/>
                <w:u w:val="none"/>
              </w:rPr>
            </w:pPr>
          </w:p>
        </w:tc>
        <w:tc>
          <w:tcPr>
            <w:tcW w:w="241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做好执行审判工作，为全区提供优质的法治环境持续发力，保障我院巡回审判、化解群体事件及各类纠纷案件等工作高效有序开展</w:t>
            </w:r>
          </w:p>
        </w:tc>
        <w:tc>
          <w:tcPr>
            <w:tcW w:w="16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本项目预算资金下达47.7万元，年度实际执行数47.7万元，完成预算数的100%。年度案件办结率达100.2%；案件审判时效为42.08天；案件发改率0.22%；年度新收案件数2446件。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8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outlineLvl w:val="9"/>
              <w:rPr>
                <w:rFonts w:hint="eastAsia" w:ascii="宋体" w:hAnsi="宋体" w:eastAsia="宋体" w:cs="宋体"/>
                <w:i w:val="0"/>
                <w:iCs w:val="0"/>
                <w:color w:val="000000"/>
                <w:sz w:val="18"/>
                <w:szCs w:val="18"/>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按照我院财务管理的相关规定，实行专款专用，保障我院巡回审判、化解群体事件及各类纠纷案件等工作高效有序开展。项目的所有经费开支均进行严格的审批程序，并及时进行支付、会计核算。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8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8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47.70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47.70</w:t>
            </w:r>
          </w:p>
        </w:tc>
        <w:tc>
          <w:tcPr>
            <w:tcW w:w="9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47.70</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9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8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47.70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47.70</w:t>
            </w:r>
          </w:p>
        </w:tc>
        <w:tc>
          <w:tcPr>
            <w:tcW w:w="9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47.70</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outlineLvl w:val="9"/>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8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outlineLvl w:val="9"/>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8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outlineLvl w:val="9"/>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8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微软雅黑" w:hAnsi="微软雅黑" w:eastAsia="微软雅黑" w:cs="微软雅黑"/>
                <w:i/>
                <w:iCs/>
                <w:color w:val="000000"/>
                <w:sz w:val="16"/>
                <w:szCs w:val="16"/>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微软雅黑" w:hAnsi="微软雅黑" w:eastAsia="微软雅黑" w:cs="微软雅黑"/>
                <w:i/>
                <w:iCs/>
                <w:color w:val="000000"/>
                <w:sz w:val="16"/>
                <w:szCs w:val="16"/>
                <w:u w:val="none"/>
              </w:rPr>
            </w:pPr>
          </w:p>
        </w:tc>
        <w:tc>
          <w:tcPr>
            <w:tcW w:w="9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微软雅黑" w:hAnsi="微软雅黑" w:eastAsia="微软雅黑" w:cs="微软雅黑"/>
                <w:i/>
                <w:iCs/>
                <w:color w:val="000000"/>
                <w:sz w:val="16"/>
                <w:szCs w:val="16"/>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outlineLvl w:val="9"/>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8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8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rPr>
            </w:pPr>
          </w:p>
        </w:tc>
        <w:tc>
          <w:tcPr>
            <w:tcW w:w="676" w:type="pct"/>
            <w:vMerge w:val="restart"/>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p>
        </w:tc>
        <w:tc>
          <w:tcPr>
            <w:tcW w:w="625" w:type="pct"/>
            <w:vMerge w:val="restart"/>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办结率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100.2</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8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rPr>
            </w:pPr>
          </w:p>
        </w:tc>
        <w:tc>
          <w:tcPr>
            <w:tcW w:w="676" w:type="pct"/>
            <w:vMerge w:val="continue"/>
            <w:tcBorders>
              <w:left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rPr>
            </w:pPr>
          </w:p>
        </w:tc>
        <w:tc>
          <w:tcPr>
            <w:tcW w:w="625" w:type="pct"/>
            <w:vMerge w:val="continue"/>
            <w:tcBorders>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案件受理数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件</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2446</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17</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8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rPr>
            </w:pPr>
          </w:p>
        </w:tc>
        <w:tc>
          <w:tcPr>
            <w:tcW w:w="676" w:type="pct"/>
            <w:vMerge w:val="continue"/>
            <w:tcBorders>
              <w:left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案件发概率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1.56</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0.22</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8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rPr>
            </w:pPr>
          </w:p>
        </w:tc>
        <w:tc>
          <w:tcPr>
            <w:tcW w:w="676" w:type="pct"/>
            <w:vMerge w:val="continue"/>
            <w:tcBorders>
              <w:left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rPr>
            </w:pPr>
          </w:p>
        </w:tc>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数量指标完成时限</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365</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365</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8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rPr>
            </w:pPr>
          </w:p>
        </w:tc>
        <w:tc>
          <w:tcPr>
            <w:tcW w:w="676" w:type="pct"/>
            <w:vMerge w:val="continue"/>
            <w:tcBorders>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案件审判时效</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42.08</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8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持续保障法院工作高效运转</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级</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高</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8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社会大众对法院工作的认可度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级</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好</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13</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65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outlineLvl w:val="9"/>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92</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outlineLvl w:val="9"/>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微软雅黑" w:hAnsi="微软雅黑" w:eastAsia="微软雅黑" w:cs="微软雅黑"/>
                <w:i/>
                <w:iCs/>
                <w:color w:val="000000"/>
                <w:kern w:val="0"/>
                <w:sz w:val="16"/>
                <w:szCs w:val="16"/>
                <w:u w:val="none"/>
                <w:lang w:val="en-US" w:eastAsia="zh-CN" w:bidi="ar"/>
              </w:rPr>
            </w:pPr>
            <w:r>
              <w:rPr>
                <w:rFonts w:hint="eastAsia" w:ascii="微软雅黑" w:hAnsi="微软雅黑" w:eastAsia="微软雅黑" w:cs="微软雅黑"/>
                <w:i/>
                <w:iCs/>
                <w:color w:val="000000"/>
                <w:kern w:val="0"/>
                <w:sz w:val="16"/>
                <w:szCs w:val="16"/>
                <w:u w:val="none"/>
                <w:lang w:val="en-US" w:eastAsia="zh-CN" w:bidi="ar"/>
              </w:rPr>
              <w:t>项目的设置、年中的执行、指标的完成情况，符合法院的职能职责，对应了法院工作开展。项目预算执行进度推进有力，项目监督管控及时有效，项目资金支付合理合规。</w:t>
            </w:r>
          </w:p>
          <w:p>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通过项目的实施，充分保障了我院司法办案所产生的经费支出，促进了我院案件审执进度和工作效率，及时妥善化解群众纠纷，有效解决了当事人的合理诉求，维护了其合法权益，营造了法治化的营商环境，忠实履行宪法法律赋予的职责，切实为区域经济社会高质量发展提供坚强有力的司法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项目评价体系不够完善，项目评价指标的确定不够细化，量化。尤其是没有充分结合法院的中心工作任务，没有及时调整相关指标设置，导致指标完成与预计有差距。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微软雅黑" w:hAnsi="微软雅黑" w:eastAsia="微软雅黑" w:cs="微软雅黑"/>
                <w:i/>
                <w:iCs/>
                <w:color w:val="000000"/>
                <w:kern w:val="0"/>
                <w:sz w:val="16"/>
                <w:szCs w:val="16"/>
                <w:u w:val="none"/>
                <w:lang w:val="en-US" w:eastAsia="zh-CN" w:bidi="ar"/>
              </w:rPr>
            </w:pPr>
            <w:r>
              <w:rPr>
                <w:rFonts w:hint="eastAsia" w:ascii="微软雅黑" w:hAnsi="微软雅黑" w:eastAsia="微软雅黑" w:cs="微软雅黑"/>
                <w:i/>
                <w:iCs/>
                <w:color w:val="000000"/>
                <w:kern w:val="0"/>
                <w:sz w:val="16"/>
                <w:szCs w:val="16"/>
                <w:u w:val="none"/>
                <w:lang w:val="en-US" w:eastAsia="zh-CN" w:bidi="ar"/>
              </w:rPr>
              <w:t>1、提高认识。进一步推动预算绩效知识普及，形成财务工作围绕绩效工作开展，用钱必问效等局面。</w:t>
            </w:r>
          </w:p>
          <w:p>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2、业务学习。加强绩效知识培训，不单是业务人员，有计划有步骤，逐步完善绩效工作开展。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项目负责人：罗成</w:t>
            </w:r>
          </w:p>
        </w:tc>
        <w:tc>
          <w:tcPr>
            <w:tcW w:w="24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财务负责人：陈亚军</w:t>
            </w:r>
          </w:p>
        </w:tc>
      </w:tr>
    </w:tbl>
    <w:p>
      <w:pPr>
        <w:pStyle w:val="2"/>
        <w:outlineLvl w:val="9"/>
        <w:rPr>
          <w:rFonts w:hint="eastAsia" w:ascii="仿宋_GB2312" w:hAnsi="仿宋_GB2312" w:cs="仿宋_GB2312"/>
          <w:b w:val="0"/>
          <w:bCs w:val="0"/>
          <w:color w:val="auto"/>
          <w:kern w:val="0"/>
          <w:sz w:val="32"/>
          <w:szCs w:val="32"/>
          <w:highlight w:val="none"/>
          <w:u w:val="none"/>
          <w:shd w:val="clear" w:color="auto" w:fill="FFFFFF"/>
          <w:lang w:val="en-US" w:eastAsia="zh-CN"/>
        </w:rPr>
      </w:pPr>
    </w:p>
    <w:p>
      <w:pPr>
        <w:pStyle w:val="2"/>
        <w:outlineLvl w:val="9"/>
        <w:rPr>
          <w:rFonts w:hint="eastAsia" w:ascii="仿宋_GB2312" w:hAnsi="仿宋_GB2312" w:cs="仿宋_GB2312"/>
          <w:b w:val="0"/>
          <w:bCs w:val="0"/>
          <w:color w:val="auto"/>
          <w:kern w:val="0"/>
          <w:sz w:val="32"/>
          <w:szCs w:val="32"/>
          <w:highlight w:val="none"/>
          <w:u w:val="none"/>
          <w:shd w:val="clear" w:color="auto" w:fill="FFFFFF"/>
          <w:lang w:val="en-US" w:eastAsia="zh-CN"/>
        </w:rPr>
      </w:pPr>
    </w:p>
    <w:p>
      <w:pPr>
        <w:pStyle w:val="2"/>
        <w:outlineLvl w:val="9"/>
        <w:rPr>
          <w:rFonts w:hint="eastAsia" w:ascii="仿宋_GB2312" w:hAnsi="仿宋_GB2312" w:cs="仿宋_GB2312"/>
          <w:b w:val="0"/>
          <w:bCs w:val="0"/>
          <w:color w:val="auto"/>
          <w:kern w:val="0"/>
          <w:sz w:val="32"/>
          <w:szCs w:val="32"/>
          <w:highlight w:val="none"/>
          <w:u w:val="none"/>
          <w:shd w:val="clear" w:color="auto" w:fill="FFFFFF"/>
          <w:lang w:val="en-US" w:eastAsia="zh-CN"/>
        </w:rPr>
      </w:pPr>
    </w:p>
    <w:p>
      <w:pPr>
        <w:pStyle w:val="2"/>
        <w:outlineLvl w:val="9"/>
        <w:rPr>
          <w:rFonts w:hint="eastAsia" w:ascii="仿宋_GB2312" w:hAnsi="仿宋_GB2312" w:cs="仿宋_GB2312"/>
          <w:b w:val="0"/>
          <w:bCs w:val="0"/>
          <w:color w:val="auto"/>
          <w:kern w:val="0"/>
          <w:sz w:val="32"/>
          <w:szCs w:val="32"/>
          <w:highlight w:val="none"/>
          <w:u w:val="none"/>
          <w:shd w:val="clear" w:color="auto" w:fill="FFFFFF"/>
          <w:lang w:val="en-US" w:eastAsia="zh-CN"/>
        </w:rPr>
      </w:pPr>
    </w:p>
    <w:p>
      <w:pPr>
        <w:pStyle w:val="2"/>
        <w:outlineLvl w:val="9"/>
        <w:rPr>
          <w:rFonts w:hint="eastAsia" w:ascii="仿宋_GB2312" w:hAnsi="仿宋_GB2312" w:cs="仿宋_GB2312"/>
          <w:b w:val="0"/>
          <w:bCs w:val="0"/>
          <w:color w:val="auto"/>
          <w:kern w:val="0"/>
          <w:sz w:val="32"/>
          <w:szCs w:val="32"/>
          <w:highlight w:val="none"/>
          <w:u w:val="none"/>
          <w:shd w:val="clear" w:color="auto" w:fill="FFFFFF"/>
          <w:lang w:val="en-US" w:eastAsia="zh-CN"/>
        </w:rPr>
        <w:sectPr>
          <w:pgSz w:w="16838" w:h="11906" w:orient="landscape"/>
          <w:pgMar w:top="1800" w:right="1440" w:bottom="1800" w:left="1440" w:header="851" w:footer="992" w:gutter="0"/>
          <w:pgNumType w:fmt="decimal"/>
          <w:cols w:space="425" w:num="1"/>
          <w:titlePg/>
          <w:docGrid w:type="lines" w:linePitch="312" w:charSpace="0"/>
        </w:sectPr>
      </w:pPr>
    </w:p>
    <w:p>
      <w:pPr>
        <w:pStyle w:val="6"/>
        <w:spacing w:before="93"/>
        <w:outlineLvl w:val="9"/>
        <w:rPr>
          <w:rFonts w:hint="eastAsia" w:ascii="仿宋_GB2312" w:hAnsi="仿宋_GB2312" w:cs="仿宋_GB2312"/>
          <w:b w:val="0"/>
          <w:bCs w:val="0"/>
          <w:color w:val="auto"/>
          <w:kern w:val="0"/>
          <w:sz w:val="32"/>
          <w:szCs w:val="32"/>
          <w:highlight w:val="none"/>
          <w:u w:val="none"/>
          <w:shd w:val="clear" w:color="auto" w:fill="FFFFFF"/>
          <w:lang w:val="en-US" w:eastAsia="zh-CN"/>
        </w:rPr>
      </w:pPr>
      <w:r>
        <w:rPr>
          <w:rFonts w:hint="eastAsia" w:hAnsi="宋体" w:cs="宋体"/>
          <w:sz w:val="32"/>
          <w:szCs w:val="32"/>
          <w:shd w:val="clear" w:color="auto" w:fill="FFFFFF"/>
          <w:lang w:val="zh-CN"/>
        </w:rPr>
        <w:t>附件</w:t>
      </w:r>
      <w:r>
        <w:rPr>
          <w:rFonts w:hint="eastAsia" w:hAnsi="宋体" w:cs="宋体"/>
          <w:sz w:val="32"/>
          <w:szCs w:val="32"/>
          <w:shd w:val="clear" w:color="auto" w:fill="FFFFFF"/>
        </w:rPr>
        <w:t>2</w:t>
      </w:r>
    </w:p>
    <w:p>
      <w:pPr>
        <w:pStyle w:val="2"/>
        <w:jc w:val="center"/>
        <w:outlineLvl w:val="9"/>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r>
        <w:rPr>
          <w:rFonts w:hint="eastAsia" w:ascii="方正小标宋简体" w:hAnsi="方正小标宋简体" w:eastAsia="方正小标宋简体" w:cs="方正小标宋简体"/>
          <w:b w:val="0"/>
          <w:bCs w:val="0"/>
          <w:color w:val="auto"/>
          <w:kern w:val="2"/>
          <w:sz w:val="44"/>
          <w:szCs w:val="44"/>
          <w:highlight w:val="none"/>
          <w:lang w:val="en-US" w:eastAsia="zh-CN" w:bidi="ar-SA"/>
        </w:rPr>
        <w:t>广元市朝天区人民法院</w:t>
      </w:r>
    </w:p>
    <w:p>
      <w:pPr>
        <w:pStyle w:val="35"/>
        <w:keepNext w:val="0"/>
        <w:keepLines w:val="0"/>
        <w:pageBreakBefore w:val="0"/>
        <w:widowControl w:val="0"/>
        <w:kinsoku/>
        <w:wordWrap/>
        <w:overflowPunct/>
        <w:topLinePunct w:val="0"/>
        <w:autoSpaceDE/>
        <w:autoSpaceDN/>
        <w:bidi w:val="0"/>
        <w:spacing w:line="578" w:lineRule="exact"/>
        <w:jc w:val="center"/>
        <w:textAlignment w:val="auto"/>
        <w:outlineLvl w:val="9"/>
        <w:rPr>
          <w:rFonts w:hint="eastAsia" w:ascii="方正小标宋简体" w:hAnsi="方正小标宋简体" w:eastAsia="方正小标宋简体" w:cs="方正小标宋简体"/>
          <w:b w:val="0"/>
          <w:bCs w:val="0"/>
          <w:color w:val="auto"/>
          <w:kern w:val="2"/>
          <w:sz w:val="44"/>
          <w:szCs w:val="44"/>
          <w:highlight w:val="none"/>
          <w:lang w:val="en-US" w:eastAsia="zh-CN"/>
        </w:rPr>
      </w:pPr>
      <w:r>
        <w:rPr>
          <w:rFonts w:hint="eastAsia" w:ascii="方正小标宋简体" w:hAnsi="方正小标宋简体" w:eastAsia="方正小标宋简体" w:cs="方正小标宋简体"/>
          <w:b w:val="0"/>
          <w:bCs w:val="0"/>
          <w:color w:val="auto"/>
          <w:kern w:val="2"/>
          <w:sz w:val="44"/>
          <w:szCs w:val="44"/>
          <w:highlight w:val="none"/>
          <w:lang w:val="en-US" w:eastAsia="zh-CN"/>
        </w:rPr>
        <w:t>2022年聘用制书记员经费项目支出绩效</w:t>
      </w:r>
    </w:p>
    <w:p>
      <w:pPr>
        <w:pStyle w:val="35"/>
        <w:keepNext w:val="0"/>
        <w:keepLines w:val="0"/>
        <w:pageBreakBefore w:val="0"/>
        <w:widowControl w:val="0"/>
        <w:kinsoku/>
        <w:wordWrap/>
        <w:overflowPunct/>
        <w:topLinePunct w:val="0"/>
        <w:autoSpaceDE/>
        <w:autoSpaceDN/>
        <w:bidi w:val="0"/>
        <w:spacing w:line="578" w:lineRule="exact"/>
        <w:jc w:val="center"/>
        <w:textAlignment w:val="auto"/>
        <w:outlineLvl w:val="9"/>
        <w:rPr>
          <w:rFonts w:hint="eastAsia" w:ascii="方正小标宋简体" w:hAnsi="方正小标宋简体" w:eastAsia="方正小标宋简体" w:cs="方正小标宋简体"/>
          <w:b w:val="0"/>
          <w:bCs w:val="0"/>
          <w:color w:val="auto"/>
          <w:kern w:val="2"/>
          <w:sz w:val="44"/>
          <w:szCs w:val="44"/>
          <w:highlight w:val="none"/>
          <w:lang w:val="en-US" w:eastAsia="zh-CN"/>
        </w:rPr>
      </w:pPr>
      <w:r>
        <w:rPr>
          <w:rFonts w:hint="eastAsia" w:ascii="方正小标宋简体" w:hAnsi="方正小标宋简体" w:eastAsia="方正小标宋简体" w:cs="方正小标宋简体"/>
          <w:b w:val="0"/>
          <w:bCs w:val="0"/>
          <w:color w:val="auto"/>
          <w:kern w:val="2"/>
          <w:sz w:val="44"/>
          <w:szCs w:val="44"/>
          <w:highlight w:val="none"/>
          <w:lang w:val="en-US" w:eastAsia="zh-CN"/>
        </w:rPr>
        <w:t>自评报告</w:t>
      </w:r>
    </w:p>
    <w:p>
      <w:pPr>
        <w:pStyle w:val="35"/>
        <w:keepNext w:val="0"/>
        <w:keepLines w:val="0"/>
        <w:pageBreakBefore w:val="0"/>
        <w:widowControl w:val="0"/>
        <w:kinsoku/>
        <w:wordWrap/>
        <w:overflowPunct/>
        <w:topLinePunct w:val="0"/>
        <w:autoSpaceDE/>
        <w:autoSpaceDN/>
        <w:bidi w:val="0"/>
        <w:spacing w:line="578" w:lineRule="exact"/>
        <w:jc w:val="center"/>
        <w:textAlignment w:val="auto"/>
        <w:outlineLvl w:val="9"/>
        <w:rPr>
          <w:rFonts w:hint="eastAsia" w:ascii="方正小标宋简体" w:hAnsi="方正小标宋简体" w:eastAsia="方正小标宋简体" w:cs="方正小标宋简体"/>
          <w:b w:val="0"/>
          <w:bCs w:val="0"/>
          <w:color w:val="auto"/>
          <w:kern w:val="2"/>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9"/>
        <w:rPr>
          <w:rFonts w:ascii="黑体" w:hAnsi="宋体" w:eastAsia="黑体"/>
          <w:b w:val="0"/>
          <w:bCs w:val="0"/>
          <w:sz w:val="32"/>
          <w:szCs w:val="32"/>
          <w:highlight w:val="none"/>
          <w:lang w:val="zh-CN"/>
        </w:rPr>
      </w:pPr>
      <w:r>
        <w:rPr>
          <w:rFonts w:hint="eastAsia" w:ascii="黑体" w:hAnsi="宋体" w:eastAsia="黑体"/>
          <w:b w:val="0"/>
          <w:bCs w:val="0"/>
          <w:sz w:val="32"/>
          <w:szCs w:val="32"/>
          <w:highlight w:val="none"/>
        </w:rPr>
        <w:t>一、</w:t>
      </w:r>
      <w:r>
        <w:rPr>
          <w:rFonts w:hint="eastAsia" w:ascii="黑体" w:hAnsi="宋体" w:eastAsia="黑体"/>
          <w:b w:val="0"/>
          <w:bCs w:val="0"/>
          <w:sz w:val="32"/>
          <w:szCs w:val="32"/>
          <w:highlight w:val="none"/>
          <w:lang w:val="zh-CN"/>
        </w:rPr>
        <w:t>项目概况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9"/>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广元市朝天区人民法院是独立核算的一级预算部门，负责聘用制书记员项目的年初预算的编制和绩效目标的设置，确保项目预算开展的可行性。</w:t>
      </w:r>
      <w:r>
        <w:rPr>
          <w:rFonts w:hint="eastAsia" w:ascii="仿宋_GB2312" w:hAnsi="仿宋_GB2312" w:eastAsia="仿宋_GB2312" w:cs="仿宋_GB2312"/>
          <w:kern w:val="2"/>
          <w:sz w:val="32"/>
          <w:szCs w:val="32"/>
          <w:lang w:val="en-US" w:eastAsia="zh-CN" w:bidi="ar-SA"/>
        </w:rPr>
        <w:t>项目完成后的决算编审、绩效目标考核和项目自评，以及其他与项目相关工作。</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76" w:lineRule="exact"/>
        <w:ind w:left="0" w:leftChars="0"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Cs/>
          <w:color w:val="000000"/>
          <w:sz w:val="32"/>
          <w:szCs w:val="32"/>
          <w:lang w:eastAsia="zh-CN"/>
        </w:rPr>
        <w:t>朝天区人民法院是国家审判机关，依法独立行使审判权。</w:t>
      </w:r>
      <w:r>
        <w:rPr>
          <w:rFonts w:hint="eastAsia" w:ascii="仿宋_GB2312" w:hAnsi="仿宋_GB2312" w:eastAsia="仿宋_GB2312" w:cs="仿宋_GB2312"/>
          <w:kern w:val="2"/>
          <w:sz w:val="32"/>
          <w:szCs w:val="32"/>
          <w:lang w:val="en-US" w:eastAsia="zh-CN" w:bidi="ar-SA"/>
        </w:rPr>
        <w:t>为做好执行审判工作，提供优质的法治环境持续发力，</w:t>
      </w:r>
      <w:r>
        <w:rPr>
          <w:rFonts w:hint="eastAsia" w:ascii="仿宋_GB2312" w:hAnsi="仿宋_GB2312" w:eastAsia="仿宋_GB2312" w:cs="仿宋_GB2312"/>
          <w:b w:val="0"/>
          <w:bCs w:val="0"/>
          <w:sz w:val="32"/>
          <w:szCs w:val="32"/>
          <w:lang w:val="en-US" w:eastAsia="zh-CN"/>
        </w:rPr>
        <w:t>结合朝天法院逐年增加的案件体量和不断复杂的案件审执，需要投入的人力、物力相当大，故申请预算16名聘用制书记员经费，项目资金规模56万元。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kern w:val="2"/>
          <w:sz w:val="32"/>
          <w:szCs w:val="32"/>
          <w:lang w:val="en-US" w:eastAsia="zh-CN" w:bidi="ar-SA"/>
        </w:rPr>
        <w:t>聘用制书记员资金来源系财政全额拨款的一般公共预算资金，按照我院财务管理的相关规定，实行专款专用，</w:t>
      </w:r>
      <w:r>
        <w:rPr>
          <w:rFonts w:hint="eastAsia" w:ascii="仿宋_GB2312" w:hAnsi="仿宋_GB2312" w:eastAsia="仿宋_GB2312" w:cs="仿宋_GB2312"/>
          <w:b w:val="0"/>
          <w:bCs w:val="0"/>
          <w:sz w:val="32"/>
          <w:szCs w:val="32"/>
          <w:lang w:val="en-US" w:eastAsia="zh-CN"/>
        </w:rPr>
        <w:t>保障聘用制书记员经费开支，能有效缓解法院聘用制人员流动性较大的矛盾，能更加高效的保障法院审判执行工作开展，为朝天区经济社会发展提供更加优质服务</w:t>
      </w:r>
      <w:r>
        <w:rPr>
          <w:rFonts w:hint="eastAsia" w:ascii="仿宋_GB2312" w:hAnsi="仿宋_GB2312" w:eastAsia="仿宋_GB2312" w:cs="仿宋_GB2312"/>
          <w:kern w:val="2"/>
          <w:sz w:val="32"/>
          <w:szCs w:val="32"/>
          <w:lang w:val="en-US" w:eastAsia="zh-CN" w:bidi="ar-SA"/>
        </w:rPr>
        <w:t>。项目的所有经费开支均进行严格的审批程序，并及时进行支付、会计核算。</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在资金预算申报时充分规划我院聘用制书记员数量、结构，保障资金使用符合相关财经制度。</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9"/>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9"/>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1．项目主要内容。</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b w:val="0"/>
          <w:bCs w:val="0"/>
          <w:sz w:val="32"/>
          <w:szCs w:val="32"/>
          <w:lang w:val="en-US" w:eastAsia="zh-CN"/>
        </w:rPr>
        <w:t>聘用制书记员</w:t>
      </w:r>
      <w:r>
        <w:rPr>
          <w:rFonts w:hint="eastAsia" w:ascii="仿宋_GB2312" w:hAnsi="仿宋_GB2312" w:eastAsia="仿宋_GB2312" w:cs="仿宋_GB2312"/>
          <w:sz w:val="32"/>
          <w:szCs w:val="32"/>
        </w:rPr>
        <w:t>项目主要是保障</w:t>
      </w:r>
      <w:r>
        <w:rPr>
          <w:rFonts w:hint="eastAsia" w:ascii="仿宋_GB2312" w:hAnsi="仿宋_GB2312" w:eastAsia="仿宋_GB2312" w:cs="仿宋_GB2312"/>
          <w:sz w:val="32"/>
          <w:szCs w:val="32"/>
          <w:lang w:eastAsia="zh-CN"/>
        </w:rPr>
        <w:t>聘用人员法院工作所产生的劳务费</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以确保法院</w:t>
      </w:r>
      <w:r>
        <w:rPr>
          <w:rFonts w:hint="eastAsia" w:ascii="仿宋_GB2312" w:hAnsi="仿宋_GB2312" w:eastAsia="仿宋_GB2312" w:cs="仿宋_GB2312"/>
          <w:b w:val="0"/>
          <w:bCs w:val="0"/>
          <w:sz w:val="32"/>
          <w:szCs w:val="32"/>
          <w:lang w:val="en-US" w:eastAsia="zh-CN"/>
        </w:rPr>
        <w:t>日</w:t>
      </w:r>
      <w:r>
        <w:rPr>
          <w:rFonts w:hint="eastAsia" w:ascii="仿宋_GB2312" w:hAnsi="仿宋_GB2312" w:eastAsia="仿宋_GB2312" w:cs="仿宋_GB2312"/>
          <w:sz w:val="32"/>
          <w:szCs w:val="32"/>
          <w:lang w:val="en-US" w:eastAsia="zh-CN"/>
        </w:rPr>
        <w:t>常</w:t>
      </w:r>
      <w:r>
        <w:rPr>
          <w:rFonts w:hint="eastAsia" w:ascii="仿宋_GB2312" w:hAnsi="仿宋_GB2312" w:eastAsia="仿宋_GB2312" w:cs="仿宋_GB2312"/>
          <w:sz w:val="32"/>
          <w:szCs w:val="32"/>
          <w:lang w:eastAsia="zh-CN"/>
        </w:rPr>
        <w:t>办案的记录工作、庭前准备以及开庭时准备的事务性工作、送达法律文书、扫描装卷、其他事务性等工作的开展</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outlineLvl w:val="9"/>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2．</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聘用制书记员</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绩效目标主要围绕出勤率、聘用制书记员人数</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等设置。</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2022年指标设置合理，完成情况较好。</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9"/>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3．</w:t>
      </w:r>
      <w:r>
        <w:rPr>
          <w:rFonts w:hint="eastAsia" w:ascii="仿宋_GB2312" w:hAnsi="仿宋_GB2312" w:eastAsia="仿宋_GB2312" w:cs="仿宋_GB2312"/>
          <w:sz w:val="32"/>
          <w:szCs w:val="32"/>
          <w:lang w:val="zh-CN"/>
        </w:rPr>
        <w:t>该项目根据法院职能职责、实际业务的开展进行编制，申报的绩效目标充分结合聘用制书记员工作要求</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9"/>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9"/>
        <w:rPr>
          <w:rFonts w:eastAsia="仿宋_GB2312"/>
          <w:sz w:val="32"/>
          <w:szCs w:val="32"/>
          <w:lang w:val="zh-CN"/>
        </w:rPr>
      </w:pPr>
      <w:r>
        <w:rPr>
          <w:rFonts w:hint="eastAsia" w:ascii="仿宋_GB2312" w:hAnsi="仿宋_GB2312" w:eastAsia="仿宋_GB2312" w:cs="仿宋_GB2312"/>
          <w:sz w:val="32"/>
          <w:szCs w:val="32"/>
          <w:lang w:val="zh-CN"/>
        </w:rPr>
        <w:t>项目绩效严格按照财政部门要求，年中开展绩效监控、年末开展绩效评价，项目绩效自评充分结合年末人事部门对聘用人员的考核情况，严格对照自评标准，逐项核对打分。</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9"/>
        <w:rPr>
          <w:rFonts w:ascii="黑体" w:hAnsi="宋体" w:eastAsia="黑体"/>
          <w:b w:val="0"/>
          <w:bCs w:val="0"/>
          <w:color w:val="auto"/>
          <w:sz w:val="32"/>
          <w:szCs w:val="32"/>
          <w:highlight w:val="none"/>
          <w:u w:val="none"/>
        </w:rPr>
      </w:pPr>
      <w:r>
        <w:rPr>
          <w:rFonts w:hint="eastAsia" w:ascii="黑体" w:hAnsi="宋体" w:eastAsia="黑体"/>
          <w:b w:val="0"/>
          <w:bCs w:val="0"/>
          <w:color w:val="auto"/>
          <w:sz w:val="32"/>
          <w:szCs w:val="32"/>
          <w:highlight w:val="none"/>
          <w:u w:val="none"/>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9"/>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（一）项目资金申报及批复情况。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outlineLvl w:val="9"/>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sz w:val="32"/>
          <w:szCs w:val="32"/>
        </w:rPr>
        <w:t>我院</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聘用制书记员经费</w:t>
      </w:r>
      <w:r>
        <w:rPr>
          <w:rFonts w:hint="eastAsia" w:ascii="仿宋_GB2312" w:hAnsi="仿宋_GB2312" w:eastAsia="仿宋_GB2312" w:cs="仿宋_GB2312"/>
          <w:sz w:val="32"/>
          <w:szCs w:val="32"/>
          <w:lang w:val="zh-CN"/>
        </w:rPr>
        <w:t>项目申报资金</w:t>
      </w:r>
      <w:r>
        <w:rPr>
          <w:rFonts w:hint="eastAsia" w:ascii="仿宋_GB2312" w:hAnsi="仿宋_GB2312" w:eastAsia="仿宋_GB2312" w:cs="仿宋_GB2312"/>
          <w:sz w:val="32"/>
          <w:szCs w:val="32"/>
          <w:lang w:val="en-US" w:eastAsia="zh-CN"/>
        </w:rPr>
        <w:t>56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根据财政部门的统一安排部署做好项目入库、绩效目标设置、科目分类等，向财政报送相关纸质资料，后经财政批复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最终确定项目执行，</w:t>
      </w:r>
      <w:r>
        <w:rPr>
          <w:rFonts w:hint="eastAsia" w:ascii="仿宋_GB2312" w:hAnsi="仿宋_GB2312" w:eastAsia="仿宋_GB2312" w:cs="仿宋_GB2312"/>
          <w:sz w:val="32"/>
          <w:szCs w:val="32"/>
        </w:rPr>
        <w:t>项目资金无预算调整。</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9"/>
        <w:rPr>
          <w:rFonts w:ascii="仿宋_GB2312" w:hAnsi="宋体"/>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9"/>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1．资金计划。</w:t>
      </w:r>
      <w:r>
        <w:rPr>
          <w:rFonts w:hint="eastAsia" w:ascii="仿宋_GB2312" w:hAnsi="仿宋_GB2312" w:eastAsia="仿宋_GB2312" w:cs="仿宋_GB2312"/>
          <w:sz w:val="32"/>
          <w:szCs w:val="32"/>
          <w:lang w:val="zh-CN"/>
        </w:rPr>
        <w:t>该项目资金计划为一般公共预算财政拨款收入安排，</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zh-CN"/>
        </w:rPr>
        <w:t>市财政局通过预算对我院下达此专项资金</w:t>
      </w:r>
      <w:r>
        <w:rPr>
          <w:rFonts w:hint="eastAsia" w:ascii="仿宋_GB2312" w:hAnsi="仿宋_GB2312" w:eastAsia="仿宋_GB2312" w:cs="仿宋_GB2312"/>
          <w:sz w:val="32"/>
          <w:szCs w:val="32"/>
          <w:lang w:val="en-US" w:eastAsia="zh-CN"/>
        </w:rPr>
        <w:t>56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2．资金到位。</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聘用书记员经费</w:t>
      </w:r>
      <w:r>
        <w:rPr>
          <w:rFonts w:hint="eastAsia" w:ascii="仿宋_GB2312" w:hAnsi="仿宋_GB2312" w:eastAsia="仿宋_GB2312" w:cs="仿宋_GB2312"/>
          <w:sz w:val="32"/>
          <w:szCs w:val="32"/>
        </w:rPr>
        <w:t>项目资金到位</w:t>
      </w:r>
      <w:r>
        <w:rPr>
          <w:rFonts w:hint="eastAsia" w:ascii="仿宋_GB2312" w:hAnsi="仿宋_GB2312" w:eastAsia="仿宋_GB2312" w:cs="仿宋_GB2312"/>
          <w:sz w:val="32"/>
          <w:szCs w:val="32"/>
          <w:lang w:val="en-US" w:eastAsia="zh-CN"/>
        </w:rPr>
        <w:t>56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zh-CN"/>
        </w:rPr>
        <w:t>与项目资金计划数</w:t>
      </w:r>
      <w:r>
        <w:rPr>
          <w:rFonts w:hint="eastAsia" w:ascii="仿宋_GB2312" w:hAnsi="仿宋_GB2312" w:eastAsia="仿宋_GB2312" w:cs="仿宋_GB2312"/>
          <w:sz w:val="32"/>
          <w:szCs w:val="32"/>
          <w:lang w:val="en-US" w:eastAsia="zh-CN"/>
        </w:rPr>
        <w:t>56</w:t>
      </w:r>
      <w:r>
        <w:rPr>
          <w:rFonts w:hint="eastAsia" w:ascii="仿宋_GB2312" w:hAnsi="仿宋_GB2312" w:eastAsia="仿宋_GB2312" w:cs="仿宋_GB2312"/>
          <w:sz w:val="32"/>
          <w:szCs w:val="32"/>
          <w:lang w:val="zh-CN"/>
        </w:rPr>
        <w:t>万元相符，资金及时到位，资金到位率100%，到位及时率100%。</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9"/>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3．资金使用。</w:t>
      </w:r>
      <w:r>
        <w:rPr>
          <w:rFonts w:hint="eastAsia" w:ascii="仿宋_GB2312" w:hAnsi="仿宋_GB2312" w:eastAsia="仿宋_GB2312" w:cs="仿宋_GB2312"/>
          <w:sz w:val="32"/>
          <w:szCs w:val="32"/>
          <w:lang w:val="zh-CN"/>
        </w:rPr>
        <w:t>该项目资金截止到20</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年12月31日实际支出</w:t>
      </w:r>
      <w:r>
        <w:rPr>
          <w:rFonts w:hint="eastAsia" w:ascii="仿宋_GB2312" w:hAnsi="仿宋_GB2312" w:eastAsia="仿宋_GB2312" w:cs="仿宋_GB2312"/>
          <w:sz w:val="32"/>
          <w:szCs w:val="32"/>
          <w:lang w:val="en-US" w:eastAsia="zh-CN"/>
        </w:rPr>
        <w:t>56</w:t>
      </w:r>
      <w:r>
        <w:rPr>
          <w:rFonts w:hint="eastAsia" w:ascii="仿宋_GB2312" w:hAnsi="仿宋_GB2312" w:eastAsia="仿宋_GB2312" w:cs="仿宋_GB2312"/>
          <w:sz w:val="32"/>
          <w:szCs w:val="32"/>
          <w:lang w:val="zh-CN"/>
        </w:rPr>
        <w:t>万元，项目预算执行数为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项目实行专项核算，资金支付合规、合法，无超预算和范围支付情况，无截留、挤占、挪用专项资金现象，无虚列项目成本、无大额现金支付现象，项目资金使用均按规定标准执行。</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9"/>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我院根据财政局批复预算，按照项目年初设置的目标任务，严格遵照预算执行。项目做到了财政资金专款专用，资金支付有相关审批程序和合规手续，账务处理及时，会计核算规范。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9"/>
        <w:rPr>
          <w:rFonts w:ascii="黑体" w:hAnsi="宋体" w:eastAsia="黑体"/>
          <w:b w:val="0"/>
          <w:bCs w:val="0"/>
          <w:color w:val="auto"/>
          <w:sz w:val="32"/>
          <w:szCs w:val="32"/>
          <w:highlight w:val="none"/>
          <w:u w:val="none"/>
        </w:rPr>
      </w:pPr>
      <w:r>
        <w:rPr>
          <w:rFonts w:hint="eastAsia" w:ascii="黑体" w:hAnsi="宋体" w:eastAsia="黑体"/>
          <w:b w:val="0"/>
          <w:bCs w:val="0"/>
          <w:color w:val="auto"/>
          <w:sz w:val="32"/>
          <w:szCs w:val="32"/>
          <w:highlight w:val="none"/>
          <w:u w:val="none"/>
        </w:rPr>
        <w:t>三、项目实施及管理情况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9"/>
        <w:rPr>
          <w:sz w:val="32"/>
          <w:szCs w:val="32"/>
          <w:lang w:val="zh-CN"/>
        </w:rPr>
      </w:pPr>
      <w:r>
        <w:rPr>
          <w:rFonts w:hint="eastAsia" w:ascii="楷体_GB2312" w:hAnsi="宋体" w:eastAsia="楷体_GB2312"/>
          <w:b w:val="0"/>
          <w:bCs w:val="0"/>
          <w:color w:val="auto"/>
          <w:sz w:val="32"/>
          <w:szCs w:val="32"/>
          <w:highlight w:val="none"/>
          <w:u w:val="none"/>
          <w:lang w:val="zh-CN"/>
        </w:rPr>
        <w:t>（一）项目组织架构及实施流程。</w:t>
      </w:r>
      <w:r>
        <w:rPr>
          <w:rFonts w:eastAsia="仿宋_GB2312"/>
          <w:sz w:val="32"/>
          <w:szCs w:val="32"/>
          <w:lang w:val="zh-CN"/>
        </w:rPr>
        <w:t>项目以业务分管院长牵头，各业务庭室</w:t>
      </w:r>
      <w:r>
        <w:rPr>
          <w:rFonts w:hint="eastAsia" w:eastAsia="仿宋_GB2312"/>
          <w:sz w:val="32"/>
          <w:szCs w:val="32"/>
          <w:lang w:val="zh-CN"/>
        </w:rPr>
        <w:t>及部门负责人</w:t>
      </w:r>
      <w:r>
        <w:rPr>
          <w:rFonts w:eastAsia="仿宋_GB2312"/>
          <w:sz w:val="32"/>
          <w:szCs w:val="32"/>
          <w:lang w:val="zh-CN"/>
        </w:rPr>
        <w:t>协同配合的组织构架，负责对项目执行</w:t>
      </w:r>
      <w:r>
        <w:rPr>
          <w:rFonts w:hint="eastAsia" w:eastAsia="仿宋_GB2312"/>
          <w:sz w:val="32"/>
          <w:szCs w:val="32"/>
          <w:lang w:val="zh-CN"/>
        </w:rPr>
        <w:t>情况</w:t>
      </w:r>
      <w:r>
        <w:rPr>
          <w:rFonts w:eastAsia="仿宋_GB2312"/>
          <w:sz w:val="32"/>
          <w:szCs w:val="32"/>
          <w:lang w:val="zh-CN"/>
        </w:rPr>
        <w:t>负责，由</w:t>
      </w:r>
      <w:r>
        <w:rPr>
          <w:rFonts w:hint="eastAsia" w:eastAsia="仿宋_GB2312"/>
          <w:sz w:val="32"/>
          <w:szCs w:val="32"/>
          <w:lang w:val="zh-CN"/>
        </w:rPr>
        <w:t>院督查室</w:t>
      </w:r>
      <w:r>
        <w:rPr>
          <w:rFonts w:eastAsia="仿宋_GB2312"/>
          <w:sz w:val="32"/>
          <w:szCs w:val="32"/>
          <w:lang w:val="zh-CN"/>
        </w:rPr>
        <w:t>监督验收项目发生的合理合规性，</w:t>
      </w:r>
      <w:r>
        <w:rPr>
          <w:rFonts w:hint="eastAsia" w:eastAsia="仿宋_GB2312"/>
          <w:sz w:val="32"/>
          <w:szCs w:val="32"/>
          <w:lang w:val="zh-CN"/>
        </w:rPr>
        <w:t>院办公室</w:t>
      </w:r>
      <w:r>
        <w:rPr>
          <w:rFonts w:eastAsia="仿宋_GB2312"/>
          <w:sz w:val="32"/>
          <w:szCs w:val="32"/>
          <w:lang w:val="zh-CN"/>
        </w:rPr>
        <w:t>对项目资金的支付严格把关。</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9"/>
        <w:rPr>
          <w:rFonts w:eastAsia="仿宋_GB2312"/>
          <w:sz w:val="32"/>
          <w:szCs w:val="32"/>
          <w:lang w:val="zh-CN"/>
        </w:rPr>
      </w:pPr>
      <w:r>
        <w:rPr>
          <w:rFonts w:hint="eastAsia" w:ascii="楷体_GB2312" w:hAnsi="宋体" w:eastAsia="楷体_GB2312"/>
          <w:b w:val="0"/>
          <w:bCs w:val="0"/>
          <w:color w:val="auto"/>
          <w:sz w:val="32"/>
          <w:szCs w:val="32"/>
          <w:highlight w:val="none"/>
          <w:u w:val="none"/>
          <w:lang w:val="zh-CN"/>
        </w:rPr>
        <w:t>（二）项目管理情况。</w:t>
      </w:r>
      <w:r>
        <w:rPr>
          <w:rFonts w:eastAsia="仿宋_GB2312"/>
          <w:sz w:val="32"/>
          <w:szCs w:val="32"/>
          <w:lang w:val="zh-CN"/>
        </w:rPr>
        <w:t>项目推行全面质量管理，充分发挥监督管理职能，财务报账严格执行财务审批程序。</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9"/>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楷体_GB2312" w:hAnsi="宋体" w:eastAsia="楷体_GB2312"/>
          <w:b w:val="0"/>
          <w:bCs w:val="0"/>
          <w:color w:val="auto"/>
          <w:sz w:val="32"/>
          <w:szCs w:val="32"/>
          <w:highlight w:val="none"/>
          <w:u w:val="none"/>
          <w:lang w:val="zh-CN"/>
        </w:rPr>
        <w:t>（三）项目监管情况。</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聘用制书记员经费</w:t>
      </w:r>
      <w:r>
        <w:rPr>
          <w:rFonts w:hint="eastAsia" w:ascii="仿宋_GB2312" w:hAnsi="仿宋_GB2312" w:eastAsia="仿宋_GB2312" w:cs="仿宋_GB2312"/>
          <w:sz w:val="32"/>
          <w:szCs w:val="32"/>
        </w:rPr>
        <w:t>项目严格按照年初预算安排的资金执行，积极落实项目专项资金，严格按照财政专项资金管理办法进行资金管理，并主动接受院</w:t>
      </w:r>
      <w:r>
        <w:rPr>
          <w:rFonts w:hint="eastAsia" w:ascii="仿宋_GB2312" w:hAnsi="仿宋_GB2312" w:eastAsia="仿宋_GB2312" w:cs="仿宋_GB2312"/>
          <w:sz w:val="32"/>
          <w:szCs w:val="32"/>
          <w:lang w:eastAsia="zh-CN"/>
        </w:rPr>
        <w:t>督查</w:t>
      </w:r>
      <w:r>
        <w:rPr>
          <w:rFonts w:hint="eastAsia" w:ascii="仿宋_GB2312" w:hAnsi="仿宋_GB2312" w:eastAsia="仿宋_GB2312" w:cs="仿宋_GB2312"/>
          <w:sz w:val="32"/>
          <w:szCs w:val="32"/>
        </w:rPr>
        <w:t>室的监督，做到了专款专用，没有滞留截流挤占挪用的现象。</w:t>
      </w:r>
      <w:r>
        <w:rPr>
          <w:rFonts w:hint="eastAsia" w:ascii="仿宋_GB2312" w:hAnsi="仿宋_GB2312" w:eastAsia="仿宋_GB2312" w:cs="仿宋_GB2312"/>
          <w:sz w:val="32"/>
          <w:szCs w:val="32"/>
          <w:lang w:val="zh-CN"/>
        </w:rPr>
        <w:t>项目采用一事一报的方式执行。</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9"/>
        <w:rPr>
          <w:rFonts w:ascii="仿宋_GB2312" w:hAnsi="宋体"/>
          <w:b w:val="0"/>
          <w:bCs w:val="0"/>
          <w:color w:val="auto"/>
          <w:sz w:val="32"/>
          <w:szCs w:val="32"/>
          <w:highlight w:val="none"/>
          <w:u w:val="none"/>
          <w:lang w:val="zh-CN"/>
        </w:rPr>
      </w:pPr>
      <w:r>
        <w:rPr>
          <w:rFonts w:hint="eastAsia" w:ascii="黑体" w:hAnsi="宋体" w:eastAsia="黑体"/>
          <w:b w:val="0"/>
          <w:bCs w:val="0"/>
          <w:color w:val="auto"/>
          <w:sz w:val="32"/>
          <w:szCs w:val="32"/>
          <w:highlight w:val="none"/>
          <w:u w:val="none"/>
        </w:rPr>
        <w:t>四、项目绩效情况</w:t>
      </w:r>
      <w:r>
        <w:rPr>
          <w:rFonts w:hint="eastAsia" w:ascii="仿宋_GB2312" w:hAnsi="宋体"/>
          <w:b w:val="0"/>
          <w:bCs w:val="0"/>
          <w:color w:val="auto"/>
          <w:sz w:val="32"/>
          <w:szCs w:val="32"/>
          <w:highlight w:val="none"/>
          <w:u w:val="none"/>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9"/>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（一）项目完成情况。</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本项目预算资金下达56万元，年度实际执行数56万元，完成预算数的100%。该项目2022年顺利运转，</w:t>
      </w:r>
      <w:r>
        <w:rPr>
          <w:rFonts w:hint="eastAsia" w:ascii="仿宋_GB2312" w:hAnsi="仿宋_GB2312" w:eastAsia="仿宋_GB2312" w:cs="仿宋_GB2312"/>
          <w:sz w:val="32"/>
          <w:szCs w:val="32"/>
          <w:lang w:eastAsia="zh-CN"/>
        </w:rPr>
        <w:t>全年保障</w:t>
      </w:r>
      <w:r>
        <w:rPr>
          <w:rFonts w:hint="eastAsia" w:ascii="仿宋_GB2312" w:hAnsi="仿宋_GB2312" w:eastAsia="仿宋_GB2312" w:cs="仿宋_GB2312"/>
          <w:sz w:val="32"/>
          <w:szCs w:val="32"/>
          <w:lang w:val="en-US" w:eastAsia="zh-CN"/>
        </w:rPr>
        <w:t>16名聘用人员经费开支；聘用制书记员出勤率达100%。</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9"/>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（二）项目效益情况。</w:t>
      </w:r>
    </w:p>
    <w:p>
      <w:pPr>
        <w:pStyle w:val="2"/>
        <w:keepNext w:val="0"/>
        <w:keepLines w:val="0"/>
        <w:pageBreakBefore w:val="0"/>
        <w:widowControl w:val="0"/>
        <w:kinsoku/>
        <w:wordWrap/>
        <w:overflowPunct/>
        <w:topLinePunct w:val="0"/>
        <w:autoSpaceDE/>
        <w:autoSpaceDN/>
        <w:bidi w:val="0"/>
        <w:snapToGrid w:val="0"/>
        <w:spacing w:line="576"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通过项目实施，保障了全院审判执行工作的有序开展，聘用人员工作得到认可，年度考核情况较好，增强了法院公正司法、阳光法治的良好司法形象。</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9"/>
        <w:rPr>
          <w:rFonts w:ascii="黑体" w:hAnsi="宋体" w:eastAsia="黑体"/>
          <w:b w:val="0"/>
          <w:bCs w:val="0"/>
          <w:color w:val="auto"/>
          <w:sz w:val="32"/>
          <w:szCs w:val="32"/>
          <w:highlight w:val="none"/>
          <w:u w:val="none"/>
        </w:rPr>
      </w:pPr>
      <w:r>
        <w:rPr>
          <w:rFonts w:hint="eastAsia" w:ascii="黑体" w:hAnsi="宋体" w:eastAsia="黑体"/>
          <w:b w:val="0"/>
          <w:bCs w:val="0"/>
          <w:color w:val="auto"/>
          <w:sz w:val="32"/>
          <w:szCs w:val="32"/>
          <w:highlight w:val="none"/>
          <w:u w:val="none"/>
        </w:rPr>
        <w:t>五、评价结论及建议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9"/>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（一）评价结论。</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聘用制书记员经费项目立项符合相关政策，与法院审判执行职责具有关联性，同时朝天法院对项目需求真实存在，该项目具有长期开展和投入的必要性。</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zh-CN"/>
        </w:rPr>
        <w:t>通过项目的实施，充分保障了</w:t>
      </w:r>
      <w:r>
        <w:rPr>
          <w:rFonts w:hint="eastAsia" w:ascii="仿宋_GB2312" w:hAnsi="仿宋_GB2312" w:eastAsia="仿宋_GB2312" w:cs="仿宋_GB2312"/>
          <w:b w:val="0"/>
          <w:bCs w:val="0"/>
          <w:sz w:val="32"/>
          <w:szCs w:val="32"/>
          <w:lang w:val="en-US" w:eastAsia="zh-CN"/>
        </w:rPr>
        <w:t>日</w:t>
      </w:r>
      <w:r>
        <w:rPr>
          <w:rFonts w:hint="eastAsia" w:ascii="仿宋_GB2312" w:hAnsi="仿宋_GB2312" w:eastAsia="仿宋_GB2312" w:cs="仿宋_GB2312"/>
          <w:sz w:val="32"/>
          <w:szCs w:val="32"/>
          <w:lang w:val="en-US" w:eastAsia="zh-CN"/>
        </w:rPr>
        <w:t>常</w:t>
      </w:r>
      <w:r>
        <w:rPr>
          <w:rFonts w:hint="eastAsia" w:ascii="仿宋_GB2312" w:hAnsi="仿宋_GB2312" w:eastAsia="仿宋_GB2312" w:cs="仿宋_GB2312"/>
          <w:sz w:val="32"/>
          <w:szCs w:val="32"/>
          <w:lang w:eastAsia="zh-CN"/>
        </w:rPr>
        <w:t>办案的记录工作、庭前准备以及开庭时准备的事务性工作、送达法律文书、扫描装卷、其他事务性等工作开展</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促进了我院案件审执进度和工作效率</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9"/>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项目评价体系不够完善，项目评价指标的确定不够细化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量化。</w:t>
      </w:r>
      <w:r>
        <w:rPr>
          <w:rFonts w:hint="eastAsia" w:ascii="仿宋_GB2312" w:hAnsi="仿宋_GB2312" w:eastAsia="仿宋_GB2312" w:cs="仿宋_GB2312"/>
          <w:sz w:val="32"/>
          <w:szCs w:val="32"/>
          <w:lang w:eastAsia="zh-CN"/>
        </w:rPr>
        <w:t>部分项目指标没有充分结合聘用人员工作岗位进行设置，没有完全反映出聘用人员的工作量和工作成效。</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9"/>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（三）相关建议。</w:t>
      </w:r>
    </w:p>
    <w:p>
      <w:pPr>
        <w:pStyle w:val="37"/>
        <w:keepNext w:val="0"/>
        <w:keepLines w:val="0"/>
        <w:pageBreakBefore w:val="0"/>
        <w:widowControl w:val="0"/>
        <w:kinsoku/>
        <w:wordWrap/>
        <w:overflowPunct/>
        <w:topLinePunct w:val="0"/>
        <w:autoSpaceDE/>
        <w:autoSpaceDN/>
        <w:bidi w:val="0"/>
        <w:spacing w:line="576" w:lineRule="exact"/>
        <w:ind w:firstLine="704" w:firstLineChars="22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不断增加对聘用人员的投入力度。我院案多人少情况突出，政法编制不到45人，审判执行工作量大，需要聘用人员来缓解人手不够的压力。</w:t>
      </w: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b w:val="0"/>
          <w:bCs w:val="0"/>
          <w:sz w:val="32"/>
          <w:szCs w:val="32"/>
          <w:lang w:val="en-US" w:eastAsia="zh-CN"/>
        </w:rPr>
        <w:t>川高法【2018】2号文件第二十八条“聘用制书记员薪酬、装备、服装、培训、奖励、社保等相关经费，列入所在用人单位年度预算。需要加大对聘用人员保障标准、结构、规模的探索。</w:t>
      </w:r>
    </w:p>
    <w:p>
      <w:pPr>
        <w:pStyle w:val="6"/>
        <w:spacing w:before="93"/>
        <w:outlineLvl w:val="9"/>
        <w:rPr>
          <w:rFonts w:hint="eastAsia" w:hAnsi="宋体" w:cs="宋体"/>
          <w:sz w:val="32"/>
          <w:szCs w:val="32"/>
          <w:shd w:val="clear" w:color="auto" w:fill="FFFFFF"/>
          <w:lang w:val="zh-CN"/>
        </w:rPr>
      </w:pPr>
    </w:p>
    <w:p>
      <w:pPr>
        <w:pStyle w:val="6"/>
        <w:spacing w:before="93"/>
        <w:outlineLvl w:val="9"/>
        <w:rPr>
          <w:rFonts w:hint="eastAsia" w:hAnsi="宋体" w:cs="宋体"/>
          <w:sz w:val="32"/>
          <w:szCs w:val="32"/>
          <w:shd w:val="clear" w:color="auto" w:fill="FFFFFF"/>
          <w:lang w:val="zh-CN"/>
        </w:rPr>
      </w:pPr>
    </w:p>
    <w:p>
      <w:pPr>
        <w:pStyle w:val="6"/>
        <w:spacing w:before="93"/>
        <w:outlineLvl w:val="9"/>
        <w:rPr>
          <w:rFonts w:hint="eastAsia" w:hAnsi="宋体" w:cs="宋体"/>
          <w:sz w:val="32"/>
          <w:szCs w:val="32"/>
          <w:shd w:val="clear" w:color="auto" w:fill="FFFFFF"/>
          <w:lang w:val="zh-CN"/>
        </w:rPr>
      </w:pPr>
    </w:p>
    <w:p>
      <w:pPr>
        <w:pStyle w:val="6"/>
        <w:spacing w:before="93"/>
        <w:outlineLvl w:val="9"/>
        <w:rPr>
          <w:rFonts w:hint="eastAsia" w:hAnsi="宋体" w:cs="宋体"/>
          <w:sz w:val="32"/>
          <w:szCs w:val="32"/>
          <w:shd w:val="clear" w:color="auto" w:fill="FFFFFF"/>
          <w:lang w:val="zh-CN"/>
        </w:rPr>
      </w:pPr>
    </w:p>
    <w:p>
      <w:pPr>
        <w:pStyle w:val="6"/>
        <w:spacing w:before="93"/>
        <w:outlineLvl w:val="9"/>
        <w:rPr>
          <w:rFonts w:hint="eastAsia" w:hAnsi="宋体" w:cs="宋体"/>
          <w:sz w:val="32"/>
          <w:szCs w:val="32"/>
          <w:shd w:val="clear" w:color="auto" w:fill="FFFFFF"/>
          <w:lang w:val="zh-CN"/>
        </w:rPr>
      </w:pPr>
    </w:p>
    <w:p>
      <w:pPr>
        <w:pStyle w:val="6"/>
        <w:spacing w:before="93"/>
        <w:outlineLvl w:val="9"/>
        <w:rPr>
          <w:rFonts w:hint="eastAsia" w:hAnsi="宋体" w:cs="宋体"/>
          <w:sz w:val="32"/>
          <w:szCs w:val="32"/>
          <w:shd w:val="clear" w:color="auto" w:fill="FFFFFF"/>
          <w:lang w:val="zh-CN"/>
        </w:rPr>
      </w:pPr>
    </w:p>
    <w:p>
      <w:pPr>
        <w:pStyle w:val="6"/>
        <w:spacing w:before="93"/>
        <w:outlineLvl w:val="9"/>
        <w:rPr>
          <w:rFonts w:hint="eastAsia" w:hAnsi="宋体" w:cs="宋体"/>
          <w:sz w:val="32"/>
          <w:szCs w:val="32"/>
          <w:shd w:val="clear" w:color="auto" w:fill="FFFFFF"/>
          <w:lang w:val="zh-CN"/>
        </w:rPr>
      </w:pPr>
    </w:p>
    <w:p>
      <w:pPr>
        <w:pStyle w:val="6"/>
        <w:spacing w:before="93"/>
        <w:outlineLvl w:val="9"/>
        <w:rPr>
          <w:rFonts w:hint="eastAsia" w:hAnsi="宋体" w:cs="宋体"/>
          <w:sz w:val="32"/>
          <w:szCs w:val="32"/>
          <w:shd w:val="clear" w:color="auto" w:fill="FFFFFF"/>
          <w:lang w:val="zh-CN"/>
        </w:rPr>
      </w:pPr>
    </w:p>
    <w:p>
      <w:pPr>
        <w:pStyle w:val="6"/>
        <w:spacing w:before="93"/>
        <w:outlineLvl w:val="9"/>
        <w:rPr>
          <w:rFonts w:hint="eastAsia" w:hAnsi="宋体" w:cs="宋体"/>
          <w:sz w:val="32"/>
          <w:szCs w:val="32"/>
          <w:shd w:val="clear" w:color="auto" w:fill="FFFFFF"/>
          <w:lang w:val="zh-CN"/>
        </w:rPr>
      </w:pPr>
    </w:p>
    <w:p>
      <w:pPr>
        <w:pStyle w:val="6"/>
        <w:spacing w:before="93"/>
        <w:outlineLvl w:val="9"/>
        <w:rPr>
          <w:rFonts w:hint="eastAsia" w:hAnsi="宋体" w:cs="宋体"/>
          <w:sz w:val="32"/>
          <w:szCs w:val="32"/>
          <w:shd w:val="clear" w:color="auto" w:fill="FFFFFF"/>
          <w:lang w:val="zh-CN"/>
        </w:rPr>
      </w:pPr>
    </w:p>
    <w:p>
      <w:pPr>
        <w:pStyle w:val="6"/>
        <w:spacing w:before="93"/>
        <w:outlineLvl w:val="9"/>
        <w:rPr>
          <w:rFonts w:hint="eastAsia" w:hAnsi="宋体" w:cs="宋体"/>
          <w:sz w:val="32"/>
          <w:szCs w:val="32"/>
          <w:shd w:val="clear" w:color="auto" w:fill="FFFFFF"/>
          <w:lang w:val="zh-CN"/>
        </w:rPr>
      </w:pPr>
    </w:p>
    <w:p>
      <w:pPr>
        <w:pStyle w:val="6"/>
        <w:spacing w:before="93"/>
        <w:outlineLvl w:val="9"/>
        <w:rPr>
          <w:rFonts w:hint="eastAsia" w:hAnsi="宋体" w:cs="宋体"/>
          <w:sz w:val="32"/>
          <w:szCs w:val="32"/>
          <w:shd w:val="clear" w:color="auto" w:fill="FFFFFF"/>
          <w:lang w:val="zh-CN"/>
        </w:rPr>
      </w:pPr>
    </w:p>
    <w:p>
      <w:pPr>
        <w:pStyle w:val="6"/>
        <w:spacing w:before="93"/>
        <w:outlineLvl w:val="9"/>
        <w:rPr>
          <w:rFonts w:hint="eastAsia" w:hAnsi="宋体" w:cs="宋体"/>
          <w:sz w:val="32"/>
          <w:szCs w:val="32"/>
          <w:shd w:val="clear" w:color="auto" w:fill="FFFFFF"/>
          <w:lang w:val="zh-CN"/>
        </w:rPr>
      </w:pPr>
    </w:p>
    <w:p>
      <w:pPr>
        <w:pStyle w:val="6"/>
        <w:spacing w:before="93"/>
        <w:outlineLvl w:val="9"/>
        <w:rPr>
          <w:rFonts w:hint="eastAsia" w:hAnsi="宋体" w:cs="宋体"/>
          <w:sz w:val="32"/>
          <w:szCs w:val="32"/>
          <w:shd w:val="clear" w:color="auto" w:fill="FFFFFF"/>
          <w:lang w:val="zh-CN"/>
        </w:rPr>
        <w:sectPr>
          <w:pgSz w:w="11906" w:h="16838"/>
          <w:pgMar w:top="1440" w:right="1800" w:bottom="1440" w:left="1800" w:header="851" w:footer="992" w:gutter="0"/>
          <w:pgNumType w:fmt="decimal"/>
          <w:cols w:space="425" w:num="1"/>
          <w:titlePg/>
          <w:docGrid w:type="lines" w:linePitch="312" w:charSpace="0"/>
        </w:sectPr>
      </w:pPr>
    </w:p>
    <w:tbl>
      <w:tblPr>
        <w:tblStyle w:val="16"/>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0"/>
        <w:gridCol w:w="1908"/>
        <w:gridCol w:w="1764"/>
        <w:gridCol w:w="2253"/>
        <w:gridCol w:w="520"/>
        <w:gridCol w:w="1667"/>
        <w:gridCol w:w="601"/>
        <w:gridCol w:w="1007"/>
        <w:gridCol w:w="576"/>
        <w:gridCol w:w="455"/>
        <w:gridCol w:w="25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51080022T000005057919-聘用制书记员经费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广元市朝天区人民法院部门</w:t>
            </w:r>
          </w:p>
        </w:tc>
        <w:tc>
          <w:tcPr>
            <w:tcW w:w="1007" w:type="dxa"/>
            <w:tcBorders>
              <w:top w:val="nil"/>
              <w:left w:val="nil"/>
              <w:bottom w:val="nil"/>
              <w:right w:val="nil"/>
            </w:tcBorders>
            <w:shd w:val="clear" w:color="auto" w:fill="auto"/>
            <w:vAlign w:val="center"/>
          </w:tcPr>
          <w:p>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广元市朝天区人民法院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outlineLvl w:val="9"/>
              <w:rPr>
                <w:rFonts w:hint="eastAsia" w:ascii="宋体" w:hAnsi="宋体" w:eastAsia="宋体" w:cs="宋体"/>
                <w:i w:val="0"/>
                <w:iCs w:val="0"/>
                <w:color w:val="000000"/>
                <w:sz w:val="18"/>
                <w:szCs w:val="18"/>
                <w:u w:val="none"/>
              </w:rPr>
            </w:pPr>
          </w:p>
        </w:tc>
        <w:tc>
          <w:tcPr>
            <w:tcW w:w="1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outlineLvl w:val="9"/>
              <w:rPr>
                <w:rFonts w:hint="eastAsia" w:ascii="宋体" w:hAnsi="宋体" w:eastAsia="宋体" w:cs="宋体"/>
                <w:i w:val="0"/>
                <w:iCs w:val="0"/>
                <w:color w:val="000000"/>
                <w:sz w:val="18"/>
                <w:szCs w:val="18"/>
                <w:u w:val="none"/>
              </w:rPr>
            </w:pPr>
          </w:p>
        </w:tc>
        <w:tc>
          <w:tcPr>
            <w:tcW w:w="68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保障聘用人员法院工作所产生的劳务费等，以确保法院日常办案的记录工作、庭前准备以及开庭时准备的事务性工作、送达法律文书、扫描装卷、其他事务性等工作的开展</w:t>
            </w:r>
          </w:p>
        </w:tc>
        <w:tc>
          <w:tcPr>
            <w:tcW w:w="45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该项目2022年顺利运转，全年保障16名聘用人员经费开支；聘用制书记员出勤率达100%。保障了全院审判执行工作的有序开展，聘用人员工作得到认可，年度考核情况较好，增强了法院公正司法、阳光法治的良好司法形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outlineLvl w:val="9"/>
              <w:rPr>
                <w:rFonts w:hint="eastAsia" w:ascii="宋体" w:hAnsi="宋体" w:eastAsia="宋体" w:cs="宋体"/>
                <w:i w:val="0"/>
                <w:iCs w:val="0"/>
                <w:color w:val="000000"/>
                <w:sz w:val="18"/>
                <w:szCs w:val="18"/>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2022年聘用制书记员项目主要是保障聘用人员法院工作所产生的劳务费等，以确保法院日常办案的记录工作、庭前准备以及开庭时准备的事务性工作、送达法律文书、扫描装卷、其他事务性等工作的开展。项目绩效自评充分结合年末人事部门对聘用人员的考核情况，严格对照自评标准，逐项核对打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56.00</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56.00</w:t>
            </w:r>
          </w:p>
        </w:tc>
        <w:tc>
          <w:tcPr>
            <w:tcW w:w="2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56.00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rPr>
            </w:pPr>
          </w:p>
        </w:tc>
        <w:tc>
          <w:tcPr>
            <w:tcW w:w="2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56.00</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56.00</w:t>
            </w:r>
          </w:p>
        </w:tc>
        <w:tc>
          <w:tcPr>
            <w:tcW w:w="2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56.00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outlineLvl w:val="9"/>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outlineLvl w:val="9"/>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outlineLvl w:val="9"/>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微软雅黑" w:hAnsi="微软雅黑" w:eastAsia="微软雅黑" w:cs="微软雅黑"/>
                <w:i/>
                <w:iCs/>
                <w:color w:val="000000"/>
                <w:sz w:val="16"/>
                <w:szCs w:val="16"/>
                <w:u w:val="none"/>
              </w:rPr>
            </w:pP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微软雅黑" w:hAnsi="微软雅黑" w:eastAsia="微软雅黑" w:cs="微软雅黑"/>
                <w:i/>
                <w:iCs/>
                <w:color w:val="000000"/>
                <w:sz w:val="16"/>
                <w:szCs w:val="16"/>
                <w:u w:val="none"/>
              </w:rPr>
            </w:pPr>
          </w:p>
        </w:tc>
        <w:tc>
          <w:tcPr>
            <w:tcW w:w="2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微软雅黑" w:hAnsi="微软雅黑" w:eastAsia="微软雅黑" w:cs="微软雅黑"/>
                <w:i/>
                <w:iCs/>
                <w:color w:val="000000"/>
                <w:sz w:val="16"/>
                <w:szCs w:val="16"/>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outlineLvl w:val="9"/>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rPr>
            </w:pPr>
          </w:p>
        </w:tc>
        <w:tc>
          <w:tcPr>
            <w:tcW w:w="19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聘用制书记员人员数</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rPr>
            </w:pPr>
          </w:p>
        </w:tc>
        <w:tc>
          <w:tcPr>
            <w:tcW w:w="1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聘用制书记员出勤率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rPr>
            </w:pPr>
          </w:p>
        </w:tc>
        <w:tc>
          <w:tcPr>
            <w:tcW w:w="1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指标运作时间</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365</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365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rPr>
            </w:pPr>
          </w:p>
        </w:tc>
        <w:tc>
          <w:tcPr>
            <w:tcW w:w="1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资金规模</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56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15</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rPr>
            </w:pPr>
          </w:p>
        </w:tc>
        <w:tc>
          <w:tcPr>
            <w:tcW w:w="19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促进法制化社会推进</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级</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良</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rPr>
            </w:pPr>
          </w:p>
        </w:tc>
        <w:tc>
          <w:tcPr>
            <w:tcW w:w="1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保障法院审判执行工作正常开展</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级</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高</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社会大众对法院工作的认可度</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3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outlineLvl w:val="9"/>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89</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outlineLvl w:val="9"/>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2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2022年聘用制书记员项目主要是保障聘用人员法院工作所产生的劳务费等，以确保法院日常办案的记录工作、庭前准备以及开庭时准备的事务性工作、送达法律文书、扫描装卷、其他事务性等工作的开展。项目绩效自评充分结合年末人事部门对聘用人员的考核情况，严格对照自评标准，逐项核对打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2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项目评价体系不够完善，项目评价指标的确定不够细化，量化。部分项目指标没有充分结合聘用人员工作岗位进行设置，没有完全反映出聘用人员的工作量和工作成效。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2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不断增加对聘用人员的投入力度。我院案多人少情况突出，政法编制不到45人，审判执行工作量大，需要聘用人员来缓解人手不够的压力。根据川高法【2018】2号文件第二十八条“聘用制书记员薪酬、装备、服装、培训、奖励、社保等相关经费，列入所在用人单位年度预算。需要加大对聘用人员保障标准、结构、规模的探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项目负责人：罗成</w:t>
            </w:r>
          </w:p>
        </w:tc>
        <w:tc>
          <w:tcPr>
            <w:tcW w:w="68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财务负责人：陈亚军</w:t>
            </w:r>
          </w:p>
        </w:tc>
      </w:tr>
    </w:tbl>
    <w:p>
      <w:pPr>
        <w:outlineLvl w:val="9"/>
        <w:rPr>
          <w:rFonts w:hint="eastAsia"/>
          <w:lang w:val="zh-CN"/>
        </w:rPr>
      </w:pPr>
    </w:p>
    <w:p>
      <w:pPr>
        <w:pStyle w:val="6"/>
        <w:spacing w:before="93"/>
        <w:outlineLvl w:val="9"/>
        <w:rPr>
          <w:rFonts w:hint="eastAsia" w:hAnsi="宋体" w:cs="宋体"/>
          <w:sz w:val="32"/>
          <w:szCs w:val="32"/>
          <w:shd w:val="clear" w:color="auto" w:fill="FFFFFF"/>
          <w:lang w:val="zh-CN"/>
        </w:rPr>
      </w:pPr>
    </w:p>
    <w:p>
      <w:pPr>
        <w:pStyle w:val="6"/>
        <w:spacing w:before="93"/>
        <w:outlineLvl w:val="9"/>
        <w:rPr>
          <w:rFonts w:hint="eastAsia" w:hAnsi="宋体" w:cs="宋体"/>
          <w:sz w:val="32"/>
          <w:szCs w:val="32"/>
          <w:shd w:val="clear" w:color="auto" w:fill="FFFFFF"/>
          <w:lang w:val="zh-CN"/>
        </w:rPr>
        <w:sectPr>
          <w:pgSz w:w="16838" w:h="11906" w:orient="landscape"/>
          <w:pgMar w:top="1800" w:right="1440" w:bottom="1800" w:left="1440" w:header="851" w:footer="992" w:gutter="0"/>
          <w:pgNumType w:fmt="decimal"/>
          <w:cols w:space="425" w:num="1"/>
          <w:titlePg/>
          <w:docGrid w:type="lines" w:linePitch="312" w:charSpace="0"/>
        </w:sectPr>
      </w:pPr>
    </w:p>
    <w:p>
      <w:pPr>
        <w:pStyle w:val="6"/>
        <w:spacing w:before="93"/>
        <w:outlineLvl w:val="9"/>
        <w:rPr>
          <w:rFonts w:hint="eastAsia"/>
          <w:sz w:val="32"/>
          <w:szCs w:val="32"/>
          <w:lang w:val="en-US" w:eastAsia="zh-CN"/>
        </w:rPr>
      </w:pPr>
      <w:r>
        <w:rPr>
          <w:rFonts w:hint="eastAsia" w:hAnsi="宋体" w:cs="宋体"/>
          <w:sz w:val="32"/>
          <w:szCs w:val="32"/>
          <w:shd w:val="clear" w:color="auto" w:fill="FFFFFF"/>
          <w:lang w:val="zh-CN"/>
        </w:rPr>
        <w:t>附件</w:t>
      </w:r>
      <w:r>
        <w:rPr>
          <w:rFonts w:hint="eastAsia" w:hAnsi="宋体" w:cs="宋体"/>
          <w:sz w:val="32"/>
          <w:szCs w:val="32"/>
          <w:shd w:val="clear" w:color="auto" w:fill="FFFFFF"/>
        </w:rPr>
        <w:t>2</w:t>
      </w:r>
    </w:p>
    <w:p>
      <w:pPr>
        <w:pStyle w:val="35"/>
        <w:keepNext w:val="0"/>
        <w:keepLines w:val="0"/>
        <w:pageBreakBefore w:val="0"/>
        <w:widowControl w:val="0"/>
        <w:kinsoku/>
        <w:wordWrap/>
        <w:overflowPunct/>
        <w:topLinePunct w:val="0"/>
        <w:autoSpaceDE/>
        <w:autoSpaceDN/>
        <w:bidi w:val="0"/>
        <w:spacing w:line="578" w:lineRule="exact"/>
        <w:jc w:val="center"/>
        <w:textAlignment w:val="auto"/>
        <w:outlineLvl w:val="9"/>
        <w:rPr>
          <w:rFonts w:hint="eastAsia" w:ascii="方正小标宋简体" w:hAnsi="方正小标宋简体" w:eastAsia="方正小标宋简体" w:cs="方正小标宋简体"/>
          <w:b w:val="0"/>
          <w:bCs w:val="0"/>
          <w:color w:val="auto"/>
          <w:kern w:val="2"/>
          <w:sz w:val="44"/>
          <w:szCs w:val="44"/>
          <w:highlight w:val="none"/>
          <w:lang w:val="en-US" w:eastAsia="zh-CN"/>
        </w:rPr>
      </w:pPr>
      <w:r>
        <w:rPr>
          <w:rFonts w:hint="eastAsia" w:ascii="方正小标宋简体" w:hAnsi="方正小标宋简体" w:eastAsia="方正小标宋简体" w:cs="方正小标宋简体"/>
          <w:b w:val="0"/>
          <w:bCs w:val="0"/>
          <w:color w:val="auto"/>
          <w:kern w:val="2"/>
          <w:sz w:val="44"/>
          <w:szCs w:val="44"/>
          <w:highlight w:val="none"/>
          <w:lang w:val="en-US" w:eastAsia="zh-CN"/>
        </w:rPr>
        <w:t>广元市朝天区人民法院</w:t>
      </w:r>
    </w:p>
    <w:p>
      <w:pPr>
        <w:pStyle w:val="35"/>
        <w:keepNext w:val="0"/>
        <w:keepLines w:val="0"/>
        <w:pageBreakBefore w:val="0"/>
        <w:widowControl w:val="0"/>
        <w:kinsoku/>
        <w:wordWrap/>
        <w:overflowPunct/>
        <w:topLinePunct w:val="0"/>
        <w:autoSpaceDE/>
        <w:autoSpaceDN/>
        <w:bidi w:val="0"/>
        <w:spacing w:line="578" w:lineRule="exact"/>
        <w:jc w:val="center"/>
        <w:textAlignment w:val="auto"/>
        <w:outlineLvl w:val="9"/>
        <w:rPr>
          <w:rFonts w:hint="eastAsia" w:ascii="方正小标宋简体" w:hAnsi="方正小标宋简体" w:eastAsia="方正小标宋简体" w:cs="方正小标宋简体"/>
          <w:b w:val="0"/>
          <w:bCs w:val="0"/>
          <w:color w:val="auto"/>
          <w:kern w:val="2"/>
          <w:sz w:val="44"/>
          <w:szCs w:val="44"/>
          <w:highlight w:val="none"/>
          <w:lang w:val="en-US" w:eastAsia="zh-CN"/>
        </w:rPr>
      </w:pPr>
      <w:r>
        <w:rPr>
          <w:rFonts w:hint="eastAsia" w:ascii="方正小标宋简体" w:hAnsi="方正小标宋简体" w:eastAsia="方正小标宋简体" w:cs="方正小标宋简体"/>
          <w:b w:val="0"/>
          <w:bCs w:val="0"/>
          <w:color w:val="auto"/>
          <w:kern w:val="2"/>
          <w:sz w:val="44"/>
          <w:szCs w:val="44"/>
          <w:highlight w:val="none"/>
          <w:lang w:val="en-US" w:eastAsia="zh-CN"/>
        </w:rPr>
        <w:t>2022年司法警察加班补助项目支出绩效</w:t>
      </w:r>
    </w:p>
    <w:p>
      <w:pPr>
        <w:pStyle w:val="35"/>
        <w:keepNext w:val="0"/>
        <w:keepLines w:val="0"/>
        <w:pageBreakBefore w:val="0"/>
        <w:widowControl w:val="0"/>
        <w:kinsoku/>
        <w:wordWrap/>
        <w:overflowPunct/>
        <w:topLinePunct w:val="0"/>
        <w:autoSpaceDE/>
        <w:autoSpaceDN/>
        <w:bidi w:val="0"/>
        <w:spacing w:line="578" w:lineRule="exact"/>
        <w:jc w:val="center"/>
        <w:textAlignment w:val="auto"/>
        <w:outlineLvl w:val="9"/>
        <w:rPr>
          <w:rFonts w:hint="eastAsia" w:ascii="方正小标宋简体" w:hAnsi="方正小标宋简体" w:eastAsia="方正小标宋简体" w:cs="方正小标宋简体"/>
          <w:b w:val="0"/>
          <w:bCs w:val="0"/>
          <w:color w:val="auto"/>
          <w:kern w:val="2"/>
          <w:sz w:val="44"/>
          <w:szCs w:val="44"/>
          <w:highlight w:val="none"/>
          <w:lang w:val="en-US" w:eastAsia="zh-CN"/>
        </w:rPr>
      </w:pPr>
      <w:r>
        <w:rPr>
          <w:rFonts w:hint="eastAsia" w:ascii="方正小标宋简体" w:hAnsi="方正小标宋简体" w:eastAsia="方正小标宋简体" w:cs="方正小标宋简体"/>
          <w:b w:val="0"/>
          <w:bCs w:val="0"/>
          <w:color w:val="auto"/>
          <w:kern w:val="2"/>
          <w:sz w:val="44"/>
          <w:szCs w:val="44"/>
          <w:highlight w:val="none"/>
          <w:lang w:val="en-US" w:eastAsia="zh-CN"/>
        </w:rPr>
        <w:t>自评报告</w:t>
      </w:r>
    </w:p>
    <w:p>
      <w:pPr>
        <w:pStyle w:val="35"/>
        <w:keepNext w:val="0"/>
        <w:keepLines w:val="0"/>
        <w:pageBreakBefore w:val="0"/>
        <w:widowControl w:val="0"/>
        <w:kinsoku/>
        <w:wordWrap/>
        <w:overflowPunct/>
        <w:topLinePunct w:val="0"/>
        <w:autoSpaceDE/>
        <w:autoSpaceDN/>
        <w:bidi w:val="0"/>
        <w:spacing w:line="578" w:lineRule="exact"/>
        <w:jc w:val="center"/>
        <w:textAlignment w:val="auto"/>
        <w:outlineLvl w:val="9"/>
        <w:rPr>
          <w:rFonts w:hint="eastAsia" w:ascii="方正小标宋简体" w:hAnsi="方正小标宋简体" w:eastAsia="方正小标宋简体" w:cs="方正小标宋简体"/>
          <w:b w:val="0"/>
          <w:bCs w:val="0"/>
          <w:color w:val="auto"/>
          <w:kern w:val="2"/>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outlineLvl w:val="9"/>
        <w:rPr>
          <w:rFonts w:ascii="黑体" w:hAnsi="宋体" w:eastAsia="黑体"/>
          <w:b w:val="0"/>
          <w:bCs w:val="0"/>
          <w:sz w:val="32"/>
          <w:szCs w:val="32"/>
          <w:highlight w:val="none"/>
          <w:lang w:val="zh-CN"/>
        </w:rPr>
      </w:pPr>
      <w:r>
        <w:rPr>
          <w:rFonts w:hint="eastAsia" w:ascii="黑体" w:hAnsi="宋体" w:eastAsia="黑体"/>
          <w:b w:val="0"/>
          <w:bCs w:val="0"/>
          <w:sz w:val="32"/>
          <w:szCs w:val="32"/>
          <w:highlight w:val="none"/>
        </w:rPr>
        <w:t>一、</w:t>
      </w:r>
      <w:r>
        <w:rPr>
          <w:rFonts w:hint="eastAsia" w:ascii="黑体" w:hAnsi="宋体" w:eastAsia="黑体"/>
          <w:b w:val="0"/>
          <w:bCs w:val="0"/>
          <w:sz w:val="32"/>
          <w:szCs w:val="32"/>
          <w:highlight w:val="none"/>
          <w:lang w:val="zh-CN"/>
        </w:rPr>
        <w:t>项目概况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9"/>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广元市朝天区人民法院是独立核算的一级预算部门，负责司法警察加班补助项目的年初预算的编制和绩效目标的设置，确保项目预算开展的可行性。</w:t>
      </w:r>
      <w:r>
        <w:rPr>
          <w:rFonts w:hint="eastAsia" w:ascii="仿宋_GB2312" w:hAnsi="仿宋_GB2312" w:eastAsia="仿宋_GB2312" w:cs="仿宋_GB2312"/>
          <w:kern w:val="2"/>
          <w:sz w:val="32"/>
          <w:szCs w:val="32"/>
          <w:lang w:val="en-US" w:eastAsia="zh-CN" w:bidi="ar-SA"/>
        </w:rPr>
        <w:t>项目完成后的决算编审、绩效目标考核和项目自评，以及其他与项目相关工作。</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outlineLvl w:val="9"/>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eastAsia="zh-CN"/>
        </w:rPr>
        <w:t>根据人社部规【</w:t>
      </w:r>
      <w:r>
        <w:rPr>
          <w:rFonts w:hint="eastAsia" w:ascii="仿宋_GB2312" w:hAnsi="仿宋_GB2312" w:eastAsia="仿宋_GB2312" w:cs="仿宋_GB2312"/>
          <w:bCs/>
          <w:color w:val="000000"/>
          <w:sz w:val="32"/>
          <w:szCs w:val="32"/>
          <w:lang w:val="en-US" w:eastAsia="zh-CN"/>
        </w:rPr>
        <w:t>2017</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9号关于执行人民警察法定工作日之外加班补贴有关问题的通知，结合我院司法警察人员4人，特此申报</w:t>
      </w:r>
      <w:r>
        <w:rPr>
          <w:rFonts w:hint="eastAsia" w:ascii="仿宋_GB2312" w:hAnsi="仿宋_GB2312" w:eastAsia="仿宋_GB2312" w:cs="仿宋_GB2312"/>
          <w:sz w:val="32"/>
          <w:szCs w:val="32"/>
          <w:lang w:val="en-US" w:eastAsia="zh-CN"/>
        </w:rPr>
        <w:t>司法警察加班补助</w:t>
      </w:r>
      <w:r>
        <w:rPr>
          <w:rFonts w:hint="eastAsia" w:ascii="仿宋_GB2312" w:hAnsi="仿宋_GB2312" w:eastAsia="仿宋_GB2312" w:cs="仿宋_GB2312"/>
          <w:bCs/>
          <w:color w:val="000000"/>
          <w:sz w:val="32"/>
          <w:szCs w:val="32"/>
          <w:lang w:val="en-US" w:eastAsia="zh-CN"/>
        </w:rPr>
        <w:t>3.4万元。</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司法警察加班补助</w:t>
      </w:r>
      <w:r>
        <w:rPr>
          <w:rFonts w:hint="eastAsia" w:ascii="仿宋_GB2312" w:hAnsi="仿宋_GB2312" w:eastAsia="仿宋_GB2312" w:cs="仿宋_GB2312"/>
          <w:kern w:val="2"/>
          <w:sz w:val="32"/>
          <w:szCs w:val="32"/>
          <w:lang w:val="en-US" w:eastAsia="zh-CN" w:bidi="ar-SA"/>
        </w:rPr>
        <w:t>资金来源系财政全额拨款的一般公共预算资金，按照我院财务管理的相关规定，实行专款专用，</w:t>
      </w:r>
      <w:r>
        <w:rPr>
          <w:rFonts w:hint="eastAsia" w:ascii="仿宋_GB2312" w:hAnsi="仿宋_GB2312" w:eastAsia="仿宋_GB2312" w:cs="仿宋_GB2312"/>
          <w:b w:val="0"/>
          <w:bCs w:val="0"/>
          <w:sz w:val="32"/>
          <w:szCs w:val="32"/>
          <w:lang w:val="en-US" w:eastAsia="zh-CN"/>
        </w:rPr>
        <w:t>保障</w:t>
      </w:r>
      <w:r>
        <w:rPr>
          <w:rFonts w:hint="eastAsia" w:ascii="仿宋_GB2312" w:hAnsi="仿宋_GB2312" w:eastAsia="仿宋_GB2312" w:cs="仿宋_GB2312"/>
          <w:sz w:val="32"/>
          <w:szCs w:val="32"/>
          <w:lang w:val="en-US" w:eastAsia="zh-CN"/>
        </w:rPr>
        <w:t>公司法警察加班补助按月发放</w:t>
      </w:r>
      <w:r>
        <w:rPr>
          <w:rFonts w:hint="eastAsia" w:ascii="仿宋_GB2312" w:hAnsi="仿宋_GB2312" w:eastAsia="仿宋_GB2312" w:cs="仿宋_GB2312"/>
          <w:b w:val="0"/>
          <w:bCs w:val="0"/>
          <w:sz w:val="32"/>
          <w:szCs w:val="32"/>
          <w:lang w:val="en-US" w:eastAsia="zh-CN"/>
        </w:rPr>
        <w:t>，能有效保障</w:t>
      </w:r>
      <w:r>
        <w:rPr>
          <w:rFonts w:hint="eastAsia" w:ascii="仿宋_GB2312" w:hAnsi="仿宋_GB2312" w:eastAsia="仿宋_GB2312" w:cs="仿宋_GB2312"/>
          <w:sz w:val="32"/>
          <w:szCs w:val="32"/>
          <w:lang w:val="en-US" w:eastAsia="zh-CN"/>
        </w:rPr>
        <w:t>司法警察</w:t>
      </w:r>
      <w:r>
        <w:rPr>
          <w:rFonts w:hint="eastAsia" w:ascii="仿宋_GB2312" w:hAnsi="仿宋_GB2312" w:eastAsia="仿宋_GB2312" w:cs="仿宋_GB2312"/>
          <w:b w:val="0"/>
          <w:bCs w:val="0"/>
          <w:sz w:val="32"/>
          <w:szCs w:val="32"/>
          <w:lang w:val="en-US" w:eastAsia="zh-CN"/>
        </w:rPr>
        <w:t>法定工作之外的合理补贴</w:t>
      </w:r>
      <w:r>
        <w:rPr>
          <w:rFonts w:hint="eastAsia" w:ascii="仿宋_GB2312" w:hAnsi="仿宋_GB2312" w:eastAsia="仿宋_GB2312" w:cs="仿宋_GB2312"/>
          <w:kern w:val="2"/>
          <w:sz w:val="32"/>
          <w:szCs w:val="32"/>
          <w:lang w:val="en-US" w:eastAsia="zh-CN" w:bidi="ar-SA"/>
        </w:rPr>
        <w:t>。项目的所有经费开支均进行严格的审批程序，并及时进行支付、会计核算。</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在资金预算申报时充分规划我院</w:t>
      </w:r>
      <w:r>
        <w:rPr>
          <w:rFonts w:hint="eastAsia" w:ascii="仿宋_GB2312" w:hAnsi="仿宋_GB2312" w:eastAsia="仿宋_GB2312" w:cs="仿宋_GB2312"/>
          <w:sz w:val="32"/>
          <w:szCs w:val="32"/>
          <w:lang w:val="en-US" w:eastAsia="zh-CN"/>
        </w:rPr>
        <w:t>公务员</w:t>
      </w:r>
      <w:r>
        <w:rPr>
          <w:rFonts w:hint="eastAsia" w:ascii="仿宋_GB2312" w:hAnsi="仿宋_GB2312" w:eastAsia="仿宋_GB2312" w:cs="仿宋_GB2312"/>
          <w:kern w:val="2"/>
          <w:sz w:val="32"/>
          <w:szCs w:val="32"/>
          <w:lang w:val="en-US" w:eastAsia="zh-CN" w:bidi="ar-SA"/>
        </w:rPr>
        <w:t>数量、加班时间，保障资金使用符合相关财经制度。</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outlineLvl w:val="9"/>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9"/>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1．项目主要内容。</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司法警察加班补助</w:t>
      </w:r>
      <w:r>
        <w:rPr>
          <w:rFonts w:hint="eastAsia" w:ascii="仿宋_GB2312" w:hAnsi="仿宋_GB2312" w:eastAsia="仿宋_GB2312" w:cs="仿宋_GB2312"/>
          <w:sz w:val="32"/>
          <w:szCs w:val="32"/>
        </w:rPr>
        <w:t>项目主要是保障</w:t>
      </w:r>
      <w:r>
        <w:rPr>
          <w:rFonts w:hint="eastAsia" w:ascii="仿宋_GB2312" w:hAnsi="仿宋_GB2312" w:eastAsia="仿宋_GB2312" w:cs="仿宋_GB2312"/>
          <w:sz w:val="32"/>
          <w:szCs w:val="32"/>
          <w:lang w:val="en-US" w:eastAsia="zh-CN"/>
        </w:rPr>
        <w:t>司法警察</w:t>
      </w:r>
      <w:r>
        <w:rPr>
          <w:rFonts w:hint="eastAsia" w:ascii="仿宋_GB2312" w:hAnsi="仿宋_GB2312" w:eastAsia="仿宋_GB2312" w:cs="仿宋_GB2312"/>
          <w:bCs/>
          <w:color w:val="000000"/>
          <w:sz w:val="32"/>
          <w:szCs w:val="32"/>
          <w:lang w:val="en-US" w:eastAsia="zh-CN"/>
        </w:rPr>
        <w:t>法定工作日之外加班补助</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按月足额进行发放</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outlineLvl w:val="9"/>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2．</w:t>
      </w:r>
      <w:r>
        <w:rPr>
          <w:rFonts w:hint="eastAsia" w:ascii="仿宋_GB2312" w:hAnsi="仿宋_GB2312" w:eastAsia="仿宋_GB2312" w:cs="仿宋_GB2312"/>
          <w:sz w:val="32"/>
          <w:szCs w:val="32"/>
          <w:lang w:val="en-US" w:eastAsia="zh-CN"/>
        </w:rPr>
        <w:t>司法警察加班补助</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绩效目标主要围绕保障人数、数据准确性、项目执行时间</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等设置。</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2022年指标设置合理，完成情况较好。</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9"/>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3．</w:t>
      </w:r>
      <w:r>
        <w:rPr>
          <w:rFonts w:hint="eastAsia" w:ascii="仿宋_GB2312" w:hAnsi="仿宋_GB2312" w:eastAsia="仿宋_GB2312" w:cs="仿宋_GB2312"/>
          <w:sz w:val="32"/>
          <w:szCs w:val="32"/>
          <w:lang w:val="zh-CN"/>
        </w:rPr>
        <w:t>我院对于该项目根据</w:t>
      </w:r>
      <w:r>
        <w:rPr>
          <w:rFonts w:hint="eastAsia" w:ascii="仿宋_GB2312" w:hAnsi="仿宋_GB2312" w:eastAsia="仿宋_GB2312" w:cs="仿宋_GB2312"/>
          <w:sz w:val="32"/>
          <w:szCs w:val="32"/>
          <w:lang w:val="en-US" w:eastAsia="zh-CN"/>
        </w:rPr>
        <w:t>司法警察加班时间、人数、标准</w:t>
      </w:r>
      <w:r>
        <w:rPr>
          <w:rFonts w:hint="eastAsia" w:ascii="仿宋_GB2312" w:hAnsi="仿宋_GB2312" w:eastAsia="仿宋_GB2312" w:cs="仿宋_GB2312"/>
          <w:sz w:val="32"/>
          <w:szCs w:val="32"/>
          <w:lang w:val="zh-CN"/>
        </w:rPr>
        <w:t>，申报的绩效目标充分结合</w:t>
      </w:r>
      <w:r>
        <w:rPr>
          <w:rFonts w:hint="eastAsia" w:ascii="仿宋_GB2312" w:hAnsi="仿宋_GB2312" w:eastAsia="仿宋_GB2312" w:cs="仿宋_GB2312"/>
          <w:sz w:val="32"/>
          <w:szCs w:val="32"/>
          <w:lang w:val="en-US" w:eastAsia="zh-CN"/>
        </w:rPr>
        <w:t>司法警察加班补助</w:t>
      </w:r>
      <w:r>
        <w:rPr>
          <w:rFonts w:hint="eastAsia" w:ascii="仿宋_GB2312" w:hAnsi="仿宋_GB2312" w:eastAsia="仿宋_GB2312" w:cs="仿宋_GB2312"/>
          <w:sz w:val="32"/>
          <w:szCs w:val="32"/>
          <w:lang w:val="zh-CN"/>
        </w:rPr>
        <w:t>工作要求</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outlineLvl w:val="9"/>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项目绩效严格按照财政部门要求，年中开展绩效监控、年末开展绩效评价，项目绩效自评充分结合</w:t>
      </w:r>
      <w:r>
        <w:rPr>
          <w:rFonts w:hint="eastAsia" w:ascii="仿宋_GB2312" w:hAnsi="仿宋_GB2312" w:eastAsia="仿宋_GB2312" w:cs="仿宋_GB2312"/>
          <w:sz w:val="32"/>
          <w:szCs w:val="32"/>
          <w:lang w:val="en-US" w:eastAsia="zh-CN"/>
        </w:rPr>
        <w:t>公务员加班补助执行情况</w:t>
      </w:r>
      <w:r>
        <w:rPr>
          <w:rFonts w:hint="eastAsia" w:ascii="仿宋_GB2312" w:hAnsi="仿宋_GB2312" w:eastAsia="仿宋_GB2312" w:cs="仿宋_GB2312"/>
          <w:sz w:val="32"/>
          <w:szCs w:val="32"/>
          <w:lang w:val="zh-CN"/>
        </w:rPr>
        <w:t>，严格对照自评标准，逐项核对打分。</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9"/>
        <w:rPr>
          <w:rFonts w:ascii="黑体" w:hAnsi="宋体" w:eastAsia="黑体"/>
          <w:b w:val="0"/>
          <w:bCs w:val="0"/>
          <w:color w:val="auto"/>
          <w:sz w:val="32"/>
          <w:szCs w:val="32"/>
          <w:highlight w:val="none"/>
          <w:u w:val="none"/>
        </w:rPr>
      </w:pPr>
      <w:r>
        <w:rPr>
          <w:rFonts w:hint="eastAsia" w:ascii="黑体" w:hAnsi="宋体" w:eastAsia="黑体"/>
          <w:b w:val="0"/>
          <w:bCs w:val="0"/>
          <w:color w:val="auto"/>
          <w:sz w:val="32"/>
          <w:szCs w:val="32"/>
          <w:highlight w:val="none"/>
          <w:u w:val="none"/>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9"/>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（一）项目资金申报及批复情况。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outlineLvl w:val="9"/>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sz w:val="32"/>
          <w:szCs w:val="32"/>
        </w:rPr>
        <w:t>我院</w:t>
      </w:r>
      <w:r>
        <w:rPr>
          <w:rFonts w:hint="eastAsia" w:ascii="仿宋_GB2312" w:hAnsi="仿宋_GB2312" w:eastAsia="仿宋_GB2312" w:cs="仿宋_GB2312"/>
          <w:sz w:val="32"/>
          <w:szCs w:val="32"/>
          <w:lang w:val="en-US" w:eastAsia="zh-CN"/>
        </w:rPr>
        <w:t>司法警察加班补助</w:t>
      </w:r>
      <w:r>
        <w:rPr>
          <w:rFonts w:hint="eastAsia" w:ascii="仿宋_GB2312" w:hAnsi="仿宋_GB2312" w:eastAsia="仿宋_GB2312" w:cs="仿宋_GB2312"/>
          <w:sz w:val="32"/>
          <w:szCs w:val="32"/>
          <w:lang w:val="zh-CN"/>
        </w:rPr>
        <w:t>项目申报资金</w:t>
      </w:r>
      <w:r>
        <w:rPr>
          <w:rFonts w:hint="eastAsia" w:ascii="仿宋_GB2312" w:hAnsi="仿宋_GB2312" w:eastAsia="仿宋_GB2312" w:cs="仿宋_GB2312"/>
          <w:sz w:val="32"/>
          <w:szCs w:val="32"/>
          <w:lang w:val="en-US" w:eastAsia="zh-CN"/>
        </w:rPr>
        <w:t>3.4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我院根据财政部门的统一安排部署做好项目入库、绩效目标设置、科目分类等，向财政报送相关纸质资料，后经财政批复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最终确定项目执行，</w:t>
      </w:r>
      <w:r>
        <w:rPr>
          <w:rFonts w:hint="eastAsia" w:ascii="仿宋_GB2312" w:hAnsi="仿宋_GB2312" w:eastAsia="仿宋_GB2312" w:cs="仿宋_GB2312"/>
          <w:sz w:val="32"/>
          <w:szCs w:val="32"/>
        </w:rPr>
        <w:t>项目资金无预算调整。</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9"/>
        <w:rPr>
          <w:rFonts w:ascii="仿宋_GB2312" w:hAnsi="宋体"/>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9"/>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1．资金计划。</w:t>
      </w:r>
      <w:r>
        <w:rPr>
          <w:rFonts w:hint="eastAsia" w:ascii="仿宋_GB2312" w:hAnsi="仿宋_GB2312" w:eastAsia="仿宋_GB2312" w:cs="仿宋_GB2312"/>
          <w:sz w:val="32"/>
          <w:szCs w:val="32"/>
          <w:lang w:val="zh-CN"/>
        </w:rPr>
        <w:t>该项目资金计划为一般公共预算财政拨款收入安排，</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zh-CN"/>
        </w:rPr>
        <w:t>市财政局通过预算对我院下达此专项资金</w:t>
      </w:r>
      <w:r>
        <w:rPr>
          <w:rFonts w:hint="eastAsia" w:ascii="仿宋_GB2312" w:hAnsi="仿宋_GB2312" w:eastAsia="仿宋_GB2312" w:cs="仿宋_GB2312"/>
          <w:sz w:val="32"/>
          <w:szCs w:val="32"/>
          <w:lang w:val="en-US" w:eastAsia="zh-CN"/>
        </w:rPr>
        <w:t>3.4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2．资金到位。</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司法警察加班补助</w:t>
      </w:r>
      <w:r>
        <w:rPr>
          <w:rFonts w:hint="eastAsia" w:ascii="仿宋_GB2312" w:hAnsi="仿宋_GB2312" w:eastAsia="仿宋_GB2312" w:cs="仿宋_GB2312"/>
          <w:sz w:val="32"/>
          <w:szCs w:val="32"/>
        </w:rPr>
        <w:t>项目资金到位</w:t>
      </w:r>
      <w:r>
        <w:rPr>
          <w:rFonts w:hint="eastAsia" w:ascii="仿宋_GB2312" w:hAnsi="仿宋_GB2312" w:eastAsia="仿宋_GB2312" w:cs="仿宋_GB2312"/>
          <w:sz w:val="32"/>
          <w:szCs w:val="32"/>
          <w:lang w:val="en-US" w:eastAsia="zh-CN"/>
        </w:rPr>
        <w:t>3.4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zh-CN"/>
        </w:rPr>
        <w:t>与项目资金计划数</w:t>
      </w:r>
      <w:r>
        <w:rPr>
          <w:rFonts w:hint="eastAsia" w:ascii="仿宋_GB2312" w:hAnsi="仿宋_GB2312" w:eastAsia="仿宋_GB2312" w:cs="仿宋_GB2312"/>
          <w:sz w:val="32"/>
          <w:szCs w:val="32"/>
          <w:lang w:val="en-US" w:eastAsia="zh-CN"/>
        </w:rPr>
        <w:t>3.4</w:t>
      </w:r>
      <w:r>
        <w:rPr>
          <w:rFonts w:hint="eastAsia" w:ascii="仿宋_GB2312" w:hAnsi="仿宋_GB2312" w:eastAsia="仿宋_GB2312" w:cs="仿宋_GB2312"/>
          <w:sz w:val="32"/>
          <w:szCs w:val="32"/>
          <w:lang w:val="zh-CN"/>
        </w:rPr>
        <w:t>万元相符，资金及时到位，资金到位率100%，到位及时率100%。</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9"/>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3．资金使用。</w:t>
      </w:r>
      <w:r>
        <w:rPr>
          <w:rFonts w:hint="eastAsia" w:ascii="仿宋_GB2312" w:hAnsi="仿宋_GB2312" w:eastAsia="仿宋_GB2312" w:cs="仿宋_GB2312"/>
          <w:sz w:val="32"/>
          <w:szCs w:val="32"/>
          <w:lang w:val="zh-CN"/>
        </w:rPr>
        <w:t>该项目资金截止到20</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年12月31日实际支出</w:t>
      </w:r>
      <w:r>
        <w:rPr>
          <w:rFonts w:hint="eastAsia" w:ascii="仿宋_GB2312" w:hAnsi="仿宋_GB2312" w:eastAsia="仿宋_GB2312" w:cs="仿宋_GB2312"/>
          <w:sz w:val="32"/>
          <w:szCs w:val="32"/>
          <w:lang w:val="en-US" w:eastAsia="zh-CN"/>
        </w:rPr>
        <w:t>3.13</w:t>
      </w:r>
      <w:r>
        <w:rPr>
          <w:rFonts w:hint="eastAsia" w:ascii="仿宋_GB2312" w:hAnsi="仿宋_GB2312" w:eastAsia="仿宋_GB2312" w:cs="仿宋_GB2312"/>
          <w:sz w:val="32"/>
          <w:szCs w:val="32"/>
          <w:lang w:val="zh-CN"/>
        </w:rPr>
        <w:t>万元，项目预算执行数为</w:t>
      </w:r>
      <w:r>
        <w:rPr>
          <w:rFonts w:hint="eastAsia" w:ascii="仿宋_GB2312" w:hAnsi="仿宋_GB2312" w:eastAsia="仿宋_GB2312" w:cs="仿宋_GB2312"/>
          <w:sz w:val="32"/>
          <w:szCs w:val="32"/>
          <w:lang w:val="en-US" w:eastAsia="zh-CN"/>
        </w:rPr>
        <w:t>92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项目实行专项核算，资金支付合规、合法，无超预算和范围支付情况，无截留、挤占、挪用专项资金现象，无虚列项目成本、无进行大额现金支付现象，项目资金使用均按规定标准执行。</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9"/>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我院根据财政局批复预算，按照项目年初设置的目标任务，严格遵照预算执行。项目做到了财政资金专款专用，资金支付有相关审批程序和合规手续，账务处理及时，会计核算规范。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9"/>
        <w:rPr>
          <w:rFonts w:ascii="黑体" w:hAnsi="宋体" w:eastAsia="黑体"/>
          <w:b w:val="0"/>
          <w:bCs w:val="0"/>
          <w:color w:val="auto"/>
          <w:sz w:val="32"/>
          <w:szCs w:val="32"/>
          <w:highlight w:val="none"/>
          <w:u w:val="none"/>
        </w:rPr>
      </w:pPr>
      <w:r>
        <w:rPr>
          <w:rFonts w:hint="eastAsia" w:ascii="黑体" w:hAnsi="宋体" w:eastAsia="黑体"/>
          <w:b w:val="0"/>
          <w:bCs w:val="0"/>
          <w:color w:val="auto"/>
          <w:sz w:val="32"/>
          <w:szCs w:val="32"/>
          <w:highlight w:val="none"/>
          <w:u w:val="none"/>
        </w:rPr>
        <w:t>三、项目实施及管理情况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9"/>
        <w:rPr>
          <w:sz w:val="32"/>
          <w:szCs w:val="32"/>
          <w:lang w:val="zh-CN"/>
        </w:rPr>
      </w:pPr>
      <w:r>
        <w:rPr>
          <w:rFonts w:hint="eastAsia" w:ascii="楷体_GB2312" w:hAnsi="宋体" w:eastAsia="楷体_GB2312"/>
          <w:b w:val="0"/>
          <w:bCs w:val="0"/>
          <w:color w:val="auto"/>
          <w:sz w:val="32"/>
          <w:szCs w:val="32"/>
          <w:highlight w:val="none"/>
          <w:u w:val="none"/>
          <w:lang w:val="zh-CN"/>
        </w:rPr>
        <w:t>（一）项目组织架构及实施流程。</w:t>
      </w:r>
      <w:r>
        <w:rPr>
          <w:rFonts w:eastAsia="仿宋_GB2312"/>
          <w:sz w:val="32"/>
          <w:szCs w:val="32"/>
          <w:lang w:val="zh-CN"/>
        </w:rPr>
        <w:t>项目以业务分管院长牵头，各业务庭室</w:t>
      </w:r>
      <w:r>
        <w:rPr>
          <w:rFonts w:hint="eastAsia" w:eastAsia="仿宋_GB2312"/>
          <w:sz w:val="32"/>
          <w:szCs w:val="32"/>
          <w:lang w:val="zh-CN"/>
        </w:rPr>
        <w:t>及部门负责人</w:t>
      </w:r>
      <w:r>
        <w:rPr>
          <w:rFonts w:eastAsia="仿宋_GB2312"/>
          <w:sz w:val="32"/>
          <w:szCs w:val="32"/>
          <w:lang w:val="zh-CN"/>
        </w:rPr>
        <w:t>协同配合的组织构架，负责对项目执行</w:t>
      </w:r>
      <w:r>
        <w:rPr>
          <w:rFonts w:hint="eastAsia" w:eastAsia="仿宋_GB2312"/>
          <w:sz w:val="32"/>
          <w:szCs w:val="32"/>
          <w:lang w:val="zh-CN"/>
        </w:rPr>
        <w:t>情况</w:t>
      </w:r>
      <w:r>
        <w:rPr>
          <w:rFonts w:eastAsia="仿宋_GB2312"/>
          <w:sz w:val="32"/>
          <w:szCs w:val="32"/>
          <w:lang w:val="zh-CN"/>
        </w:rPr>
        <w:t>负责，由</w:t>
      </w:r>
      <w:r>
        <w:rPr>
          <w:rFonts w:hint="eastAsia" w:eastAsia="仿宋_GB2312"/>
          <w:sz w:val="32"/>
          <w:szCs w:val="32"/>
          <w:lang w:val="zh-CN"/>
        </w:rPr>
        <w:t>院督查室</w:t>
      </w:r>
      <w:r>
        <w:rPr>
          <w:rFonts w:eastAsia="仿宋_GB2312"/>
          <w:sz w:val="32"/>
          <w:szCs w:val="32"/>
          <w:lang w:val="zh-CN"/>
        </w:rPr>
        <w:t>监督验收项目发生的合理合规性，</w:t>
      </w:r>
      <w:r>
        <w:rPr>
          <w:rFonts w:hint="eastAsia" w:eastAsia="仿宋_GB2312"/>
          <w:sz w:val="32"/>
          <w:szCs w:val="32"/>
          <w:lang w:val="zh-CN"/>
        </w:rPr>
        <w:t>院办公室</w:t>
      </w:r>
      <w:r>
        <w:rPr>
          <w:rFonts w:eastAsia="仿宋_GB2312"/>
          <w:sz w:val="32"/>
          <w:szCs w:val="32"/>
          <w:lang w:val="zh-CN"/>
        </w:rPr>
        <w:t>对项目资金的支付严格把关。</w:t>
      </w:r>
    </w:p>
    <w:p>
      <w:pPr>
        <w:adjustRightInd w:val="0"/>
        <w:snapToGrid w:val="0"/>
        <w:spacing w:line="574" w:lineRule="exact"/>
        <w:ind w:firstLine="640" w:firstLineChars="200"/>
        <w:outlineLvl w:val="9"/>
        <w:rPr>
          <w:rFonts w:eastAsia="仿宋_GB2312"/>
          <w:sz w:val="32"/>
          <w:szCs w:val="32"/>
          <w:lang w:val="zh-CN"/>
        </w:rPr>
      </w:pPr>
      <w:r>
        <w:rPr>
          <w:rFonts w:hint="eastAsia" w:ascii="楷体_GB2312" w:hAnsi="宋体" w:eastAsia="楷体_GB2312"/>
          <w:b w:val="0"/>
          <w:bCs w:val="0"/>
          <w:color w:val="auto"/>
          <w:sz w:val="32"/>
          <w:szCs w:val="32"/>
          <w:highlight w:val="none"/>
          <w:u w:val="none"/>
          <w:lang w:val="zh-CN"/>
        </w:rPr>
        <w:t>（二）项目管理情况。</w:t>
      </w:r>
      <w:r>
        <w:rPr>
          <w:rFonts w:eastAsia="仿宋_GB2312"/>
          <w:sz w:val="32"/>
          <w:szCs w:val="32"/>
          <w:lang w:val="zh-CN"/>
        </w:rPr>
        <w:t>项目推行全面质量管理，充分发挥监督管理职能，财务报账严格执行财务审批程序。</w:t>
      </w:r>
    </w:p>
    <w:p>
      <w:pPr>
        <w:adjustRightInd w:val="0"/>
        <w:snapToGrid w:val="0"/>
        <w:spacing w:line="574" w:lineRule="exact"/>
        <w:ind w:firstLine="640" w:firstLineChars="200"/>
        <w:outlineLvl w:val="9"/>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楷体_GB2312" w:hAnsi="宋体" w:eastAsia="楷体_GB2312"/>
          <w:b w:val="0"/>
          <w:bCs w:val="0"/>
          <w:color w:val="auto"/>
          <w:sz w:val="32"/>
          <w:szCs w:val="32"/>
          <w:highlight w:val="none"/>
          <w:u w:val="none"/>
          <w:lang w:val="zh-CN"/>
        </w:rPr>
        <w:t>（三）项目监管情况。</w:t>
      </w:r>
      <w:r>
        <w:rPr>
          <w:rFonts w:hint="eastAsia" w:ascii="仿宋_GB2312" w:hAnsi="仿宋_GB2312" w:eastAsia="仿宋_GB2312" w:cs="仿宋_GB2312"/>
          <w:sz w:val="32"/>
          <w:szCs w:val="32"/>
          <w:lang w:val="en-US" w:eastAsia="zh-CN"/>
        </w:rPr>
        <w:t>司法警察加班补助</w:t>
      </w:r>
      <w:r>
        <w:rPr>
          <w:rFonts w:hint="eastAsia" w:ascii="仿宋_GB2312" w:hAnsi="仿宋_GB2312" w:eastAsia="仿宋_GB2312" w:cs="仿宋_GB2312"/>
          <w:sz w:val="32"/>
          <w:szCs w:val="32"/>
        </w:rPr>
        <w:t>项目严格按照年初预算安排的资金执行，积极落实项目专项资金，严格按照财政专项资金管理办法进行资金管理，并主动接受院</w:t>
      </w:r>
      <w:r>
        <w:rPr>
          <w:rFonts w:hint="eastAsia" w:ascii="仿宋_GB2312" w:hAnsi="仿宋_GB2312" w:eastAsia="仿宋_GB2312" w:cs="仿宋_GB2312"/>
          <w:sz w:val="32"/>
          <w:szCs w:val="32"/>
          <w:lang w:eastAsia="zh-CN"/>
        </w:rPr>
        <w:t>督查</w:t>
      </w:r>
      <w:r>
        <w:rPr>
          <w:rFonts w:hint="eastAsia" w:ascii="仿宋_GB2312" w:hAnsi="仿宋_GB2312" w:eastAsia="仿宋_GB2312" w:cs="仿宋_GB2312"/>
          <w:sz w:val="32"/>
          <w:szCs w:val="32"/>
        </w:rPr>
        <w:t>室的监督，做到了专款专用，没有滞留截流挤占挪用的现象。</w:t>
      </w:r>
      <w:r>
        <w:rPr>
          <w:rFonts w:hint="eastAsia" w:ascii="仿宋_GB2312" w:hAnsi="仿宋_GB2312" w:eastAsia="仿宋_GB2312" w:cs="仿宋_GB2312"/>
          <w:sz w:val="32"/>
          <w:szCs w:val="32"/>
          <w:lang w:val="zh-CN"/>
        </w:rPr>
        <w:t>项目采用一事一报的方式执行。</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outlineLvl w:val="9"/>
        <w:rPr>
          <w:rFonts w:ascii="仿宋_GB2312" w:hAnsi="宋体"/>
          <w:b w:val="0"/>
          <w:bCs w:val="0"/>
          <w:color w:val="auto"/>
          <w:sz w:val="32"/>
          <w:szCs w:val="32"/>
          <w:highlight w:val="none"/>
          <w:u w:val="none"/>
          <w:lang w:val="zh-CN"/>
        </w:rPr>
      </w:pPr>
      <w:r>
        <w:rPr>
          <w:rFonts w:hint="eastAsia" w:ascii="黑体" w:hAnsi="宋体" w:eastAsia="黑体"/>
          <w:b w:val="0"/>
          <w:bCs w:val="0"/>
          <w:color w:val="auto"/>
          <w:sz w:val="32"/>
          <w:szCs w:val="32"/>
          <w:highlight w:val="none"/>
          <w:u w:val="none"/>
        </w:rPr>
        <w:t>四、项目绩效情况</w:t>
      </w:r>
      <w:r>
        <w:rPr>
          <w:rFonts w:hint="eastAsia" w:ascii="仿宋_GB2312" w:hAnsi="宋体"/>
          <w:b w:val="0"/>
          <w:bCs w:val="0"/>
          <w:color w:val="auto"/>
          <w:sz w:val="32"/>
          <w:szCs w:val="32"/>
          <w:highlight w:val="none"/>
          <w:u w:val="none"/>
          <w:lang w:val="zh-CN"/>
        </w:rPr>
        <w:tab/>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outlineLvl w:val="9"/>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（一）项目完成情况。</w:t>
      </w:r>
    </w:p>
    <w:p>
      <w:pPr>
        <w:spacing w:line="576" w:lineRule="exact"/>
        <w:ind w:firstLine="640" w:firstLineChars="200"/>
        <w:outlineLvl w:val="9"/>
        <w:rPr>
          <w:rFonts w:hint="default" w:ascii="仿宋_GB2312" w:eastAsia="仿宋_GB2312"/>
          <w:sz w:val="32"/>
          <w:szCs w:val="32"/>
          <w:lang w:val="en-US" w:eastAsia="zh-CN"/>
        </w:rPr>
      </w:pPr>
      <w:r>
        <w:rPr>
          <w:rFonts w:hint="eastAsia" w:ascii="仿宋_GB2312" w:hAnsi="仿宋_GB2312" w:eastAsia="仿宋_GB2312" w:cs="仿宋_GB2312"/>
          <w:sz w:val="32"/>
          <w:szCs w:val="32"/>
          <w:lang w:val="en-US" w:eastAsia="zh-CN"/>
        </w:rPr>
        <w:t>本项目预算资金下达3.4元，年度实际执行数3.13万元，完成预算数的92%。该项目2022年顺利运转，</w:t>
      </w:r>
      <w:r>
        <w:rPr>
          <w:rFonts w:hint="eastAsia" w:ascii="仿宋_GB2312" w:hAnsi="仿宋_GB2312" w:eastAsia="仿宋_GB2312" w:cs="仿宋_GB2312"/>
          <w:sz w:val="32"/>
          <w:szCs w:val="32"/>
          <w:lang w:eastAsia="zh-CN"/>
        </w:rPr>
        <w:t>全年保障</w:t>
      </w:r>
      <w:r>
        <w:rPr>
          <w:rFonts w:hint="eastAsia" w:ascii="仿宋_GB2312" w:hAnsi="仿宋_GB2312" w:eastAsia="仿宋_GB2312" w:cs="仿宋_GB2312"/>
          <w:sz w:val="32"/>
          <w:szCs w:val="32"/>
          <w:lang w:val="en-US" w:eastAsia="zh-CN"/>
        </w:rPr>
        <w:t>4名司法警察加班补助发放；数据准确率达100%。</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outlineLvl w:val="9"/>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（二）项目效益情况。</w:t>
      </w:r>
    </w:p>
    <w:p>
      <w:pPr>
        <w:pStyle w:val="2"/>
        <w:keepNext w:val="0"/>
        <w:keepLines w:val="0"/>
        <w:pageBreakBefore w:val="0"/>
        <w:widowControl w:val="0"/>
        <w:kinsoku/>
        <w:wordWrap/>
        <w:overflowPunct/>
        <w:topLinePunct w:val="0"/>
        <w:autoSpaceDE/>
        <w:autoSpaceDN/>
        <w:bidi w:val="0"/>
        <w:snapToGrid w:val="0"/>
        <w:spacing w:line="576" w:lineRule="atLeas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通过项目实施，保障了全院审判执行工作的有序开展，司法警察加班补助及时按月发放，提高了司法警察工作的积极性，逐步推动法院工作的开展。</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outlineLvl w:val="9"/>
        <w:rPr>
          <w:rFonts w:ascii="黑体" w:hAnsi="宋体" w:eastAsia="黑体"/>
          <w:b w:val="0"/>
          <w:bCs w:val="0"/>
          <w:color w:val="auto"/>
          <w:sz w:val="32"/>
          <w:szCs w:val="32"/>
          <w:highlight w:val="none"/>
          <w:u w:val="none"/>
        </w:rPr>
      </w:pPr>
      <w:r>
        <w:rPr>
          <w:rFonts w:hint="eastAsia" w:ascii="黑体" w:hAnsi="宋体" w:eastAsia="黑体"/>
          <w:b w:val="0"/>
          <w:bCs w:val="0"/>
          <w:color w:val="auto"/>
          <w:sz w:val="32"/>
          <w:szCs w:val="32"/>
          <w:highlight w:val="none"/>
          <w:u w:val="none"/>
        </w:rPr>
        <w:t>五、评价结论及建议</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outlineLvl w:val="9"/>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（一）评价结论。</w:t>
      </w:r>
    </w:p>
    <w:p>
      <w:pPr>
        <w:adjustRightInd w:val="0"/>
        <w:snapToGrid w:val="0"/>
        <w:spacing w:line="574" w:lineRule="exact"/>
        <w:ind w:firstLine="640" w:firstLineChars="200"/>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司法警察加班补助</w:t>
      </w:r>
      <w:r>
        <w:rPr>
          <w:rFonts w:hint="eastAsia" w:ascii="仿宋_GB2312" w:hAnsi="仿宋_GB2312" w:eastAsia="仿宋_GB2312" w:cs="仿宋_GB2312"/>
          <w:b w:val="0"/>
          <w:bCs w:val="0"/>
          <w:sz w:val="32"/>
          <w:szCs w:val="32"/>
          <w:lang w:val="en-US" w:eastAsia="zh-CN"/>
        </w:rPr>
        <w:t>项目立项符合相关政策，与法院审判执行职责具有关联性。</w:t>
      </w:r>
      <w:r>
        <w:rPr>
          <w:rFonts w:hint="eastAsia" w:ascii="仿宋_GB2312" w:hAnsi="仿宋_GB2312" w:eastAsia="仿宋_GB2312" w:cs="仿宋_GB2312"/>
          <w:sz w:val="32"/>
          <w:szCs w:val="32"/>
          <w:lang w:val="zh-CN"/>
        </w:rPr>
        <w:t>通过项目的实施，充分保障了</w:t>
      </w:r>
      <w:r>
        <w:rPr>
          <w:rFonts w:hint="eastAsia" w:ascii="仿宋_GB2312" w:hAnsi="仿宋_GB2312" w:eastAsia="仿宋_GB2312" w:cs="仿宋_GB2312"/>
          <w:sz w:val="32"/>
          <w:szCs w:val="32"/>
          <w:lang w:val="en-US" w:eastAsia="zh-CN"/>
        </w:rPr>
        <w:t>司法警察</w:t>
      </w:r>
      <w:r>
        <w:rPr>
          <w:rFonts w:hint="eastAsia" w:ascii="仿宋_GB2312" w:hAnsi="仿宋_GB2312" w:eastAsia="仿宋_GB2312" w:cs="仿宋_GB2312"/>
          <w:bCs/>
          <w:color w:val="000000"/>
          <w:sz w:val="32"/>
          <w:szCs w:val="32"/>
          <w:lang w:val="en-US" w:eastAsia="zh-CN"/>
        </w:rPr>
        <w:t>法定工作日之外加班补助</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促进了我院</w:t>
      </w:r>
      <w:r>
        <w:rPr>
          <w:rFonts w:hint="eastAsia" w:ascii="仿宋_GB2312" w:hAnsi="仿宋_GB2312" w:eastAsia="仿宋_GB2312" w:cs="仿宋_GB2312"/>
          <w:sz w:val="32"/>
          <w:szCs w:val="32"/>
          <w:lang w:eastAsia="zh-CN"/>
        </w:rPr>
        <w:t>干警工作积极性，进而提高</w:t>
      </w:r>
      <w:r>
        <w:rPr>
          <w:rFonts w:hint="eastAsia" w:ascii="仿宋_GB2312" w:hAnsi="仿宋_GB2312" w:eastAsia="仿宋_GB2312" w:cs="仿宋_GB2312"/>
          <w:sz w:val="32"/>
          <w:szCs w:val="32"/>
        </w:rPr>
        <w:t>案件审执进度和工作效率</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outlineLvl w:val="9"/>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（二）存在的问题。</w:t>
      </w:r>
    </w:p>
    <w:p>
      <w:pPr>
        <w:adjustRightInd w:val="0"/>
        <w:snapToGrid w:val="0"/>
        <w:spacing w:line="574" w:lineRule="exact"/>
        <w:ind w:firstLine="640" w:firstLineChars="200"/>
        <w:outlineLvl w:val="9"/>
        <w:rPr>
          <w:rFonts w:hint="eastAsia" w:eastAsia="仿宋_GB2312"/>
          <w:sz w:val="32"/>
          <w:szCs w:val="32"/>
          <w:lang w:eastAsia="zh-CN"/>
        </w:rPr>
      </w:pPr>
      <w:r>
        <w:rPr>
          <w:rFonts w:eastAsia="仿宋_GB2312"/>
          <w:sz w:val="32"/>
          <w:szCs w:val="32"/>
        </w:rPr>
        <w:t>项目评价体系不够完善，项目评价指标的确定不够细化，量化。</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outlineLvl w:val="9"/>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（三）相关建议。</w:t>
      </w:r>
    </w:p>
    <w:p>
      <w:pPr>
        <w:pStyle w:val="37"/>
        <w:keepNext w:val="0"/>
        <w:keepLines w:val="0"/>
        <w:pageBreakBefore w:val="0"/>
        <w:widowControl w:val="0"/>
        <w:kinsoku/>
        <w:wordWrap/>
        <w:overflowPunct/>
        <w:topLinePunct w:val="0"/>
        <w:autoSpaceDE/>
        <w:autoSpaceDN/>
        <w:bidi w:val="0"/>
        <w:spacing w:line="576" w:lineRule="exact"/>
        <w:ind w:firstLine="704" w:firstLineChars="22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强化项目指标设置，完善绩效数据的完整性、可操控性。</w:t>
      </w:r>
      <w:r>
        <w:rPr>
          <w:rFonts w:hint="eastAsia" w:ascii="仿宋_GB2312" w:hAnsi="仿宋_GB2312" w:eastAsia="仿宋_GB2312" w:cs="仿宋_GB2312"/>
          <w:sz w:val="32"/>
          <w:szCs w:val="32"/>
          <w:lang w:eastAsia="zh-CN"/>
        </w:rPr>
        <w:t>特此报告</w:t>
      </w:r>
    </w:p>
    <w:p>
      <w:pPr>
        <w:adjustRightInd w:val="0"/>
        <w:snapToGrid w:val="0"/>
        <w:spacing w:line="574" w:lineRule="exact"/>
        <w:ind w:firstLine="640" w:firstLineChars="200"/>
        <w:outlineLvl w:val="9"/>
        <w:rPr>
          <w:rFonts w:hint="default" w:eastAsia="仿宋_GB2312"/>
          <w:sz w:val="32"/>
          <w:szCs w:val="32"/>
          <w:lang w:val="en-US" w:eastAsia="zh-CN"/>
        </w:rPr>
      </w:pPr>
    </w:p>
    <w:p>
      <w:pPr>
        <w:pStyle w:val="15"/>
        <w:keepNext w:val="0"/>
        <w:keepLines w:val="0"/>
        <w:pageBreakBefore w:val="0"/>
        <w:numPr>
          <w:ilvl w:val="0"/>
          <w:numId w:val="0"/>
        </w:numPr>
        <w:kinsoku/>
        <w:wordWrap/>
        <w:overflowPunct/>
        <w:topLinePunct w:val="0"/>
        <w:autoSpaceDE/>
        <w:autoSpaceDN/>
        <w:bidi w:val="0"/>
        <w:spacing w:line="560" w:lineRule="exact"/>
        <w:textAlignment w:val="auto"/>
        <w:outlineLvl w:val="9"/>
        <w:rPr>
          <w:rFonts w:hint="eastAsia" w:hAnsi="Times New Roman" w:cs="Times New Roman"/>
          <w:color w:val="auto"/>
          <w:sz w:val="32"/>
          <w:szCs w:val="32"/>
          <w:highlight w:val="none"/>
          <w:lang w:val="zh-CN" w:eastAsia="zh-CN"/>
        </w:rPr>
      </w:pPr>
    </w:p>
    <w:p>
      <w:pPr>
        <w:pStyle w:val="15"/>
        <w:keepNext w:val="0"/>
        <w:keepLines w:val="0"/>
        <w:pageBreakBefore w:val="0"/>
        <w:numPr>
          <w:ilvl w:val="0"/>
          <w:numId w:val="0"/>
        </w:numPr>
        <w:kinsoku/>
        <w:wordWrap/>
        <w:overflowPunct/>
        <w:topLinePunct w:val="0"/>
        <w:autoSpaceDE/>
        <w:autoSpaceDN/>
        <w:bidi w:val="0"/>
        <w:spacing w:line="560" w:lineRule="exact"/>
        <w:textAlignment w:val="auto"/>
        <w:outlineLvl w:val="9"/>
        <w:rPr>
          <w:rFonts w:hint="eastAsia" w:hAnsi="Times New Roman" w:cs="Times New Roman"/>
          <w:color w:val="auto"/>
          <w:sz w:val="32"/>
          <w:szCs w:val="32"/>
          <w:highlight w:val="none"/>
          <w:lang w:val="zh-CN" w:eastAsia="zh-CN"/>
        </w:rPr>
        <w:sectPr>
          <w:pgSz w:w="11906" w:h="16838"/>
          <w:pgMar w:top="1440" w:right="1800" w:bottom="1440" w:left="1800" w:header="851" w:footer="992" w:gutter="0"/>
          <w:pgNumType w:fmt="decimal"/>
          <w:cols w:space="425" w:num="1"/>
          <w:titlePg/>
          <w:docGrid w:type="lines" w:linePitch="312" w:charSpace="0"/>
        </w:sectPr>
      </w:pPr>
    </w:p>
    <w:tbl>
      <w:tblPr>
        <w:tblStyle w:val="16"/>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0"/>
        <w:gridCol w:w="1908"/>
        <w:gridCol w:w="1764"/>
        <w:gridCol w:w="2253"/>
        <w:gridCol w:w="520"/>
        <w:gridCol w:w="1667"/>
        <w:gridCol w:w="601"/>
        <w:gridCol w:w="1007"/>
        <w:gridCol w:w="576"/>
        <w:gridCol w:w="455"/>
        <w:gridCol w:w="25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51080022T000005057906-司法警察加班补助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广元市朝天区人民法院部门</w:t>
            </w:r>
          </w:p>
        </w:tc>
        <w:tc>
          <w:tcPr>
            <w:tcW w:w="1007" w:type="dxa"/>
            <w:tcBorders>
              <w:top w:val="nil"/>
              <w:left w:val="nil"/>
              <w:bottom w:val="nil"/>
              <w:right w:val="nil"/>
            </w:tcBorders>
            <w:shd w:val="clear" w:color="auto" w:fill="auto"/>
            <w:vAlign w:val="center"/>
          </w:tcPr>
          <w:p>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广元市朝天区人民法院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outlineLvl w:val="9"/>
              <w:rPr>
                <w:rFonts w:hint="eastAsia" w:ascii="宋体" w:hAnsi="宋体" w:eastAsia="宋体" w:cs="宋体"/>
                <w:i w:val="0"/>
                <w:iCs w:val="0"/>
                <w:color w:val="000000"/>
                <w:sz w:val="18"/>
                <w:szCs w:val="18"/>
                <w:u w:val="none"/>
              </w:rPr>
            </w:pPr>
          </w:p>
        </w:tc>
        <w:tc>
          <w:tcPr>
            <w:tcW w:w="1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outlineLvl w:val="9"/>
              <w:rPr>
                <w:rFonts w:hint="eastAsia" w:ascii="宋体" w:hAnsi="宋体" w:eastAsia="宋体" w:cs="宋体"/>
                <w:i w:val="0"/>
                <w:iCs w:val="0"/>
                <w:color w:val="000000"/>
                <w:sz w:val="18"/>
                <w:szCs w:val="18"/>
                <w:u w:val="none"/>
              </w:rPr>
            </w:pPr>
          </w:p>
        </w:tc>
        <w:tc>
          <w:tcPr>
            <w:tcW w:w="68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保障公务员加班补助按月发放，能有效保障工作人员法定工作之外的合理补贴。</w:t>
            </w:r>
          </w:p>
        </w:tc>
        <w:tc>
          <w:tcPr>
            <w:tcW w:w="45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项目预算执行数为92%。项目实行专项核算，资金支付合规、合法，无超预算和范围支付情况，无截留、挤占、挪用专项资金现象，无虚列项目成本、无进行大额现金支付现象，项目资金使用均按规定标准执行。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outlineLvl w:val="9"/>
              <w:rPr>
                <w:rFonts w:hint="eastAsia" w:ascii="宋体" w:hAnsi="宋体" w:eastAsia="宋体" w:cs="宋体"/>
                <w:i w:val="0"/>
                <w:iCs w:val="0"/>
                <w:color w:val="000000"/>
                <w:sz w:val="18"/>
                <w:szCs w:val="18"/>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根据公务员加班时间、人数、标准，申报的绩效目标充分结合公务员加班补助工作要求，充分结合公务员加班补助执行情况。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3.40</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3.40</w:t>
            </w:r>
          </w:p>
        </w:tc>
        <w:tc>
          <w:tcPr>
            <w:tcW w:w="2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3.13</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w:t>
            </w:r>
            <w:r>
              <w:rPr>
                <w:rFonts w:hint="eastAsia" w:ascii="宋体" w:hAnsi="宋体" w:eastAsia="宋体" w:cs="宋体"/>
                <w:i w:val="0"/>
                <w:iCs w:val="0"/>
                <w:color w:val="000000"/>
                <w:kern w:val="0"/>
                <w:sz w:val="18"/>
                <w:szCs w:val="18"/>
                <w:u w:val="none"/>
                <w:lang w:val="en-US" w:eastAsia="zh-CN" w:bidi="ar"/>
              </w:rPr>
              <w:t>00</w:t>
            </w: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w:t>
            </w:r>
          </w:p>
        </w:tc>
        <w:tc>
          <w:tcPr>
            <w:tcW w:w="2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3.40</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3.40</w:t>
            </w:r>
          </w:p>
        </w:tc>
        <w:tc>
          <w:tcPr>
            <w:tcW w:w="2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3.13</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w:t>
            </w:r>
            <w:r>
              <w:rPr>
                <w:rFonts w:hint="eastAsia" w:ascii="宋体" w:hAnsi="宋体" w:eastAsia="宋体" w:cs="宋体"/>
                <w:i w:val="0"/>
                <w:iCs w:val="0"/>
                <w:color w:val="000000"/>
                <w:kern w:val="0"/>
                <w:sz w:val="18"/>
                <w:szCs w:val="18"/>
                <w:u w:val="none"/>
                <w:lang w:val="en-US" w:eastAsia="zh-CN" w:bidi="ar"/>
              </w:rPr>
              <w:t>00</w:t>
            </w: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outlineLvl w:val="9"/>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outlineLvl w:val="9"/>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outlineLvl w:val="9"/>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微软雅黑" w:hAnsi="微软雅黑" w:eastAsia="微软雅黑" w:cs="微软雅黑"/>
                <w:i/>
                <w:iCs/>
                <w:color w:val="000000"/>
                <w:sz w:val="16"/>
                <w:szCs w:val="16"/>
                <w:u w:val="none"/>
              </w:rPr>
            </w:pP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微软雅黑" w:hAnsi="微软雅黑" w:eastAsia="微软雅黑" w:cs="微软雅黑"/>
                <w:i/>
                <w:iCs/>
                <w:color w:val="000000"/>
                <w:sz w:val="16"/>
                <w:szCs w:val="16"/>
                <w:u w:val="none"/>
              </w:rPr>
            </w:pPr>
          </w:p>
        </w:tc>
        <w:tc>
          <w:tcPr>
            <w:tcW w:w="2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微软雅黑" w:hAnsi="微软雅黑" w:eastAsia="微软雅黑" w:cs="微软雅黑"/>
                <w:i/>
                <w:iCs/>
                <w:color w:val="000000"/>
                <w:sz w:val="16"/>
                <w:szCs w:val="16"/>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outlineLvl w:val="9"/>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rPr>
            </w:pPr>
          </w:p>
        </w:tc>
        <w:tc>
          <w:tcPr>
            <w:tcW w:w="19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保障人员数</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16</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rPr>
            </w:pPr>
          </w:p>
        </w:tc>
        <w:tc>
          <w:tcPr>
            <w:tcW w:w="1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执行准确率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rPr>
            </w:pPr>
          </w:p>
        </w:tc>
        <w:tc>
          <w:tcPr>
            <w:tcW w:w="1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保障时间</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365</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365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rPr>
            </w:pPr>
          </w:p>
        </w:tc>
        <w:tc>
          <w:tcPr>
            <w:tcW w:w="1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单人保障标准</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710</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元/人*月</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710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rPr>
            </w:pPr>
          </w:p>
        </w:tc>
        <w:tc>
          <w:tcPr>
            <w:tcW w:w="1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效果指标</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保障司法警察工作质量及效率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级</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良</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逐步提升工作人员积极性</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级</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高</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8</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社会大众对司法警察工作的认可</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级</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好</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8</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3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outlineLvl w:val="9"/>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89</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pPr>
              <w:outlineLvl w:val="9"/>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2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司法警察加班补助项目立项符合相关政策，与法院审判执行职责具有关联性。通过项目的实施，充分保障了司法警察法定工作日之外加班补助，促进了我院干警工作积极性，进而提高案件审执进度和工作效率。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2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项目评价体系不够完善，项目评价指标的确定不够细化，量化。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2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强化项目指标设置，完善绩效数据的完整性、可操控性。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项目负责人：罗成</w:t>
            </w:r>
          </w:p>
        </w:tc>
        <w:tc>
          <w:tcPr>
            <w:tcW w:w="68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财务负责人：陈亚军</w:t>
            </w:r>
          </w:p>
        </w:tc>
      </w:tr>
    </w:tbl>
    <w:p>
      <w:pPr>
        <w:pStyle w:val="15"/>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sectPr>
          <w:pgSz w:w="16838" w:h="11906" w:orient="landscape"/>
          <w:pgMar w:top="1800" w:right="1440" w:bottom="1800" w:left="1440" w:header="851" w:footer="992" w:gutter="0"/>
          <w:pgNumType w:fmt="decimal"/>
          <w:cols w:space="425" w:num="1"/>
          <w:titlePg/>
          <w:docGrid w:type="lines" w:linePitch="312" w:charSpace="0"/>
        </w:sectPr>
      </w:pPr>
    </w:p>
    <w:p>
      <w:pPr>
        <w:spacing w:line="600" w:lineRule="exact"/>
        <w:jc w:val="center"/>
        <w:outlineLvl w:val="0"/>
        <w:rPr>
          <w:rFonts w:hint="eastAsia" w:ascii="仿宋" w:hAnsi="仿宋" w:eastAsia="仿宋"/>
          <w:b w:val="0"/>
          <w:color w:val="auto"/>
          <w:highlight w:val="none"/>
        </w:rPr>
      </w:pPr>
      <w:bookmarkStart w:id="78" w:name="_Toc18739"/>
      <w:bookmarkStart w:id="79" w:name="_Toc15396618"/>
      <w:r>
        <w:rPr>
          <w:rFonts w:hint="eastAsia" w:ascii="黑体" w:hAnsi="黑体" w:eastAsia="黑体"/>
          <w:color w:val="auto"/>
          <w:sz w:val="44"/>
          <w:szCs w:val="44"/>
          <w:highlight w:val="none"/>
        </w:rPr>
        <w:t>第</w:t>
      </w:r>
      <w:r>
        <w:rPr>
          <w:rStyle w:val="29"/>
          <w:rFonts w:hint="eastAsia" w:ascii="黑体" w:hAnsi="黑体" w:eastAsia="黑体"/>
          <w:b w:val="0"/>
          <w:color w:val="auto"/>
          <w:highlight w:val="none"/>
        </w:rPr>
        <w:t>五部分 附表</w:t>
      </w:r>
      <w:bookmarkEnd w:id="74"/>
      <w:bookmarkEnd w:id="78"/>
      <w:bookmarkEnd w:id="79"/>
      <w:bookmarkStart w:id="80" w:name="_Toc15396619"/>
    </w:p>
    <w:p>
      <w:pPr>
        <w:pStyle w:val="4"/>
        <w:rPr>
          <w:rFonts w:ascii="仿宋" w:hAnsi="仿宋" w:eastAsia="仿宋"/>
          <w:color w:val="auto"/>
          <w:highlight w:val="none"/>
        </w:rPr>
      </w:pPr>
      <w:bookmarkStart w:id="81" w:name="_Toc19195"/>
      <w:r>
        <w:rPr>
          <w:rFonts w:hint="eastAsia" w:ascii="仿宋" w:hAnsi="仿宋" w:eastAsia="仿宋"/>
          <w:b w:val="0"/>
          <w:color w:val="auto"/>
          <w:highlight w:val="none"/>
        </w:rPr>
        <w:t>一、收</w:t>
      </w:r>
      <w:r>
        <w:rPr>
          <w:rStyle w:val="30"/>
          <w:rFonts w:hint="eastAsia" w:ascii="仿宋" w:hAnsi="仿宋" w:eastAsia="仿宋"/>
          <w:b w:val="0"/>
          <w:bCs w:val="0"/>
          <w:color w:val="auto"/>
          <w:highlight w:val="none"/>
        </w:rPr>
        <w:t>入支出决算总表</w:t>
      </w:r>
      <w:bookmarkEnd w:id="80"/>
      <w:bookmarkEnd w:id="81"/>
    </w:p>
    <w:p>
      <w:pPr>
        <w:pStyle w:val="4"/>
        <w:rPr>
          <w:rFonts w:ascii="仿宋" w:hAnsi="仿宋" w:eastAsia="仿宋"/>
          <w:color w:val="auto"/>
          <w:highlight w:val="none"/>
        </w:rPr>
      </w:pPr>
      <w:bookmarkStart w:id="82" w:name="_Toc15324"/>
      <w:bookmarkStart w:id="83" w:name="_Toc15396620"/>
      <w:r>
        <w:rPr>
          <w:rFonts w:hint="eastAsia" w:ascii="仿宋" w:hAnsi="仿宋" w:eastAsia="仿宋"/>
          <w:b w:val="0"/>
          <w:color w:val="auto"/>
          <w:highlight w:val="none"/>
        </w:rPr>
        <w:t>二、收</w:t>
      </w:r>
      <w:r>
        <w:rPr>
          <w:rStyle w:val="30"/>
          <w:rFonts w:hint="eastAsia" w:ascii="仿宋" w:hAnsi="仿宋" w:eastAsia="仿宋"/>
          <w:b w:val="0"/>
          <w:bCs w:val="0"/>
          <w:color w:val="auto"/>
          <w:highlight w:val="none"/>
        </w:rPr>
        <w:t>入决算表</w:t>
      </w:r>
      <w:bookmarkEnd w:id="82"/>
      <w:bookmarkEnd w:id="83"/>
    </w:p>
    <w:p>
      <w:pPr>
        <w:pStyle w:val="4"/>
        <w:rPr>
          <w:rFonts w:ascii="仿宋" w:hAnsi="仿宋" w:eastAsia="仿宋"/>
          <w:color w:val="auto"/>
          <w:highlight w:val="none"/>
        </w:rPr>
      </w:pPr>
      <w:bookmarkStart w:id="84" w:name="_Toc15396621"/>
      <w:bookmarkStart w:id="85" w:name="_Toc10936"/>
      <w:r>
        <w:rPr>
          <w:rStyle w:val="30"/>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0"/>
          <w:rFonts w:hint="eastAsia" w:ascii="仿宋" w:hAnsi="仿宋" w:eastAsia="仿宋"/>
          <w:b w:val="0"/>
          <w:bCs w:val="0"/>
          <w:color w:val="auto"/>
          <w:highlight w:val="none"/>
        </w:rPr>
        <w:t>出决算表</w:t>
      </w:r>
      <w:bookmarkEnd w:id="84"/>
      <w:bookmarkEnd w:id="85"/>
    </w:p>
    <w:p>
      <w:pPr>
        <w:pStyle w:val="4"/>
        <w:rPr>
          <w:rFonts w:ascii="仿宋" w:hAnsi="仿宋" w:eastAsia="仿宋"/>
          <w:b w:val="0"/>
          <w:color w:val="auto"/>
          <w:highlight w:val="none"/>
        </w:rPr>
      </w:pPr>
      <w:bookmarkStart w:id="86" w:name="_Toc15396622"/>
      <w:bookmarkStart w:id="87" w:name="_Toc27930"/>
      <w:r>
        <w:rPr>
          <w:rStyle w:val="30"/>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0"/>
          <w:rFonts w:hint="eastAsia" w:ascii="仿宋" w:hAnsi="仿宋" w:eastAsia="仿宋"/>
          <w:b w:val="0"/>
          <w:bCs w:val="0"/>
          <w:color w:val="auto"/>
          <w:highlight w:val="none"/>
        </w:rPr>
        <w:t>政拨款收入支出决算总表</w:t>
      </w:r>
      <w:bookmarkEnd w:id="86"/>
      <w:bookmarkEnd w:id="87"/>
    </w:p>
    <w:p>
      <w:pPr>
        <w:pStyle w:val="4"/>
        <w:rPr>
          <w:rStyle w:val="30"/>
          <w:rFonts w:ascii="仿宋" w:hAnsi="仿宋" w:eastAsia="仿宋"/>
          <w:b w:val="0"/>
          <w:bCs w:val="0"/>
          <w:color w:val="auto"/>
          <w:highlight w:val="none"/>
        </w:rPr>
      </w:pPr>
      <w:bookmarkStart w:id="88" w:name="_Toc16068"/>
      <w:bookmarkStart w:id="89" w:name="_Toc15396623"/>
      <w:r>
        <w:rPr>
          <w:rStyle w:val="30"/>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0"/>
          <w:rFonts w:hint="eastAsia" w:ascii="仿宋" w:hAnsi="仿宋" w:eastAsia="仿宋"/>
          <w:b w:val="0"/>
          <w:bCs w:val="0"/>
          <w:color w:val="auto"/>
          <w:highlight w:val="none"/>
        </w:rPr>
        <w:t>政拨款支出决算明细表</w:t>
      </w:r>
      <w:bookmarkEnd w:id="88"/>
      <w:bookmarkEnd w:id="89"/>
      <w:bookmarkStart w:id="90" w:name="_Toc15396624"/>
    </w:p>
    <w:p>
      <w:pPr>
        <w:pStyle w:val="4"/>
        <w:rPr>
          <w:rFonts w:ascii="仿宋" w:hAnsi="仿宋" w:eastAsia="仿宋"/>
          <w:color w:val="auto"/>
          <w:highlight w:val="none"/>
        </w:rPr>
      </w:pPr>
      <w:bookmarkStart w:id="91" w:name="_Toc28232"/>
      <w:r>
        <w:rPr>
          <w:rStyle w:val="30"/>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般公共预算财政拨款支出决算表</w:t>
      </w:r>
      <w:bookmarkEnd w:id="90"/>
      <w:bookmarkEnd w:id="91"/>
    </w:p>
    <w:p>
      <w:pPr>
        <w:pStyle w:val="4"/>
        <w:rPr>
          <w:rFonts w:ascii="仿宋" w:hAnsi="仿宋" w:eastAsia="仿宋"/>
          <w:color w:val="auto"/>
          <w:highlight w:val="none"/>
        </w:rPr>
      </w:pPr>
      <w:bookmarkStart w:id="92" w:name="_Toc25955"/>
      <w:bookmarkStart w:id="93" w:name="_Toc15396625"/>
      <w:r>
        <w:rPr>
          <w:rStyle w:val="30"/>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般公共预算财政拨款支出决算明细表</w:t>
      </w:r>
      <w:bookmarkEnd w:id="92"/>
      <w:bookmarkEnd w:id="93"/>
    </w:p>
    <w:p>
      <w:pPr>
        <w:pStyle w:val="4"/>
        <w:rPr>
          <w:rFonts w:ascii="仿宋" w:hAnsi="仿宋" w:eastAsia="仿宋"/>
          <w:color w:val="auto"/>
          <w:highlight w:val="none"/>
        </w:rPr>
      </w:pPr>
      <w:bookmarkStart w:id="94" w:name="_Toc21903"/>
      <w:bookmarkStart w:id="95" w:name="_Toc15396626"/>
      <w:r>
        <w:rPr>
          <w:rStyle w:val="30"/>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般公共预算财政拨款基本支出决算表</w:t>
      </w:r>
      <w:bookmarkEnd w:id="94"/>
      <w:bookmarkEnd w:id="95"/>
    </w:p>
    <w:p>
      <w:pPr>
        <w:pStyle w:val="4"/>
        <w:rPr>
          <w:rFonts w:ascii="仿宋" w:hAnsi="仿宋" w:eastAsia="仿宋"/>
          <w:color w:val="auto"/>
          <w:highlight w:val="none"/>
        </w:rPr>
      </w:pPr>
      <w:bookmarkStart w:id="96" w:name="_Toc15396627"/>
      <w:bookmarkStart w:id="97" w:name="_Toc4424"/>
      <w:r>
        <w:rPr>
          <w:rStyle w:val="30"/>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般公共预算财政拨款项目支出决算表</w:t>
      </w:r>
      <w:bookmarkEnd w:id="96"/>
      <w:bookmarkEnd w:id="97"/>
    </w:p>
    <w:p>
      <w:pPr>
        <w:pStyle w:val="4"/>
        <w:rPr>
          <w:rFonts w:ascii="仿宋" w:hAnsi="仿宋" w:eastAsia="仿宋"/>
          <w:color w:val="auto"/>
          <w:highlight w:val="none"/>
        </w:rPr>
      </w:pPr>
      <w:bookmarkStart w:id="98" w:name="_Toc15396628"/>
      <w:bookmarkStart w:id="99" w:name="_Toc21331"/>
      <w:r>
        <w:rPr>
          <w:rStyle w:val="30"/>
          <w:rFonts w:hint="eastAsia" w:ascii="仿宋" w:hAnsi="仿宋" w:eastAsia="仿宋"/>
          <w:b w:val="0"/>
          <w:bCs w:val="0"/>
          <w:color w:val="auto"/>
          <w:highlight w:val="none"/>
        </w:rPr>
        <w:t>十、</w:t>
      </w:r>
      <w:bookmarkEnd w:id="98"/>
      <w:r>
        <w:rPr>
          <w:rFonts w:hint="eastAsia" w:ascii="仿宋" w:hAnsi="仿宋" w:eastAsia="仿宋"/>
          <w:b w:val="0"/>
          <w:color w:val="auto"/>
          <w:highlight w:val="none"/>
        </w:rPr>
        <w:t>政</w:t>
      </w:r>
      <w:r>
        <w:rPr>
          <w:rStyle w:val="30"/>
          <w:rFonts w:hint="eastAsia" w:ascii="仿宋" w:hAnsi="仿宋" w:eastAsia="仿宋"/>
          <w:b w:val="0"/>
          <w:bCs w:val="0"/>
          <w:color w:val="auto"/>
          <w:highlight w:val="none"/>
        </w:rPr>
        <w:t>府性基金预算财政拨款收入支出决算表</w:t>
      </w:r>
      <w:bookmarkEnd w:id="99"/>
    </w:p>
    <w:p>
      <w:pPr>
        <w:pStyle w:val="4"/>
        <w:rPr>
          <w:rFonts w:ascii="仿宋" w:hAnsi="仿宋" w:eastAsia="仿宋"/>
          <w:color w:val="auto"/>
          <w:highlight w:val="none"/>
        </w:rPr>
      </w:pPr>
      <w:bookmarkStart w:id="100" w:name="_Toc15396629"/>
      <w:bookmarkStart w:id="101" w:name="_Toc8127"/>
      <w:r>
        <w:rPr>
          <w:rStyle w:val="30"/>
          <w:rFonts w:hint="eastAsia" w:ascii="仿宋" w:hAnsi="仿宋" w:eastAsia="仿宋"/>
          <w:b w:val="0"/>
          <w:bCs w:val="0"/>
          <w:color w:val="auto"/>
          <w:highlight w:val="none"/>
        </w:rPr>
        <w:t>十一、</w:t>
      </w:r>
      <w:bookmarkEnd w:id="100"/>
      <w:r>
        <w:rPr>
          <w:rFonts w:hint="eastAsia" w:ascii="仿宋" w:hAnsi="仿宋" w:eastAsia="仿宋"/>
          <w:b w:val="0"/>
          <w:color w:val="auto"/>
          <w:highlight w:val="none"/>
        </w:rPr>
        <w:t>国</w:t>
      </w:r>
      <w:r>
        <w:rPr>
          <w:rStyle w:val="30"/>
          <w:rFonts w:hint="eastAsia" w:ascii="仿宋" w:hAnsi="仿宋" w:eastAsia="仿宋"/>
          <w:b w:val="0"/>
          <w:bCs w:val="0"/>
          <w:color w:val="auto"/>
          <w:highlight w:val="none"/>
        </w:rPr>
        <w:t>有资本经营预算</w:t>
      </w:r>
      <w:r>
        <w:rPr>
          <w:rStyle w:val="30"/>
          <w:rFonts w:hint="eastAsia" w:ascii="仿宋" w:hAnsi="仿宋" w:eastAsia="仿宋"/>
          <w:b w:val="0"/>
          <w:bCs w:val="0"/>
          <w:color w:val="auto"/>
          <w:highlight w:val="none"/>
          <w:lang w:eastAsia="zh-CN"/>
        </w:rPr>
        <w:t>财政拨款收入</w:t>
      </w:r>
      <w:r>
        <w:rPr>
          <w:rStyle w:val="30"/>
          <w:rFonts w:hint="eastAsia" w:ascii="仿宋" w:hAnsi="仿宋" w:eastAsia="仿宋"/>
          <w:b w:val="0"/>
          <w:bCs w:val="0"/>
          <w:color w:val="auto"/>
          <w:highlight w:val="none"/>
        </w:rPr>
        <w:t>支出决算表</w:t>
      </w:r>
      <w:bookmarkEnd w:id="101"/>
    </w:p>
    <w:p>
      <w:pPr>
        <w:pStyle w:val="4"/>
        <w:rPr>
          <w:rFonts w:ascii="仿宋" w:hAnsi="仿宋" w:eastAsia="仿宋"/>
          <w:color w:val="auto"/>
          <w:highlight w:val="none"/>
        </w:rPr>
      </w:pPr>
      <w:bookmarkStart w:id="102" w:name="_Toc15396630"/>
      <w:bookmarkStart w:id="103" w:name="_Toc27720"/>
      <w:r>
        <w:rPr>
          <w:rStyle w:val="30"/>
          <w:rFonts w:hint="eastAsia" w:ascii="仿宋" w:hAnsi="仿宋" w:eastAsia="仿宋"/>
          <w:b w:val="0"/>
          <w:bCs w:val="0"/>
          <w:color w:val="auto"/>
          <w:highlight w:val="none"/>
        </w:rPr>
        <w:t>十二、</w:t>
      </w:r>
      <w:bookmarkEnd w:id="102"/>
      <w:r>
        <w:rPr>
          <w:rStyle w:val="30"/>
          <w:rFonts w:hint="eastAsia" w:ascii="仿宋" w:hAnsi="仿宋" w:eastAsia="仿宋"/>
          <w:b w:val="0"/>
          <w:bCs w:val="0"/>
          <w:color w:val="auto"/>
          <w:highlight w:val="none"/>
          <w:lang w:eastAsia="zh-CN"/>
        </w:rPr>
        <w:t>国有资本经营预算财政拨款支出决算表</w:t>
      </w:r>
      <w:bookmarkEnd w:id="103"/>
    </w:p>
    <w:p>
      <w:pPr>
        <w:pStyle w:val="4"/>
        <w:rPr>
          <w:rFonts w:hint="eastAsia" w:eastAsia="仿宋"/>
          <w:color w:val="auto"/>
          <w:highlight w:val="none"/>
          <w:lang w:eastAsia="zh-CN"/>
        </w:rPr>
      </w:pPr>
      <w:bookmarkStart w:id="104" w:name="_Toc15396631"/>
      <w:bookmarkStart w:id="105" w:name="_Toc29940"/>
      <w:r>
        <w:rPr>
          <w:rStyle w:val="30"/>
          <w:rFonts w:hint="eastAsia" w:ascii="仿宋" w:hAnsi="仿宋" w:eastAsia="仿宋"/>
          <w:b w:val="0"/>
          <w:bCs w:val="0"/>
          <w:color w:val="auto"/>
          <w:highlight w:val="none"/>
        </w:rPr>
        <w:t>十三、</w:t>
      </w:r>
      <w:bookmarkEnd w:id="104"/>
      <w:r>
        <w:rPr>
          <w:rStyle w:val="30"/>
          <w:rFonts w:hint="eastAsia" w:ascii="仿宋" w:hAnsi="仿宋" w:eastAsia="仿宋"/>
          <w:b w:val="0"/>
          <w:bCs w:val="0"/>
          <w:color w:val="auto"/>
          <w:highlight w:val="none"/>
          <w:lang w:eastAsia="zh-CN"/>
        </w:rPr>
        <w:t>财政拨款“三公”经费支出决算表</w:t>
      </w:r>
      <w:bookmarkEnd w:id="105"/>
    </w:p>
    <w:sectPr>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方正大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pPr>
                                <w:pStyle w:val="2"/>
                                <w:jc w:val="center"/>
                              </w:pPr>
                              <w:r>
                                <w:fldChar w:fldCharType="begin"/>
                              </w:r>
                              <w:r>
                                <w:instrText xml:space="preserve">PAGE   \* MERGEFORMAT</w:instrText>
                              </w:r>
                              <w:r>
                                <w:fldChar w:fldCharType="separate"/>
                              </w:r>
                              <w:r>
                                <w:rPr>
                                  <w:lang w:val="zh-CN"/>
                                </w:rPr>
                                <w:t>8</w:t>
                              </w:r>
                              <w:r>
                                <w:fldChar w:fldCharType="end"/>
                              </w:r>
                            </w:p>
                          </w:sdtContent>
                        </w:sdt>
                        <w:p>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
                    </w:sdtPr>
                    <w:sdtContent>
                      <w:p>
                        <w:pPr>
                          <w:pStyle w:val="2"/>
                          <w:jc w:val="center"/>
                        </w:pPr>
                        <w:r>
                          <w:fldChar w:fldCharType="begin"/>
                        </w:r>
                        <w:r>
                          <w:instrText xml:space="preserve">PAGE   \* MERGEFORMAT</w:instrText>
                        </w:r>
                        <w:r>
                          <w:fldChar w:fldCharType="separate"/>
                        </w:r>
                        <w:r>
                          <w:rPr>
                            <w:lang w:val="zh-CN"/>
                          </w:rPr>
                          <w:t>8</w:t>
                        </w:r>
                        <w:r>
                          <w:fldChar w:fldCharType="end"/>
                        </w:r>
                      </w:p>
                    </w:sdtContent>
                  </w:sdt>
                  <w:p>
                    <w:pPr>
                      <w:pStyle w:val="6"/>
                    </w:pP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32759372"/>
                          </w:sdtPr>
                          <w:sdtContent>
                            <w:p>
                              <w:pPr>
                                <w:pStyle w:val="2"/>
                                <w:jc w:val="center"/>
                              </w:pPr>
                              <w:r>
                                <w:fldChar w:fldCharType="begin"/>
                              </w:r>
                              <w:r>
                                <w:instrText xml:space="preserve">PAGE   \* MERGEFORMAT</w:instrText>
                              </w:r>
                              <w:r>
                                <w:fldChar w:fldCharType="separate"/>
                              </w:r>
                              <w:r>
                                <w:rPr>
                                  <w:lang w:val="zh-CN"/>
                                </w:rPr>
                                <w:t>8</w:t>
                              </w:r>
                              <w:r>
                                <w:fldChar w:fldCharType="end"/>
                              </w:r>
                            </w:p>
                          </w:sdtContent>
                        </w:sdt>
                        <w:p>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sdt>
                    <w:sdtPr>
                      <w:id w:val="532759372"/>
                    </w:sdtPr>
                    <w:sdtContent>
                      <w:p>
                        <w:pPr>
                          <w:pStyle w:val="2"/>
                          <w:jc w:val="center"/>
                        </w:pPr>
                        <w:r>
                          <w:fldChar w:fldCharType="begin"/>
                        </w:r>
                        <w:r>
                          <w:instrText xml:space="preserve">PAGE   \* MERGEFORMAT</w:instrText>
                        </w:r>
                        <w:r>
                          <w:fldChar w:fldCharType="separate"/>
                        </w:r>
                        <w:r>
                          <w:rPr>
                            <w:lang w:val="zh-CN"/>
                          </w:rPr>
                          <w:t>8</w:t>
                        </w:r>
                        <w:r>
                          <w:fldChar w:fldCharType="end"/>
                        </w:r>
                      </w:p>
                    </w:sdtContent>
                  </w:sdt>
                  <w:p>
                    <w:pPr>
                      <w:pStyle w:val="6"/>
                    </w:pPr>
                  </w:p>
                </w:txbxContent>
              </v:textbox>
            </v:shape>
          </w:pict>
        </mc:Fallback>
      </mc:AlternateContent>
    </w:r>
  </w:p>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B29436"/>
    <w:multiLevelType w:val="singleLevel"/>
    <w:tmpl w:val="8BB29436"/>
    <w:lvl w:ilvl="0" w:tentative="0">
      <w:start w:val="3"/>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DEBEF323"/>
    <w:multiLevelType w:val="singleLevel"/>
    <w:tmpl w:val="DEBEF323"/>
    <w:lvl w:ilvl="0" w:tentative="0">
      <w:start w:val="4"/>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FFF674BC"/>
    <w:multiLevelType w:val="singleLevel"/>
    <w:tmpl w:val="FFF674BC"/>
    <w:lvl w:ilvl="0" w:tentative="0">
      <w:start w:val="1"/>
      <w:numFmt w:val="chineseCounting"/>
      <w:suff w:val="nothing"/>
      <w:lvlText w:val="%1、"/>
      <w:lvlJc w:val="left"/>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5"/>
  </w:num>
  <w:num w:numId="2">
    <w:abstractNumId w:val="1"/>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kZDhlM2M4MWNiMDM5ZTFmZjFjMWE5YWRlN2I3YT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34960C7"/>
    <w:rsid w:val="03636A8F"/>
    <w:rsid w:val="041F10EB"/>
    <w:rsid w:val="066E0107"/>
    <w:rsid w:val="07996F6E"/>
    <w:rsid w:val="09FD77B7"/>
    <w:rsid w:val="0A2032A3"/>
    <w:rsid w:val="0F98263C"/>
    <w:rsid w:val="101860EC"/>
    <w:rsid w:val="108F5D13"/>
    <w:rsid w:val="10C055FF"/>
    <w:rsid w:val="118107EC"/>
    <w:rsid w:val="13D50BC4"/>
    <w:rsid w:val="14B83929"/>
    <w:rsid w:val="16277F27"/>
    <w:rsid w:val="16BB723D"/>
    <w:rsid w:val="1BE8440E"/>
    <w:rsid w:val="1D155CEE"/>
    <w:rsid w:val="1FF35744"/>
    <w:rsid w:val="23860B96"/>
    <w:rsid w:val="240371BF"/>
    <w:rsid w:val="241737B2"/>
    <w:rsid w:val="2545685B"/>
    <w:rsid w:val="26C26CF7"/>
    <w:rsid w:val="29FD04D3"/>
    <w:rsid w:val="2C8A61B5"/>
    <w:rsid w:val="2D5503F3"/>
    <w:rsid w:val="2DF04E50"/>
    <w:rsid w:val="2F040D46"/>
    <w:rsid w:val="306D4B10"/>
    <w:rsid w:val="319F7F4E"/>
    <w:rsid w:val="32A9493D"/>
    <w:rsid w:val="3304709D"/>
    <w:rsid w:val="35A328F5"/>
    <w:rsid w:val="36AA5135"/>
    <w:rsid w:val="36FB71FF"/>
    <w:rsid w:val="376D39B2"/>
    <w:rsid w:val="378D3E9F"/>
    <w:rsid w:val="37E16F03"/>
    <w:rsid w:val="3867183D"/>
    <w:rsid w:val="38D469F0"/>
    <w:rsid w:val="3D98207C"/>
    <w:rsid w:val="3E78745D"/>
    <w:rsid w:val="44E268DA"/>
    <w:rsid w:val="49E75393"/>
    <w:rsid w:val="4A627F82"/>
    <w:rsid w:val="4AAB5B1D"/>
    <w:rsid w:val="4B0E749A"/>
    <w:rsid w:val="4B4F25DA"/>
    <w:rsid w:val="4BE068DB"/>
    <w:rsid w:val="4BF07591"/>
    <w:rsid w:val="4D577224"/>
    <w:rsid w:val="4EAB630A"/>
    <w:rsid w:val="4ECE2238"/>
    <w:rsid w:val="537E6D0A"/>
    <w:rsid w:val="543652D6"/>
    <w:rsid w:val="5A3E7CB9"/>
    <w:rsid w:val="5AF92295"/>
    <w:rsid w:val="5CD71FC4"/>
    <w:rsid w:val="5DF272AD"/>
    <w:rsid w:val="5E6F2DA0"/>
    <w:rsid w:val="5FC1697C"/>
    <w:rsid w:val="65A2736F"/>
    <w:rsid w:val="670535DB"/>
    <w:rsid w:val="67C25F42"/>
    <w:rsid w:val="67F92EA5"/>
    <w:rsid w:val="6C4A05C8"/>
    <w:rsid w:val="6E7E3605"/>
    <w:rsid w:val="6FF5CC65"/>
    <w:rsid w:val="71444FD4"/>
    <w:rsid w:val="715C0E4B"/>
    <w:rsid w:val="72734D90"/>
    <w:rsid w:val="72C232B3"/>
    <w:rsid w:val="73AD73D5"/>
    <w:rsid w:val="73B6EB34"/>
    <w:rsid w:val="744731E5"/>
    <w:rsid w:val="76E3355F"/>
    <w:rsid w:val="778769C8"/>
    <w:rsid w:val="77E2122B"/>
    <w:rsid w:val="78B20A86"/>
    <w:rsid w:val="79AB2CDA"/>
    <w:rsid w:val="79EE5BA4"/>
    <w:rsid w:val="7A894339"/>
    <w:rsid w:val="7EEF11D3"/>
    <w:rsid w:val="7FA30C79"/>
    <w:rsid w:val="7FB7269E"/>
    <w:rsid w:val="7FC96657"/>
    <w:rsid w:val="D8D6DB89"/>
    <w:rsid w:val="DB6F4CAB"/>
    <w:rsid w:val="DD7E06F8"/>
    <w:rsid w:val="DF6F9789"/>
    <w:rsid w:val="F3CB10EE"/>
    <w:rsid w:val="FB3FB26C"/>
    <w:rsid w:val="FEEFF25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6">
    <w:name w:val="Body Text"/>
    <w:basedOn w:val="1"/>
    <w:next w:val="1"/>
    <w:link w:val="26"/>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semiHidden/>
    <w:unhideWhenUsed/>
    <w:qFormat/>
    <w:uiPriority w:val="99"/>
    <w:pPr>
      <w:spacing w:before="100" w:beforeAutospacing="1" w:after="100" w:afterAutospacing="1"/>
      <w:jc w:val="left"/>
      <w:textAlignment w:val="auto"/>
    </w:pPr>
    <w:rPr>
      <w:rFonts w:ascii="宋体" w:hAnsi="宋体" w:cs="宋体"/>
      <w:kern w:val="0"/>
      <w:sz w:val="24"/>
    </w:rPr>
  </w:style>
  <w:style w:type="paragraph" w:styleId="15">
    <w:name w:val="Body Text First Indent 2"/>
    <w:basedOn w:val="7"/>
    <w:unhideWhenUsed/>
    <w:qFormat/>
    <w:uiPriority w:val="99"/>
    <w:pPr>
      <w:ind w:firstLine="420" w:firstLine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0"/>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2"/>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6"/>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3"/>
    <w:qFormat/>
    <w:uiPriority w:val="9"/>
    <w:rPr>
      <w:rFonts w:ascii="Times New Roman" w:hAnsi="Times New Roman"/>
      <w:b/>
      <w:bCs/>
      <w:kern w:val="44"/>
      <w:sz w:val="44"/>
      <w:szCs w:val="44"/>
    </w:rPr>
  </w:style>
  <w:style w:type="character" w:customStyle="1" w:styleId="30">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9"/>
    <w:semiHidden/>
    <w:qFormat/>
    <w:uiPriority w:val="99"/>
    <w:rPr>
      <w:rFonts w:ascii="Times New Roman" w:hAnsi="Times New Roman"/>
      <w:kern w:val="2"/>
      <w:sz w:val="18"/>
      <w:szCs w:val="18"/>
    </w:rPr>
  </w:style>
  <w:style w:type="character" w:customStyle="1" w:styleId="33">
    <w:name w:val="标题 3 Char"/>
    <w:basedOn w:val="17"/>
    <w:link w:val="5"/>
    <w:qFormat/>
    <w:uiPriority w:val="9"/>
    <w:rPr>
      <w:rFonts w:ascii="Times New Roman" w:hAnsi="Times New Roman"/>
      <w:b/>
      <w:bCs/>
      <w:kern w:val="2"/>
      <w:sz w:val="32"/>
      <w:szCs w:val="32"/>
    </w:r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6">
    <w:name w:val="Heading 2 Char"/>
    <w:basedOn w:val="17"/>
    <w:link w:val="4"/>
    <w:qFormat/>
    <w:locked/>
    <w:uiPriority w:val="99"/>
    <w:rPr>
      <w:rFonts w:ascii="Cambria" w:hAnsi="Cambria" w:eastAsia="宋体" w:cs="Times New Roman"/>
      <w:b/>
      <w:bCs/>
      <w:kern w:val="2"/>
      <w:sz w:val="32"/>
      <w:szCs w:val="32"/>
    </w:rPr>
  </w:style>
  <w:style w:type="paragraph" w:styleId="37">
    <w:name w:val="No Spacing"/>
    <w:qFormat/>
    <w:uiPriority w:val="1"/>
    <w:pPr>
      <w:widowControl w:val="0"/>
      <w:jc w:val="both"/>
    </w:pPr>
    <w:rPr>
      <w:rFonts w:ascii="Calibri" w:hAnsi="Calibri" w:eastAsia="宋体" w:cs="Calibri"/>
      <w:kern w:val="2"/>
      <w:sz w:val="21"/>
      <w:szCs w:val="21"/>
      <w:lang w:val="en-US" w:eastAsia="zh-CN" w:bidi="ar-SA"/>
    </w:rPr>
  </w:style>
  <w:style w:type="paragraph" w:customStyle="1" w:styleId="38">
    <w:name w:val="WPSOffice手动目录 1"/>
    <w:qFormat/>
    <w:uiPriority w:val="0"/>
    <w:pPr>
      <w:ind w:leftChars="0"/>
    </w:pPr>
    <w:rPr>
      <w:rFonts w:ascii="Times New Roman" w:hAnsi="Times New Roman" w:eastAsia="宋体" w:cs="Times New Roman"/>
      <w:sz w:val="20"/>
      <w:szCs w:val="20"/>
    </w:rPr>
  </w:style>
  <w:style w:type="paragraph" w:customStyle="1" w:styleId="39">
    <w:name w:val="WPSOffice手动目录 2"/>
    <w:qFormat/>
    <w:uiPriority w:val="0"/>
    <w:pPr>
      <w:ind w:leftChars="200"/>
    </w:pPr>
    <w:rPr>
      <w:rFonts w:ascii="Times New Roman" w:hAnsi="Times New Roman" w:eastAsia="宋体" w:cs="Times New Roman"/>
      <w:sz w:val="20"/>
      <w:szCs w:val="20"/>
    </w:rPr>
  </w:style>
  <w:style w:type="paragraph" w:customStyle="1" w:styleId="40">
    <w:name w:val="章标题"/>
    <w:next w:val="41"/>
    <w:qFormat/>
    <w:uiPriority w:val="99"/>
    <w:pPr>
      <w:spacing w:before="158" w:after="153" w:line="323" w:lineRule="atLeast"/>
      <w:ind w:right="-120"/>
      <w:jc w:val="center"/>
      <w:textAlignment w:val="baseline"/>
    </w:pPr>
    <w:rPr>
      <w:rFonts w:ascii="Times New Roman" w:hAnsi="Times New Roman" w:eastAsia="宋体" w:cs="Times New Roman"/>
      <w:color w:val="FF0000"/>
      <w:kern w:val="2"/>
      <w:sz w:val="18"/>
      <w:szCs w:val="24"/>
      <w:lang w:val="en-US" w:eastAsia="zh-CN" w:bidi="ar-SA"/>
    </w:rPr>
  </w:style>
  <w:style w:type="paragraph" w:customStyle="1" w:styleId="41">
    <w:name w:val="节标题"/>
    <w:next w:val="1"/>
    <w:qFormat/>
    <w:uiPriority w:val="99"/>
    <w:pPr>
      <w:spacing w:line="289" w:lineRule="atLeast"/>
      <w:jc w:val="center"/>
      <w:textAlignment w:val="baseline"/>
    </w:pPr>
    <w:rPr>
      <w:rFonts w:ascii="Times New Roman" w:hAnsi="Times New Roman" w:eastAsia="宋体" w:cs="Times New Roman"/>
      <w:color w:val="000000"/>
      <w:kern w:val="2"/>
      <w:sz w:val="28"/>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AppData\Local\Temp\wps.LtVGeA\Chart%20in%20Wps.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AppData\Local\Temp\wps.LtVGeA\Chart%20in%20Wps.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AppData\Local\Temp\wps.LtVGeA\Chart%20in%20Wps.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[工作簿1]Sheet1!$A$2</c:f>
              <c:strCache>
                <c:ptCount val="1"/>
                <c:pt idx="0">
                  <c:v>2022年度收入</c:v>
                </c:pt>
              </c:strCache>
            </c:strRef>
          </c:tx>
          <c:spPr>
            <a:scene3d>
              <a:camera prst="orthographicFront"/>
              <a:lightRig rig="threePt" dir="t"/>
            </a:scene3d>
            <a:sp3d contourW="9525"/>
          </c:spPr>
          <c:explosion val="0"/>
          <c:dPt>
            <c:idx val="0"/>
            <c:bubble3D val="0"/>
            <c:spPr>
              <a:solidFill>
                <a:schemeClr val="accent1"/>
              </a:solidFill>
              <a:ln>
                <a:solidFill>
                  <a:schemeClr val="bg1"/>
                </a:solidFill>
              </a:ln>
              <a:effectLst/>
              <a:scene3d>
                <a:camera prst="orthographicFront"/>
                <a:lightRig rig="threePt" dir="t"/>
              </a:scene3d>
              <a:sp3d contourW="9525"/>
            </c:spPr>
          </c:dPt>
          <c:dLbls>
            <c:dLbl>
              <c:idx val="0"/>
              <c:layout>
                <c:manualLayout>
                  <c:x val="0.349342105263158"/>
                  <c:y val="-0.0208333333333333"/>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1211.17万元，占比</a:t>
                    </a:r>
                    <a:r>
                      <a:rPr lang="en-US" altLang="zh-CN"/>
                      <a:t>100%</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[工作簿1]Sheet1!$B$2</c:f>
              <c:numCache>
                <c:formatCode>General</c:formatCode>
                <c:ptCount val="1"/>
                <c:pt idx="0">
                  <c:v>1211.17</c:v>
                </c:pt>
              </c:numCache>
            </c:numRef>
          </c:val>
        </c:ser>
        <c:dLbls>
          <c:showLegendKey val="0"/>
          <c:showVal val="1"/>
          <c:showCatName val="0"/>
          <c:showSerName val="0"/>
          <c:showPercent val="0"/>
          <c:showBubbleSize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收、支决算总计变动表</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gradFill>
                  <a:gsLst>
                    <a:gs pos="0">
                      <a:srgbClr val="FE4444"/>
                    </a:gs>
                    <a:gs pos="100000">
                      <a:srgbClr val="832B2B"/>
                    </a:gs>
                  </a:gsLst>
                </a:gradFill>
                <a:prstDash val="sysDot"/>
              </a:ln>
              <a:effectLst/>
            </c:spPr>
            <c:trendlineType val="linear"/>
            <c:dispRSqr val="0"/>
            <c:dispEq val="0"/>
          </c:trendline>
          <c:cat>
            <c:strRef>
              <c:f>'[Chart in Wps.xlsx]Sheet1'!$A$2:$A$3</c:f>
              <c:strCache>
                <c:ptCount val="2"/>
                <c:pt idx="0">
                  <c:v>2021年度</c:v>
                </c:pt>
                <c:pt idx="1">
                  <c:v>2022年度</c:v>
                </c:pt>
              </c:strCache>
            </c:strRef>
          </c:cat>
          <c:val>
            <c:numRef>
              <c:f>'[Chart in Wps.xlsx]Sheet1'!$B$2:$B$3</c:f>
              <c:numCache>
                <c:formatCode>General</c:formatCode>
                <c:ptCount val="2"/>
                <c:pt idx="0">
                  <c:v>1378.84</c:v>
                </c:pt>
                <c:pt idx="1">
                  <c:v>1211.17</c:v>
                </c:pt>
              </c:numCache>
            </c:numRef>
          </c:val>
        </c:ser>
        <c:dLbls>
          <c:showLegendKey val="0"/>
          <c:showVal val="1"/>
          <c:showCatName val="0"/>
          <c:showSerName val="0"/>
          <c:showPercent val="0"/>
          <c:showBubbleSize val="0"/>
        </c:dLbls>
        <c:gapWidth val="246"/>
        <c:overlap val="-28"/>
        <c:axId val="508435869"/>
        <c:axId val="988082138"/>
      </c:barChart>
      <c:catAx>
        <c:axId val="50843586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8082138"/>
        <c:crosses val="autoZero"/>
        <c:auto val="1"/>
        <c:lblAlgn val="ctr"/>
        <c:lblOffset val="100"/>
        <c:noMultiLvlLbl val="0"/>
      </c:catAx>
      <c:valAx>
        <c:axId val="988082138"/>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843586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rPr lang="en-US" altLang="zh-CN"/>
              <a:t>2022</a:t>
            </a:r>
            <a:r>
              <a:rPr altLang="en-US"/>
              <a:t>年度支出结构图</a:t>
            </a:r>
            <a:endParaRPr altLang="en-US"/>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spPr>
            <a:scene3d>
              <a:camera prst="orthographicFront"/>
              <a:lightRig rig="threePt" dir="t"/>
            </a:scene3d>
            <a:sp3d contourW="9525"/>
          </c:spPr>
          <c:explosion val="0"/>
          <c:dPt>
            <c:idx val="0"/>
            <c:bubble3D val="0"/>
            <c:spPr>
              <a:solidFill>
                <a:schemeClr val="accent1"/>
              </a:solidFill>
              <a:ln>
                <a:solidFill>
                  <a:schemeClr val="bg1"/>
                </a:solidFill>
              </a:ln>
              <a:effectLst/>
              <a:scene3d>
                <a:camera prst="orthographicFront"/>
                <a:lightRig rig="threePt" dir="t"/>
              </a:scene3d>
              <a:sp3d contourW="9525"/>
            </c:spPr>
          </c:dPt>
          <c:dPt>
            <c:idx val="1"/>
            <c:bubble3D val="0"/>
            <c:spPr>
              <a:solidFill>
                <a:schemeClr val="accent2"/>
              </a:solidFill>
              <a:ln>
                <a:solidFill>
                  <a:schemeClr val="bg1"/>
                </a:solidFill>
              </a:ln>
              <a:effectLst/>
              <a:scene3d>
                <a:camera prst="orthographicFront"/>
                <a:lightRig rig="threePt" dir="t"/>
              </a:scene3d>
              <a:sp3d contourW="9525"/>
            </c:spPr>
          </c:dPt>
          <c:dLbls>
            <c:dLbl>
              <c:idx val="0"/>
              <c:layout>
                <c:manualLayout>
                  <c:x val="0.100154394091419"/>
                  <c:y val="-0.0254929376011199"/>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基本支出：861.34万元，占比</a:t>
                    </a:r>
                    <a:r>
                      <a:rPr lang="en-US" altLang="zh-CN"/>
                      <a:t>71.1%</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manualLayout>
                      <c:w val="0.223684210526316"/>
                      <c:h val="0.180555555555556"/>
                    </c:manualLayout>
                  </c15:layout>
                </c:ext>
              </c:extLst>
            </c:dLbl>
            <c:dLbl>
              <c:idx val="1"/>
              <c:layout>
                <c:manualLayout>
                  <c:x val="-0.0903547648912754"/>
                  <c:y val="-0.0763580107402386"/>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项目支出：349.83万元，占比</a:t>
                    </a:r>
                    <a:r>
                      <a:rPr lang="en-US" altLang="zh-CN"/>
                      <a:t>28.9%</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manualLayout>
                      <c:w val="0.227631578947368"/>
                      <c:h val="0.180555555555556"/>
                    </c:manualLayout>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[工作簿1]Sheet1!$A$2:$A$3</c:f>
              <c:strCache>
                <c:ptCount val="2"/>
                <c:pt idx="0">
                  <c:v>基本支出</c:v>
                </c:pt>
                <c:pt idx="1">
                  <c:v>项目支出</c:v>
                </c:pt>
              </c:strCache>
            </c:strRef>
          </c:cat>
          <c:val>
            <c:numRef>
              <c:f>[工作簿1]Sheet1!$B$2:$B$3</c:f>
              <c:numCache>
                <c:formatCode>General</c:formatCode>
                <c:ptCount val="2"/>
                <c:pt idx="0">
                  <c:v>861.34</c:v>
                </c:pt>
                <c:pt idx="1">
                  <c:v>349.83</c:v>
                </c:pt>
              </c:numCache>
            </c:numRef>
          </c:val>
        </c:ser>
        <c:dLbls>
          <c:showLegendKey val="0"/>
          <c:showVal val="0"/>
          <c:showCatName val="0"/>
          <c:showSerName val="0"/>
          <c:showPercent val="0"/>
          <c:showBubbleSize val="0"/>
        </c:dLbls>
      </c:pie3D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财政拨款收、支决算总计变动表</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gradFill>
                  <a:gsLst>
                    <a:gs pos="0">
                      <a:srgbClr val="FE4444"/>
                    </a:gs>
                    <a:gs pos="100000">
                      <a:srgbClr val="832B2B"/>
                    </a:gs>
                  </a:gsLst>
                </a:gradFill>
                <a:prstDash val="sysDot"/>
              </a:ln>
              <a:effectLst/>
            </c:spPr>
            <c:trendlineType val="linear"/>
            <c:dispRSqr val="0"/>
            <c:dispEq val="0"/>
          </c:trendline>
          <c:cat>
            <c:strRef>
              <c:f>'[Chart in Wps.xlsx]Sheet1'!$A$2:$A$3</c:f>
              <c:strCache>
                <c:ptCount val="2"/>
                <c:pt idx="0">
                  <c:v>2021年度</c:v>
                </c:pt>
                <c:pt idx="1">
                  <c:v>2022年度</c:v>
                </c:pt>
              </c:strCache>
            </c:strRef>
          </c:cat>
          <c:val>
            <c:numRef>
              <c:f>'[Chart in Wps.xlsx]Sheet1'!$B$2:$B$3</c:f>
              <c:numCache>
                <c:formatCode>General</c:formatCode>
                <c:ptCount val="2"/>
                <c:pt idx="0">
                  <c:v>1378.84</c:v>
                </c:pt>
                <c:pt idx="1">
                  <c:v>1211.17</c:v>
                </c:pt>
              </c:numCache>
            </c:numRef>
          </c:val>
        </c:ser>
        <c:dLbls>
          <c:showLegendKey val="0"/>
          <c:showVal val="1"/>
          <c:showCatName val="0"/>
          <c:showSerName val="0"/>
          <c:showPercent val="0"/>
          <c:showBubbleSize val="0"/>
        </c:dLbls>
        <c:gapWidth val="246"/>
        <c:overlap val="-28"/>
        <c:axId val="508435869"/>
        <c:axId val="988082138"/>
      </c:barChart>
      <c:catAx>
        <c:axId val="50843586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8082138"/>
        <c:crosses val="autoZero"/>
        <c:auto val="1"/>
        <c:lblAlgn val="ctr"/>
        <c:lblOffset val="100"/>
        <c:noMultiLvlLbl val="0"/>
      </c:catAx>
      <c:valAx>
        <c:axId val="988082138"/>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843586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一般公共预算财政拨款支出决算表动</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gradFill>
                  <a:gsLst>
                    <a:gs pos="0">
                      <a:srgbClr val="FE4444"/>
                    </a:gs>
                    <a:gs pos="100000">
                      <a:srgbClr val="832B2B"/>
                    </a:gs>
                  </a:gsLst>
                </a:gradFill>
                <a:prstDash val="sysDot"/>
              </a:ln>
              <a:effectLst/>
            </c:spPr>
            <c:trendlineType val="linear"/>
            <c:dispRSqr val="0"/>
            <c:dispEq val="0"/>
          </c:trendline>
          <c:cat>
            <c:strRef>
              <c:f>Sheet1!$A$2:$A$3</c:f>
              <c:strCache>
                <c:ptCount val="2"/>
                <c:pt idx="0">
                  <c:v>2021年度支出</c:v>
                </c:pt>
                <c:pt idx="1">
                  <c:v>2022年度支出</c:v>
                </c:pt>
              </c:strCache>
            </c:strRef>
          </c:cat>
          <c:val>
            <c:numRef>
              <c:f>Sheet1!$B$2:$B$3</c:f>
              <c:numCache>
                <c:formatCode>General</c:formatCode>
                <c:ptCount val="2"/>
                <c:pt idx="0">
                  <c:v>1378.84</c:v>
                </c:pt>
                <c:pt idx="1">
                  <c:v>1211.17</c:v>
                </c:pt>
              </c:numCache>
            </c:numRef>
          </c:val>
        </c:ser>
        <c:dLbls>
          <c:showLegendKey val="0"/>
          <c:showVal val="1"/>
          <c:showCatName val="0"/>
          <c:showSerName val="0"/>
          <c:showPercent val="0"/>
          <c:showBubbleSize val="0"/>
        </c:dLbls>
        <c:gapWidth val="246"/>
        <c:overlap val="-28"/>
        <c:axId val="508435869"/>
        <c:axId val="988082138"/>
      </c:barChart>
      <c:catAx>
        <c:axId val="50843586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8082138"/>
        <c:crosses val="autoZero"/>
        <c:auto val="1"/>
        <c:lblAlgn val="ctr"/>
        <c:lblOffset val="100"/>
        <c:noMultiLvlLbl val="0"/>
      </c:catAx>
      <c:valAx>
        <c:axId val="988082138"/>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843586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一般公共预算财政拨款支出</a:t>
            </a:r>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spPr>
            <a:scene3d>
              <a:camera prst="orthographicFront"/>
              <a:lightRig rig="threePt" dir="t"/>
            </a:scene3d>
            <a:sp3d contourW="9525"/>
          </c:spPr>
          <c:explosion val="0"/>
          <c:dPt>
            <c:idx val="0"/>
            <c:bubble3D val="0"/>
            <c:spPr>
              <a:solidFill>
                <a:schemeClr val="accent1"/>
              </a:solidFill>
              <a:ln>
                <a:solidFill>
                  <a:schemeClr val="bg1"/>
                </a:solidFill>
              </a:ln>
              <a:effectLst/>
              <a:scene3d>
                <a:camera prst="orthographicFront"/>
                <a:lightRig rig="threePt" dir="t"/>
              </a:scene3d>
              <a:sp3d contourW="9525"/>
            </c:spPr>
          </c:dPt>
          <c:dPt>
            <c:idx val="1"/>
            <c:bubble3D val="0"/>
            <c:spPr>
              <a:solidFill>
                <a:schemeClr val="accent2"/>
              </a:solidFill>
              <a:ln>
                <a:solidFill>
                  <a:schemeClr val="bg1"/>
                </a:solidFill>
              </a:ln>
              <a:effectLst/>
              <a:scene3d>
                <a:camera prst="orthographicFront"/>
                <a:lightRig rig="threePt" dir="t"/>
              </a:scene3d>
              <a:sp3d contourW="9525"/>
            </c:spPr>
          </c:dPt>
          <c:dPt>
            <c:idx val="2"/>
            <c:bubble3D val="0"/>
            <c:spPr>
              <a:solidFill>
                <a:schemeClr val="accent3"/>
              </a:solidFill>
              <a:ln>
                <a:solidFill>
                  <a:schemeClr val="bg1"/>
                </a:solidFill>
              </a:ln>
              <a:effectLst/>
              <a:scene3d>
                <a:camera prst="orthographicFront"/>
                <a:lightRig rig="threePt" dir="t"/>
              </a:scene3d>
              <a:sp3d contourW="9525"/>
            </c:spPr>
          </c:dPt>
          <c:dPt>
            <c:idx val="3"/>
            <c:bubble3D val="0"/>
            <c:spPr>
              <a:solidFill>
                <a:schemeClr val="accent4"/>
              </a:solidFill>
              <a:ln>
                <a:solidFill>
                  <a:schemeClr val="bg1"/>
                </a:solidFill>
              </a:ln>
              <a:effectLst/>
              <a:scene3d>
                <a:camera prst="orthographicFront"/>
                <a:lightRig rig="threePt" dir="t"/>
              </a:scene3d>
              <a:sp3d contourW="9525"/>
            </c:spPr>
          </c:dPt>
          <c:dLbls>
            <c:dLbl>
              <c:idx val="0"/>
              <c:layout>
                <c:manualLayout>
                  <c:x val="0.225554328558915"/>
                  <c:y val="-0.0737072917441424"/>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公共安全支出1065.04万元</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317631578947368"/>
                      <c:h val="0.125"/>
                    </c:manualLayout>
                  </c15:layout>
                </c:ext>
              </c:extLst>
            </c:dLbl>
            <c:dLbl>
              <c:idx val="1"/>
              <c:layout>
                <c:manualLayout>
                  <c:x val="-0.104605263157895"/>
                  <c:y val="0.0162037037037037"/>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社会保障和就业支出58.53万元</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201973684210526"/>
                      <c:h val="0.160493827160494"/>
                    </c:manualLayout>
                  </c15:layout>
                </c:ext>
              </c:extLst>
            </c:dLbl>
            <c:dLbl>
              <c:idx val="2"/>
              <c:layout>
                <c:manualLayout>
                  <c:x val="-0.0690789473684211"/>
                  <c:y val="-0.114583333333333"/>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卫生健康支出30.43万元</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292763157894737"/>
                      <c:h val="0.111111111111111"/>
                    </c:manualLayout>
                  </c15:layout>
                </c:ext>
              </c:extLst>
            </c:dLbl>
            <c:dLbl>
              <c:idx val="3"/>
              <c:layout>
                <c:manualLayout>
                  <c:x val="0.305921052631579"/>
                  <c:y val="-0.0459104938271605"/>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住房保障支出57.17万元</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303421052631579"/>
                      <c:h val="0.125"/>
                    </c:manualLayout>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[工作簿1]Sheet1!$A$2:$A$5</c:f>
              <c:strCache>
                <c:ptCount val="4"/>
                <c:pt idx="0">
                  <c:v>公共安全支出</c:v>
                </c:pt>
                <c:pt idx="1">
                  <c:v>社会保障和就业支出</c:v>
                </c:pt>
                <c:pt idx="2">
                  <c:v>卫生健康支出</c:v>
                </c:pt>
                <c:pt idx="3">
                  <c:v>住房保障支出</c:v>
                </c:pt>
              </c:strCache>
            </c:strRef>
          </c:cat>
          <c:val>
            <c:numRef>
              <c:f>[工作簿1]Sheet1!$B$2:$B$5</c:f>
              <c:numCache>
                <c:formatCode>General</c:formatCode>
                <c:ptCount val="4"/>
                <c:pt idx="0">
                  <c:v>1065.04</c:v>
                </c:pt>
                <c:pt idx="1">
                  <c:v>58.53</c:v>
                </c:pt>
                <c:pt idx="2">
                  <c:v>30.43</c:v>
                </c:pt>
                <c:pt idx="3">
                  <c:v>57.17</c:v>
                </c:pt>
              </c:numCache>
            </c:numRef>
          </c:val>
        </c:ser>
        <c:dLbls>
          <c:showLegendKey val="0"/>
          <c:showVal val="1"/>
          <c:showCatName val="0"/>
          <c:showSerName val="0"/>
          <c:showPercent val="0"/>
          <c:showBubbleSize val="0"/>
        </c:dLbls>
      </c:pie3D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900" b="1" i="0" u="none" strike="noStrike" kern="1200" baseline="0">
                <a:solidFill>
                  <a:schemeClr val="dk1">
                    <a:lumMod val="75000"/>
                    <a:lumOff val="25000"/>
                  </a:schemeClr>
                </a:solidFill>
                <a:latin typeface="+mn-lt"/>
                <a:ea typeface="+mn-ea"/>
                <a:cs typeface="+mn-cs"/>
              </a:defRPr>
            </a:pPr>
            <a:r>
              <a:rPr sz="900"/>
              <a:t>“三公”经费财政拨款支出</a:t>
            </a:r>
            <a:endParaRPr sz="900"/>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spPr>
            <a:scene3d>
              <a:camera prst="orthographicFront"/>
              <a:lightRig rig="threePt" dir="t"/>
            </a:scene3d>
            <a:sp3d contourW="9525"/>
          </c:spPr>
          <c:explosion val="0"/>
          <c:dPt>
            <c:idx val="0"/>
            <c:bubble3D val="0"/>
            <c:spPr>
              <a:solidFill>
                <a:schemeClr val="accent1"/>
              </a:solidFill>
              <a:ln>
                <a:solidFill>
                  <a:schemeClr val="bg1"/>
                </a:solidFill>
              </a:ln>
              <a:effectLst/>
              <a:scene3d>
                <a:camera prst="orthographicFront"/>
                <a:lightRig rig="threePt" dir="t"/>
              </a:scene3d>
              <a:sp3d contourW="9525"/>
            </c:spPr>
          </c:dPt>
          <c:dPt>
            <c:idx val="1"/>
            <c:bubble3D val="0"/>
            <c:spPr>
              <a:solidFill>
                <a:schemeClr val="accent2"/>
              </a:solidFill>
              <a:ln>
                <a:solidFill>
                  <a:schemeClr val="bg1"/>
                </a:solidFill>
              </a:ln>
              <a:effectLst/>
              <a:scene3d>
                <a:camera prst="orthographicFront"/>
                <a:lightRig rig="threePt" dir="t"/>
              </a:scene3d>
              <a:sp3d contourW="9525"/>
            </c:spPr>
          </c:dPt>
          <c:dPt>
            <c:idx val="2"/>
            <c:bubble3D val="0"/>
            <c:spPr>
              <a:solidFill>
                <a:schemeClr val="accent3"/>
              </a:solidFill>
              <a:ln>
                <a:solidFill>
                  <a:schemeClr val="bg1"/>
                </a:solidFill>
              </a:ln>
              <a:effectLst/>
              <a:scene3d>
                <a:camera prst="orthographicFront"/>
                <a:lightRig rig="threePt" dir="t"/>
              </a:scene3d>
              <a:sp3d contourW="9525"/>
            </c:spPr>
          </c:dPt>
          <c:dLbls>
            <c:dLbl>
              <c:idx val="0"/>
              <c:layout>
                <c:manualLayout>
                  <c:x val="-0.138160049317353"/>
                  <c:y val="-0.0200394982258111"/>
                </c:manualLayout>
              </c:layout>
              <c:tx>
                <c:rich>
                  <a:bodyPr rot="0" spcFirstLastPara="0" vertOverflow="ellipsis" vert="horz" wrap="square" lIns="38100" tIns="19050" rIns="38100" bIns="19050" anchor="ctr" anchorCtr="1"/>
                  <a:lstStyle/>
                  <a:p>
                    <a:pPr defTabSz="914400">
                      <a:defRPr lang="zh-CN" sz="750" b="0" i="0" u="none" strike="noStrike" kern="1200" baseline="0">
                        <a:solidFill>
                          <a:schemeClr val="tx1">
                            <a:lumMod val="75000"/>
                            <a:lumOff val="25000"/>
                          </a:schemeClr>
                        </a:solidFill>
                        <a:latin typeface="+mn-lt"/>
                        <a:ea typeface="+mn-ea"/>
                        <a:cs typeface="+mn-cs"/>
                      </a:defRPr>
                    </a:pPr>
                    <a:r>
                      <a:rPr sz="750"/>
                      <a:t>公务接待费</a:t>
                    </a:r>
                    <a:r>
                      <a:rPr lang="en-US" altLang="zh-CN" sz="750"/>
                      <a:t>1.6</a:t>
                    </a:r>
                    <a:r>
                      <a:rPr sz="750"/>
                      <a:t>万元</a:t>
                    </a:r>
                    <a:endParaRPr sz="750"/>
                  </a:p>
                </c:rich>
              </c:tx>
              <c:dLblPos val="bestFit"/>
              <c:showLegendKey val="0"/>
              <c:showVal val="0"/>
              <c:showCatName val="0"/>
              <c:showSerName val="0"/>
              <c:showPercent val="1"/>
              <c:showBubbleSize val="0"/>
              <c:extLst>
                <c:ext xmlns:c15="http://schemas.microsoft.com/office/drawing/2012/chart" uri="{CE6537A1-D6FC-4f65-9D91-7224C49458BB}">
                  <c15:layout>
                    <c:manualLayout>
                      <c:w val="0.317631578947368"/>
                      <c:h val="0.125"/>
                    </c:manualLayout>
                  </c15:layout>
                </c:ext>
              </c:extLst>
            </c:dLbl>
            <c:dLbl>
              <c:idx val="1"/>
              <c:layout>
                <c:manualLayout>
                  <c:x val="0.237032523741784"/>
                  <c:y val="0"/>
                </c:manualLayout>
              </c:layout>
              <c:tx>
                <c:rich>
                  <a:bodyPr rot="0" spcFirstLastPara="0" vertOverflow="ellipsis" vert="horz" wrap="square" lIns="38100" tIns="19050" rIns="38100" bIns="19050" anchor="ctr" anchorCtr="1"/>
                  <a:lstStyle/>
                  <a:p>
                    <a:pPr defTabSz="914400">
                      <a:defRPr lang="zh-CN" sz="750" b="0" i="0" u="none" strike="noStrike" kern="1200" baseline="0">
                        <a:solidFill>
                          <a:schemeClr val="tx1">
                            <a:lumMod val="75000"/>
                            <a:lumOff val="25000"/>
                          </a:schemeClr>
                        </a:solidFill>
                        <a:latin typeface="+mn-lt"/>
                        <a:ea typeface="+mn-ea"/>
                        <a:cs typeface="+mn-cs"/>
                      </a:defRPr>
                    </a:pPr>
                    <a:r>
                      <a:rPr sz="750"/>
                      <a:t>公务用车购置及运行维护费</a:t>
                    </a:r>
                    <a:r>
                      <a:rPr lang="en-US" altLang="zh-CN" sz="750"/>
                      <a:t>15</a:t>
                    </a:r>
                    <a:r>
                      <a:rPr sz="750"/>
                      <a:t>万元</a:t>
                    </a:r>
                    <a:endParaRPr sz="750"/>
                  </a:p>
                </c:rich>
              </c:tx>
              <c:dLblPos val="bestFit"/>
              <c:showLegendKey val="0"/>
              <c:showVal val="0"/>
              <c:showCatName val="0"/>
              <c:showSerName val="0"/>
              <c:showPercent val="1"/>
              <c:showBubbleSize val="0"/>
              <c:extLst>
                <c:ext xmlns:c15="http://schemas.microsoft.com/office/drawing/2012/chart" uri="{CE6537A1-D6FC-4f65-9D91-7224C49458BB}">
                  <c15:layout>
                    <c:manualLayout>
                      <c:w val="0.409075630252101"/>
                      <c:h val="0.160581473968898"/>
                    </c:manualLayout>
                  </c15:layout>
                </c:ext>
              </c:extLst>
            </c:dLbl>
            <c:dLbl>
              <c:idx val="2"/>
              <c:layout>
                <c:manualLayout>
                  <c:x val="0.475948391174054"/>
                  <c:y val="-0.000352645939429291"/>
                </c:manualLayout>
              </c:layout>
              <c:tx>
                <c:rich>
                  <a:bodyPr rot="0" spcFirstLastPara="0" vertOverflow="ellipsis" vert="horz" wrap="square" lIns="38100" tIns="19050" rIns="38100" bIns="19050" anchor="ctr" anchorCtr="1"/>
                  <a:lstStyle/>
                  <a:p>
                    <a:pPr defTabSz="914400">
                      <a:defRPr lang="zh-CN" sz="750" b="0" i="0" u="none" strike="noStrike" kern="1200" baseline="0">
                        <a:solidFill>
                          <a:schemeClr val="tx1">
                            <a:lumMod val="75000"/>
                            <a:lumOff val="25000"/>
                          </a:schemeClr>
                        </a:solidFill>
                        <a:latin typeface="+mn-lt"/>
                        <a:ea typeface="+mn-ea"/>
                        <a:cs typeface="+mn-cs"/>
                      </a:defRPr>
                    </a:pPr>
                    <a:r>
                      <a:rPr sz="750"/>
                      <a:t>因公出国（境）经费</a:t>
                    </a:r>
                    <a:r>
                      <a:rPr lang="en-US" altLang="zh-CN" sz="750"/>
                      <a:t>0</a:t>
                    </a:r>
                    <a:r>
                      <a:rPr altLang="en-US" sz="750"/>
                      <a:t>万元</a:t>
                    </a:r>
                    <a:endParaRPr altLang="en-US" sz="750"/>
                  </a:p>
                </c:rich>
              </c:tx>
              <c:dLblPos val="bestFit"/>
              <c:showLegendKey val="0"/>
              <c:showVal val="0"/>
              <c:showCatName val="0"/>
              <c:showSerName val="0"/>
              <c:showPercent val="1"/>
              <c:showBubbleSize val="0"/>
              <c:extLst>
                <c:ext xmlns:c15="http://schemas.microsoft.com/office/drawing/2012/chart" uri="{CE6537A1-D6FC-4f65-9D91-7224C49458BB}">
                  <c15:layout>
                    <c:manualLayout>
                      <c:w val="0.375131578947368"/>
                      <c:h val="0.111111111111111"/>
                    </c:manualLayout>
                  </c15:layout>
                </c:ext>
              </c:extLst>
            </c:dLbl>
            <c:spPr>
              <a:noFill/>
              <a:ln>
                <a:noFill/>
              </a:ln>
              <a:effectLst/>
            </c:spPr>
            <c:txPr>
              <a:bodyPr rot="0" spcFirstLastPara="0" vertOverflow="ellipsis" vert="horz" wrap="square" lIns="38100" tIns="19050" rIns="38100" bIns="19050" anchor="ctr" anchorCtr="1"/>
              <a:lstStyle/>
              <a:p>
                <a:pPr>
                  <a:defRPr lang="zh-CN" sz="75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[工作簿1]Sheet1!$A$2:$A$4</c:f>
              <c:strCache>
                <c:ptCount val="3"/>
                <c:pt idx="0">
                  <c:v>因公出国（境）经费</c:v>
                </c:pt>
                <c:pt idx="1">
                  <c:v>公务用车购置及运行维护费</c:v>
                </c:pt>
                <c:pt idx="2">
                  <c:v>公务接待费</c:v>
                </c:pt>
              </c:strCache>
            </c:strRef>
          </c:cat>
          <c:val>
            <c:numRef>
              <c:f>[工作簿1]Sheet1!$B$2:$B$4</c:f>
              <c:numCache>
                <c:formatCode>General</c:formatCode>
                <c:ptCount val="3"/>
                <c:pt idx="0">
                  <c:v>0</c:v>
                </c:pt>
                <c:pt idx="1">
                  <c:v>15</c:v>
                </c:pt>
                <c:pt idx="2">
                  <c:v>1.6</c:v>
                </c:pt>
              </c:numCache>
            </c:numRef>
          </c:val>
        </c:ser>
        <c:dLbls>
          <c:showLegendKey val="0"/>
          <c:showVal val="1"/>
          <c:showCatName val="0"/>
          <c:showSerName val="0"/>
          <c:showPercent val="0"/>
          <c:showBubbleSize val="0"/>
        </c:dLbls>
      </c:pie3DChart>
      <c:spPr>
        <a:noFill/>
        <a:ln>
          <a:noFill/>
        </a:ln>
        <a:effectLst/>
      </c:spPr>
    </c:plotArea>
    <c:legend>
      <c:legendPos val="r"/>
      <c:legendEntry>
        <c:idx val="0"/>
        <c:txPr>
          <a:bodyPr rot="0" spcFirstLastPara="0" vertOverflow="ellipsis" vert="horz" wrap="square" anchor="ctr" anchorCtr="1"/>
          <a:lstStyle/>
          <a:p>
            <a:pPr>
              <a:defRPr lang="zh-CN" sz="75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750" b="0"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1"/>
          <a:lstStyle/>
          <a:p>
            <a:pPr>
              <a:defRPr lang="zh-CN" sz="750" b="0" i="0" u="none" strike="noStrike" kern="1200" baseline="0">
                <a:solidFill>
                  <a:schemeClr val="tx1">
                    <a:lumMod val="65000"/>
                    <a:lumOff val="35000"/>
                  </a:schemeClr>
                </a:solidFill>
                <a:latin typeface="+mn-lt"/>
                <a:ea typeface="+mn-ea"/>
                <a:cs typeface="+mn-cs"/>
              </a:defRPr>
            </a:pPr>
          </a:p>
        </c:txPr>
      </c:legendEntry>
      <c:layout>
        <c:manualLayout>
          <c:xMode val="edge"/>
          <c:yMode val="edge"/>
          <c:x val="0.564705882352941"/>
          <c:y val="0.338742393509128"/>
          <c:w val="0.417142857142857"/>
          <c:h val="0.434077079107505"/>
        </c:manualLayout>
      </c:layout>
      <c:overlay val="0"/>
      <c:spPr>
        <a:noFill/>
        <a:ln>
          <a:noFill/>
        </a:ln>
        <a:effectLst/>
      </c:spPr>
      <c:txPr>
        <a:bodyPr rot="0" spcFirstLastPara="0" vertOverflow="ellipsis" vert="horz" wrap="square" anchor="ctr" anchorCtr="1"/>
        <a:lstStyle/>
        <a:p>
          <a:pPr>
            <a:defRPr lang="zh-CN" sz="75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750"/>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9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styleClr val="auto"/>
    </cs:lnRef>
    <cs:fillRef idx="1">
      <cs:styleClr val="auto"/>
    </cs:fillRef>
    <cs:effectRef idx="0"/>
    <cs:fontRef idx="minor">
      <a:schemeClr val="dk1"/>
    </cs:fontRef>
    <cs:spPr>
      <a:ln>
        <a:solidFill>
          <a:schemeClr val="bg1"/>
        </a:solidFill>
      </a:ln>
      <a:effectLs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9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styleClr val="auto"/>
    </cs:lnRef>
    <cs:fillRef idx="1">
      <cs:styleClr val="auto"/>
    </cs:fillRef>
    <cs:effectRef idx="0"/>
    <cs:fontRef idx="minor">
      <a:schemeClr val="dk1"/>
    </cs:fontRef>
    <cs:spPr>
      <a:ln>
        <a:solidFill>
          <a:schemeClr val="bg1"/>
        </a:solidFill>
      </a:ln>
      <a:effectLs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9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styleClr val="auto"/>
    </cs:lnRef>
    <cs:fillRef idx="1">
      <cs:styleClr val="auto"/>
    </cs:fillRef>
    <cs:effectRef idx="0"/>
    <cs:fontRef idx="minor">
      <a:schemeClr val="dk1"/>
    </cs:fontRef>
    <cs:spPr>
      <a:ln>
        <a:solidFill>
          <a:schemeClr val="bg1"/>
        </a:solidFill>
      </a:ln>
      <a:effectLs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9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styleClr val="auto"/>
    </cs:lnRef>
    <cs:fillRef idx="1">
      <cs:styleClr val="auto"/>
    </cs:fillRef>
    <cs:effectRef idx="0"/>
    <cs:fontRef idx="minor">
      <a:schemeClr val="dk1"/>
    </cs:fontRef>
    <cs:spPr>
      <a:ln>
        <a:solidFill>
          <a:schemeClr val="bg1"/>
        </a:solidFill>
      </a:ln>
      <a:effectLs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24</Pages>
  <Words>1299</Words>
  <Characters>7410</Characters>
  <Lines>61</Lines>
  <Paragraphs>17</Paragraphs>
  <TotalTime>4</TotalTime>
  <ScaleCrop>false</ScaleCrop>
  <LinksUpToDate>false</LinksUpToDate>
  <CharactersWithSpaces>8692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2020-08-05T17:49:00Z</dcterms:created>
  <dc:creator>曹颖</dc:creator>
  <cp:lastModifiedBy>Silencen</cp:lastModifiedBy>
  <cp:lastPrinted>2023-07-31T18:35:00Z</cp:lastPrinted>
  <dcterms:modified xsi:type="dcterms:W3CDTF">2023-09-27T10:40:25Z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1BF328E4FCBC46E183310AF8D9815CC9</vt:lpwstr>
  </property>
</Properties>
</file>