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05E" w:rsidRDefault="0065605E">
      <w:pPr>
        <w:spacing w:line="600" w:lineRule="exact"/>
        <w:jc w:val="center"/>
        <w:rPr>
          <w:rFonts w:ascii="方正小标宋简体" w:eastAsia="方正小标宋简体" w:hAnsi="宋体" w:hint="eastAsia"/>
          <w:sz w:val="72"/>
          <w:szCs w:val="72"/>
        </w:rPr>
      </w:pPr>
      <w:bookmarkStart w:id="0" w:name="_Toc15396597"/>
      <w:bookmarkStart w:id="1" w:name="_Toc15377425"/>
      <w:bookmarkStart w:id="2" w:name="_Toc15377193"/>
      <w:bookmarkStart w:id="3" w:name="_Toc15396475"/>
      <w:bookmarkStart w:id="4" w:name="_Toc15378441"/>
      <w:bookmarkStart w:id="5" w:name="_Toc15306267"/>
    </w:p>
    <w:p w:rsidR="0065605E" w:rsidRDefault="0065605E">
      <w:pPr>
        <w:spacing w:line="600" w:lineRule="exact"/>
        <w:jc w:val="center"/>
        <w:rPr>
          <w:rFonts w:ascii="方正小标宋简体" w:eastAsia="方正小标宋简体" w:hAnsi="宋体"/>
          <w:sz w:val="72"/>
          <w:szCs w:val="72"/>
        </w:rPr>
      </w:pPr>
    </w:p>
    <w:p w:rsidR="0065605E" w:rsidRDefault="0065605E">
      <w:pPr>
        <w:spacing w:line="600" w:lineRule="exact"/>
        <w:jc w:val="center"/>
        <w:rPr>
          <w:rFonts w:ascii="方正小标宋简体" w:eastAsia="方正小标宋简体" w:hAnsi="宋体"/>
          <w:sz w:val="72"/>
          <w:szCs w:val="72"/>
        </w:rPr>
      </w:pPr>
    </w:p>
    <w:p w:rsidR="0065605E" w:rsidRDefault="008008B5">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6" w:name="_Toc15532"/>
      <w:bookmarkStart w:id="7" w:name="_Toc15243"/>
      <w:r>
        <w:rPr>
          <w:rFonts w:ascii="方正小标宋简体" w:eastAsia="方正小标宋简体" w:hAnsi="方正小标宋简体" w:cs="方正小标宋简体" w:hint="eastAsia"/>
          <w:sz w:val="72"/>
          <w:szCs w:val="72"/>
        </w:rPr>
        <w:t>2022年度</w:t>
      </w:r>
      <w:bookmarkEnd w:id="0"/>
      <w:bookmarkEnd w:id="1"/>
      <w:bookmarkEnd w:id="2"/>
      <w:bookmarkEnd w:id="3"/>
      <w:bookmarkEnd w:id="4"/>
      <w:bookmarkEnd w:id="6"/>
      <w:bookmarkEnd w:id="7"/>
    </w:p>
    <w:p w:rsidR="0065605E" w:rsidRDefault="008008B5">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8" w:name="_Toc28085"/>
      <w:bookmarkStart w:id="9" w:name="_Toc25447"/>
      <w:bookmarkStart w:id="10" w:name="_Toc15378442"/>
      <w:bookmarkStart w:id="11" w:name="_Toc15377426"/>
      <w:bookmarkStart w:id="12" w:name="_Toc15396598"/>
      <w:bookmarkStart w:id="13" w:name="_Toc15377194"/>
      <w:bookmarkStart w:id="14" w:name="_Toc15396476"/>
      <w:r>
        <w:rPr>
          <w:rFonts w:ascii="方正小标宋简体" w:eastAsia="方正小标宋简体" w:hAnsi="方正小标宋简体" w:cs="方正小标宋简体" w:hint="eastAsia"/>
          <w:sz w:val="72"/>
          <w:szCs w:val="72"/>
        </w:rPr>
        <w:t>广元市</w:t>
      </w:r>
      <w:bookmarkStart w:id="15" w:name="_Toc15306268"/>
      <w:bookmarkEnd w:id="5"/>
      <w:r>
        <w:rPr>
          <w:rFonts w:ascii="方正小标宋简体" w:eastAsia="方正小标宋简体" w:hAnsi="方正小标宋简体" w:cs="方正小标宋简体" w:hint="eastAsia"/>
          <w:sz w:val="72"/>
          <w:szCs w:val="72"/>
        </w:rPr>
        <w:t>青川县人民法院</w:t>
      </w:r>
      <w:bookmarkEnd w:id="8"/>
      <w:bookmarkEnd w:id="9"/>
    </w:p>
    <w:p w:rsidR="0065605E" w:rsidRDefault="008008B5">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6" w:name="_Toc8861"/>
      <w:bookmarkStart w:id="17" w:name="_Toc31908"/>
      <w:r>
        <w:rPr>
          <w:rFonts w:ascii="方正小标宋简体" w:eastAsia="方正小标宋简体" w:hAnsi="方正小标宋简体" w:cs="方正小标宋简体" w:hint="eastAsia"/>
          <w:sz w:val="72"/>
          <w:szCs w:val="72"/>
        </w:rPr>
        <w:t>部门决算</w:t>
      </w:r>
      <w:bookmarkEnd w:id="10"/>
      <w:bookmarkEnd w:id="11"/>
      <w:bookmarkEnd w:id="12"/>
      <w:bookmarkEnd w:id="13"/>
      <w:bookmarkEnd w:id="14"/>
      <w:bookmarkEnd w:id="15"/>
      <w:bookmarkEnd w:id="16"/>
      <w:bookmarkEnd w:id="17"/>
    </w:p>
    <w:p w:rsidR="0065605E" w:rsidRDefault="008008B5">
      <w:pPr>
        <w:widowControl/>
        <w:jc w:val="center"/>
        <w:rPr>
          <w:rFonts w:ascii="黑体" w:eastAsia="黑体" w:hAnsi="黑体" w:cstheme="minorBidi"/>
          <w:sz w:val="28"/>
          <w:szCs w:val="2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65605E" w:rsidRDefault="008008B5">
      <w:pPr>
        <w:pStyle w:val="10"/>
      </w:pPr>
      <w:r>
        <w:rPr>
          <w:rFonts w:hint="eastAsia"/>
        </w:rPr>
        <w:t>公开时间：2023年10月7日</w:t>
      </w:r>
    </w:p>
    <w:sdt>
      <w:sdtPr>
        <w:rPr>
          <w:rFonts w:ascii="宋体" w:hAnsi="宋体"/>
        </w:rPr>
        <w:id w:val="147467862"/>
        <w:docPartObj>
          <w:docPartGallery w:val="Table of Contents"/>
          <w:docPartUnique/>
        </w:docPartObj>
      </w:sdtPr>
      <w:sdtEndPr>
        <w:rPr>
          <w:rFonts w:ascii="Times New Roman" w:hAnsi="Times New Roman"/>
          <w:b/>
        </w:rPr>
      </w:sdtEndPr>
      <w:sdtContent>
        <w:p w:rsidR="0065605E" w:rsidRDefault="0065605E">
          <w:pPr>
            <w:jc w:val="center"/>
          </w:pPr>
        </w:p>
        <w:p w:rsidR="0065605E" w:rsidRDefault="008008B5">
          <w:pPr>
            <w:pStyle w:val="10"/>
            <w:tabs>
              <w:tab w:val="clear" w:pos="8296"/>
              <w:tab w:val="right" w:leader="dot" w:pos="8306"/>
            </w:tabs>
          </w:pPr>
          <w:r>
            <w:fldChar w:fldCharType="begin"/>
          </w:r>
          <w:r>
            <w:instrText xml:space="preserve">TOC \o "1-2" \h \u </w:instrText>
          </w:r>
          <w:r>
            <w:fldChar w:fldCharType="separate"/>
          </w:r>
          <w:hyperlink w:anchor="_Toc25234" w:history="1">
            <w:r>
              <w:rPr>
                <w:rFonts w:ascii="黑体" w:eastAsia="黑体" w:hAnsi="黑体" w:hint="eastAsia"/>
              </w:rPr>
              <w:t>第一部分 部门概况</w:t>
            </w:r>
            <w:r>
              <w:tab/>
            </w:r>
            <w:r>
              <w:fldChar w:fldCharType="begin"/>
            </w:r>
            <w:r>
              <w:instrText xml:space="preserve"> PAGEREF _Toc25234 \h </w:instrText>
            </w:r>
            <w:r>
              <w:fldChar w:fldCharType="separate"/>
            </w:r>
            <w:r>
              <w:t>1</w:t>
            </w:r>
            <w:r>
              <w:fldChar w:fldCharType="end"/>
            </w:r>
          </w:hyperlink>
        </w:p>
        <w:p w:rsidR="0065605E" w:rsidRDefault="001A7816">
          <w:pPr>
            <w:pStyle w:val="20"/>
            <w:tabs>
              <w:tab w:val="clear" w:pos="8296"/>
              <w:tab w:val="right" w:leader="dot" w:pos="8306"/>
            </w:tabs>
            <w:rPr>
              <w:rFonts w:ascii="仿宋" w:eastAsia="仿宋" w:hAnsi="仿宋" w:cs="仿宋"/>
            </w:rPr>
          </w:pPr>
          <w:hyperlink w:anchor="_Toc19973" w:history="1">
            <w:r w:rsidR="008008B5">
              <w:rPr>
                <w:rFonts w:ascii="仿宋" w:eastAsia="仿宋" w:hAnsi="仿宋" w:cs="仿宋" w:hint="eastAsia"/>
              </w:rPr>
              <w:t>一、部门职责</w:t>
            </w:r>
            <w:r w:rsidR="008008B5">
              <w:rPr>
                <w:rFonts w:ascii="仿宋" w:eastAsia="仿宋" w:hAnsi="仿宋" w:cs="仿宋" w:hint="eastAsia"/>
              </w:rPr>
              <w:tab/>
            </w:r>
            <w:r w:rsidR="008008B5">
              <w:rPr>
                <w:rFonts w:ascii="仿宋" w:eastAsia="仿宋" w:hAnsi="仿宋" w:cs="仿宋" w:hint="eastAsia"/>
              </w:rPr>
              <w:fldChar w:fldCharType="begin"/>
            </w:r>
            <w:r w:rsidR="008008B5">
              <w:rPr>
                <w:rFonts w:ascii="仿宋" w:eastAsia="仿宋" w:hAnsi="仿宋" w:cs="仿宋" w:hint="eastAsia"/>
              </w:rPr>
              <w:instrText xml:space="preserve"> PAGEREF _Toc19973 \h </w:instrText>
            </w:r>
            <w:r w:rsidR="008008B5">
              <w:rPr>
                <w:rFonts w:ascii="仿宋" w:eastAsia="仿宋" w:hAnsi="仿宋" w:cs="仿宋" w:hint="eastAsia"/>
              </w:rPr>
            </w:r>
            <w:r w:rsidR="008008B5">
              <w:rPr>
                <w:rFonts w:ascii="仿宋" w:eastAsia="仿宋" w:hAnsi="仿宋" w:cs="仿宋" w:hint="eastAsia"/>
              </w:rPr>
              <w:fldChar w:fldCharType="separate"/>
            </w:r>
            <w:r w:rsidR="008008B5">
              <w:rPr>
                <w:rFonts w:ascii="仿宋" w:eastAsia="仿宋" w:hAnsi="仿宋" w:cs="仿宋" w:hint="eastAsia"/>
              </w:rPr>
              <w:t>1</w:t>
            </w:r>
            <w:r w:rsidR="008008B5">
              <w:rPr>
                <w:rFonts w:ascii="仿宋" w:eastAsia="仿宋" w:hAnsi="仿宋" w:cs="仿宋" w:hint="eastAsia"/>
              </w:rPr>
              <w:fldChar w:fldCharType="end"/>
            </w:r>
          </w:hyperlink>
        </w:p>
        <w:p w:rsidR="0065605E" w:rsidRDefault="001A7816">
          <w:pPr>
            <w:pStyle w:val="20"/>
            <w:tabs>
              <w:tab w:val="clear" w:pos="8296"/>
              <w:tab w:val="right" w:leader="dot" w:pos="8306"/>
            </w:tabs>
            <w:rPr>
              <w:rFonts w:ascii="仿宋" w:eastAsia="仿宋" w:hAnsi="仿宋" w:cs="仿宋"/>
            </w:rPr>
          </w:pPr>
          <w:hyperlink w:anchor="_Toc23913" w:history="1">
            <w:r w:rsidR="008008B5">
              <w:rPr>
                <w:rFonts w:ascii="仿宋" w:eastAsia="仿宋" w:hAnsi="仿宋" w:cs="仿宋" w:hint="eastAsia"/>
              </w:rPr>
              <w:t>二、机构设置</w:t>
            </w:r>
            <w:r w:rsidR="008008B5">
              <w:rPr>
                <w:rFonts w:ascii="仿宋" w:eastAsia="仿宋" w:hAnsi="仿宋" w:cs="仿宋" w:hint="eastAsia"/>
              </w:rPr>
              <w:tab/>
            </w:r>
            <w:r w:rsidR="008008B5">
              <w:rPr>
                <w:rFonts w:ascii="仿宋" w:eastAsia="仿宋" w:hAnsi="仿宋" w:cs="仿宋" w:hint="eastAsia"/>
              </w:rPr>
              <w:fldChar w:fldCharType="begin"/>
            </w:r>
            <w:r w:rsidR="008008B5">
              <w:rPr>
                <w:rFonts w:ascii="仿宋" w:eastAsia="仿宋" w:hAnsi="仿宋" w:cs="仿宋" w:hint="eastAsia"/>
              </w:rPr>
              <w:instrText xml:space="preserve"> PAGEREF _Toc23913 \h </w:instrText>
            </w:r>
            <w:r w:rsidR="008008B5">
              <w:rPr>
                <w:rFonts w:ascii="仿宋" w:eastAsia="仿宋" w:hAnsi="仿宋" w:cs="仿宋" w:hint="eastAsia"/>
              </w:rPr>
            </w:r>
            <w:r w:rsidR="008008B5">
              <w:rPr>
                <w:rFonts w:ascii="仿宋" w:eastAsia="仿宋" w:hAnsi="仿宋" w:cs="仿宋" w:hint="eastAsia"/>
              </w:rPr>
              <w:fldChar w:fldCharType="separate"/>
            </w:r>
            <w:r w:rsidR="008008B5">
              <w:rPr>
                <w:rFonts w:ascii="仿宋" w:eastAsia="仿宋" w:hAnsi="仿宋" w:cs="仿宋" w:hint="eastAsia"/>
              </w:rPr>
              <w:t>2</w:t>
            </w:r>
            <w:r w:rsidR="008008B5">
              <w:rPr>
                <w:rFonts w:ascii="仿宋" w:eastAsia="仿宋" w:hAnsi="仿宋" w:cs="仿宋" w:hint="eastAsia"/>
              </w:rPr>
              <w:fldChar w:fldCharType="end"/>
            </w:r>
          </w:hyperlink>
        </w:p>
        <w:p w:rsidR="0065605E" w:rsidRDefault="001A7816">
          <w:pPr>
            <w:pStyle w:val="10"/>
            <w:tabs>
              <w:tab w:val="clear" w:pos="8296"/>
              <w:tab w:val="right" w:leader="dot" w:pos="8306"/>
            </w:tabs>
          </w:pPr>
          <w:hyperlink w:anchor="_Toc32182" w:history="1">
            <w:r w:rsidR="008008B5">
              <w:rPr>
                <w:rFonts w:ascii="黑体" w:eastAsia="黑体" w:hAnsi="黑体" w:hint="eastAsia"/>
              </w:rPr>
              <w:t>第二部分 2022年度</w:t>
            </w:r>
            <w:r w:rsidR="008008B5">
              <w:rPr>
                <w:rFonts w:ascii="黑体" w:eastAsia="黑体" w:hAnsi="黑体" w:hint="eastAsia"/>
                <w:bCs/>
              </w:rPr>
              <w:t>部门决算情况说明</w:t>
            </w:r>
            <w:r w:rsidR="008008B5">
              <w:tab/>
            </w:r>
            <w:r w:rsidR="008008B5">
              <w:fldChar w:fldCharType="begin"/>
            </w:r>
            <w:r w:rsidR="008008B5">
              <w:instrText xml:space="preserve"> PAGEREF _Toc32182 \h </w:instrText>
            </w:r>
            <w:r w:rsidR="008008B5">
              <w:fldChar w:fldCharType="separate"/>
            </w:r>
            <w:r w:rsidR="008008B5">
              <w:t>3</w:t>
            </w:r>
            <w:r w:rsidR="008008B5">
              <w:fldChar w:fldCharType="end"/>
            </w:r>
          </w:hyperlink>
        </w:p>
        <w:p w:rsidR="0065605E" w:rsidRDefault="001A7816">
          <w:pPr>
            <w:pStyle w:val="20"/>
            <w:tabs>
              <w:tab w:val="clear" w:pos="8296"/>
              <w:tab w:val="right" w:leader="dot" w:pos="8306"/>
            </w:tabs>
            <w:rPr>
              <w:rFonts w:ascii="仿宋" w:eastAsia="仿宋" w:hAnsi="仿宋" w:cs="仿宋"/>
            </w:rPr>
          </w:pPr>
          <w:hyperlink w:anchor="_Toc9814" w:history="1">
            <w:r w:rsidR="008008B5">
              <w:rPr>
                <w:rFonts w:ascii="仿宋" w:eastAsia="仿宋" w:hAnsi="仿宋" w:cs="仿宋" w:hint="eastAsia"/>
              </w:rPr>
              <w:t xml:space="preserve">一、 </w:t>
            </w:r>
            <w:r w:rsidR="008008B5">
              <w:rPr>
                <w:rFonts w:ascii="仿宋" w:eastAsia="仿宋" w:hAnsi="仿宋" w:cs="仿宋" w:hint="eastAsia"/>
                <w:szCs w:val="32"/>
              </w:rPr>
              <w:t>收</w:t>
            </w:r>
            <w:r w:rsidR="008008B5">
              <w:rPr>
                <w:rFonts w:ascii="仿宋" w:eastAsia="仿宋" w:hAnsi="仿宋" w:cs="仿宋" w:hint="eastAsia"/>
              </w:rPr>
              <w:t>入支出决算总体情况说明</w:t>
            </w:r>
            <w:r w:rsidR="008008B5">
              <w:rPr>
                <w:rFonts w:ascii="仿宋" w:eastAsia="仿宋" w:hAnsi="仿宋" w:cs="仿宋" w:hint="eastAsia"/>
              </w:rPr>
              <w:tab/>
            </w:r>
            <w:r w:rsidR="008008B5">
              <w:rPr>
                <w:rFonts w:ascii="仿宋" w:eastAsia="仿宋" w:hAnsi="仿宋" w:cs="仿宋" w:hint="eastAsia"/>
              </w:rPr>
              <w:fldChar w:fldCharType="begin"/>
            </w:r>
            <w:r w:rsidR="008008B5">
              <w:rPr>
                <w:rFonts w:ascii="仿宋" w:eastAsia="仿宋" w:hAnsi="仿宋" w:cs="仿宋" w:hint="eastAsia"/>
              </w:rPr>
              <w:instrText xml:space="preserve"> PAGEREF _Toc9814 \h </w:instrText>
            </w:r>
            <w:r w:rsidR="008008B5">
              <w:rPr>
                <w:rFonts w:ascii="仿宋" w:eastAsia="仿宋" w:hAnsi="仿宋" w:cs="仿宋" w:hint="eastAsia"/>
              </w:rPr>
            </w:r>
            <w:r w:rsidR="008008B5">
              <w:rPr>
                <w:rFonts w:ascii="仿宋" w:eastAsia="仿宋" w:hAnsi="仿宋" w:cs="仿宋" w:hint="eastAsia"/>
              </w:rPr>
              <w:fldChar w:fldCharType="separate"/>
            </w:r>
            <w:r w:rsidR="008008B5">
              <w:rPr>
                <w:rFonts w:ascii="仿宋" w:eastAsia="仿宋" w:hAnsi="仿宋" w:cs="仿宋" w:hint="eastAsia"/>
              </w:rPr>
              <w:t>3</w:t>
            </w:r>
            <w:r w:rsidR="008008B5">
              <w:rPr>
                <w:rFonts w:ascii="仿宋" w:eastAsia="仿宋" w:hAnsi="仿宋" w:cs="仿宋" w:hint="eastAsia"/>
              </w:rPr>
              <w:fldChar w:fldCharType="end"/>
            </w:r>
          </w:hyperlink>
        </w:p>
        <w:p w:rsidR="0065605E" w:rsidRDefault="001A7816">
          <w:pPr>
            <w:pStyle w:val="20"/>
            <w:tabs>
              <w:tab w:val="clear" w:pos="8296"/>
              <w:tab w:val="right" w:leader="dot" w:pos="8306"/>
            </w:tabs>
            <w:rPr>
              <w:rFonts w:ascii="仿宋" w:eastAsia="仿宋" w:hAnsi="仿宋" w:cs="仿宋"/>
            </w:rPr>
          </w:pPr>
          <w:hyperlink w:anchor="_Toc28945" w:history="1">
            <w:r w:rsidR="008008B5">
              <w:rPr>
                <w:rFonts w:ascii="仿宋" w:eastAsia="仿宋" w:hAnsi="仿宋" w:cs="仿宋" w:hint="eastAsia"/>
              </w:rPr>
              <w:t xml:space="preserve">二、 </w:t>
            </w:r>
            <w:r w:rsidR="008008B5">
              <w:rPr>
                <w:rFonts w:ascii="仿宋" w:eastAsia="仿宋" w:hAnsi="仿宋" w:cs="仿宋" w:hint="eastAsia"/>
                <w:szCs w:val="32"/>
              </w:rPr>
              <w:t>收</w:t>
            </w:r>
            <w:r w:rsidR="008008B5">
              <w:rPr>
                <w:rFonts w:ascii="仿宋" w:eastAsia="仿宋" w:hAnsi="仿宋" w:cs="仿宋" w:hint="eastAsia"/>
              </w:rPr>
              <w:t>入决算情况说明</w:t>
            </w:r>
            <w:r w:rsidR="008008B5">
              <w:rPr>
                <w:rFonts w:ascii="仿宋" w:eastAsia="仿宋" w:hAnsi="仿宋" w:cs="仿宋" w:hint="eastAsia"/>
              </w:rPr>
              <w:tab/>
            </w:r>
            <w:r w:rsidR="008008B5">
              <w:rPr>
                <w:rFonts w:ascii="仿宋" w:eastAsia="仿宋" w:hAnsi="仿宋" w:cs="仿宋" w:hint="eastAsia"/>
              </w:rPr>
              <w:fldChar w:fldCharType="begin"/>
            </w:r>
            <w:r w:rsidR="008008B5">
              <w:rPr>
                <w:rFonts w:ascii="仿宋" w:eastAsia="仿宋" w:hAnsi="仿宋" w:cs="仿宋" w:hint="eastAsia"/>
              </w:rPr>
              <w:instrText xml:space="preserve"> PAGEREF _Toc28945 \h </w:instrText>
            </w:r>
            <w:r w:rsidR="008008B5">
              <w:rPr>
                <w:rFonts w:ascii="仿宋" w:eastAsia="仿宋" w:hAnsi="仿宋" w:cs="仿宋" w:hint="eastAsia"/>
              </w:rPr>
            </w:r>
            <w:r w:rsidR="008008B5">
              <w:rPr>
                <w:rFonts w:ascii="仿宋" w:eastAsia="仿宋" w:hAnsi="仿宋" w:cs="仿宋" w:hint="eastAsia"/>
              </w:rPr>
              <w:fldChar w:fldCharType="separate"/>
            </w:r>
            <w:r w:rsidR="008008B5">
              <w:rPr>
                <w:rFonts w:ascii="仿宋" w:eastAsia="仿宋" w:hAnsi="仿宋" w:cs="仿宋" w:hint="eastAsia"/>
              </w:rPr>
              <w:t>3</w:t>
            </w:r>
            <w:r w:rsidR="008008B5">
              <w:rPr>
                <w:rFonts w:ascii="仿宋" w:eastAsia="仿宋" w:hAnsi="仿宋" w:cs="仿宋" w:hint="eastAsia"/>
              </w:rPr>
              <w:fldChar w:fldCharType="end"/>
            </w:r>
          </w:hyperlink>
        </w:p>
        <w:p w:rsidR="0065605E" w:rsidRDefault="001A7816">
          <w:pPr>
            <w:pStyle w:val="20"/>
            <w:tabs>
              <w:tab w:val="clear" w:pos="8296"/>
              <w:tab w:val="right" w:leader="dot" w:pos="8306"/>
            </w:tabs>
            <w:rPr>
              <w:rFonts w:ascii="仿宋" w:eastAsia="仿宋" w:hAnsi="仿宋" w:cs="仿宋"/>
            </w:rPr>
          </w:pPr>
          <w:hyperlink w:anchor="_Toc4894" w:history="1">
            <w:r w:rsidR="008008B5">
              <w:rPr>
                <w:rFonts w:ascii="仿宋" w:eastAsia="仿宋" w:hAnsi="仿宋" w:cs="仿宋" w:hint="eastAsia"/>
              </w:rPr>
              <w:t xml:space="preserve">三、 </w:t>
            </w:r>
            <w:r w:rsidR="008008B5">
              <w:rPr>
                <w:rFonts w:ascii="仿宋" w:eastAsia="仿宋" w:hAnsi="仿宋" w:cs="仿宋" w:hint="eastAsia"/>
                <w:szCs w:val="32"/>
              </w:rPr>
              <w:t>支</w:t>
            </w:r>
            <w:r w:rsidR="008008B5">
              <w:rPr>
                <w:rFonts w:ascii="仿宋" w:eastAsia="仿宋" w:hAnsi="仿宋" w:cs="仿宋" w:hint="eastAsia"/>
              </w:rPr>
              <w:t>出决算情况说明</w:t>
            </w:r>
            <w:r w:rsidR="008008B5">
              <w:rPr>
                <w:rFonts w:ascii="仿宋" w:eastAsia="仿宋" w:hAnsi="仿宋" w:cs="仿宋" w:hint="eastAsia"/>
              </w:rPr>
              <w:tab/>
            </w:r>
            <w:r w:rsidR="008008B5">
              <w:rPr>
                <w:rFonts w:ascii="仿宋" w:eastAsia="仿宋" w:hAnsi="仿宋" w:cs="仿宋" w:hint="eastAsia"/>
              </w:rPr>
              <w:fldChar w:fldCharType="begin"/>
            </w:r>
            <w:r w:rsidR="008008B5">
              <w:rPr>
                <w:rFonts w:ascii="仿宋" w:eastAsia="仿宋" w:hAnsi="仿宋" w:cs="仿宋" w:hint="eastAsia"/>
              </w:rPr>
              <w:instrText xml:space="preserve"> PAGEREF _Toc4894 \h </w:instrText>
            </w:r>
            <w:r w:rsidR="008008B5">
              <w:rPr>
                <w:rFonts w:ascii="仿宋" w:eastAsia="仿宋" w:hAnsi="仿宋" w:cs="仿宋" w:hint="eastAsia"/>
              </w:rPr>
            </w:r>
            <w:r w:rsidR="008008B5">
              <w:rPr>
                <w:rFonts w:ascii="仿宋" w:eastAsia="仿宋" w:hAnsi="仿宋" w:cs="仿宋" w:hint="eastAsia"/>
              </w:rPr>
              <w:fldChar w:fldCharType="separate"/>
            </w:r>
            <w:r w:rsidR="008008B5">
              <w:rPr>
                <w:rFonts w:ascii="仿宋" w:eastAsia="仿宋" w:hAnsi="仿宋" w:cs="仿宋" w:hint="eastAsia"/>
              </w:rPr>
              <w:t>4</w:t>
            </w:r>
            <w:r w:rsidR="008008B5">
              <w:rPr>
                <w:rFonts w:ascii="仿宋" w:eastAsia="仿宋" w:hAnsi="仿宋" w:cs="仿宋" w:hint="eastAsia"/>
              </w:rPr>
              <w:fldChar w:fldCharType="end"/>
            </w:r>
          </w:hyperlink>
        </w:p>
        <w:p w:rsidR="0065605E" w:rsidRDefault="001A7816">
          <w:pPr>
            <w:pStyle w:val="20"/>
            <w:tabs>
              <w:tab w:val="clear" w:pos="8296"/>
              <w:tab w:val="right" w:leader="dot" w:pos="8306"/>
            </w:tabs>
            <w:rPr>
              <w:rFonts w:ascii="仿宋" w:eastAsia="仿宋" w:hAnsi="仿宋" w:cs="仿宋"/>
            </w:rPr>
          </w:pPr>
          <w:hyperlink w:anchor="_Toc30854" w:history="1">
            <w:r w:rsidR="008008B5">
              <w:rPr>
                <w:rFonts w:ascii="仿宋" w:eastAsia="仿宋" w:hAnsi="仿宋" w:cs="仿宋" w:hint="eastAsia"/>
                <w:szCs w:val="32"/>
              </w:rPr>
              <w:t>四、财</w:t>
            </w:r>
            <w:r w:rsidR="008008B5">
              <w:rPr>
                <w:rFonts w:ascii="仿宋" w:eastAsia="仿宋" w:hAnsi="仿宋" w:cs="仿宋" w:hint="eastAsia"/>
              </w:rPr>
              <w:t>政拨款收入支出决算总体情况说明</w:t>
            </w:r>
            <w:r w:rsidR="008008B5">
              <w:rPr>
                <w:rFonts w:ascii="仿宋" w:eastAsia="仿宋" w:hAnsi="仿宋" w:cs="仿宋" w:hint="eastAsia"/>
              </w:rPr>
              <w:tab/>
            </w:r>
            <w:r w:rsidR="008008B5">
              <w:rPr>
                <w:rFonts w:ascii="仿宋" w:eastAsia="仿宋" w:hAnsi="仿宋" w:cs="仿宋" w:hint="eastAsia"/>
              </w:rPr>
              <w:fldChar w:fldCharType="begin"/>
            </w:r>
            <w:r w:rsidR="008008B5">
              <w:rPr>
                <w:rFonts w:ascii="仿宋" w:eastAsia="仿宋" w:hAnsi="仿宋" w:cs="仿宋" w:hint="eastAsia"/>
              </w:rPr>
              <w:instrText xml:space="preserve"> PAGEREF _Toc30854 \h </w:instrText>
            </w:r>
            <w:r w:rsidR="008008B5">
              <w:rPr>
                <w:rFonts w:ascii="仿宋" w:eastAsia="仿宋" w:hAnsi="仿宋" w:cs="仿宋" w:hint="eastAsia"/>
              </w:rPr>
            </w:r>
            <w:r w:rsidR="008008B5">
              <w:rPr>
                <w:rFonts w:ascii="仿宋" w:eastAsia="仿宋" w:hAnsi="仿宋" w:cs="仿宋" w:hint="eastAsia"/>
              </w:rPr>
              <w:fldChar w:fldCharType="separate"/>
            </w:r>
            <w:r w:rsidR="008008B5">
              <w:rPr>
                <w:rFonts w:ascii="仿宋" w:eastAsia="仿宋" w:hAnsi="仿宋" w:cs="仿宋" w:hint="eastAsia"/>
              </w:rPr>
              <w:t>4</w:t>
            </w:r>
            <w:r w:rsidR="008008B5">
              <w:rPr>
                <w:rFonts w:ascii="仿宋" w:eastAsia="仿宋" w:hAnsi="仿宋" w:cs="仿宋" w:hint="eastAsia"/>
              </w:rPr>
              <w:fldChar w:fldCharType="end"/>
            </w:r>
          </w:hyperlink>
        </w:p>
        <w:p w:rsidR="0065605E" w:rsidRDefault="001A7816">
          <w:pPr>
            <w:pStyle w:val="20"/>
            <w:tabs>
              <w:tab w:val="clear" w:pos="8296"/>
              <w:tab w:val="right" w:leader="dot" w:pos="8306"/>
            </w:tabs>
            <w:rPr>
              <w:rFonts w:ascii="仿宋" w:eastAsia="仿宋" w:hAnsi="仿宋" w:cs="仿宋"/>
            </w:rPr>
          </w:pPr>
          <w:hyperlink w:anchor="_Toc24141" w:history="1">
            <w:r w:rsidR="008008B5">
              <w:rPr>
                <w:rFonts w:ascii="仿宋" w:eastAsia="仿宋" w:hAnsi="仿宋" w:cs="仿宋" w:hint="eastAsia"/>
                <w:szCs w:val="32"/>
              </w:rPr>
              <w:t>五、一</w:t>
            </w:r>
            <w:r w:rsidR="008008B5">
              <w:rPr>
                <w:rFonts w:ascii="仿宋" w:eastAsia="仿宋" w:hAnsi="仿宋" w:cs="仿宋" w:hint="eastAsia"/>
              </w:rPr>
              <w:t>般公共预算财政拨款支出决算情况说明</w:t>
            </w:r>
            <w:r w:rsidR="008008B5">
              <w:rPr>
                <w:rFonts w:ascii="仿宋" w:eastAsia="仿宋" w:hAnsi="仿宋" w:cs="仿宋" w:hint="eastAsia"/>
              </w:rPr>
              <w:tab/>
            </w:r>
            <w:r w:rsidR="008008B5">
              <w:rPr>
                <w:rFonts w:ascii="仿宋" w:eastAsia="仿宋" w:hAnsi="仿宋" w:cs="仿宋" w:hint="eastAsia"/>
              </w:rPr>
              <w:fldChar w:fldCharType="begin"/>
            </w:r>
            <w:r w:rsidR="008008B5">
              <w:rPr>
                <w:rFonts w:ascii="仿宋" w:eastAsia="仿宋" w:hAnsi="仿宋" w:cs="仿宋" w:hint="eastAsia"/>
              </w:rPr>
              <w:instrText xml:space="preserve"> PAGEREF _Toc24141 \h </w:instrText>
            </w:r>
            <w:r w:rsidR="008008B5">
              <w:rPr>
                <w:rFonts w:ascii="仿宋" w:eastAsia="仿宋" w:hAnsi="仿宋" w:cs="仿宋" w:hint="eastAsia"/>
              </w:rPr>
            </w:r>
            <w:r w:rsidR="008008B5">
              <w:rPr>
                <w:rFonts w:ascii="仿宋" w:eastAsia="仿宋" w:hAnsi="仿宋" w:cs="仿宋" w:hint="eastAsia"/>
              </w:rPr>
              <w:fldChar w:fldCharType="separate"/>
            </w:r>
            <w:r w:rsidR="008008B5">
              <w:rPr>
                <w:rFonts w:ascii="仿宋" w:eastAsia="仿宋" w:hAnsi="仿宋" w:cs="仿宋" w:hint="eastAsia"/>
              </w:rPr>
              <w:t>5</w:t>
            </w:r>
            <w:r w:rsidR="008008B5">
              <w:rPr>
                <w:rFonts w:ascii="仿宋" w:eastAsia="仿宋" w:hAnsi="仿宋" w:cs="仿宋" w:hint="eastAsia"/>
              </w:rPr>
              <w:fldChar w:fldCharType="end"/>
            </w:r>
          </w:hyperlink>
        </w:p>
        <w:p w:rsidR="0065605E" w:rsidRDefault="001A7816">
          <w:pPr>
            <w:pStyle w:val="20"/>
            <w:tabs>
              <w:tab w:val="clear" w:pos="8296"/>
              <w:tab w:val="right" w:leader="dot" w:pos="8306"/>
            </w:tabs>
            <w:rPr>
              <w:rFonts w:ascii="仿宋" w:eastAsia="仿宋" w:hAnsi="仿宋" w:cs="仿宋"/>
            </w:rPr>
          </w:pPr>
          <w:hyperlink w:anchor="_Toc25341" w:history="1">
            <w:r w:rsidR="008008B5">
              <w:rPr>
                <w:rFonts w:ascii="仿宋" w:eastAsia="仿宋" w:hAnsi="仿宋" w:cs="仿宋" w:hint="eastAsia"/>
                <w:szCs w:val="32"/>
              </w:rPr>
              <w:t>六、一</w:t>
            </w:r>
            <w:r w:rsidR="008008B5">
              <w:rPr>
                <w:rFonts w:ascii="仿宋" w:eastAsia="仿宋" w:hAnsi="仿宋" w:cs="仿宋" w:hint="eastAsia"/>
              </w:rPr>
              <w:t>般公共预算财政拨款基本支出决算情况说明</w:t>
            </w:r>
            <w:r w:rsidR="008008B5">
              <w:rPr>
                <w:rFonts w:ascii="仿宋" w:eastAsia="仿宋" w:hAnsi="仿宋" w:cs="仿宋" w:hint="eastAsia"/>
              </w:rPr>
              <w:tab/>
            </w:r>
            <w:r w:rsidR="008008B5">
              <w:rPr>
                <w:rFonts w:ascii="仿宋" w:eastAsia="仿宋" w:hAnsi="仿宋" w:cs="仿宋" w:hint="eastAsia"/>
              </w:rPr>
              <w:fldChar w:fldCharType="begin"/>
            </w:r>
            <w:r w:rsidR="008008B5">
              <w:rPr>
                <w:rFonts w:ascii="仿宋" w:eastAsia="仿宋" w:hAnsi="仿宋" w:cs="仿宋" w:hint="eastAsia"/>
              </w:rPr>
              <w:instrText xml:space="preserve"> PAGEREF _Toc25341 \h </w:instrText>
            </w:r>
            <w:r w:rsidR="008008B5">
              <w:rPr>
                <w:rFonts w:ascii="仿宋" w:eastAsia="仿宋" w:hAnsi="仿宋" w:cs="仿宋" w:hint="eastAsia"/>
              </w:rPr>
            </w:r>
            <w:r w:rsidR="008008B5">
              <w:rPr>
                <w:rFonts w:ascii="仿宋" w:eastAsia="仿宋" w:hAnsi="仿宋" w:cs="仿宋" w:hint="eastAsia"/>
              </w:rPr>
              <w:fldChar w:fldCharType="separate"/>
            </w:r>
            <w:r w:rsidR="008008B5">
              <w:rPr>
                <w:rFonts w:ascii="仿宋" w:eastAsia="仿宋" w:hAnsi="仿宋" w:cs="仿宋" w:hint="eastAsia"/>
              </w:rPr>
              <w:t>8</w:t>
            </w:r>
            <w:r w:rsidR="008008B5">
              <w:rPr>
                <w:rFonts w:ascii="仿宋" w:eastAsia="仿宋" w:hAnsi="仿宋" w:cs="仿宋" w:hint="eastAsia"/>
              </w:rPr>
              <w:fldChar w:fldCharType="end"/>
            </w:r>
          </w:hyperlink>
        </w:p>
        <w:p w:rsidR="0065605E" w:rsidRDefault="001A7816">
          <w:pPr>
            <w:pStyle w:val="20"/>
            <w:tabs>
              <w:tab w:val="clear" w:pos="8296"/>
              <w:tab w:val="right" w:leader="dot" w:pos="8306"/>
            </w:tabs>
            <w:rPr>
              <w:rFonts w:ascii="仿宋" w:eastAsia="仿宋" w:hAnsi="仿宋" w:cs="仿宋"/>
            </w:rPr>
          </w:pPr>
          <w:hyperlink w:anchor="_Toc10211" w:history="1">
            <w:r w:rsidR="008008B5">
              <w:rPr>
                <w:rFonts w:ascii="仿宋" w:eastAsia="仿宋" w:hAnsi="仿宋" w:cs="仿宋" w:hint="eastAsia"/>
                <w:szCs w:val="32"/>
              </w:rPr>
              <w:t>七、</w:t>
            </w:r>
            <w:r w:rsidR="008008B5">
              <w:rPr>
                <w:rFonts w:ascii="仿宋" w:eastAsia="仿宋" w:hAnsi="仿宋" w:cs="仿宋" w:hint="eastAsia"/>
              </w:rPr>
              <w:t>财政拨款“三公”经费支出决算情况说明</w:t>
            </w:r>
            <w:r w:rsidR="008008B5">
              <w:rPr>
                <w:rFonts w:ascii="仿宋" w:eastAsia="仿宋" w:hAnsi="仿宋" w:cs="仿宋" w:hint="eastAsia"/>
              </w:rPr>
              <w:tab/>
            </w:r>
            <w:r w:rsidR="008008B5">
              <w:rPr>
                <w:rFonts w:ascii="仿宋" w:eastAsia="仿宋" w:hAnsi="仿宋" w:cs="仿宋" w:hint="eastAsia"/>
              </w:rPr>
              <w:fldChar w:fldCharType="begin"/>
            </w:r>
            <w:r w:rsidR="008008B5">
              <w:rPr>
                <w:rFonts w:ascii="仿宋" w:eastAsia="仿宋" w:hAnsi="仿宋" w:cs="仿宋" w:hint="eastAsia"/>
              </w:rPr>
              <w:instrText xml:space="preserve"> PAGEREF _Toc10211 \h </w:instrText>
            </w:r>
            <w:r w:rsidR="008008B5">
              <w:rPr>
                <w:rFonts w:ascii="仿宋" w:eastAsia="仿宋" w:hAnsi="仿宋" w:cs="仿宋" w:hint="eastAsia"/>
              </w:rPr>
            </w:r>
            <w:r w:rsidR="008008B5">
              <w:rPr>
                <w:rFonts w:ascii="仿宋" w:eastAsia="仿宋" w:hAnsi="仿宋" w:cs="仿宋" w:hint="eastAsia"/>
              </w:rPr>
              <w:fldChar w:fldCharType="separate"/>
            </w:r>
            <w:r w:rsidR="008008B5">
              <w:rPr>
                <w:rFonts w:ascii="仿宋" w:eastAsia="仿宋" w:hAnsi="仿宋" w:cs="仿宋" w:hint="eastAsia"/>
              </w:rPr>
              <w:t>8</w:t>
            </w:r>
            <w:r w:rsidR="008008B5">
              <w:rPr>
                <w:rFonts w:ascii="仿宋" w:eastAsia="仿宋" w:hAnsi="仿宋" w:cs="仿宋" w:hint="eastAsia"/>
              </w:rPr>
              <w:fldChar w:fldCharType="end"/>
            </w:r>
          </w:hyperlink>
        </w:p>
        <w:p w:rsidR="0065605E" w:rsidRDefault="001A7816">
          <w:pPr>
            <w:pStyle w:val="20"/>
            <w:tabs>
              <w:tab w:val="clear" w:pos="8296"/>
              <w:tab w:val="right" w:leader="dot" w:pos="8306"/>
            </w:tabs>
            <w:rPr>
              <w:rFonts w:ascii="仿宋" w:eastAsia="仿宋" w:hAnsi="仿宋" w:cs="仿宋"/>
            </w:rPr>
          </w:pPr>
          <w:hyperlink w:anchor="_Toc32044" w:history="1">
            <w:r w:rsidR="008008B5">
              <w:rPr>
                <w:rFonts w:ascii="仿宋" w:eastAsia="仿宋" w:hAnsi="仿宋" w:cs="仿宋" w:hint="eastAsia"/>
                <w:szCs w:val="32"/>
              </w:rPr>
              <w:t>八、</w:t>
            </w:r>
            <w:r w:rsidR="008008B5">
              <w:rPr>
                <w:rFonts w:ascii="仿宋" w:eastAsia="仿宋" w:hAnsi="仿宋" w:cs="仿宋" w:hint="eastAsia"/>
              </w:rPr>
              <w:t>政府性基金预算支出决算情况说明</w:t>
            </w:r>
            <w:r w:rsidR="008008B5">
              <w:rPr>
                <w:rFonts w:ascii="仿宋" w:eastAsia="仿宋" w:hAnsi="仿宋" w:cs="仿宋" w:hint="eastAsia"/>
              </w:rPr>
              <w:tab/>
            </w:r>
            <w:r w:rsidR="008008B5">
              <w:rPr>
                <w:rFonts w:ascii="仿宋" w:eastAsia="仿宋" w:hAnsi="仿宋" w:cs="仿宋" w:hint="eastAsia"/>
              </w:rPr>
              <w:fldChar w:fldCharType="begin"/>
            </w:r>
            <w:r w:rsidR="008008B5">
              <w:rPr>
                <w:rFonts w:ascii="仿宋" w:eastAsia="仿宋" w:hAnsi="仿宋" w:cs="仿宋" w:hint="eastAsia"/>
              </w:rPr>
              <w:instrText xml:space="preserve"> PAGEREF _Toc32044 \h </w:instrText>
            </w:r>
            <w:r w:rsidR="008008B5">
              <w:rPr>
                <w:rFonts w:ascii="仿宋" w:eastAsia="仿宋" w:hAnsi="仿宋" w:cs="仿宋" w:hint="eastAsia"/>
              </w:rPr>
            </w:r>
            <w:r w:rsidR="008008B5">
              <w:rPr>
                <w:rFonts w:ascii="仿宋" w:eastAsia="仿宋" w:hAnsi="仿宋" w:cs="仿宋" w:hint="eastAsia"/>
              </w:rPr>
              <w:fldChar w:fldCharType="separate"/>
            </w:r>
            <w:r w:rsidR="008008B5">
              <w:rPr>
                <w:rFonts w:ascii="仿宋" w:eastAsia="仿宋" w:hAnsi="仿宋" w:cs="仿宋" w:hint="eastAsia"/>
              </w:rPr>
              <w:t>10</w:t>
            </w:r>
            <w:r w:rsidR="008008B5">
              <w:rPr>
                <w:rFonts w:ascii="仿宋" w:eastAsia="仿宋" w:hAnsi="仿宋" w:cs="仿宋" w:hint="eastAsia"/>
              </w:rPr>
              <w:fldChar w:fldCharType="end"/>
            </w:r>
          </w:hyperlink>
        </w:p>
        <w:p w:rsidR="0065605E" w:rsidRDefault="001A7816">
          <w:pPr>
            <w:pStyle w:val="20"/>
            <w:tabs>
              <w:tab w:val="clear" w:pos="8296"/>
              <w:tab w:val="right" w:leader="dot" w:pos="8306"/>
            </w:tabs>
            <w:rPr>
              <w:rFonts w:ascii="仿宋" w:eastAsia="仿宋" w:hAnsi="仿宋" w:cs="仿宋"/>
            </w:rPr>
          </w:pPr>
          <w:hyperlink w:anchor="_Toc23059" w:history="1">
            <w:r w:rsidR="008008B5">
              <w:rPr>
                <w:rFonts w:ascii="仿宋" w:eastAsia="仿宋" w:hAnsi="仿宋" w:cs="仿宋" w:hint="eastAsia"/>
              </w:rPr>
              <w:t>九、 国有资本经营预算支出决算情况说明</w:t>
            </w:r>
            <w:r w:rsidR="008008B5">
              <w:rPr>
                <w:rFonts w:ascii="仿宋" w:eastAsia="仿宋" w:hAnsi="仿宋" w:cs="仿宋" w:hint="eastAsia"/>
              </w:rPr>
              <w:tab/>
            </w:r>
            <w:r w:rsidR="008008B5">
              <w:rPr>
                <w:rFonts w:ascii="仿宋" w:eastAsia="仿宋" w:hAnsi="仿宋" w:cs="仿宋" w:hint="eastAsia"/>
              </w:rPr>
              <w:fldChar w:fldCharType="begin"/>
            </w:r>
            <w:r w:rsidR="008008B5">
              <w:rPr>
                <w:rFonts w:ascii="仿宋" w:eastAsia="仿宋" w:hAnsi="仿宋" w:cs="仿宋" w:hint="eastAsia"/>
              </w:rPr>
              <w:instrText xml:space="preserve"> PAGEREF _Toc23059 \h </w:instrText>
            </w:r>
            <w:r w:rsidR="008008B5">
              <w:rPr>
                <w:rFonts w:ascii="仿宋" w:eastAsia="仿宋" w:hAnsi="仿宋" w:cs="仿宋" w:hint="eastAsia"/>
              </w:rPr>
            </w:r>
            <w:r w:rsidR="008008B5">
              <w:rPr>
                <w:rFonts w:ascii="仿宋" w:eastAsia="仿宋" w:hAnsi="仿宋" w:cs="仿宋" w:hint="eastAsia"/>
              </w:rPr>
              <w:fldChar w:fldCharType="separate"/>
            </w:r>
            <w:r w:rsidR="008008B5">
              <w:rPr>
                <w:rFonts w:ascii="仿宋" w:eastAsia="仿宋" w:hAnsi="仿宋" w:cs="仿宋" w:hint="eastAsia"/>
              </w:rPr>
              <w:t>10</w:t>
            </w:r>
            <w:r w:rsidR="008008B5">
              <w:rPr>
                <w:rFonts w:ascii="仿宋" w:eastAsia="仿宋" w:hAnsi="仿宋" w:cs="仿宋" w:hint="eastAsia"/>
              </w:rPr>
              <w:fldChar w:fldCharType="end"/>
            </w:r>
          </w:hyperlink>
        </w:p>
        <w:p w:rsidR="0065605E" w:rsidRDefault="001A7816">
          <w:pPr>
            <w:pStyle w:val="20"/>
            <w:tabs>
              <w:tab w:val="clear" w:pos="8296"/>
              <w:tab w:val="right" w:leader="dot" w:pos="8306"/>
            </w:tabs>
            <w:rPr>
              <w:rFonts w:ascii="仿宋" w:eastAsia="仿宋" w:hAnsi="仿宋" w:cs="仿宋"/>
            </w:rPr>
          </w:pPr>
          <w:hyperlink w:anchor="_Toc4874" w:history="1">
            <w:r w:rsidR="008008B5">
              <w:rPr>
                <w:rFonts w:ascii="仿宋" w:eastAsia="仿宋" w:hAnsi="仿宋" w:cs="仿宋" w:hint="eastAsia"/>
              </w:rPr>
              <w:t>十、 其他重要事项的情况说明</w:t>
            </w:r>
            <w:r w:rsidR="008008B5">
              <w:rPr>
                <w:rFonts w:ascii="仿宋" w:eastAsia="仿宋" w:hAnsi="仿宋" w:cs="仿宋" w:hint="eastAsia"/>
              </w:rPr>
              <w:tab/>
            </w:r>
            <w:r w:rsidR="008008B5">
              <w:rPr>
                <w:rFonts w:ascii="仿宋" w:eastAsia="仿宋" w:hAnsi="仿宋" w:cs="仿宋" w:hint="eastAsia"/>
              </w:rPr>
              <w:fldChar w:fldCharType="begin"/>
            </w:r>
            <w:r w:rsidR="008008B5">
              <w:rPr>
                <w:rFonts w:ascii="仿宋" w:eastAsia="仿宋" w:hAnsi="仿宋" w:cs="仿宋" w:hint="eastAsia"/>
              </w:rPr>
              <w:instrText xml:space="preserve"> PAGEREF _Toc4874 \h </w:instrText>
            </w:r>
            <w:r w:rsidR="008008B5">
              <w:rPr>
                <w:rFonts w:ascii="仿宋" w:eastAsia="仿宋" w:hAnsi="仿宋" w:cs="仿宋" w:hint="eastAsia"/>
              </w:rPr>
            </w:r>
            <w:r w:rsidR="008008B5">
              <w:rPr>
                <w:rFonts w:ascii="仿宋" w:eastAsia="仿宋" w:hAnsi="仿宋" w:cs="仿宋" w:hint="eastAsia"/>
              </w:rPr>
              <w:fldChar w:fldCharType="separate"/>
            </w:r>
            <w:r w:rsidR="008008B5">
              <w:rPr>
                <w:rFonts w:ascii="仿宋" w:eastAsia="仿宋" w:hAnsi="仿宋" w:cs="仿宋" w:hint="eastAsia"/>
              </w:rPr>
              <w:t>10</w:t>
            </w:r>
            <w:r w:rsidR="008008B5">
              <w:rPr>
                <w:rFonts w:ascii="仿宋" w:eastAsia="仿宋" w:hAnsi="仿宋" w:cs="仿宋" w:hint="eastAsia"/>
              </w:rPr>
              <w:fldChar w:fldCharType="end"/>
            </w:r>
          </w:hyperlink>
        </w:p>
        <w:p w:rsidR="0065605E" w:rsidRDefault="001A7816">
          <w:pPr>
            <w:pStyle w:val="10"/>
            <w:tabs>
              <w:tab w:val="clear" w:pos="8296"/>
              <w:tab w:val="right" w:leader="dot" w:pos="8306"/>
            </w:tabs>
          </w:pPr>
          <w:hyperlink w:anchor="_Toc1868" w:history="1">
            <w:r w:rsidR="008008B5">
              <w:rPr>
                <w:rFonts w:ascii="黑体" w:eastAsia="黑体" w:hAnsi="黑体" w:hint="eastAsia"/>
              </w:rPr>
              <w:t xml:space="preserve">第三部分 </w:t>
            </w:r>
            <w:r w:rsidR="008008B5">
              <w:rPr>
                <w:rFonts w:ascii="黑体" w:eastAsia="黑体" w:hAnsi="黑体" w:hint="eastAsia"/>
                <w:szCs w:val="44"/>
              </w:rPr>
              <w:t>名</w:t>
            </w:r>
            <w:r w:rsidR="008008B5">
              <w:rPr>
                <w:rFonts w:ascii="黑体" w:eastAsia="黑体" w:hAnsi="黑体" w:hint="eastAsia"/>
              </w:rPr>
              <w:t>词解释</w:t>
            </w:r>
            <w:r w:rsidR="008008B5">
              <w:tab/>
            </w:r>
            <w:r w:rsidR="008008B5">
              <w:fldChar w:fldCharType="begin"/>
            </w:r>
            <w:r w:rsidR="008008B5">
              <w:instrText xml:space="preserve"> PAGEREF _Toc1868 \h </w:instrText>
            </w:r>
            <w:r w:rsidR="008008B5">
              <w:fldChar w:fldCharType="separate"/>
            </w:r>
            <w:r w:rsidR="008008B5">
              <w:t>12</w:t>
            </w:r>
            <w:r w:rsidR="008008B5">
              <w:fldChar w:fldCharType="end"/>
            </w:r>
          </w:hyperlink>
        </w:p>
        <w:p w:rsidR="0065605E" w:rsidRDefault="001A7816">
          <w:pPr>
            <w:pStyle w:val="10"/>
            <w:tabs>
              <w:tab w:val="clear" w:pos="8296"/>
              <w:tab w:val="right" w:leader="dot" w:pos="8306"/>
            </w:tabs>
          </w:pPr>
          <w:hyperlink w:anchor="_Toc10393" w:history="1">
            <w:r w:rsidR="008008B5">
              <w:rPr>
                <w:rFonts w:ascii="黑体" w:eastAsia="黑体" w:hAnsi="黑体" w:hint="eastAsia"/>
                <w:szCs w:val="44"/>
              </w:rPr>
              <w:t>第</w:t>
            </w:r>
            <w:r w:rsidR="008008B5">
              <w:rPr>
                <w:rFonts w:ascii="黑体" w:eastAsia="黑体" w:hAnsi="黑体" w:hint="eastAsia"/>
              </w:rPr>
              <w:t>四部分 附件</w:t>
            </w:r>
            <w:r w:rsidR="008008B5">
              <w:tab/>
            </w:r>
            <w:r w:rsidR="008008B5">
              <w:fldChar w:fldCharType="begin"/>
            </w:r>
            <w:r w:rsidR="008008B5">
              <w:instrText xml:space="preserve"> PAGEREF _Toc10393 \h </w:instrText>
            </w:r>
            <w:r w:rsidR="008008B5">
              <w:fldChar w:fldCharType="separate"/>
            </w:r>
            <w:r w:rsidR="008008B5">
              <w:t>14</w:t>
            </w:r>
            <w:r w:rsidR="008008B5">
              <w:fldChar w:fldCharType="end"/>
            </w:r>
          </w:hyperlink>
        </w:p>
        <w:p w:rsidR="0065605E" w:rsidRDefault="001A7816">
          <w:pPr>
            <w:pStyle w:val="10"/>
            <w:tabs>
              <w:tab w:val="clear" w:pos="8296"/>
              <w:tab w:val="right" w:leader="dot" w:pos="8306"/>
            </w:tabs>
          </w:pPr>
          <w:hyperlink w:anchor="_Toc8798" w:history="1">
            <w:r w:rsidR="008008B5">
              <w:rPr>
                <w:rFonts w:ascii="黑体" w:eastAsia="黑体" w:hAnsi="黑体" w:hint="eastAsia"/>
                <w:szCs w:val="44"/>
              </w:rPr>
              <w:t>第</w:t>
            </w:r>
            <w:r w:rsidR="008008B5">
              <w:rPr>
                <w:rFonts w:ascii="黑体" w:eastAsia="黑体" w:hAnsi="黑体" w:hint="eastAsia"/>
              </w:rPr>
              <w:t>五部分 附表</w:t>
            </w:r>
            <w:r w:rsidR="008008B5">
              <w:tab/>
            </w:r>
            <w:r w:rsidR="008008B5">
              <w:fldChar w:fldCharType="begin"/>
            </w:r>
            <w:r w:rsidR="008008B5">
              <w:instrText xml:space="preserve"> PAGEREF _Toc8798 \h </w:instrText>
            </w:r>
            <w:r w:rsidR="008008B5">
              <w:fldChar w:fldCharType="separate"/>
            </w:r>
            <w:r w:rsidR="008008B5">
              <w:t>43</w:t>
            </w:r>
            <w:r w:rsidR="008008B5">
              <w:fldChar w:fldCharType="end"/>
            </w:r>
          </w:hyperlink>
        </w:p>
        <w:p w:rsidR="0065605E" w:rsidRDefault="001A7816">
          <w:pPr>
            <w:pStyle w:val="20"/>
            <w:tabs>
              <w:tab w:val="clear" w:pos="8296"/>
              <w:tab w:val="right" w:leader="dot" w:pos="8306"/>
            </w:tabs>
          </w:pPr>
          <w:hyperlink w:anchor="_Toc4420" w:history="1">
            <w:r w:rsidR="008008B5">
              <w:rPr>
                <w:rFonts w:ascii="仿宋" w:eastAsia="仿宋" w:hAnsi="仿宋" w:hint="eastAsia"/>
              </w:rPr>
              <w:t>一、收入支出决算总表</w:t>
            </w:r>
            <w:r w:rsidR="008008B5">
              <w:tab/>
            </w:r>
            <w:r w:rsidR="008008B5">
              <w:fldChar w:fldCharType="begin"/>
            </w:r>
            <w:r w:rsidR="008008B5">
              <w:instrText xml:space="preserve"> PAGEREF _Toc4420 \h </w:instrText>
            </w:r>
            <w:r w:rsidR="008008B5">
              <w:fldChar w:fldCharType="separate"/>
            </w:r>
            <w:r w:rsidR="008008B5">
              <w:t>43</w:t>
            </w:r>
            <w:r w:rsidR="008008B5">
              <w:fldChar w:fldCharType="end"/>
            </w:r>
          </w:hyperlink>
        </w:p>
        <w:p w:rsidR="0065605E" w:rsidRDefault="001A7816">
          <w:pPr>
            <w:pStyle w:val="20"/>
            <w:tabs>
              <w:tab w:val="clear" w:pos="8296"/>
              <w:tab w:val="right" w:leader="dot" w:pos="8306"/>
            </w:tabs>
          </w:pPr>
          <w:hyperlink w:anchor="_Toc19768" w:history="1">
            <w:r w:rsidR="008008B5">
              <w:rPr>
                <w:rFonts w:ascii="仿宋" w:eastAsia="仿宋" w:hAnsi="仿宋" w:hint="eastAsia"/>
              </w:rPr>
              <w:t>二、收入决算表</w:t>
            </w:r>
            <w:r w:rsidR="008008B5">
              <w:tab/>
            </w:r>
            <w:r w:rsidR="008008B5">
              <w:fldChar w:fldCharType="begin"/>
            </w:r>
            <w:r w:rsidR="008008B5">
              <w:instrText xml:space="preserve"> PAGEREF _Toc19768 \h </w:instrText>
            </w:r>
            <w:r w:rsidR="008008B5">
              <w:fldChar w:fldCharType="separate"/>
            </w:r>
            <w:r w:rsidR="008008B5">
              <w:t>43</w:t>
            </w:r>
            <w:r w:rsidR="008008B5">
              <w:fldChar w:fldCharType="end"/>
            </w:r>
          </w:hyperlink>
        </w:p>
        <w:p w:rsidR="0065605E" w:rsidRDefault="001A7816">
          <w:pPr>
            <w:pStyle w:val="20"/>
            <w:tabs>
              <w:tab w:val="clear" w:pos="8296"/>
              <w:tab w:val="right" w:leader="dot" w:pos="8306"/>
            </w:tabs>
          </w:pPr>
          <w:hyperlink w:anchor="_Toc32087" w:history="1">
            <w:r w:rsidR="008008B5">
              <w:rPr>
                <w:rFonts w:ascii="仿宋" w:eastAsia="仿宋" w:hAnsi="仿宋" w:hint="eastAsia"/>
              </w:rPr>
              <w:t>三、支出决算表</w:t>
            </w:r>
            <w:r w:rsidR="008008B5">
              <w:tab/>
            </w:r>
            <w:r w:rsidR="008008B5">
              <w:fldChar w:fldCharType="begin"/>
            </w:r>
            <w:r w:rsidR="008008B5">
              <w:instrText xml:space="preserve"> PAGEREF _Toc32087 \h </w:instrText>
            </w:r>
            <w:r w:rsidR="008008B5">
              <w:fldChar w:fldCharType="separate"/>
            </w:r>
            <w:r w:rsidR="008008B5">
              <w:t>43</w:t>
            </w:r>
            <w:r w:rsidR="008008B5">
              <w:fldChar w:fldCharType="end"/>
            </w:r>
          </w:hyperlink>
        </w:p>
        <w:p w:rsidR="0065605E" w:rsidRDefault="001A7816">
          <w:pPr>
            <w:pStyle w:val="20"/>
            <w:tabs>
              <w:tab w:val="clear" w:pos="8296"/>
              <w:tab w:val="right" w:leader="dot" w:pos="8306"/>
            </w:tabs>
          </w:pPr>
          <w:hyperlink w:anchor="_Toc1847" w:history="1">
            <w:r w:rsidR="008008B5">
              <w:rPr>
                <w:rFonts w:ascii="仿宋" w:eastAsia="仿宋" w:hAnsi="仿宋" w:hint="eastAsia"/>
              </w:rPr>
              <w:t>四、财政拨款收入支出决算总表</w:t>
            </w:r>
            <w:r w:rsidR="008008B5">
              <w:tab/>
            </w:r>
            <w:r w:rsidR="008008B5">
              <w:fldChar w:fldCharType="begin"/>
            </w:r>
            <w:r w:rsidR="008008B5">
              <w:instrText xml:space="preserve"> PAGEREF _Toc1847 \h </w:instrText>
            </w:r>
            <w:r w:rsidR="008008B5">
              <w:fldChar w:fldCharType="separate"/>
            </w:r>
            <w:r w:rsidR="008008B5">
              <w:t>43</w:t>
            </w:r>
            <w:r w:rsidR="008008B5">
              <w:fldChar w:fldCharType="end"/>
            </w:r>
          </w:hyperlink>
        </w:p>
        <w:p w:rsidR="0065605E" w:rsidRDefault="001A7816">
          <w:pPr>
            <w:pStyle w:val="20"/>
            <w:tabs>
              <w:tab w:val="clear" w:pos="8296"/>
              <w:tab w:val="right" w:leader="dot" w:pos="8306"/>
            </w:tabs>
          </w:pPr>
          <w:hyperlink w:anchor="_Toc2129" w:history="1">
            <w:r w:rsidR="008008B5">
              <w:rPr>
                <w:rFonts w:ascii="仿宋" w:eastAsia="仿宋" w:hAnsi="仿宋" w:hint="eastAsia"/>
              </w:rPr>
              <w:t>五、财政拨款支出决算明细表</w:t>
            </w:r>
            <w:r w:rsidR="008008B5">
              <w:tab/>
            </w:r>
            <w:r w:rsidR="008008B5">
              <w:fldChar w:fldCharType="begin"/>
            </w:r>
            <w:r w:rsidR="008008B5">
              <w:instrText xml:space="preserve"> PAGEREF _Toc2129 \h </w:instrText>
            </w:r>
            <w:r w:rsidR="008008B5">
              <w:fldChar w:fldCharType="separate"/>
            </w:r>
            <w:r w:rsidR="008008B5">
              <w:t>43</w:t>
            </w:r>
            <w:r w:rsidR="008008B5">
              <w:fldChar w:fldCharType="end"/>
            </w:r>
          </w:hyperlink>
        </w:p>
        <w:p w:rsidR="0065605E" w:rsidRDefault="001A7816">
          <w:pPr>
            <w:pStyle w:val="20"/>
            <w:tabs>
              <w:tab w:val="clear" w:pos="8296"/>
              <w:tab w:val="right" w:leader="dot" w:pos="8306"/>
            </w:tabs>
          </w:pPr>
          <w:hyperlink w:anchor="_Toc8325" w:history="1">
            <w:r w:rsidR="008008B5">
              <w:rPr>
                <w:rFonts w:ascii="仿宋" w:eastAsia="仿宋" w:hAnsi="仿宋" w:hint="eastAsia"/>
              </w:rPr>
              <w:t>六、一般公共预算财政拨款支出决算表</w:t>
            </w:r>
            <w:r w:rsidR="008008B5">
              <w:tab/>
            </w:r>
            <w:r w:rsidR="008008B5">
              <w:fldChar w:fldCharType="begin"/>
            </w:r>
            <w:r w:rsidR="008008B5">
              <w:instrText xml:space="preserve"> PAGEREF _Toc8325 \h </w:instrText>
            </w:r>
            <w:r w:rsidR="008008B5">
              <w:fldChar w:fldCharType="separate"/>
            </w:r>
            <w:r w:rsidR="008008B5">
              <w:t>43</w:t>
            </w:r>
            <w:r w:rsidR="008008B5">
              <w:fldChar w:fldCharType="end"/>
            </w:r>
          </w:hyperlink>
        </w:p>
        <w:p w:rsidR="0065605E" w:rsidRDefault="001A7816">
          <w:pPr>
            <w:pStyle w:val="20"/>
            <w:tabs>
              <w:tab w:val="clear" w:pos="8296"/>
              <w:tab w:val="right" w:leader="dot" w:pos="8306"/>
            </w:tabs>
          </w:pPr>
          <w:hyperlink w:anchor="_Toc24147" w:history="1">
            <w:r w:rsidR="008008B5">
              <w:rPr>
                <w:rFonts w:ascii="仿宋" w:eastAsia="仿宋" w:hAnsi="仿宋" w:hint="eastAsia"/>
              </w:rPr>
              <w:t>七、一般公共预算财政拨款支出决算明细表</w:t>
            </w:r>
            <w:r w:rsidR="008008B5">
              <w:tab/>
            </w:r>
            <w:r w:rsidR="008008B5">
              <w:fldChar w:fldCharType="begin"/>
            </w:r>
            <w:r w:rsidR="008008B5">
              <w:instrText xml:space="preserve"> PAGEREF _Toc24147 \h </w:instrText>
            </w:r>
            <w:r w:rsidR="008008B5">
              <w:fldChar w:fldCharType="separate"/>
            </w:r>
            <w:r w:rsidR="008008B5">
              <w:t>43</w:t>
            </w:r>
            <w:r w:rsidR="008008B5">
              <w:fldChar w:fldCharType="end"/>
            </w:r>
          </w:hyperlink>
        </w:p>
        <w:p w:rsidR="0065605E" w:rsidRDefault="001A7816">
          <w:pPr>
            <w:pStyle w:val="20"/>
            <w:tabs>
              <w:tab w:val="clear" w:pos="8296"/>
              <w:tab w:val="right" w:leader="dot" w:pos="8306"/>
            </w:tabs>
          </w:pPr>
          <w:hyperlink w:anchor="_Toc18136" w:history="1">
            <w:r w:rsidR="008008B5">
              <w:rPr>
                <w:rFonts w:ascii="仿宋" w:eastAsia="仿宋" w:hAnsi="仿宋" w:hint="eastAsia"/>
              </w:rPr>
              <w:t>八、一般公共预算财政拨款基本支出决算表</w:t>
            </w:r>
            <w:r w:rsidR="008008B5">
              <w:tab/>
            </w:r>
            <w:r w:rsidR="008008B5">
              <w:fldChar w:fldCharType="begin"/>
            </w:r>
            <w:r w:rsidR="008008B5">
              <w:instrText xml:space="preserve"> PAGEREF _Toc18136 \h </w:instrText>
            </w:r>
            <w:r w:rsidR="008008B5">
              <w:fldChar w:fldCharType="separate"/>
            </w:r>
            <w:r w:rsidR="008008B5">
              <w:t>43</w:t>
            </w:r>
            <w:r w:rsidR="008008B5">
              <w:fldChar w:fldCharType="end"/>
            </w:r>
          </w:hyperlink>
        </w:p>
        <w:p w:rsidR="0065605E" w:rsidRDefault="001A7816">
          <w:pPr>
            <w:pStyle w:val="20"/>
            <w:tabs>
              <w:tab w:val="clear" w:pos="8296"/>
              <w:tab w:val="right" w:leader="dot" w:pos="8306"/>
            </w:tabs>
          </w:pPr>
          <w:hyperlink w:anchor="_Toc18417" w:history="1">
            <w:r w:rsidR="008008B5">
              <w:rPr>
                <w:rFonts w:ascii="仿宋" w:eastAsia="仿宋" w:hAnsi="仿宋" w:hint="eastAsia"/>
              </w:rPr>
              <w:t>九、一般公共预算财政拨款项目支出决算表</w:t>
            </w:r>
            <w:r w:rsidR="008008B5">
              <w:tab/>
            </w:r>
            <w:r w:rsidR="008008B5">
              <w:fldChar w:fldCharType="begin"/>
            </w:r>
            <w:r w:rsidR="008008B5">
              <w:instrText xml:space="preserve"> PAGEREF _Toc18417 \h </w:instrText>
            </w:r>
            <w:r w:rsidR="008008B5">
              <w:fldChar w:fldCharType="separate"/>
            </w:r>
            <w:r w:rsidR="008008B5">
              <w:t>43</w:t>
            </w:r>
            <w:r w:rsidR="008008B5">
              <w:fldChar w:fldCharType="end"/>
            </w:r>
          </w:hyperlink>
        </w:p>
        <w:p w:rsidR="0065605E" w:rsidRDefault="001A7816">
          <w:pPr>
            <w:pStyle w:val="20"/>
            <w:tabs>
              <w:tab w:val="clear" w:pos="8296"/>
              <w:tab w:val="right" w:leader="dot" w:pos="8306"/>
            </w:tabs>
          </w:pPr>
          <w:hyperlink w:anchor="_Toc29533" w:history="1">
            <w:r w:rsidR="008008B5">
              <w:rPr>
                <w:rFonts w:ascii="仿宋" w:eastAsia="仿宋" w:hAnsi="仿宋" w:hint="eastAsia"/>
              </w:rPr>
              <w:t>十、政府性基金预算财政拨款收入支出决算表</w:t>
            </w:r>
            <w:r w:rsidR="008008B5">
              <w:tab/>
            </w:r>
            <w:r w:rsidR="008008B5">
              <w:fldChar w:fldCharType="begin"/>
            </w:r>
            <w:r w:rsidR="008008B5">
              <w:instrText xml:space="preserve"> PAGEREF _Toc29533 \h </w:instrText>
            </w:r>
            <w:r w:rsidR="008008B5">
              <w:fldChar w:fldCharType="separate"/>
            </w:r>
            <w:r w:rsidR="008008B5">
              <w:t>43</w:t>
            </w:r>
            <w:r w:rsidR="008008B5">
              <w:fldChar w:fldCharType="end"/>
            </w:r>
          </w:hyperlink>
        </w:p>
        <w:p w:rsidR="0065605E" w:rsidRDefault="001A7816">
          <w:pPr>
            <w:pStyle w:val="20"/>
            <w:tabs>
              <w:tab w:val="clear" w:pos="8296"/>
              <w:tab w:val="right" w:leader="dot" w:pos="8306"/>
            </w:tabs>
          </w:pPr>
          <w:hyperlink w:anchor="_Toc2273" w:history="1">
            <w:r w:rsidR="008008B5">
              <w:rPr>
                <w:rFonts w:ascii="仿宋" w:eastAsia="仿宋" w:hAnsi="仿宋" w:hint="eastAsia"/>
              </w:rPr>
              <w:t>十一、国有资本经营预算财政拨款收入支出决算表</w:t>
            </w:r>
            <w:r w:rsidR="008008B5">
              <w:tab/>
            </w:r>
            <w:r w:rsidR="008008B5">
              <w:fldChar w:fldCharType="begin"/>
            </w:r>
            <w:r w:rsidR="008008B5">
              <w:instrText xml:space="preserve"> PAGEREF _Toc2273 \h </w:instrText>
            </w:r>
            <w:r w:rsidR="008008B5">
              <w:fldChar w:fldCharType="separate"/>
            </w:r>
            <w:r w:rsidR="008008B5">
              <w:t>43</w:t>
            </w:r>
            <w:r w:rsidR="008008B5">
              <w:fldChar w:fldCharType="end"/>
            </w:r>
          </w:hyperlink>
        </w:p>
        <w:p w:rsidR="0065605E" w:rsidRDefault="001A7816">
          <w:pPr>
            <w:pStyle w:val="20"/>
            <w:tabs>
              <w:tab w:val="clear" w:pos="8296"/>
              <w:tab w:val="right" w:leader="dot" w:pos="8306"/>
            </w:tabs>
          </w:pPr>
          <w:hyperlink w:anchor="_Toc21807" w:history="1">
            <w:r w:rsidR="008008B5">
              <w:rPr>
                <w:rFonts w:ascii="仿宋" w:eastAsia="仿宋" w:hAnsi="仿宋" w:hint="eastAsia"/>
              </w:rPr>
              <w:t>十二、国有资本经营预算财政拨款支出决算表</w:t>
            </w:r>
            <w:r w:rsidR="008008B5">
              <w:tab/>
            </w:r>
            <w:r w:rsidR="008008B5">
              <w:fldChar w:fldCharType="begin"/>
            </w:r>
            <w:r w:rsidR="008008B5">
              <w:instrText xml:space="preserve"> PAGEREF _Toc21807 \h </w:instrText>
            </w:r>
            <w:r w:rsidR="008008B5">
              <w:fldChar w:fldCharType="separate"/>
            </w:r>
            <w:r w:rsidR="008008B5">
              <w:t>43</w:t>
            </w:r>
            <w:r w:rsidR="008008B5">
              <w:fldChar w:fldCharType="end"/>
            </w:r>
          </w:hyperlink>
        </w:p>
        <w:p w:rsidR="0065605E" w:rsidRDefault="001A7816">
          <w:pPr>
            <w:pStyle w:val="20"/>
            <w:tabs>
              <w:tab w:val="clear" w:pos="8296"/>
              <w:tab w:val="right" w:leader="dot" w:pos="8306"/>
            </w:tabs>
          </w:pPr>
          <w:hyperlink w:anchor="_Toc3365" w:history="1">
            <w:r w:rsidR="008008B5">
              <w:rPr>
                <w:rFonts w:ascii="仿宋" w:eastAsia="仿宋" w:hAnsi="仿宋" w:hint="eastAsia"/>
              </w:rPr>
              <w:t>十三、财政拨款“三公”经费支出决算表</w:t>
            </w:r>
            <w:r w:rsidR="008008B5">
              <w:tab/>
            </w:r>
            <w:r w:rsidR="008008B5">
              <w:fldChar w:fldCharType="begin"/>
            </w:r>
            <w:r w:rsidR="008008B5">
              <w:instrText xml:space="preserve"> PAGEREF _Toc3365 \h </w:instrText>
            </w:r>
            <w:r w:rsidR="008008B5">
              <w:fldChar w:fldCharType="separate"/>
            </w:r>
            <w:r w:rsidR="008008B5">
              <w:t>43</w:t>
            </w:r>
            <w:r w:rsidR="008008B5">
              <w:fldChar w:fldCharType="end"/>
            </w:r>
          </w:hyperlink>
        </w:p>
        <w:p w:rsidR="0065605E" w:rsidRDefault="0065605E" w:rsidP="008008B5">
          <w:pPr>
            <w:pStyle w:val="a0"/>
            <w:spacing w:before="93"/>
            <w:sectPr w:rsidR="0065605E">
              <w:headerReference w:type="default" r:id="rId9"/>
              <w:footerReference w:type="default" r:id="rId10"/>
              <w:footerReference w:type="first" r:id="rId11"/>
              <w:pgSz w:w="11906" w:h="16838"/>
              <w:pgMar w:top="1440" w:right="1800" w:bottom="1440" w:left="1800" w:header="851" w:footer="992" w:gutter="0"/>
              <w:pgNumType w:start="1"/>
              <w:cols w:space="425"/>
              <w:docGrid w:type="lines" w:linePitch="312"/>
            </w:sectPr>
          </w:pPr>
        </w:p>
        <w:p w:rsidR="0065605E" w:rsidRDefault="0065605E" w:rsidP="008008B5">
          <w:pPr>
            <w:pStyle w:val="a0"/>
            <w:spacing w:before="93"/>
          </w:pPr>
        </w:p>
        <w:p w:rsidR="0065605E" w:rsidRDefault="008008B5">
          <w:pPr>
            <w:rPr>
              <w:rFonts w:ascii="仿宋" w:eastAsia="仿宋" w:hAnsi="仿宋"/>
              <w:bCs/>
              <w:kern w:val="44"/>
              <w:sz w:val="24"/>
            </w:rPr>
          </w:pPr>
          <w:r>
            <w:fldChar w:fldCharType="end"/>
          </w:r>
        </w:p>
        <w:bookmarkStart w:id="18" w:name="_Toc15377196" w:displacedByCustomXml="next"/>
        <w:bookmarkStart w:id="19" w:name="_Toc15396599" w:displacedByCustomXml="next"/>
      </w:sdtContent>
    </w:sdt>
    <w:p w:rsidR="0065605E" w:rsidRDefault="008008B5">
      <w:pPr>
        <w:pStyle w:val="1"/>
        <w:jc w:val="center"/>
        <w:rPr>
          <w:rStyle w:val="1Char"/>
          <w:rFonts w:ascii="黑体" w:eastAsia="黑体" w:hAnsi="黑体"/>
          <w:b/>
        </w:rPr>
      </w:pPr>
      <w:bookmarkStart w:id="20" w:name="_Toc25234"/>
      <w:r>
        <w:rPr>
          <w:rFonts w:ascii="黑体" w:eastAsia="黑体" w:hAnsi="黑体" w:hint="eastAsia"/>
          <w:b w:val="0"/>
        </w:rPr>
        <w:t xml:space="preserve">第一部分 </w:t>
      </w:r>
      <w:r>
        <w:rPr>
          <w:rStyle w:val="1Char"/>
          <w:rFonts w:ascii="黑体" w:eastAsia="黑体" w:hAnsi="黑体" w:hint="eastAsia"/>
        </w:rPr>
        <w:t>部门概况</w:t>
      </w:r>
      <w:bookmarkEnd w:id="19"/>
      <w:bookmarkEnd w:id="18"/>
      <w:bookmarkEnd w:id="20"/>
    </w:p>
    <w:p w:rsidR="0065605E" w:rsidRDefault="0065605E">
      <w:pPr>
        <w:widowControl/>
        <w:jc w:val="left"/>
        <w:rPr>
          <w:rFonts w:ascii="黑体" w:eastAsia="黑体"/>
          <w:sz w:val="32"/>
          <w:szCs w:val="32"/>
        </w:rPr>
      </w:pPr>
    </w:p>
    <w:p w:rsidR="0065605E" w:rsidRDefault="008008B5">
      <w:pPr>
        <w:pStyle w:val="2"/>
        <w:rPr>
          <w:rFonts w:ascii="黑体" w:eastAsia="黑体" w:hAnsi="黑体"/>
          <w:b w:val="0"/>
        </w:rPr>
      </w:pPr>
      <w:bookmarkStart w:id="21" w:name="_Toc15396600"/>
      <w:bookmarkStart w:id="22" w:name="_Toc15377197"/>
      <w:bookmarkStart w:id="23" w:name="_Toc19973"/>
      <w:r>
        <w:rPr>
          <w:rFonts w:ascii="黑体" w:eastAsia="黑体" w:hAnsi="黑体" w:hint="eastAsia"/>
          <w:b w:val="0"/>
        </w:rPr>
        <w:t>一、</w:t>
      </w:r>
      <w:bookmarkEnd w:id="21"/>
      <w:bookmarkEnd w:id="22"/>
      <w:r>
        <w:rPr>
          <w:rFonts w:ascii="黑体" w:eastAsia="黑体" w:hAnsi="黑体" w:hint="eastAsia"/>
          <w:b w:val="0"/>
        </w:rPr>
        <w:t>部门职责</w:t>
      </w:r>
      <w:bookmarkEnd w:id="23"/>
    </w:p>
    <w:p w:rsidR="0065605E" w:rsidRDefault="008008B5">
      <w:pPr>
        <w:pStyle w:val="a0"/>
        <w:adjustRightInd w:val="0"/>
        <w:snapToGrid w:val="0"/>
        <w:spacing w:before="93" w:line="600" w:lineRule="exact"/>
        <w:ind w:firstLineChars="210" w:firstLine="630"/>
        <w:outlineLvl w:val="2"/>
      </w:pPr>
      <w:r>
        <w:rPr>
          <w:rFonts w:hint="eastAsia"/>
        </w:rPr>
        <w:t>1.</w:t>
      </w:r>
      <w:r>
        <w:t>依法审判法律规定由基层人民法院管辖的刑事、民事、行政等一审案件。</w:t>
      </w:r>
      <w:r>
        <w:br/>
      </w:r>
      <w:r>
        <w:rPr>
          <w:rFonts w:hint="eastAsia"/>
        </w:rPr>
        <w:t xml:space="preserve">    2.</w:t>
      </w:r>
      <w:r>
        <w:t>审理上级人民法院指令再审和本院按审判监督程序进行再审的案件以及本院管辖的各类申诉案件。</w:t>
      </w:r>
      <w:r>
        <w:br/>
      </w:r>
      <w:r>
        <w:rPr>
          <w:rFonts w:hint="eastAsia"/>
        </w:rPr>
        <w:t xml:space="preserve">    3.</w:t>
      </w:r>
      <w:r>
        <w:t>依法审判二审法院发回重审和本院管辖的由人民检察院提出的抗诉案件。</w:t>
      </w:r>
      <w:r>
        <w:br/>
      </w:r>
      <w:r>
        <w:rPr>
          <w:rFonts w:hint="eastAsia"/>
        </w:rPr>
        <w:t xml:space="preserve">    4.</w:t>
      </w:r>
      <w:r>
        <w:t>依法审判上级法院指令管辖的各类案件。</w:t>
      </w:r>
    </w:p>
    <w:p w:rsidR="0065605E" w:rsidRDefault="008008B5">
      <w:pPr>
        <w:pStyle w:val="a0"/>
        <w:adjustRightInd w:val="0"/>
        <w:snapToGrid w:val="0"/>
        <w:spacing w:before="93" w:line="600" w:lineRule="exact"/>
        <w:ind w:firstLineChars="200" w:firstLine="600"/>
        <w:outlineLvl w:val="2"/>
      </w:pPr>
      <w:r>
        <w:rPr>
          <w:rFonts w:hint="eastAsia"/>
        </w:rPr>
        <w:t>5.</w:t>
      </w:r>
      <w:r>
        <w:t>监督、指导全县各人民法庭的各项工作。</w:t>
      </w:r>
    </w:p>
    <w:p w:rsidR="0065605E" w:rsidRDefault="008008B5">
      <w:pPr>
        <w:pStyle w:val="a0"/>
        <w:adjustRightInd w:val="0"/>
        <w:snapToGrid w:val="0"/>
        <w:spacing w:before="93" w:line="600" w:lineRule="exact"/>
        <w:ind w:leftChars="284" w:left="596"/>
        <w:outlineLvl w:val="2"/>
      </w:pPr>
      <w:r>
        <w:rPr>
          <w:rFonts w:hint="eastAsia"/>
        </w:rPr>
        <w:t>6.</w:t>
      </w:r>
      <w:r>
        <w:t>依法行使司法执行权和司法决定权。</w:t>
      </w:r>
      <w:r>
        <w:br/>
      </w:r>
      <w:r>
        <w:rPr>
          <w:rFonts w:hint="eastAsia"/>
        </w:rPr>
        <w:t>7.</w:t>
      </w:r>
      <w:r>
        <w:t>对案件审理中发现的问题提出司法建议。</w:t>
      </w:r>
    </w:p>
    <w:p w:rsidR="0065605E" w:rsidRDefault="008008B5">
      <w:pPr>
        <w:pStyle w:val="a0"/>
        <w:adjustRightInd w:val="0"/>
        <w:snapToGrid w:val="0"/>
        <w:spacing w:before="93" w:line="600" w:lineRule="exact"/>
        <w:outlineLvl w:val="2"/>
      </w:pPr>
      <w:r>
        <w:rPr>
          <w:rFonts w:hint="eastAsia"/>
        </w:rPr>
        <w:t xml:space="preserve">    8.</w:t>
      </w:r>
      <w:r>
        <w:t>对本院的法官和其他工作人员进行思想教育，组织专业培训;按权限管理各类人员，协同上级法院和主管部门管理本院机构设置、人员编制和本院各级领导配备;按规定管理应属本院管理的人员和业务。</w:t>
      </w:r>
      <w:r>
        <w:br/>
      </w:r>
      <w:r>
        <w:rPr>
          <w:rFonts w:hint="eastAsia"/>
        </w:rPr>
        <w:t xml:space="preserve">    9.</w:t>
      </w:r>
      <w:r>
        <w:t>及时处理审判工作中出现的各类问题。</w:t>
      </w:r>
    </w:p>
    <w:p w:rsidR="0065605E" w:rsidRDefault="008008B5">
      <w:pPr>
        <w:pStyle w:val="a0"/>
        <w:adjustRightInd w:val="0"/>
        <w:snapToGrid w:val="0"/>
        <w:spacing w:before="93" w:line="600" w:lineRule="exact"/>
        <w:ind w:leftChars="284" w:left="596"/>
        <w:outlineLvl w:val="2"/>
      </w:pPr>
      <w:r>
        <w:rPr>
          <w:rFonts w:hint="eastAsia"/>
        </w:rPr>
        <w:lastRenderedPageBreak/>
        <w:t>10.</w:t>
      </w:r>
      <w:r>
        <w:t>管理本院的有关经费和各类物资装备。</w:t>
      </w:r>
    </w:p>
    <w:p w:rsidR="0065605E" w:rsidRDefault="008008B5">
      <w:pPr>
        <w:pStyle w:val="a0"/>
        <w:adjustRightInd w:val="0"/>
        <w:snapToGrid w:val="0"/>
        <w:spacing w:before="93" w:line="600" w:lineRule="exact"/>
        <w:outlineLvl w:val="2"/>
      </w:pPr>
      <w:r>
        <w:rPr>
          <w:rFonts w:hint="eastAsia"/>
        </w:rPr>
        <w:t xml:space="preserve">    11.</w:t>
      </w:r>
      <w:r>
        <w:t>通过审判工作宣传法制，教育公民忠于社会主义祖国、自觉遵守宪法、法律和社会公德。参与社会治安综合治理工作。</w:t>
      </w:r>
    </w:p>
    <w:p w:rsidR="0065605E" w:rsidRDefault="008008B5">
      <w:pPr>
        <w:pStyle w:val="2"/>
        <w:rPr>
          <w:rStyle w:val="2Char"/>
        </w:rPr>
      </w:pPr>
      <w:bookmarkStart w:id="24" w:name="_Toc15377200"/>
      <w:bookmarkStart w:id="25" w:name="_Toc23913"/>
      <w:bookmarkStart w:id="26" w:name="_Toc15396601"/>
      <w:r>
        <w:rPr>
          <w:rFonts w:ascii="黑体" w:eastAsia="黑体" w:hint="eastAsia"/>
          <w:b w:val="0"/>
        </w:rPr>
        <w:t>二、</w:t>
      </w:r>
      <w:r>
        <w:rPr>
          <w:rFonts w:ascii="黑体" w:eastAsia="黑体" w:hAnsi="黑体" w:hint="eastAsia"/>
          <w:b w:val="0"/>
        </w:rPr>
        <w:t>机</w:t>
      </w:r>
      <w:r>
        <w:rPr>
          <w:rStyle w:val="2Char"/>
          <w:rFonts w:ascii="黑体" w:eastAsia="黑体" w:hAnsi="黑体" w:hint="eastAsia"/>
        </w:rPr>
        <w:t>构设置</w:t>
      </w:r>
      <w:bookmarkEnd w:id="24"/>
      <w:bookmarkEnd w:id="25"/>
      <w:bookmarkEnd w:id="26"/>
    </w:p>
    <w:p w:rsidR="0065605E" w:rsidRDefault="008008B5">
      <w:pPr>
        <w:widowControl/>
        <w:pBdr>
          <w:bottom w:val="single" w:sz="8" w:space="31" w:color="FFFFFF"/>
        </w:pBdr>
        <w:spacing w:line="640" w:lineRule="exact"/>
        <w:ind w:firstLine="668"/>
        <w:rPr>
          <w:rFonts w:ascii="仿宋_GB2312" w:eastAsia="仿宋_GB2312" w:cs="仿宋_GB2312"/>
          <w:kern w:val="0"/>
          <w:sz w:val="32"/>
          <w:szCs w:val="32"/>
          <w:shd w:val="clear" w:color="auto" w:fill="FFFFFF"/>
          <w:lang w:bidi="ar"/>
        </w:rPr>
      </w:pPr>
      <w:r>
        <w:rPr>
          <w:rFonts w:ascii="仿宋_GB2312" w:eastAsia="仿宋_GB2312" w:cs="仿宋_GB2312" w:hint="eastAsia"/>
          <w:kern w:val="0"/>
          <w:sz w:val="32"/>
          <w:szCs w:val="32"/>
          <w:shd w:val="clear" w:color="auto" w:fill="FFFFFF"/>
          <w:lang w:bidi="ar"/>
        </w:rPr>
        <w:t>青川县人民法院为一级预算单位，无下属二级单位。</w:t>
      </w:r>
    </w:p>
    <w:p w:rsidR="0065605E" w:rsidRDefault="008008B5">
      <w:pPr>
        <w:widowControl/>
        <w:jc w:val="left"/>
        <w:rPr>
          <w:rFonts w:ascii="仿宋" w:eastAsia="仿宋" w:hAnsi="仿宋"/>
          <w:kern w:val="0"/>
          <w:sz w:val="32"/>
          <w:szCs w:val="32"/>
        </w:rPr>
      </w:pPr>
      <w:r>
        <w:rPr>
          <w:rFonts w:ascii="仿宋" w:eastAsia="仿宋" w:hAnsi="仿宋"/>
          <w:sz w:val="32"/>
          <w:szCs w:val="32"/>
        </w:rPr>
        <w:br w:type="page"/>
      </w:r>
    </w:p>
    <w:p w:rsidR="0065605E" w:rsidRDefault="008008B5">
      <w:pPr>
        <w:pStyle w:val="1"/>
        <w:ind w:right="440"/>
        <w:jc w:val="center"/>
        <w:rPr>
          <w:rStyle w:val="1Char"/>
          <w:rFonts w:ascii="黑体" w:eastAsia="黑体" w:hAnsi="黑体"/>
          <w:bCs/>
        </w:rPr>
      </w:pPr>
      <w:bookmarkStart w:id="27" w:name="_Toc32182"/>
      <w:bookmarkStart w:id="28" w:name="_Toc15377204"/>
      <w:bookmarkStart w:id="29" w:name="_Toc15396602"/>
      <w:r>
        <w:rPr>
          <w:rFonts w:ascii="黑体" w:eastAsia="黑体" w:hAnsi="黑体" w:hint="eastAsia"/>
          <w:b w:val="0"/>
        </w:rPr>
        <w:lastRenderedPageBreak/>
        <w:t>第二部分 2022年度</w:t>
      </w:r>
      <w:r>
        <w:rPr>
          <w:rStyle w:val="1Char"/>
          <w:rFonts w:ascii="黑体" w:eastAsia="黑体" w:hAnsi="黑体" w:hint="eastAsia"/>
          <w:bCs/>
        </w:rPr>
        <w:t>部门决算情况说明</w:t>
      </w:r>
      <w:bookmarkEnd w:id="27"/>
      <w:bookmarkEnd w:id="28"/>
      <w:bookmarkEnd w:id="29"/>
    </w:p>
    <w:p w:rsidR="0065605E" w:rsidRDefault="0065605E"/>
    <w:p w:rsidR="0065605E" w:rsidRDefault="008008B5">
      <w:pPr>
        <w:pStyle w:val="ab"/>
        <w:numPr>
          <w:ilvl w:val="0"/>
          <w:numId w:val="1"/>
        </w:numPr>
        <w:spacing w:line="600" w:lineRule="exact"/>
        <w:ind w:firstLineChars="0"/>
        <w:outlineLvl w:val="1"/>
        <w:rPr>
          <w:rStyle w:val="2Char"/>
          <w:rFonts w:ascii="黑体" w:eastAsia="黑体" w:hAnsi="黑体"/>
          <w:b w:val="0"/>
        </w:rPr>
      </w:pPr>
      <w:bookmarkStart w:id="30" w:name="_Toc15396603"/>
      <w:bookmarkStart w:id="31" w:name="_Toc9814"/>
      <w:bookmarkStart w:id="32" w:name="_Toc15377205"/>
      <w:r>
        <w:rPr>
          <w:rFonts w:ascii="黑体" w:eastAsia="黑体" w:hAnsi="黑体" w:hint="eastAsia"/>
          <w:sz w:val="32"/>
          <w:szCs w:val="32"/>
        </w:rPr>
        <w:t>收</w:t>
      </w:r>
      <w:r>
        <w:rPr>
          <w:rStyle w:val="2Char"/>
          <w:rFonts w:ascii="黑体" w:eastAsia="黑体" w:hAnsi="黑体" w:hint="eastAsia"/>
          <w:b w:val="0"/>
        </w:rPr>
        <w:t>入支出决算总体情况说明</w:t>
      </w:r>
      <w:bookmarkEnd w:id="30"/>
      <w:bookmarkEnd w:id="31"/>
      <w:bookmarkEnd w:id="32"/>
    </w:p>
    <w:p w:rsidR="0065605E" w:rsidRDefault="008008B5">
      <w:pPr>
        <w:spacing w:line="600" w:lineRule="exact"/>
        <w:ind w:firstLineChars="200" w:firstLine="640"/>
        <w:rPr>
          <w:rFonts w:ascii="仿宋" w:eastAsia="仿宋" w:hAnsi="仿宋"/>
          <w:sz w:val="32"/>
          <w:szCs w:val="32"/>
        </w:rPr>
      </w:pPr>
      <w:r>
        <w:rPr>
          <w:rFonts w:ascii="仿宋" w:eastAsia="仿宋" w:hAnsi="仿宋" w:hint="eastAsia"/>
          <w:sz w:val="32"/>
          <w:szCs w:val="32"/>
        </w:rPr>
        <w:t>2022年度收、支总计1607.92万元。与2021年相比，收、支总计各减少776.08万元，下降32</w:t>
      </w:r>
      <w:r>
        <w:rPr>
          <w:rFonts w:ascii="仿宋" w:eastAsia="仿宋" w:hAnsi="仿宋"/>
          <w:sz w:val="32"/>
          <w:szCs w:val="32"/>
        </w:rPr>
        <w:t>%</w:t>
      </w:r>
      <w:r>
        <w:rPr>
          <w:rFonts w:ascii="仿宋" w:eastAsia="仿宋" w:hAnsi="仿宋" w:hint="eastAsia"/>
          <w:sz w:val="32"/>
          <w:szCs w:val="32"/>
        </w:rPr>
        <w:t>。主要变动原因是</w:t>
      </w:r>
      <w:r>
        <w:rPr>
          <w:rFonts w:ascii="仿宋" w:eastAsia="仿宋" w:hAnsi="仿宋"/>
          <w:sz w:val="32"/>
          <w:szCs w:val="32"/>
        </w:rPr>
        <w:t>体制上划，保障标准发生改变。</w:t>
      </w:r>
    </w:p>
    <w:p w:rsidR="0065605E" w:rsidRDefault="008008B5">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：收、支决算总计变动情况图）（柱状图）</w:t>
      </w:r>
    </w:p>
    <w:p w:rsidR="0065605E" w:rsidRDefault="008008B5">
      <w:pPr>
        <w:pStyle w:val="a0"/>
        <w:spacing w:before="93"/>
      </w:pPr>
      <w:r>
        <w:rPr>
          <w:rFonts w:hint="eastAsia"/>
          <w:noProof/>
        </w:rPr>
        <w:drawing>
          <wp:inline distT="0" distB="0" distL="0" distR="0" wp14:anchorId="00B6EA92" wp14:editId="045192D9">
            <wp:extent cx="5274310" cy="3076575"/>
            <wp:effectExtent l="0" t="0" r="21590" b="952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5605E" w:rsidRDefault="0065605E">
      <w:pPr>
        <w:pStyle w:val="a0"/>
        <w:spacing w:before="93"/>
      </w:pPr>
    </w:p>
    <w:p w:rsidR="0065605E" w:rsidRDefault="008008B5">
      <w:pPr>
        <w:pStyle w:val="ab"/>
        <w:numPr>
          <w:ilvl w:val="0"/>
          <w:numId w:val="1"/>
        </w:numPr>
        <w:spacing w:line="600" w:lineRule="exact"/>
        <w:ind w:firstLineChars="0"/>
        <w:outlineLvl w:val="1"/>
        <w:rPr>
          <w:rStyle w:val="2Char"/>
          <w:rFonts w:ascii="黑体" w:eastAsia="黑体" w:hAnsi="黑体"/>
          <w:b w:val="0"/>
        </w:rPr>
      </w:pPr>
      <w:bookmarkStart w:id="33" w:name="_Toc15377206"/>
      <w:bookmarkStart w:id="34" w:name="_Toc15396604"/>
      <w:bookmarkStart w:id="35" w:name="_Toc28945"/>
      <w:r>
        <w:rPr>
          <w:rFonts w:ascii="黑体" w:eastAsia="黑体" w:hAnsi="黑体" w:hint="eastAsia"/>
          <w:sz w:val="32"/>
          <w:szCs w:val="32"/>
        </w:rPr>
        <w:t>收</w:t>
      </w:r>
      <w:r>
        <w:rPr>
          <w:rStyle w:val="2Char"/>
          <w:rFonts w:ascii="黑体" w:eastAsia="黑体" w:hAnsi="黑体" w:hint="eastAsia"/>
          <w:b w:val="0"/>
        </w:rPr>
        <w:t>入决算情况说明</w:t>
      </w:r>
      <w:bookmarkEnd w:id="33"/>
      <w:bookmarkEnd w:id="34"/>
      <w:bookmarkEnd w:id="35"/>
    </w:p>
    <w:p w:rsidR="0065605E" w:rsidRDefault="008008B5">
      <w:pPr>
        <w:spacing w:line="600" w:lineRule="exact"/>
        <w:ind w:firstLineChars="200" w:firstLine="640"/>
        <w:outlineLvl w:val="1"/>
        <w:rPr>
          <w:rFonts w:ascii="仿宋" w:eastAsia="仿宋" w:hAnsi="仿宋"/>
          <w:sz w:val="32"/>
          <w:szCs w:val="32"/>
        </w:rPr>
      </w:pPr>
      <w:bookmarkStart w:id="36" w:name="_Toc24443"/>
      <w:bookmarkStart w:id="37" w:name="_Toc3320"/>
      <w:r>
        <w:rPr>
          <w:rFonts w:ascii="仿宋" w:eastAsia="仿宋" w:hAnsi="仿宋"/>
          <w:sz w:val="32"/>
          <w:szCs w:val="32"/>
        </w:rPr>
        <w:t>20</w:t>
      </w:r>
      <w:r>
        <w:rPr>
          <w:rFonts w:ascii="仿宋" w:eastAsia="仿宋" w:hAnsi="仿宋" w:hint="eastAsia"/>
          <w:sz w:val="32"/>
          <w:szCs w:val="32"/>
        </w:rPr>
        <w:t>22年本年收入合计1607.92万元，其中：一般公共预算财政拨款收入1334.20万元，占83</w:t>
      </w:r>
      <w:r>
        <w:rPr>
          <w:rFonts w:ascii="仿宋" w:eastAsia="仿宋" w:hAnsi="仿宋"/>
          <w:sz w:val="32"/>
          <w:szCs w:val="32"/>
        </w:rPr>
        <w:t>%</w:t>
      </w:r>
      <w:r>
        <w:rPr>
          <w:rFonts w:ascii="仿宋" w:eastAsia="仿宋" w:hAnsi="仿宋" w:hint="eastAsia"/>
          <w:sz w:val="32"/>
          <w:szCs w:val="32"/>
        </w:rPr>
        <w:t>；其他收入273.72万元，占17</w:t>
      </w:r>
      <w:r>
        <w:rPr>
          <w:rFonts w:ascii="仿宋" w:eastAsia="仿宋" w:hAnsi="仿宋"/>
          <w:sz w:val="32"/>
          <w:szCs w:val="32"/>
        </w:rPr>
        <w:t>%</w:t>
      </w:r>
      <w:r>
        <w:rPr>
          <w:rFonts w:ascii="仿宋" w:eastAsia="仿宋" w:hAnsi="仿宋" w:hint="eastAsia"/>
          <w:sz w:val="32"/>
          <w:szCs w:val="32"/>
        </w:rPr>
        <w:t>。</w:t>
      </w:r>
      <w:bookmarkEnd w:id="36"/>
      <w:bookmarkEnd w:id="37"/>
    </w:p>
    <w:p w:rsidR="0065605E" w:rsidRDefault="008008B5">
      <w:pPr>
        <w:spacing w:line="600" w:lineRule="exact"/>
        <w:ind w:firstLineChars="200" w:firstLine="640"/>
        <w:rPr>
          <w:rFonts w:ascii="仿宋" w:eastAsia="仿宋" w:hAnsi="仿宋"/>
          <w:sz w:val="32"/>
          <w:szCs w:val="32"/>
        </w:rPr>
      </w:pPr>
      <w:r>
        <w:rPr>
          <w:rFonts w:ascii="仿宋" w:eastAsia="仿宋" w:hAnsi="仿宋" w:hint="eastAsia"/>
          <w:sz w:val="32"/>
          <w:szCs w:val="32"/>
        </w:rPr>
        <w:t>（图2：收入决算结构图）（饼状图）</w:t>
      </w:r>
    </w:p>
    <w:p w:rsidR="0065605E" w:rsidRDefault="008008B5">
      <w:pPr>
        <w:pStyle w:val="a0"/>
        <w:spacing w:before="93"/>
        <w:ind w:firstLineChars="250" w:firstLine="750"/>
      </w:pPr>
      <w:r>
        <w:rPr>
          <w:noProof/>
        </w:rPr>
        <w:lastRenderedPageBreak/>
        <w:drawing>
          <wp:inline distT="0" distB="0" distL="0" distR="0" wp14:anchorId="487B3DF7" wp14:editId="3B04F560">
            <wp:extent cx="3552825" cy="2585720"/>
            <wp:effectExtent l="0" t="0" r="9525" b="2413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5605E" w:rsidRDefault="0065605E">
      <w:pPr>
        <w:pStyle w:val="a0"/>
        <w:spacing w:before="93"/>
      </w:pPr>
    </w:p>
    <w:p w:rsidR="0065605E" w:rsidRDefault="008008B5">
      <w:pPr>
        <w:pStyle w:val="ab"/>
        <w:numPr>
          <w:ilvl w:val="0"/>
          <w:numId w:val="1"/>
        </w:numPr>
        <w:spacing w:line="600" w:lineRule="exact"/>
        <w:ind w:firstLineChars="0"/>
        <w:outlineLvl w:val="1"/>
        <w:rPr>
          <w:rStyle w:val="2Char"/>
          <w:rFonts w:ascii="黑体" w:eastAsia="黑体" w:hAnsi="黑体"/>
          <w:b w:val="0"/>
        </w:rPr>
      </w:pPr>
      <w:bookmarkStart w:id="38" w:name="_Toc15377207"/>
      <w:bookmarkStart w:id="39" w:name="_Toc4894"/>
      <w:bookmarkStart w:id="40" w:name="_Toc15396605"/>
      <w:r>
        <w:rPr>
          <w:rFonts w:ascii="黑体" w:eastAsia="黑体" w:hAnsi="黑体" w:hint="eastAsia"/>
          <w:sz w:val="32"/>
          <w:szCs w:val="32"/>
        </w:rPr>
        <w:t>支</w:t>
      </w:r>
      <w:r>
        <w:rPr>
          <w:rStyle w:val="2Char"/>
          <w:rFonts w:ascii="黑体" w:eastAsia="黑体" w:hAnsi="黑体" w:hint="eastAsia"/>
          <w:b w:val="0"/>
        </w:rPr>
        <w:t>出决算情况说明</w:t>
      </w:r>
      <w:bookmarkEnd w:id="38"/>
      <w:bookmarkEnd w:id="39"/>
      <w:bookmarkEnd w:id="40"/>
    </w:p>
    <w:p w:rsidR="0065605E" w:rsidRDefault="008008B5">
      <w:pPr>
        <w:spacing w:line="600" w:lineRule="exact"/>
        <w:ind w:firstLineChars="200" w:firstLine="640"/>
        <w:outlineLvl w:val="1"/>
        <w:rPr>
          <w:rFonts w:ascii="仿宋" w:eastAsia="仿宋" w:hAnsi="仿宋"/>
          <w:sz w:val="32"/>
          <w:szCs w:val="32"/>
        </w:rPr>
      </w:pPr>
      <w:bookmarkStart w:id="41" w:name="_Toc31622"/>
      <w:bookmarkStart w:id="42" w:name="_Toc6530"/>
      <w:r>
        <w:rPr>
          <w:rFonts w:ascii="仿宋" w:eastAsia="仿宋" w:hAnsi="仿宋"/>
          <w:sz w:val="32"/>
          <w:szCs w:val="32"/>
        </w:rPr>
        <w:t>20</w:t>
      </w:r>
      <w:r>
        <w:rPr>
          <w:rFonts w:ascii="仿宋" w:eastAsia="仿宋" w:hAnsi="仿宋" w:hint="eastAsia"/>
          <w:sz w:val="32"/>
          <w:szCs w:val="32"/>
        </w:rPr>
        <w:t>22年本年支出合计1607.92万元，其中：基本支出1296.56万元，占81</w:t>
      </w:r>
      <w:r>
        <w:rPr>
          <w:rFonts w:ascii="仿宋" w:eastAsia="仿宋" w:hAnsi="仿宋"/>
          <w:sz w:val="32"/>
          <w:szCs w:val="32"/>
        </w:rPr>
        <w:t>%</w:t>
      </w:r>
      <w:r>
        <w:rPr>
          <w:rFonts w:ascii="仿宋" w:eastAsia="仿宋" w:hAnsi="仿宋" w:hint="eastAsia"/>
          <w:sz w:val="32"/>
          <w:szCs w:val="32"/>
        </w:rPr>
        <w:t>；项目支出311.36万元，占19</w:t>
      </w:r>
      <w:r>
        <w:rPr>
          <w:rFonts w:ascii="仿宋" w:eastAsia="仿宋" w:hAnsi="仿宋"/>
          <w:sz w:val="32"/>
          <w:szCs w:val="32"/>
        </w:rPr>
        <w:t>%</w:t>
      </w:r>
      <w:r>
        <w:rPr>
          <w:rFonts w:ascii="仿宋" w:eastAsia="仿宋" w:hAnsi="仿宋" w:hint="eastAsia"/>
          <w:sz w:val="32"/>
          <w:szCs w:val="32"/>
        </w:rPr>
        <w:t>。</w:t>
      </w:r>
      <w:bookmarkEnd w:id="41"/>
      <w:bookmarkEnd w:id="42"/>
    </w:p>
    <w:p w:rsidR="0065605E" w:rsidRDefault="008008B5">
      <w:pPr>
        <w:spacing w:line="600" w:lineRule="exact"/>
        <w:ind w:firstLineChars="200" w:firstLine="640"/>
        <w:rPr>
          <w:rFonts w:ascii="仿宋" w:eastAsia="仿宋" w:hAnsi="仿宋"/>
          <w:sz w:val="32"/>
          <w:szCs w:val="32"/>
        </w:rPr>
      </w:pPr>
      <w:r>
        <w:rPr>
          <w:rFonts w:ascii="仿宋" w:eastAsia="仿宋" w:hAnsi="仿宋" w:hint="eastAsia"/>
          <w:sz w:val="32"/>
          <w:szCs w:val="32"/>
        </w:rPr>
        <w:t>（图3：支出决算结构图）（饼状图）</w:t>
      </w:r>
    </w:p>
    <w:p w:rsidR="0065605E" w:rsidRDefault="008008B5">
      <w:pPr>
        <w:pStyle w:val="a0"/>
        <w:spacing w:before="93"/>
      </w:pPr>
      <w:r>
        <w:rPr>
          <w:noProof/>
        </w:rPr>
        <w:drawing>
          <wp:inline distT="0" distB="0" distL="0" distR="0" wp14:anchorId="48462E6E" wp14:editId="47700189">
            <wp:extent cx="4243705" cy="2596515"/>
            <wp:effectExtent l="0" t="0" r="23495" b="1333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5605E" w:rsidRDefault="008008B5">
      <w:pPr>
        <w:spacing w:line="600" w:lineRule="exact"/>
        <w:ind w:firstLineChars="200" w:firstLine="640"/>
        <w:outlineLvl w:val="1"/>
        <w:rPr>
          <w:rStyle w:val="2Char"/>
          <w:rFonts w:ascii="黑体" w:eastAsia="黑体" w:hAnsi="黑体"/>
          <w:b w:val="0"/>
        </w:rPr>
      </w:pPr>
      <w:bookmarkStart w:id="43" w:name="_Toc30854"/>
      <w:bookmarkStart w:id="44" w:name="_Toc15377208"/>
      <w:bookmarkStart w:id="45" w:name="_Toc15396606"/>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43"/>
      <w:bookmarkEnd w:id="44"/>
      <w:bookmarkEnd w:id="45"/>
    </w:p>
    <w:p w:rsidR="0065605E" w:rsidRDefault="008008B5">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22年财政拨款收、支总计1334.2万元。与</w:t>
      </w:r>
      <w:r>
        <w:rPr>
          <w:rFonts w:ascii="仿宋" w:eastAsia="仿宋" w:hAnsi="仿宋"/>
          <w:sz w:val="32"/>
          <w:szCs w:val="32"/>
        </w:rPr>
        <w:t>20</w:t>
      </w:r>
      <w:r>
        <w:rPr>
          <w:rFonts w:ascii="仿宋" w:eastAsia="仿宋" w:hAnsi="仿宋" w:hint="eastAsia"/>
          <w:sz w:val="32"/>
          <w:szCs w:val="32"/>
        </w:rPr>
        <w:t>21年相比，财政拨款收、支总计各减少1049.8万元，下降44</w:t>
      </w:r>
      <w:r>
        <w:rPr>
          <w:rFonts w:ascii="仿宋" w:eastAsia="仿宋" w:hAnsi="仿宋"/>
          <w:sz w:val="32"/>
          <w:szCs w:val="32"/>
        </w:rPr>
        <w:t>%</w:t>
      </w:r>
      <w:r>
        <w:rPr>
          <w:rFonts w:ascii="仿宋" w:eastAsia="仿宋" w:hAnsi="仿宋" w:hint="eastAsia"/>
          <w:sz w:val="32"/>
          <w:szCs w:val="32"/>
        </w:rPr>
        <w:t>。主</w:t>
      </w:r>
      <w:r>
        <w:rPr>
          <w:rFonts w:ascii="仿宋" w:eastAsia="仿宋" w:hAnsi="仿宋" w:hint="eastAsia"/>
          <w:sz w:val="32"/>
          <w:szCs w:val="32"/>
        </w:rPr>
        <w:lastRenderedPageBreak/>
        <w:t>要变动原因是</w:t>
      </w:r>
      <w:r>
        <w:rPr>
          <w:rFonts w:ascii="仿宋" w:eastAsia="仿宋" w:hAnsi="仿宋"/>
          <w:sz w:val="32"/>
          <w:szCs w:val="32"/>
        </w:rPr>
        <w:t>体制上划，保障标准发生改变。</w:t>
      </w:r>
    </w:p>
    <w:p w:rsidR="0065605E" w:rsidRDefault="008008B5">
      <w:pPr>
        <w:spacing w:line="600" w:lineRule="exact"/>
        <w:ind w:firstLineChars="200" w:firstLine="640"/>
        <w:rPr>
          <w:rFonts w:ascii="仿宋" w:eastAsia="仿宋" w:hAnsi="仿宋"/>
          <w:sz w:val="32"/>
          <w:szCs w:val="32"/>
        </w:rPr>
      </w:pPr>
      <w:r>
        <w:rPr>
          <w:rFonts w:ascii="仿宋" w:eastAsia="仿宋" w:hAnsi="仿宋" w:hint="eastAsia"/>
          <w:sz w:val="32"/>
          <w:szCs w:val="32"/>
        </w:rPr>
        <w:t>（图4：财政拨款收、支决算总计变动情况）（柱状图）</w:t>
      </w:r>
      <w:bookmarkStart w:id="46" w:name="_Toc15377209"/>
      <w:bookmarkStart w:id="47" w:name="_Toc15396607"/>
    </w:p>
    <w:p w:rsidR="0065605E" w:rsidRDefault="008008B5">
      <w:pPr>
        <w:spacing w:line="600" w:lineRule="exact"/>
        <w:rPr>
          <w:rFonts w:ascii="黑体" w:eastAsia="黑体" w:hAnsi="黑体"/>
          <w:sz w:val="32"/>
          <w:szCs w:val="32"/>
        </w:rPr>
      </w:pPr>
      <w:r>
        <w:rPr>
          <w:rFonts w:ascii="黑体" w:eastAsia="黑体" w:hAnsi="黑体"/>
          <w:noProof/>
          <w:sz w:val="32"/>
          <w:szCs w:val="32"/>
        </w:rPr>
        <w:drawing>
          <wp:anchor distT="0" distB="0" distL="114300" distR="114300" simplePos="0" relativeHeight="251659264" behindDoc="1" locked="0" layoutInCell="1" allowOverlap="1" wp14:anchorId="2EF7BADD" wp14:editId="70C87ECF">
            <wp:simplePos x="0" y="0"/>
            <wp:positionH relativeFrom="column">
              <wp:posOffset>196215</wp:posOffset>
            </wp:positionH>
            <wp:positionV relativeFrom="paragraph">
              <wp:posOffset>232410</wp:posOffset>
            </wp:positionV>
            <wp:extent cx="5274310" cy="3076575"/>
            <wp:effectExtent l="0" t="0" r="21590" b="9525"/>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65605E" w:rsidRDefault="0065605E">
      <w:pPr>
        <w:spacing w:line="600" w:lineRule="exact"/>
        <w:rPr>
          <w:rFonts w:ascii="黑体" w:eastAsia="黑体" w:hAnsi="黑体"/>
          <w:sz w:val="32"/>
          <w:szCs w:val="32"/>
        </w:rPr>
      </w:pPr>
    </w:p>
    <w:p w:rsidR="0065605E" w:rsidRDefault="0065605E">
      <w:pPr>
        <w:spacing w:line="600" w:lineRule="exact"/>
        <w:rPr>
          <w:rFonts w:ascii="黑体" w:eastAsia="黑体" w:hAnsi="黑体"/>
          <w:sz w:val="32"/>
          <w:szCs w:val="32"/>
        </w:rPr>
      </w:pPr>
    </w:p>
    <w:p w:rsidR="0065605E" w:rsidRDefault="0065605E">
      <w:pPr>
        <w:spacing w:line="600" w:lineRule="exact"/>
        <w:rPr>
          <w:rFonts w:ascii="黑体" w:eastAsia="黑体" w:hAnsi="黑体"/>
          <w:sz w:val="32"/>
          <w:szCs w:val="32"/>
        </w:rPr>
      </w:pPr>
    </w:p>
    <w:p w:rsidR="0065605E" w:rsidRDefault="0065605E">
      <w:pPr>
        <w:spacing w:line="600" w:lineRule="exact"/>
        <w:rPr>
          <w:rFonts w:ascii="黑体" w:eastAsia="黑体" w:hAnsi="黑体"/>
          <w:sz w:val="32"/>
          <w:szCs w:val="32"/>
        </w:rPr>
      </w:pPr>
    </w:p>
    <w:p w:rsidR="0065605E" w:rsidRDefault="0065605E">
      <w:pPr>
        <w:spacing w:line="600" w:lineRule="exact"/>
        <w:rPr>
          <w:rFonts w:ascii="黑体" w:eastAsia="黑体" w:hAnsi="黑体"/>
          <w:sz w:val="32"/>
          <w:szCs w:val="32"/>
        </w:rPr>
      </w:pPr>
    </w:p>
    <w:p w:rsidR="0065605E" w:rsidRDefault="0065605E">
      <w:pPr>
        <w:spacing w:line="600" w:lineRule="exact"/>
        <w:rPr>
          <w:rFonts w:ascii="黑体" w:eastAsia="黑体" w:hAnsi="黑体"/>
          <w:sz w:val="32"/>
          <w:szCs w:val="32"/>
        </w:rPr>
      </w:pPr>
    </w:p>
    <w:p w:rsidR="0065605E" w:rsidRDefault="0065605E">
      <w:pPr>
        <w:spacing w:line="600" w:lineRule="exact"/>
        <w:rPr>
          <w:rFonts w:ascii="黑体" w:eastAsia="黑体" w:hAnsi="黑体"/>
          <w:sz w:val="32"/>
          <w:szCs w:val="32"/>
        </w:rPr>
      </w:pPr>
    </w:p>
    <w:p w:rsidR="0065605E" w:rsidRDefault="0065605E">
      <w:pPr>
        <w:spacing w:line="600" w:lineRule="exact"/>
        <w:rPr>
          <w:rFonts w:ascii="黑体" w:eastAsia="黑体" w:hAnsi="黑体"/>
          <w:sz w:val="32"/>
          <w:szCs w:val="32"/>
        </w:rPr>
      </w:pPr>
    </w:p>
    <w:p w:rsidR="0065605E" w:rsidRDefault="0065605E">
      <w:pPr>
        <w:spacing w:line="600" w:lineRule="exact"/>
        <w:rPr>
          <w:rFonts w:ascii="黑体" w:eastAsia="黑体" w:hAnsi="黑体"/>
          <w:sz w:val="32"/>
          <w:szCs w:val="32"/>
        </w:rPr>
      </w:pPr>
    </w:p>
    <w:p w:rsidR="0065605E" w:rsidRDefault="008008B5">
      <w:pPr>
        <w:spacing w:line="600" w:lineRule="exact"/>
        <w:ind w:firstLineChars="200" w:firstLine="640"/>
        <w:outlineLvl w:val="1"/>
        <w:rPr>
          <w:rStyle w:val="2Char"/>
          <w:rFonts w:ascii="黑体" w:eastAsia="黑体" w:hAnsi="黑体"/>
          <w:b w:val="0"/>
        </w:rPr>
      </w:pPr>
      <w:bookmarkStart w:id="48" w:name="_Toc24141"/>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46"/>
      <w:bookmarkEnd w:id="47"/>
      <w:bookmarkEnd w:id="48"/>
    </w:p>
    <w:p w:rsidR="0065605E" w:rsidRDefault="008008B5" w:rsidP="008008B5">
      <w:pPr>
        <w:spacing w:line="600" w:lineRule="exact"/>
        <w:ind w:firstLineChars="200" w:firstLine="643"/>
        <w:outlineLvl w:val="2"/>
        <w:rPr>
          <w:rFonts w:ascii="仿宋" w:eastAsia="仿宋" w:hAnsi="仿宋"/>
          <w:b/>
          <w:sz w:val="32"/>
          <w:szCs w:val="32"/>
        </w:rPr>
      </w:pPr>
      <w:bookmarkStart w:id="49" w:name="_Toc15377210"/>
      <w:r>
        <w:rPr>
          <w:rFonts w:ascii="仿宋" w:eastAsia="仿宋" w:hAnsi="仿宋" w:hint="eastAsia"/>
          <w:b/>
          <w:sz w:val="32"/>
          <w:szCs w:val="32"/>
        </w:rPr>
        <w:t>（一）一般公共预算财政拨款支出决算总体情况</w:t>
      </w:r>
      <w:bookmarkEnd w:id="49"/>
    </w:p>
    <w:p w:rsidR="0065605E" w:rsidRDefault="008008B5">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22年一般公共预算财政拨款支出1334.2万元，占本年支出合计的83</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21年相比，一般公共预算财政拨款支出减少1049.8万元，下降44</w:t>
      </w:r>
      <w:r>
        <w:rPr>
          <w:rFonts w:ascii="仿宋" w:eastAsia="仿宋" w:hAnsi="仿宋"/>
          <w:sz w:val="32"/>
          <w:szCs w:val="32"/>
        </w:rPr>
        <w:t>%</w:t>
      </w:r>
      <w:r>
        <w:rPr>
          <w:rFonts w:ascii="仿宋" w:eastAsia="仿宋" w:hAnsi="仿宋" w:hint="eastAsia"/>
          <w:sz w:val="32"/>
          <w:szCs w:val="32"/>
        </w:rPr>
        <w:t>。主要变动原因是</w:t>
      </w:r>
      <w:r>
        <w:rPr>
          <w:rFonts w:ascii="仿宋" w:eastAsia="仿宋" w:hAnsi="仿宋"/>
          <w:sz w:val="32"/>
          <w:szCs w:val="32"/>
        </w:rPr>
        <w:t>体制上划，保障标准发生改变。</w:t>
      </w:r>
    </w:p>
    <w:p w:rsidR="0065605E" w:rsidRDefault="008008B5">
      <w:pPr>
        <w:spacing w:line="600" w:lineRule="exact"/>
        <w:ind w:firstLineChars="200" w:firstLine="640"/>
        <w:rPr>
          <w:rFonts w:ascii="仿宋" w:eastAsia="仿宋" w:hAnsi="仿宋"/>
          <w:sz w:val="32"/>
          <w:szCs w:val="32"/>
        </w:rPr>
      </w:pPr>
      <w:r>
        <w:rPr>
          <w:rFonts w:ascii="仿宋" w:eastAsia="仿宋" w:hAnsi="仿宋" w:hint="eastAsia"/>
          <w:sz w:val="32"/>
          <w:szCs w:val="32"/>
        </w:rPr>
        <w:t>（图5：一般公共预算财政拨款支出决算变动情况）（柱状图）</w:t>
      </w:r>
    </w:p>
    <w:p w:rsidR="0065605E" w:rsidRDefault="0065605E">
      <w:pPr>
        <w:spacing w:line="600" w:lineRule="exact"/>
        <w:ind w:firstLineChars="200" w:firstLine="640"/>
        <w:rPr>
          <w:rFonts w:ascii="仿宋" w:eastAsia="仿宋" w:hAnsi="仿宋"/>
          <w:sz w:val="32"/>
          <w:szCs w:val="32"/>
        </w:rPr>
      </w:pPr>
    </w:p>
    <w:p w:rsidR="0065605E" w:rsidRDefault="0065605E">
      <w:pPr>
        <w:pStyle w:val="a0"/>
        <w:spacing w:before="93"/>
      </w:pPr>
    </w:p>
    <w:p w:rsidR="0065605E" w:rsidRDefault="0065605E">
      <w:pPr>
        <w:pStyle w:val="a0"/>
        <w:spacing w:before="93"/>
      </w:pPr>
    </w:p>
    <w:p w:rsidR="0065605E" w:rsidRDefault="008008B5">
      <w:pPr>
        <w:pStyle w:val="a0"/>
        <w:spacing w:before="93"/>
      </w:pPr>
      <w:r>
        <w:rPr>
          <w:rFonts w:ascii="黑体" w:eastAsia="黑体" w:hAnsi="黑体"/>
          <w:noProof/>
          <w:sz w:val="32"/>
          <w:szCs w:val="32"/>
        </w:rPr>
        <w:lastRenderedPageBreak/>
        <w:drawing>
          <wp:anchor distT="0" distB="0" distL="114300" distR="114300" simplePos="0" relativeHeight="251660288" behindDoc="1" locked="0" layoutInCell="1" allowOverlap="1" wp14:anchorId="56B5B2D3" wp14:editId="139A2A96">
            <wp:simplePos x="0" y="0"/>
            <wp:positionH relativeFrom="column">
              <wp:posOffset>3810</wp:posOffset>
            </wp:positionH>
            <wp:positionV relativeFrom="paragraph">
              <wp:posOffset>310515</wp:posOffset>
            </wp:positionV>
            <wp:extent cx="5417185" cy="3122930"/>
            <wp:effectExtent l="0" t="0" r="12065" b="20955"/>
            <wp:wrapNone/>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65605E" w:rsidRDefault="0065605E">
      <w:pPr>
        <w:pStyle w:val="a0"/>
        <w:spacing w:before="93"/>
      </w:pPr>
    </w:p>
    <w:p w:rsidR="0065605E" w:rsidRDefault="0065605E">
      <w:pPr>
        <w:pStyle w:val="a0"/>
        <w:spacing w:before="93"/>
      </w:pPr>
    </w:p>
    <w:p w:rsidR="0065605E" w:rsidRDefault="0065605E">
      <w:pPr>
        <w:pStyle w:val="a0"/>
        <w:spacing w:before="93"/>
      </w:pPr>
    </w:p>
    <w:p w:rsidR="0065605E" w:rsidRDefault="0065605E">
      <w:pPr>
        <w:pStyle w:val="a0"/>
        <w:spacing w:before="93"/>
      </w:pPr>
    </w:p>
    <w:p w:rsidR="0065605E" w:rsidRDefault="0065605E">
      <w:pPr>
        <w:pStyle w:val="a0"/>
        <w:spacing w:before="93"/>
      </w:pPr>
    </w:p>
    <w:p w:rsidR="0065605E" w:rsidRDefault="0065605E">
      <w:pPr>
        <w:pStyle w:val="a0"/>
        <w:spacing w:before="93"/>
      </w:pPr>
    </w:p>
    <w:p w:rsidR="0065605E" w:rsidRDefault="0065605E" w:rsidP="008008B5">
      <w:pPr>
        <w:spacing w:line="600" w:lineRule="exact"/>
        <w:ind w:firstLineChars="200" w:firstLine="643"/>
        <w:rPr>
          <w:rFonts w:ascii="仿宋" w:eastAsia="仿宋" w:hAnsi="仿宋"/>
          <w:b/>
          <w:sz w:val="32"/>
          <w:szCs w:val="32"/>
        </w:rPr>
      </w:pPr>
      <w:bookmarkStart w:id="50" w:name="_Toc15377211"/>
    </w:p>
    <w:p w:rsidR="0065605E" w:rsidRDefault="008008B5" w:rsidP="008008B5">
      <w:pPr>
        <w:spacing w:line="600" w:lineRule="exact"/>
        <w:ind w:firstLineChars="200" w:firstLine="643"/>
        <w:outlineLvl w:val="2"/>
        <w:rPr>
          <w:rFonts w:ascii="仿宋" w:eastAsia="仿宋" w:hAnsi="仿宋"/>
          <w:b/>
          <w:sz w:val="32"/>
          <w:szCs w:val="32"/>
        </w:rPr>
      </w:pPr>
      <w:r>
        <w:rPr>
          <w:rFonts w:ascii="仿宋" w:eastAsia="仿宋" w:hAnsi="仿宋" w:hint="eastAsia"/>
          <w:b/>
          <w:sz w:val="32"/>
          <w:szCs w:val="32"/>
        </w:rPr>
        <w:t>（二）一般公共预算财政拨款支出决算结构情况</w:t>
      </w:r>
      <w:bookmarkEnd w:id="50"/>
    </w:p>
    <w:p w:rsidR="0065605E" w:rsidRDefault="008008B5">
      <w:pPr>
        <w:spacing w:line="600" w:lineRule="exact"/>
        <w:ind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22年一般公共预算财政拨款支出1334.2万元，主要用于以下方面</w:t>
      </w:r>
      <w:r>
        <w:rPr>
          <w:rFonts w:ascii="仿宋" w:eastAsia="仿宋" w:hAnsi="仿宋"/>
          <w:sz w:val="32"/>
          <w:szCs w:val="32"/>
        </w:rPr>
        <w:t>:</w:t>
      </w:r>
      <w:r>
        <w:rPr>
          <w:rFonts w:ascii="仿宋" w:eastAsia="仿宋" w:hAnsi="仿宋" w:hint="eastAsia"/>
          <w:b/>
          <w:sz w:val="32"/>
          <w:szCs w:val="32"/>
        </w:rPr>
        <w:t>公共安全</w:t>
      </w:r>
      <w:r>
        <w:rPr>
          <w:rFonts w:ascii="仿宋" w:eastAsia="仿宋" w:hAnsi="仿宋" w:hint="eastAsia"/>
          <w:b/>
          <w:bCs/>
          <w:sz w:val="32"/>
          <w:szCs w:val="32"/>
        </w:rPr>
        <w:t>支出</w:t>
      </w:r>
      <w:r>
        <w:rPr>
          <w:rFonts w:ascii="仿宋" w:eastAsia="仿宋" w:hAnsi="仿宋" w:hint="eastAsia"/>
          <w:sz w:val="32"/>
          <w:szCs w:val="32"/>
        </w:rPr>
        <w:t>1125.87万元，占84</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社会保障和就业</w:t>
      </w:r>
      <w:r>
        <w:rPr>
          <w:rFonts w:ascii="仿宋" w:eastAsia="仿宋" w:hAnsi="仿宋" w:hint="eastAsia"/>
          <w:b/>
          <w:bCs/>
          <w:sz w:val="32"/>
          <w:szCs w:val="32"/>
        </w:rPr>
        <w:t>支出</w:t>
      </w:r>
      <w:r>
        <w:rPr>
          <w:rFonts w:ascii="仿宋" w:eastAsia="仿宋" w:hAnsi="仿宋" w:hint="eastAsia"/>
          <w:sz w:val="32"/>
          <w:szCs w:val="32"/>
        </w:rPr>
        <w:t>74.65万元，占6</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卫生健康支出</w:t>
      </w:r>
      <w:r>
        <w:rPr>
          <w:rFonts w:ascii="仿宋" w:eastAsia="仿宋" w:hAnsi="仿宋" w:hint="eastAsia"/>
          <w:sz w:val="32"/>
          <w:szCs w:val="32"/>
        </w:rPr>
        <w:t>29.46万元，占2</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住房保障支出</w:t>
      </w:r>
      <w:r>
        <w:rPr>
          <w:rFonts w:ascii="仿宋" w:eastAsia="仿宋" w:hAnsi="仿宋" w:hint="eastAsia"/>
          <w:sz w:val="32"/>
          <w:szCs w:val="32"/>
        </w:rPr>
        <w:t>104.22万元，占8</w:t>
      </w:r>
      <w:r>
        <w:rPr>
          <w:rFonts w:ascii="仿宋" w:eastAsia="仿宋" w:hAnsi="仿宋"/>
          <w:sz w:val="32"/>
          <w:szCs w:val="32"/>
        </w:rPr>
        <w:t>%</w:t>
      </w:r>
      <w:r>
        <w:rPr>
          <w:rFonts w:ascii="仿宋" w:eastAsia="仿宋" w:hAnsi="仿宋" w:hint="eastAsia"/>
          <w:sz w:val="32"/>
          <w:szCs w:val="32"/>
        </w:rPr>
        <w:t>。</w:t>
      </w:r>
    </w:p>
    <w:p w:rsidR="0065605E" w:rsidRDefault="008008B5">
      <w:pPr>
        <w:spacing w:line="600" w:lineRule="exact"/>
        <w:ind w:firstLineChars="200" w:firstLine="640"/>
        <w:rPr>
          <w:rFonts w:ascii="仿宋" w:eastAsia="仿宋" w:hAnsi="仿宋"/>
          <w:sz w:val="32"/>
          <w:szCs w:val="32"/>
        </w:rPr>
      </w:pPr>
      <w:r>
        <w:rPr>
          <w:rFonts w:ascii="仿宋" w:eastAsia="仿宋" w:hAnsi="仿宋" w:hint="eastAsia"/>
          <w:sz w:val="32"/>
          <w:szCs w:val="32"/>
        </w:rPr>
        <w:t>（图6：一般公共预算财政拨款支出决算结构）（饼状图）</w:t>
      </w:r>
    </w:p>
    <w:p w:rsidR="0065605E" w:rsidRDefault="0065605E">
      <w:pPr>
        <w:spacing w:line="600" w:lineRule="exact"/>
        <w:ind w:firstLineChars="200" w:firstLine="640"/>
        <w:rPr>
          <w:rFonts w:ascii="仿宋" w:eastAsia="仿宋" w:hAnsi="仿宋"/>
          <w:sz w:val="32"/>
          <w:szCs w:val="32"/>
        </w:rPr>
      </w:pPr>
    </w:p>
    <w:p w:rsidR="0065605E" w:rsidRDefault="008008B5">
      <w:pPr>
        <w:pStyle w:val="a0"/>
        <w:spacing w:before="93"/>
      </w:pPr>
      <w:r>
        <w:rPr>
          <w:noProof/>
        </w:rPr>
        <w:lastRenderedPageBreak/>
        <w:drawing>
          <wp:inline distT="0" distB="0" distL="0" distR="0" wp14:anchorId="1C607F7B" wp14:editId="3D0753FF">
            <wp:extent cx="4572000" cy="2743200"/>
            <wp:effectExtent l="0" t="0" r="19050" b="1905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5605E" w:rsidRDefault="008008B5" w:rsidP="008008B5">
      <w:pPr>
        <w:spacing w:line="600" w:lineRule="exact"/>
        <w:ind w:firstLineChars="200" w:firstLine="643"/>
        <w:outlineLvl w:val="2"/>
        <w:rPr>
          <w:rFonts w:ascii="仿宋" w:eastAsia="仿宋" w:hAnsi="仿宋"/>
          <w:b/>
          <w:sz w:val="32"/>
          <w:szCs w:val="32"/>
        </w:rPr>
      </w:pPr>
      <w:bookmarkStart w:id="51" w:name="_Toc15377212"/>
      <w:r>
        <w:rPr>
          <w:rFonts w:ascii="仿宋" w:eastAsia="仿宋" w:hAnsi="仿宋" w:hint="eastAsia"/>
          <w:b/>
          <w:sz w:val="32"/>
          <w:szCs w:val="32"/>
        </w:rPr>
        <w:t>（三）一般公共预算财政拨款支出决算具体情况</w:t>
      </w:r>
      <w:bookmarkEnd w:id="51"/>
    </w:p>
    <w:p w:rsidR="0065605E" w:rsidRDefault="008008B5" w:rsidP="008008B5">
      <w:pPr>
        <w:spacing w:line="600" w:lineRule="exact"/>
        <w:ind w:firstLineChars="200" w:firstLine="643"/>
        <w:outlineLvl w:val="1"/>
        <w:rPr>
          <w:rFonts w:ascii="仿宋" w:eastAsia="仿宋" w:hAnsi="仿宋"/>
          <w:sz w:val="32"/>
          <w:szCs w:val="32"/>
        </w:rPr>
      </w:pPr>
      <w:bookmarkStart w:id="52" w:name="_Toc15378460"/>
      <w:bookmarkStart w:id="53" w:name="_Toc10317"/>
      <w:bookmarkStart w:id="54" w:name="_Toc15377444"/>
      <w:bookmarkStart w:id="55" w:name="_Toc22617"/>
      <w:bookmarkStart w:id="56" w:name="_Toc15377213"/>
      <w:r>
        <w:rPr>
          <w:rFonts w:ascii="仿宋" w:eastAsia="仿宋" w:hAnsi="仿宋" w:hint="eastAsia"/>
          <w:b/>
          <w:sz w:val="32"/>
          <w:szCs w:val="32"/>
        </w:rPr>
        <w:t>2022年一般公共预算支出决算数为1334.2万元</w:t>
      </w:r>
      <w:r>
        <w:rPr>
          <w:rFonts w:ascii="仿宋" w:eastAsia="仿宋" w:hAnsi="仿宋" w:hint="eastAsia"/>
          <w:sz w:val="32"/>
          <w:szCs w:val="32"/>
        </w:rPr>
        <w:t>，</w:t>
      </w:r>
      <w:r>
        <w:rPr>
          <w:rStyle w:val="a9"/>
          <w:rFonts w:ascii="仿宋" w:eastAsia="仿宋" w:hAnsi="仿宋" w:hint="eastAsia"/>
          <w:bCs/>
          <w:sz w:val="32"/>
          <w:szCs w:val="32"/>
        </w:rPr>
        <w:t>完成预算100</w:t>
      </w:r>
      <w:r>
        <w:rPr>
          <w:rStyle w:val="a9"/>
          <w:rFonts w:ascii="仿宋" w:eastAsia="仿宋" w:hAnsi="仿宋"/>
          <w:bCs/>
          <w:sz w:val="32"/>
          <w:szCs w:val="32"/>
        </w:rPr>
        <w:t>%</w:t>
      </w:r>
      <w:r>
        <w:rPr>
          <w:rStyle w:val="a9"/>
          <w:rFonts w:ascii="仿宋" w:eastAsia="仿宋" w:hAnsi="仿宋" w:hint="eastAsia"/>
          <w:bCs/>
          <w:sz w:val="32"/>
          <w:szCs w:val="32"/>
        </w:rPr>
        <w:t>。其中：</w:t>
      </w:r>
      <w:bookmarkEnd w:id="52"/>
      <w:bookmarkEnd w:id="53"/>
      <w:bookmarkEnd w:id="54"/>
      <w:bookmarkEnd w:id="55"/>
      <w:bookmarkEnd w:id="56"/>
    </w:p>
    <w:p w:rsidR="0065605E" w:rsidRDefault="008008B5" w:rsidP="008008B5">
      <w:pPr>
        <w:spacing w:line="620" w:lineRule="exact"/>
        <w:ind w:firstLineChars="200" w:firstLine="643"/>
        <w:rPr>
          <w:rStyle w:val="a9"/>
          <w:rFonts w:eastAsia="仿宋_GB2312"/>
          <w:b w:val="0"/>
          <w:bCs/>
          <w:sz w:val="32"/>
          <w:szCs w:val="32"/>
        </w:rPr>
      </w:pPr>
      <w:r>
        <w:rPr>
          <w:rStyle w:val="a9"/>
          <w:rFonts w:ascii="仿宋" w:eastAsia="仿宋" w:hAnsi="仿宋"/>
          <w:bCs/>
          <w:sz w:val="32"/>
          <w:szCs w:val="32"/>
        </w:rPr>
        <w:t>1.</w:t>
      </w:r>
      <w:r>
        <w:rPr>
          <w:rStyle w:val="a9"/>
          <w:rFonts w:eastAsia="仿宋_GB2312"/>
          <w:bCs/>
          <w:sz w:val="32"/>
          <w:szCs w:val="32"/>
        </w:rPr>
        <w:t xml:space="preserve"> </w:t>
      </w:r>
      <w:r>
        <w:rPr>
          <w:rStyle w:val="a9"/>
          <w:rFonts w:eastAsia="仿宋_GB2312"/>
          <w:bCs/>
          <w:sz w:val="32"/>
          <w:szCs w:val="32"/>
        </w:rPr>
        <w:t>公共安全支出（类）法院（款）行政运行（项）</w:t>
      </w:r>
      <w:r>
        <w:rPr>
          <w:rStyle w:val="a9"/>
          <w:rFonts w:eastAsia="仿宋_GB2312"/>
          <w:bCs/>
          <w:sz w:val="32"/>
          <w:szCs w:val="32"/>
        </w:rPr>
        <w:t>:</w:t>
      </w:r>
      <w:r>
        <w:rPr>
          <w:rStyle w:val="a9"/>
          <w:rFonts w:eastAsia="仿宋"/>
          <w:b w:val="0"/>
          <w:bCs/>
          <w:sz w:val="32"/>
          <w:szCs w:val="32"/>
        </w:rPr>
        <w:t xml:space="preserve"> </w:t>
      </w:r>
      <w:r>
        <w:rPr>
          <w:rStyle w:val="a9"/>
          <w:rFonts w:eastAsia="仿宋"/>
          <w:b w:val="0"/>
          <w:bCs/>
          <w:sz w:val="32"/>
          <w:szCs w:val="32"/>
        </w:rPr>
        <w:t>支出决算为</w:t>
      </w:r>
      <w:r>
        <w:rPr>
          <w:rStyle w:val="a9"/>
          <w:rFonts w:eastAsia="仿宋"/>
          <w:b w:val="0"/>
          <w:bCs/>
          <w:sz w:val="32"/>
          <w:szCs w:val="32"/>
        </w:rPr>
        <w:t>8</w:t>
      </w:r>
      <w:r>
        <w:rPr>
          <w:rStyle w:val="a9"/>
          <w:rFonts w:eastAsia="仿宋" w:hint="eastAsia"/>
          <w:b w:val="0"/>
          <w:bCs/>
          <w:sz w:val="32"/>
          <w:szCs w:val="32"/>
        </w:rPr>
        <w:t>14.51</w:t>
      </w:r>
      <w:r>
        <w:rPr>
          <w:rStyle w:val="a9"/>
          <w:rFonts w:eastAsia="仿宋"/>
          <w:b w:val="0"/>
          <w:bCs/>
          <w:sz w:val="32"/>
          <w:szCs w:val="32"/>
        </w:rPr>
        <w:t>万元，完成预算</w:t>
      </w:r>
      <w:r>
        <w:rPr>
          <w:rStyle w:val="a9"/>
          <w:rFonts w:eastAsia="仿宋"/>
          <w:b w:val="0"/>
          <w:bCs/>
          <w:sz w:val="32"/>
          <w:szCs w:val="32"/>
        </w:rPr>
        <w:t>100%</w:t>
      </w:r>
      <w:r>
        <w:rPr>
          <w:rStyle w:val="a9"/>
          <w:rFonts w:eastAsia="仿宋_GB2312"/>
          <w:b w:val="0"/>
          <w:bCs/>
          <w:sz w:val="32"/>
          <w:szCs w:val="32"/>
        </w:rPr>
        <w:t>。</w:t>
      </w:r>
    </w:p>
    <w:p w:rsidR="0065605E" w:rsidRDefault="008008B5">
      <w:pPr>
        <w:pStyle w:val="a0"/>
        <w:spacing w:before="93"/>
        <w:ind w:firstLine="660"/>
        <w:rPr>
          <w:rStyle w:val="a9"/>
          <w:rFonts w:eastAsia="仿宋"/>
          <w:b w:val="0"/>
          <w:bCs/>
          <w:sz w:val="32"/>
          <w:szCs w:val="32"/>
        </w:rPr>
      </w:pPr>
      <w:r>
        <w:rPr>
          <w:rStyle w:val="a9"/>
          <w:rFonts w:hint="eastAsia"/>
          <w:bCs/>
          <w:sz w:val="32"/>
          <w:szCs w:val="32"/>
        </w:rPr>
        <w:t>2.</w:t>
      </w:r>
      <w:r>
        <w:rPr>
          <w:rStyle w:val="a9"/>
          <w:bCs/>
          <w:sz w:val="32"/>
          <w:szCs w:val="32"/>
        </w:rPr>
        <w:t xml:space="preserve"> 公共安全支出（类）法院（款）</w:t>
      </w:r>
      <w:r>
        <w:rPr>
          <w:rStyle w:val="a9"/>
          <w:rFonts w:hint="eastAsia"/>
          <w:bCs/>
          <w:sz w:val="32"/>
          <w:szCs w:val="32"/>
        </w:rPr>
        <w:t>一般行政管理事务</w:t>
      </w:r>
      <w:r>
        <w:rPr>
          <w:rStyle w:val="a9"/>
          <w:bCs/>
          <w:sz w:val="32"/>
          <w:szCs w:val="32"/>
        </w:rPr>
        <w:t>（项）:</w:t>
      </w:r>
      <w:r>
        <w:rPr>
          <w:rStyle w:val="a9"/>
          <w:rFonts w:eastAsia="仿宋"/>
          <w:b w:val="0"/>
          <w:bCs/>
          <w:sz w:val="32"/>
          <w:szCs w:val="32"/>
        </w:rPr>
        <w:t xml:space="preserve"> </w:t>
      </w:r>
      <w:r>
        <w:rPr>
          <w:rStyle w:val="a9"/>
          <w:rFonts w:eastAsia="仿宋"/>
          <w:b w:val="0"/>
          <w:bCs/>
          <w:sz w:val="32"/>
          <w:szCs w:val="32"/>
        </w:rPr>
        <w:t>支出决算为</w:t>
      </w:r>
      <w:r>
        <w:rPr>
          <w:rStyle w:val="a9"/>
          <w:rFonts w:eastAsia="仿宋" w:hint="eastAsia"/>
          <w:b w:val="0"/>
          <w:bCs/>
          <w:sz w:val="32"/>
          <w:szCs w:val="32"/>
        </w:rPr>
        <w:t>160.36</w:t>
      </w:r>
      <w:r>
        <w:rPr>
          <w:rStyle w:val="a9"/>
          <w:rFonts w:eastAsia="仿宋"/>
          <w:b w:val="0"/>
          <w:bCs/>
          <w:sz w:val="32"/>
          <w:szCs w:val="32"/>
        </w:rPr>
        <w:t>万元，完成预算</w:t>
      </w:r>
      <w:r>
        <w:rPr>
          <w:rStyle w:val="a9"/>
          <w:rFonts w:eastAsia="仿宋" w:hint="eastAsia"/>
          <w:b w:val="0"/>
          <w:bCs/>
          <w:sz w:val="32"/>
          <w:szCs w:val="32"/>
        </w:rPr>
        <w:t>100</w:t>
      </w:r>
      <w:r>
        <w:rPr>
          <w:rStyle w:val="a9"/>
          <w:rFonts w:eastAsia="仿宋"/>
          <w:b w:val="0"/>
          <w:bCs/>
          <w:sz w:val="32"/>
          <w:szCs w:val="32"/>
        </w:rPr>
        <w:t>%</w:t>
      </w:r>
      <w:r>
        <w:rPr>
          <w:rStyle w:val="a9"/>
          <w:rFonts w:eastAsia="仿宋" w:hint="eastAsia"/>
          <w:b w:val="0"/>
          <w:bCs/>
          <w:sz w:val="32"/>
          <w:szCs w:val="32"/>
        </w:rPr>
        <w:t>。</w:t>
      </w:r>
    </w:p>
    <w:p w:rsidR="0065605E" w:rsidRDefault="008008B5">
      <w:pPr>
        <w:pStyle w:val="a0"/>
        <w:spacing w:before="93"/>
        <w:ind w:firstLine="660"/>
        <w:rPr>
          <w:rStyle w:val="a9"/>
          <w:rFonts w:eastAsia="仿宋"/>
          <w:b w:val="0"/>
          <w:bCs/>
          <w:sz w:val="32"/>
          <w:szCs w:val="32"/>
        </w:rPr>
      </w:pPr>
      <w:r>
        <w:rPr>
          <w:rStyle w:val="a9"/>
          <w:rFonts w:eastAsia="仿宋" w:hint="eastAsia"/>
          <w:b w:val="0"/>
          <w:bCs/>
          <w:sz w:val="32"/>
          <w:szCs w:val="32"/>
        </w:rPr>
        <w:t>3.</w:t>
      </w:r>
      <w:r>
        <w:rPr>
          <w:rStyle w:val="a9"/>
          <w:bCs/>
          <w:sz w:val="32"/>
          <w:szCs w:val="32"/>
        </w:rPr>
        <w:t xml:space="preserve"> 公共安全支出（类）法院（款）</w:t>
      </w:r>
      <w:r>
        <w:rPr>
          <w:rStyle w:val="a9"/>
          <w:rFonts w:hint="eastAsia"/>
          <w:bCs/>
          <w:sz w:val="32"/>
          <w:szCs w:val="32"/>
        </w:rPr>
        <w:t>其他法院支出</w:t>
      </w:r>
      <w:r>
        <w:rPr>
          <w:rStyle w:val="a9"/>
          <w:bCs/>
          <w:sz w:val="32"/>
          <w:szCs w:val="32"/>
        </w:rPr>
        <w:t>（项）:</w:t>
      </w:r>
      <w:r>
        <w:rPr>
          <w:rStyle w:val="a9"/>
          <w:rFonts w:eastAsia="仿宋"/>
          <w:b w:val="0"/>
          <w:bCs/>
          <w:sz w:val="32"/>
          <w:szCs w:val="32"/>
        </w:rPr>
        <w:t xml:space="preserve"> </w:t>
      </w:r>
      <w:r>
        <w:rPr>
          <w:rStyle w:val="a9"/>
          <w:rFonts w:eastAsia="仿宋"/>
          <w:b w:val="0"/>
          <w:bCs/>
          <w:sz w:val="32"/>
          <w:szCs w:val="32"/>
        </w:rPr>
        <w:t>支出决算为</w:t>
      </w:r>
      <w:r>
        <w:rPr>
          <w:rStyle w:val="a9"/>
          <w:rFonts w:eastAsia="仿宋" w:hint="eastAsia"/>
          <w:b w:val="0"/>
          <w:bCs/>
          <w:sz w:val="32"/>
          <w:szCs w:val="32"/>
        </w:rPr>
        <w:t>115.37</w:t>
      </w:r>
      <w:r>
        <w:rPr>
          <w:rStyle w:val="a9"/>
          <w:rFonts w:eastAsia="仿宋"/>
          <w:b w:val="0"/>
          <w:bCs/>
          <w:sz w:val="32"/>
          <w:szCs w:val="32"/>
        </w:rPr>
        <w:t>万元，完成预算</w:t>
      </w:r>
      <w:r>
        <w:rPr>
          <w:rStyle w:val="a9"/>
          <w:rFonts w:eastAsia="仿宋" w:hint="eastAsia"/>
          <w:b w:val="0"/>
          <w:bCs/>
          <w:sz w:val="32"/>
          <w:szCs w:val="32"/>
        </w:rPr>
        <w:t>100</w:t>
      </w:r>
      <w:r>
        <w:rPr>
          <w:rStyle w:val="a9"/>
          <w:rFonts w:eastAsia="仿宋"/>
          <w:b w:val="0"/>
          <w:bCs/>
          <w:sz w:val="32"/>
          <w:szCs w:val="32"/>
        </w:rPr>
        <w:t>%</w:t>
      </w:r>
      <w:r>
        <w:rPr>
          <w:rStyle w:val="a9"/>
          <w:rFonts w:eastAsia="仿宋" w:hint="eastAsia"/>
          <w:b w:val="0"/>
          <w:bCs/>
          <w:sz w:val="32"/>
          <w:szCs w:val="32"/>
        </w:rPr>
        <w:t>。</w:t>
      </w:r>
    </w:p>
    <w:p w:rsidR="0065605E" w:rsidRDefault="008008B5">
      <w:pPr>
        <w:pStyle w:val="a0"/>
        <w:spacing w:before="93"/>
        <w:ind w:firstLine="660"/>
        <w:rPr>
          <w:rStyle w:val="a9"/>
          <w:rFonts w:eastAsia="仿宋"/>
          <w:b w:val="0"/>
          <w:bCs/>
          <w:sz w:val="32"/>
          <w:szCs w:val="32"/>
        </w:rPr>
      </w:pPr>
      <w:r>
        <w:rPr>
          <w:rStyle w:val="a9"/>
          <w:rFonts w:eastAsia="仿宋" w:hint="eastAsia"/>
          <w:b w:val="0"/>
          <w:bCs/>
          <w:sz w:val="32"/>
          <w:szCs w:val="32"/>
        </w:rPr>
        <w:t>4.</w:t>
      </w:r>
      <w:r>
        <w:rPr>
          <w:rStyle w:val="a9"/>
          <w:bCs/>
          <w:sz w:val="32"/>
          <w:szCs w:val="32"/>
        </w:rPr>
        <w:t xml:space="preserve"> 公共安全支出（类）</w:t>
      </w:r>
      <w:r>
        <w:rPr>
          <w:rStyle w:val="a9"/>
          <w:rFonts w:hint="eastAsia"/>
          <w:bCs/>
          <w:sz w:val="32"/>
          <w:szCs w:val="32"/>
        </w:rPr>
        <w:t>其他公共安全支出</w:t>
      </w:r>
      <w:r>
        <w:rPr>
          <w:rStyle w:val="a9"/>
          <w:bCs/>
          <w:sz w:val="32"/>
          <w:szCs w:val="32"/>
        </w:rPr>
        <w:t>（款）</w:t>
      </w:r>
      <w:r>
        <w:rPr>
          <w:rStyle w:val="a9"/>
          <w:rFonts w:hint="eastAsia"/>
          <w:bCs/>
          <w:sz w:val="32"/>
          <w:szCs w:val="32"/>
        </w:rPr>
        <w:t>其他公共安全支出</w:t>
      </w:r>
      <w:r>
        <w:rPr>
          <w:rStyle w:val="a9"/>
          <w:bCs/>
          <w:sz w:val="32"/>
          <w:szCs w:val="32"/>
        </w:rPr>
        <w:t>（项）:</w:t>
      </w:r>
      <w:r>
        <w:rPr>
          <w:rStyle w:val="a9"/>
          <w:rFonts w:eastAsia="仿宋"/>
          <w:b w:val="0"/>
          <w:bCs/>
          <w:sz w:val="32"/>
          <w:szCs w:val="32"/>
        </w:rPr>
        <w:t xml:space="preserve"> </w:t>
      </w:r>
      <w:r>
        <w:rPr>
          <w:rStyle w:val="a9"/>
          <w:rFonts w:eastAsia="仿宋"/>
          <w:b w:val="0"/>
          <w:bCs/>
          <w:sz w:val="32"/>
          <w:szCs w:val="32"/>
        </w:rPr>
        <w:t>支出决算为</w:t>
      </w:r>
      <w:r>
        <w:rPr>
          <w:rStyle w:val="a9"/>
          <w:rFonts w:eastAsia="仿宋" w:hint="eastAsia"/>
          <w:b w:val="0"/>
          <w:bCs/>
          <w:sz w:val="32"/>
          <w:szCs w:val="32"/>
        </w:rPr>
        <w:t>35.63</w:t>
      </w:r>
      <w:r>
        <w:rPr>
          <w:rStyle w:val="a9"/>
          <w:rFonts w:eastAsia="仿宋"/>
          <w:b w:val="0"/>
          <w:bCs/>
          <w:sz w:val="32"/>
          <w:szCs w:val="32"/>
        </w:rPr>
        <w:t>万元，完成预算</w:t>
      </w:r>
      <w:r>
        <w:rPr>
          <w:rStyle w:val="a9"/>
          <w:rFonts w:eastAsia="仿宋" w:hint="eastAsia"/>
          <w:b w:val="0"/>
          <w:bCs/>
          <w:sz w:val="32"/>
          <w:szCs w:val="32"/>
        </w:rPr>
        <w:t>100</w:t>
      </w:r>
      <w:r>
        <w:rPr>
          <w:rStyle w:val="a9"/>
          <w:rFonts w:eastAsia="仿宋"/>
          <w:b w:val="0"/>
          <w:bCs/>
          <w:sz w:val="32"/>
          <w:szCs w:val="32"/>
        </w:rPr>
        <w:t>%</w:t>
      </w:r>
      <w:r>
        <w:rPr>
          <w:rStyle w:val="a9"/>
          <w:rFonts w:eastAsia="仿宋" w:hint="eastAsia"/>
          <w:b w:val="0"/>
          <w:bCs/>
          <w:sz w:val="32"/>
          <w:szCs w:val="32"/>
        </w:rPr>
        <w:t>。</w:t>
      </w:r>
    </w:p>
    <w:p w:rsidR="0065605E" w:rsidRDefault="008008B5">
      <w:pPr>
        <w:spacing w:line="600" w:lineRule="exact"/>
        <w:ind w:firstLineChars="200" w:firstLine="640"/>
        <w:rPr>
          <w:rFonts w:ascii="仿宋" w:eastAsia="仿宋" w:hAnsi="仿宋"/>
          <w:b/>
          <w:bCs/>
          <w:sz w:val="32"/>
          <w:szCs w:val="32"/>
        </w:rPr>
      </w:pPr>
      <w:r>
        <w:rPr>
          <w:rStyle w:val="a9"/>
          <w:rFonts w:ascii="仿宋_GB2312" w:eastAsia="仿宋" w:hint="eastAsia"/>
          <w:b w:val="0"/>
          <w:bCs/>
          <w:kern w:val="0"/>
          <w:sz w:val="32"/>
          <w:szCs w:val="32"/>
        </w:rPr>
        <w:t>5</w:t>
      </w:r>
      <w:r>
        <w:rPr>
          <w:rStyle w:val="a9"/>
          <w:rFonts w:ascii="仿宋" w:eastAsia="仿宋" w:hAnsi="仿宋"/>
          <w:bCs/>
          <w:sz w:val="32"/>
          <w:szCs w:val="32"/>
        </w:rPr>
        <w:t>.</w:t>
      </w:r>
      <w:r>
        <w:rPr>
          <w:rFonts w:ascii="仿宋" w:eastAsia="仿宋" w:hAnsi="仿宋" w:hint="eastAsia"/>
          <w:b/>
          <w:bCs/>
          <w:sz w:val="32"/>
          <w:szCs w:val="32"/>
        </w:rPr>
        <w:t xml:space="preserve"> 社会保障和就业（类）行政事业单位养老支出（款）机关事业单位基本养老保险缴费支出（项）：</w:t>
      </w:r>
      <w:r>
        <w:rPr>
          <w:rStyle w:val="a9"/>
          <w:rFonts w:eastAsia="仿宋"/>
          <w:b w:val="0"/>
          <w:bCs/>
          <w:sz w:val="32"/>
          <w:szCs w:val="32"/>
        </w:rPr>
        <w:t>支出决算为</w:t>
      </w:r>
      <w:r>
        <w:rPr>
          <w:rStyle w:val="a9"/>
          <w:rFonts w:eastAsia="仿宋" w:hint="eastAsia"/>
          <w:b w:val="0"/>
          <w:bCs/>
          <w:sz w:val="32"/>
          <w:szCs w:val="32"/>
        </w:rPr>
        <w:t>74.65</w:t>
      </w:r>
      <w:r>
        <w:rPr>
          <w:rStyle w:val="a9"/>
          <w:rFonts w:eastAsia="仿宋"/>
          <w:b w:val="0"/>
          <w:bCs/>
          <w:sz w:val="32"/>
          <w:szCs w:val="32"/>
        </w:rPr>
        <w:t>万元，完成预算</w:t>
      </w:r>
      <w:r>
        <w:rPr>
          <w:rStyle w:val="a9"/>
          <w:rFonts w:eastAsia="仿宋" w:hint="eastAsia"/>
          <w:b w:val="0"/>
          <w:bCs/>
          <w:sz w:val="32"/>
          <w:szCs w:val="32"/>
        </w:rPr>
        <w:t>100</w:t>
      </w:r>
      <w:r>
        <w:rPr>
          <w:rStyle w:val="a9"/>
          <w:rFonts w:eastAsia="仿宋"/>
          <w:b w:val="0"/>
          <w:bCs/>
          <w:sz w:val="32"/>
          <w:szCs w:val="32"/>
        </w:rPr>
        <w:t>%</w:t>
      </w:r>
      <w:r>
        <w:rPr>
          <w:rStyle w:val="a9"/>
          <w:rFonts w:eastAsia="仿宋" w:hint="eastAsia"/>
          <w:b w:val="0"/>
          <w:bCs/>
          <w:sz w:val="32"/>
          <w:szCs w:val="32"/>
        </w:rPr>
        <w:t>。</w:t>
      </w:r>
    </w:p>
    <w:p w:rsidR="0065605E" w:rsidRDefault="008008B5" w:rsidP="008008B5">
      <w:pPr>
        <w:spacing w:line="600" w:lineRule="exact"/>
        <w:ind w:firstLineChars="200" w:firstLine="643"/>
        <w:rPr>
          <w:rFonts w:ascii="仿宋" w:eastAsia="仿宋" w:hAnsi="仿宋"/>
          <w:b/>
          <w:sz w:val="32"/>
          <w:szCs w:val="32"/>
        </w:rPr>
      </w:pPr>
      <w:r>
        <w:rPr>
          <w:rStyle w:val="a9"/>
          <w:rFonts w:ascii="仿宋" w:eastAsia="仿宋" w:hAnsi="仿宋"/>
          <w:bCs/>
          <w:sz w:val="32"/>
          <w:szCs w:val="32"/>
        </w:rPr>
        <w:t>6.</w:t>
      </w:r>
      <w:r>
        <w:rPr>
          <w:rFonts w:ascii="仿宋" w:eastAsia="仿宋" w:hAnsi="仿宋" w:hint="eastAsia"/>
          <w:b/>
          <w:bCs/>
          <w:sz w:val="32"/>
          <w:szCs w:val="32"/>
        </w:rPr>
        <w:t>卫生健康</w:t>
      </w:r>
      <w:r>
        <w:rPr>
          <w:rStyle w:val="a9"/>
          <w:rFonts w:ascii="仿宋" w:eastAsia="仿宋" w:hAnsi="仿宋" w:hint="eastAsia"/>
          <w:bCs/>
          <w:sz w:val="32"/>
          <w:szCs w:val="32"/>
        </w:rPr>
        <w:t>（类）行政事业单位医疗（款）行政单位医</w:t>
      </w:r>
      <w:r>
        <w:rPr>
          <w:rStyle w:val="a9"/>
          <w:rFonts w:ascii="仿宋" w:eastAsia="仿宋" w:hAnsi="仿宋" w:hint="eastAsia"/>
          <w:bCs/>
          <w:sz w:val="32"/>
          <w:szCs w:val="32"/>
        </w:rPr>
        <w:lastRenderedPageBreak/>
        <w:t>疗（项）</w:t>
      </w:r>
      <w:r>
        <w:rPr>
          <w:rStyle w:val="a9"/>
          <w:rFonts w:ascii="仿宋" w:eastAsia="仿宋" w:hAnsi="仿宋"/>
          <w:bCs/>
          <w:sz w:val="32"/>
          <w:szCs w:val="32"/>
        </w:rPr>
        <w:t>:</w:t>
      </w:r>
      <w:r>
        <w:rPr>
          <w:rStyle w:val="a9"/>
          <w:rFonts w:ascii="仿宋" w:eastAsia="仿宋" w:hAnsi="仿宋" w:hint="eastAsia"/>
          <w:b w:val="0"/>
          <w:bCs/>
          <w:sz w:val="32"/>
          <w:szCs w:val="32"/>
        </w:rPr>
        <w:t>支出决算为29.46万元，完成预算100</w:t>
      </w:r>
      <w:r>
        <w:rPr>
          <w:rStyle w:val="a9"/>
          <w:rFonts w:ascii="仿宋" w:eastAsia="仿宋" w:hAnsi="仿宋"/>
          <w:b w:val="0"/>
          <w:bCs/>
          <w:sz w:val="32"/>
          <w:szCs w:val="32"/>
        </w:rPr>
        <w:t>%</w:t>
      </w:r>
      <w:r>
        <w:rPr>
          <w:rStyle w:val="a9"/>
          <w:rFonts w:ascii="仿宋" w:eastAsia="仿宋" w:hAnsi="仿宋" w:hint="eastAsia"/>
          <w:b w:val="0"/>
          <w:bCs/>
          <w:sz w:val="32"/>
          <w:szCs w:val="32"/>
        </w:rPr>
        <w:t>。</w:t>
      </w:r>
    </w:p>
    <w:p w:rsidR="0065605E" w:rsidRDefault="008008B5">
      <w:pPr>
        <w:spacing w:line="620" w:lineRule="exact"/>
        <w:ind w:firstLineChars="200" w:firstLine="640"/>
        <w:rPr>
          <w:rStyle w:val="a9"/>
          <w:rFonts w:eastAsia="仿宋_GB2312"/>
          <w:b w:val="0"/>
          <w:bCs/>
          <w:sz w:val="32"/>
          <w:szCs w:val="32"/>
        </w:rPr>
      </w:pPr>
      <w:r>
        <w:rPr>
          <w:rFonts w:ascii="仿宋" w:eastAsia="仿宋" w:hAnsi="仿宋" w:hint="eastAsia"/>
          <w:sz w:val="32"/>
          <w:szCs w:val="32"/>
        </w:rPr>
        <w:t>7.</w:t>
      </w:r>
      <w:r>
        <w:rPr>
          <w:rStyle w:val="a9"/>
          <w:rFonts w:eastAsia="仿宋_GB2312"/>
          <w:bCs/>
          <w:sz w:val="32"/>
          <w:szCs w:val="32"/>
        </w:rPr>
        <w:t xml:space="preserve"> </w:t>
      </w:r>
      <w:r>
        <w:rPr>
          <w:rStyle w:val="a9"/>
          <w:rFonts w:eastAsia="仿宋_GB2312"/>
          <w:bCs/>
          <w:sz w:val="32"/>
          <w:szCs w:val="32"/>
        </w:rPr>
        <w:t>住房保障支出（类）住房改革支出（款）住房公积金（项）</w:t>
      </w:r>
      <w:r>
        <w:rPr>
          <w:rStyle w:val="a9"/>
          <w:rFonts w:eastAsia="仿宋_GB2312"/>
          <w:bCs/>
          <w:sz w:val="32"/>
          <w:szCs w:val="32"/>
        </w:rPr>
        <w:t>:</w:t>
      </w:r>
      <w:r>
        <w:rPr>
          <w:rStyle w:val="a9"/>
          <w:rFonts w:eastAsia="仿宋_GB2312"/>
          <w:b w:val="0"/>
          <w:bCs/>
          <w:sz w:val="32"/>
          <w:szCs w:val="32"/>
        </w:rPr>
        <w:t>支出决算为</w:t>
      </w:r>
      <w:r>
        <w:rPr>
          <w:rStyle w:val="a9"/>
          <w:rFonts w:eastAsia="仿宋_GB2312" w:hint="eastAsia"/>
          <w:b w:val="0"/>
          <w:bCs/>
          <w:sz w:val="32"/>
          <w:szCs w:val="32"/>
        </w:rPr>
        <w:t>104.22</w:t>
      </w:r>
      <w:r>
        <w:rPr>
          <w:rStyle w:val="a9"/>
          <w:rFonts w:eastAsia="仿宋_GB2312"/>
          <w:b w:val="0"/>
          <w:bCs/>
          <w:sz w:val="32"/>
          <w:szCs w:val="32"/>
        </w:rPr>
        <w:t>万元，完成预算</w:t>
      </w:r>
      <w:r>
        <w:rPr>
          <w:rStyle w:val="a9"/>
          <w:rFonts w:eastAsia="仿宋_GB2312"/>
          <w:b w:val="0"/>
          <w:bCs/>
          <w:sz w:val="32"/>
          <w:szCs w:val="32"/>
        </w:rPr>
        <w:t>100%</w:t>
      </w:r>
      <w:r>
        <w:rPr>
          <w:rStyle w:val="a9"/>
          <w:rFonts w:eastAsia="仿宋_GB2312"/>
          <w:b w:val="0"/>
          <w:bCs/>
          <w:sz w:val="32"/>
          <w:szCs w:val="32"/>
        </w:rPr>
        <w:t>。</w:t>
      </w:r>
    </w:p>
    <w:p w:rsidR="0065605E" w:rsidRDefault="008008B5">
      <w:pPr>
        <w:tabs>
          <w:tab w:val="right" w:pos="8306"/>
        </w:tabs>
        <w:spacing w:line="600" w:lineRule="exact"/>
        <w:ind w:firstLine="640"/>
        <w:outlineLvl w:val="1"/>
        <w:rPr>
          <w:rStyle w:val="2Char"/>
        </w:rPr>
      </w:pPr>
      <w:bookmarkStart w:id="57" w:name="_Toc15377214"/>
      <w:bookmarkStart w:id="58" w:name="_Toc15396608"/>
      <w:bookmarkStart w:id="59" w:name="_Toc25341"/>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57"/>
      <w:bookmarkEnd w:id="58"/>
      <w:bookmarkEnd w:id="59"/>
      <w:r>
        <w:rPr>
          <w:rStyle w:val="2Char"/>
          <w:rFonts w:ascii="黑体" w:eastAsia="黑体" w:hAnsi="黑体"/>
          <w:b w:val="0"/>
        </w:rPr>
        <w:tab/>
      </w:r>
    </w:p>
    <w:p w:rsidR="0065605E" w:rsidRDefault="008008B5">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22年一般公共预算财政拨款基本支出1022.84万元，其中：</w:t>
      </w:r>
    </w:p>
    <w:p w:rsidR="0065605E" w:rsidRDefault="008008B5">
      <w:pPr>
        <w:spacing w:line="600" w:lineRule="exact"/>
        <w:ind w:firstLine="645"/>
        <w:rPr>
          <w:rFonts w:ascii="仿宋" w:eastAsia="仿宋" w:hAnsi="仿宋"/>
          <w:sz w:val="32"/>
          <w:szCs w:val="32"/>
        </w:rPr>
      </w:pPr>
      <w:r>
        <w:rPr>
          <w:rFonts w:ascii="仿宋" w:eastAsia="仿宋" w:hAnsi="仿宋" w:hint="eastAsia"/>
          <w:sz w:val="32"/>
          <w:szCs w:val="32"/>
        </w:rPr>
        <w:t>人员经费740.32万元，主要包括：基本工资、津贴补贴、机关事业单位基本养老保险缴费、职工基本医疗保险缴费、住房公积金、其他工资福利支出、生活补助、其他对个人和家庭的补助等。</w:t>
      </w:r>
      <w:r>
        <w:rPr>
          <w:rFonts w:ascii="仿宋" w:eastAsia="仿宋" w:hAnsi="仿宋"/>
          <w:sz w:val="32"/>
          <w:szCs w:val="32"/>
        </w:rPr>
        <w:br/>
      </w:r>
      <w:r>
        <w:rPr>
          <w:rFonts w:ascii="仿宋" w:eastAsia="仿宋" w:hAnsi="仿宋" w:hint="eastAsia"/>
          <w:sz w:val="32"/>
          <w:szCs w:val="32"/>
        </w:rPr>
        <w:t xml:space="preserve">　　公用经费470.06万元，主要包括：办公费、水费、电费、物业管理费、差旅费、维修（护）费、公务接待费、被装购置费、工会经费、福利费、公务用车运行维护费、其他交通费、其他商品和服务支出。</w:t>
      </w:r>
    </w:p>
    <w:p w:rsidR="0065605E" w:rsidRDefault="008008B5">
      <w:pPr>
        <w:spacing w:line="600" w:lineRule="exact"/>
        <w:ind w:firstLine="640"/>
        <w:outlineLvl w:val="1"/>
        <w:rPr>
          <w:rStyle w:val="2Char"/>
          <w:rFonts w:ascii="黑体" w:eastAsia="黑体" w:hAnsi="黑体"/>
          <w:b w:val="0"/>
        </w:rPr>
      </w:pPr>
      <w:bookmarkStart w:id="60" w:name="_Toc15377215"/>
      <w:bookmarkStart w:id="61" w:name="_Toc10211"/>
      <w:bookmarkStart w:id="62" w:name="_Toc15396609"/>
      <w:r>
        <w:rPr>
          <w:rFonts w:ascii="黑体" w:eastAsia="黑体" w:hint="eastAsia"/>
          <w:sz w:val="32"/>
          <w:szCs w:val="32"/>
        </w:rPr>
        <w:t>七、</w:t>
      </w:r>
      <w:r>
        <w:rPr>
          <w:rStyle w:val="2Char"/>
          <w:rFonts w:ascii="黑体" w:eastAsia="黑体" w:hAnsi="黑体" w:hint="eastAsia"/>
          <w:b w:val="0"/>
        </w:rPr>
        <w:t>财政拨款</w:t>
      </w:r>
      <w:r>
        <w:rPr>
          <w:rStyle w:val="2Char"/>
          <w:rFonts w:ascii="黑体" w:eastAsia="黑体" w:hAnsi="黑体" w:hint="eastAsia"/>
        </w:rPr>
        <w:t>“</w:t>
      </w:r>
      <w:r>
        <w:rPr>
          <w:rStyle w:val="2Char"/>
          <w:rFonts w:ascii="黑体" w:eastAsia="黑体" w:hAnsi="黑体" w:hint="eastAsia"/>
          <w:b w:val="0"/>
        </w:rPr>
        <w:t>三公”经费支出决算情况说明</w:t>
      </w:r>
      <w:bookmarkEnd w:id="60"/>
      <w:bookmarkEnd w:id="61"/>
      <w:bookmarkEnd w:id="62"/>
    </w:p>
    <w:p w:rsidR="0065605E" w:rsidRDefault="008008B5">
      <w:pPr>
        <w:spacing w:line="600" w:lineRule="exact"/>
        <w:ind w:firstLine="640"/>
        <w:outlineLvl w:val="2"/>
        <w:rPr>
          <w:rFonts w:ascii="仿宋" w:eastAsia="仿宋" w:hAnsi="仿宋"/>
          <w:b/>
          <w:sz w:val="32"/>
          <w:szCs w:val="32"/>
        </w:rPr>
      </w:pPr>
      <w:bookmarkStart w:id="63" w:name="_Toc15377216"/>
      <w:r>
        <w:rPr>
          <w:rFonts w:ascii="仿宋" w:eastAsia="仿宋" w:hAnsi="仿宋" w:hint="eastAsia"/>
          <w:b/>
          <w:sz w:val="32"/>
          <w:szCs w:val="32"/>
        </w:rPr>
        <w:t>（一）“三公”经费财政拨款支出决算总体情况说明</w:t>
      </w:r>
      <w:bookmarkEnd w:id="63"/>
    </w:p>
    <w:p w:rsidR="0065605E" w:rsidRDefault="008008B5">
      <w:pPr>
        <w:spacing w:line="62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22年“三公”经费财政拨款支出决算为6.65万元，完成预算100</w:t>
      </w:r>
      <w:r>
        <w:rPr>
          <w:rFonts w:ascii="仿宋" w:eastAsia="仿宋" w:hAnsi="仿宋"/>
          <w:sz w:val="32"/>
          <w:szCs w:val="32"/>
        </w:rPr>
        <w:t>%</w:t>
      </w:r>
      <w:r>
        <w:rPr>
          <w:rFonts w:ascii="仿宋" w:eastAsia="仿宋" w:hAnsi="仿宋" w:hint="eastAsia"/>
          <w:sz w:val="32"/>
          <w:szCs w:val="32"/>
        </w:rPr>
        <w:t>。</w:t>
      </w:r>
    </w:p>
    <w:p w:rsidR="0065605E" w:rsidRDefault="008008B5">
      <w:pPr>
        <w:spacing w:line="600" w:lineRule="exact"/>
        <w:ind w:firstLine="640"/>
        <w:outlineLvl w:val="2"/>
        <w:rPr>
          <w:rFonts w:ascii="仿宋" w:eastAsia="仿宋" w:hAnsi="仿宋"/>
          <w:b/>
          <w:sz w:val="32"/>
          <w:szCs w:val="32"/>
        </w:rPr>
      </w:pPr>
      <w:bookmarkStart w:id="64" w:name="_Toc15377217"/>
      <w:r>
        <w:rPr>
          <w:rFonts w:ascii="仿宋" w:eastAsia="仿宋" w:hAnsi="仿宋" w:hint="eastAsia"/>
          <w:b/>
          <w:sz w:val="32"/>
          <w:szCs w:val="32"/>
        </w:rPr>
        <w:t>（二）“三公”经费财政拨款支出决算具体情况说明</w:t>
      </w:r>
      <w:bookmarkEnd w:id="64"/>
    </w:p>
    <w:p w:rsidR="0065605E" w:rsidRDefault="008008B5">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22年“三公”经费财政拨款支出决算中，因公出国（境）费支出决算0万元，占0</w:t>
      </w:r>
      <w:r>
        <w:rPr>
          <w:rFonts w:ascii="仿宋" w:eastAsia="仿宋" w:hAnsi="仿宋"/>
          <w:sz w:val="32"/>
          <w:szCs w:val="32"/>
        </w:rPr>
        <w:t>%</w:t>
      </w:r>
      <w:r>
        <w:rPr>
          <w:rFonts w:ascii="仿宋" w:eastAsia="仿宋" w:hAnsi="仿宋" w:hint="eastAsia"/>
          <w:sz w:val="32"/>
          <w:szCs w:val="32"/>
        </w:rPr>
        <w:t>；公务用车购置及运行维护费支出决算3.53万元，占53</w:t>
      </w:r>
      <w:r>
        <w:rPr>
          <w:rFonts w:ascii="仿宋" w:eastAsia="仿宋" w:hAnsi="仿宋"/>
          <w:sz w:val="32"/>
          <w:szCs w:val="32"/>
        </w:rPr>
        <w:t>%</w:t>
      </w:r>
      <w:r>
        <w:rPr>
          <w:rFonts w:ascii="仿宋" w:eastAsia="仿宋" w:hAnsi="仿宋" w:hint="eastAsia"/>
          <w:sz w:val="32"/>
          <w:szCs w:val="32"/>
        </w:rPr>
        <w:t>；公务接待费支出决算3.12万元，占47</w:t>
      </w:r>
      <w:r>
        <w:rPr>
          <w:rFonts w:ascii="仿宋" w:eastAsia="仿宋" w:hAnsi="仿宋"/>
          <w:sz w:val="32"/>
          <w:szCs w:val="32"/>
        </w:rPr>
        <w:t>%</w:t>
      </w:r>
      <w:r>
        <w:rPr>
          <w:rFonts w:ascii="仿宋" w:eastAsia="仿宋" w:hAnsi="仿宋" w:hint="eastAsia"/>
          <w:sz w:val="32"/>
          <w:szCs w:val="32"/>
        </w:rPr>
        <w:t>。具体情况如下：</w:t>
      </w:r>
    </w:p>
    <w:p w:rsidR="0065605E" w:rsidRDefault="008008B5">
      <w:pPr>
        <w:spacing w:line="600" w:lineRule="exact"/>
        <w:ind w:firstLine="640"/>
        <w:rPr>
          <w:rFonts w:ascii="仿宋" w:eastAsia="仿宋" w:hAnsi="仿宋"/>
          <w:sz w:val="32"/>
          <w:szCs w:val="32"/>
        </w:rPr>
      </w:pPr>
      <w:r>
        <w:rPr>
          <w:rFonts w:ascii="仿宋" w:eastAsia="仿宋" w:hAnsi="仿宋" w:hint="eastAsia"/>
          <w:sz w:val="32"/>
          <w:szCs w:val="32"/>
        </w:rPr>
        <w:lastRenderedPageBreak/>
        <w:t>（图7：“三公”经费财政拨款支出结构）（饼状图）</w:t>
      </w:r>
    </w:p>
    <w:p w:rsidR="0065605E" w:rsidRDefault="008008B5" w:rsidP="008008B5">
      <w:pPr>
        <w:pStyle w:val="a0"/>
        <w:spacing w:before="93"/>
        <w:jc w:val="center"/>
      </w:pPr>
      <w:r>
        <w:rPr>
          <w:noProof/>
        </w:rPr>
        <w:drawing>
          <wp:inline distT="0" distB="0" distL="114300" distR="114300" wp14:anchorId="5D2E2DF5" wp14:editId="4FA6056A">
            <wp:extent cx="3938905" cy="2691130"/>
            <wp:effectExtent l="0" t="0" r="4445" b="444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8"/>
                    <a:stretch>
                      <a:fillRect/>
                    </a:stretch>
                  </pic:blipFill>
                  <pic:spPr>
                    <a:xfrm>
                      <a:off x="0" y="0"/>
                      <a:ext cx="3938905" cy="2691130"/>
                    </a:xfrm>
                    <a:prstGeom prst="rect">
                      <a:avLst/>
                    </a:prstGeom>
                    <a:noFill/>
                    <a:ln>
                      <a:noFill/>
                    </a:ln>
                  </pic:spPr>
                </pic:pic>
              </a:graphicData>
            </a:graphic>
          </wp:inline>
        </w:drawing>
      </w:r>
    </w:p>
    <w:p w:rsidR="0065605E" w:rsidRDefault="008008B5">
      <w:pPr>
        <w:spacing w:line="600" w:lineRule="exact"/>
        <w:ind w:firstLine="640"/>
        <w:rPr>
          <w:rFonts w:eastAsia="仿宋"/>
          <w:sz w:val="32"/>
          <w:szCs w:val="32"/>
        </w:rPr>
      </w:pPr>
      <w:r>
        <w:rPr>
          <w:rFonts w:ascii="仿宋_GB2312" w:eastAsia="仿宋_GB2312"/>
          <w:b/>
          <w:sz w:val="32"/>
          <w:szCs w:val="32"/>
        </w:rPr>
        <w:t>1.</w:t>
      </w:r>
      <w:r>
        <w:rPr>
          <w:rFonts w:ascii="仿宋_GB2312" w:eastAsia="仿宋_GB2312" w:hint="eastAsia"/>
          <w:b/>
          <w:sz w:val="32"/>
          <w:szCs w:val="32"/>
        </w:rPr>
        <w:t>因公出国（境）经费支出</w:t>
      </w:r>
      <w:r>
        <w:rPr>
          <w:rFonts w:ascii="仿宋_GB2312" w:eastAsia="仿宋_GB2312" w:hint="eastAsia"/>
          <w:sz w:val="32"/>
          <w:szCs w:val="32"/>
        </w:rPr>
        <w:t>0万元，</w:t>
      </w:r>
      <w:r>
        <w:rPr>
          <w:rFonts w:eastAsia="仿宋"/>
          <w:sz w:val="32"/>
          <w:szCs w:val="32"/>
        </w:rPr>
        <w:t>年初未安排预算</w:t>
      </w:r>
      <w:r>
        <w:rPr>
          <w:rFonts w:eastAsia="仿宋_GB2312"/>
          <w:sz w:val="32"/>
          <w:szCs w:val="32"/>
        </w:rPr>
        <w:t>。</w:t>
      </w:r>
      <w:r>
        <w:rPr>
          <w:rFonts w:eastAsia="仿宋" w:hint="eastAsia"/>
          <w:sz w:val="32"/>
          <w:szCs w:val="32"/>
        </w:rPr>
        <w:t>因公出国（境）经费支出决算较</w:t>
      </w:r>
      <w:r>
        <w:rPr>
          <w:rFonts w:eastAsia="仿宋" w:hint="eastAsia"/>
          <w:sz w:val="32"/>
          <w:szCs w:val="32"/>
        </w:rPr>
        <w:t>2021</w:t>
      </w:r>
      <w:r>
        <w:rPr>
          <w:rFonts w:eastAsia="仿宋" w:hint="eastAsia"/>
          <w:sz w:val="32"/>
          <w:szCs w:val="32"/>
        </w:rPr>
        <w:t>年无变化。</w:t>
      </w:r>
    </w:p>
    <w:p w:rsidR="0065605E" w:rsidRDefault="008008B5">
      <w:pPr>
        <w:spacing w:line="620" w:lineRule="exact"/>
        <w:ind w:firstLine="640"/>
        <w:rPr>
          <w:rFonts w:ascii="仿宋_GB2312" w:eastAsia="仿宋_GB2312"/>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_GB2312" w:eastAsia="仿宋_GB2312" w:hint="eastAsia"/>
          <w:sz w:val="32"/>
          <w:szCs w:val="32"/>
        </w:rPr>
        <w:t>3.53万元,</w:t>
      </w:r>
      <w:r>
        <w:rPr>
          <w:rStyle w:val="a9"/>
          <w:rFonts w:ascii="仿宋" w:eastAsia="仿宋" w:hAnsi="仿宋" w:hint="eastAsia"/>
          <w:b w:val="0"/>
          <w:bCs/>
          <w:sz w:val="32"/>
          <w:szCs w:val="32"/>
        </w:rPr>
        <w:t>完成预算</w:t>
      </w:r>
      <w:r>
        <w:rPr>
          <w:rStyle w:val="a9"/>
          <w:rFonts w:ascii="仿宋" w:eastAsia="仿宋" w:hAnsi="仿宋"/>
          <w:b w:val="0"/>
          <w:bCs/>
          <w:sz w:val="32"/>
          <w:szCs w:val="32"/>
        </w:rPr>
        <w:t>100%</w:t>
      </w:r>
      <w:r>
        <w:rPr>
          <w:rStyle w:val="a9"/>
          <w:rFonts w:ascii="仿宋" w:eastAsia="仿宋" w:hAnsi="仿宋" w:hint="eastAsia"/>
          <w:b w:val="0"/>
          <w:bCs/>
          <w:sz w:val="32"/>
          <w:szCs w:val="32"/>
        </w:rPr>
        <w:t>。</w:t>
      </w:r>
      <w:r>
        <w:rPr>
          <w:rFonts w:ascii="仿宋_GB2312" w:eastAsia="仿宋_GB2312" w:hint="eastAsia"/>
          <w:sz w:val="32"/>
          <w:szCs w:val="32"/>
        </w:rPr>
        <w:t>公务用车购置及运行维护费支出决算比</w:t>
      </w:r>
      <w:r>
        <w:rPr>
          <w:rFonts w:ascii="仿宋_GB2312" w:eastAsia="仿宋_GB2312"/>
          <w:sz w:val="32"/>
          <w:szCs w:val="32"/>
        </w:rPr>
        <w:t>20</w:t>
      </w:r>
      <w:r>
        <w:rPr>
          <w:rFonts w:ascii="仿宋_GB2312" w:eastAsia="仿宋_GB2312" w:hint="eastAsia"/>
          <w:sz w:val="32"/>
          <w:szCs w:val="32"/>
        </w:rPr>
        <w:t>21年减少0.08万元，下降2</w:t>
      </w:r>
      <w:r>
        <w:rPr>
          <w:rFonts w:ascii="仿宋_GB2312" w:eastAsia="仿宋_GB2312"/>
          <w:sz w:val="32"/>
          <w:szCs w:val="32"/>
        </w:rPr>
        <w:t>%</w:t>
      </w:r>
      <w:r>
        <w:rPr>
          <w:rFonts w:ascii="仿宋_GB2312" w:eastAsia="仿宋_GB2312" w:hint="eastAsia"/>
          <w:sz w:val="32"/>
          <w:szCs w:val="32"/>
        </w:rPr>
        <w:t>。主要原因是</w:t>
      </w:r>
      <w:r>
        <w:rPr>
          <w:rFonts w:eastAsia="仿宋"/>
          <w:sz w:val="32"/>
          <w:szCs w:val="32"/>
        </w:rPr>
        <w:t>厉行节约，积极响应广元市过</w:t>
      </w:r>
      <w:r>
        <w:rPr>
          <w:rFonts w:eastAsia="仿宋"/>
          <w:sz w:val="32"/>
          <w:szCs w:val="32"/>
        </w:rPr>
        <w:t>“</w:t>
      </w:r>
      <w:r>
        <w:rPr>
          <w:rFonts w:eastAsia="仿宋"/>
          <w:sz w:val="32"/>
          <w:szCs w:val="32"/>
        </w:rPr>
        <w:t>紧日子</w:t>
      </w:r>
      <w:r>
        <w:rPr>
          <w:rFonts w:eastAsia="仿宋"/>
          <w:sz w:val="32"/>
          <w:szCs w:val="32"/>
        </w:rPr>
        <w:t>”</w:t>
      </w:r>
      <w:r>
        <w:rPr>
          <w:rFonts w:eastAsia="仿宋"/>
          <w:sz w:val="32"/>
          <w:szCs w:val="32"/>
        </w:rPr>
        <w:t>十三条措施，压缩</w:t>
      </w:r>
      <w:r>
        <w:rPr>
          <w:rFonts w:eastAsia="仿宋"/>
          <w:sz w:val="32"/>
          <w:szCs w:val="32"/>
        </w:rPr>
        <w:t>“</w:t>
      </w:r>
      <w:r>
        <w:rPr>
          <w:rFonts w:eastAsia="仿宋"/>
          <w:sz w:val="32"/>
          <w:szCs w:val="32"/>
        </w:rPr>
        <w:t>三公</w:t>
      </w:r>
      <w:r>
        <w:rPr>
          <w:rFonts w:eastAsia="仿宋"/>
          <w:sz w:val="32"/>
          <w:szCs w:val="32"/>
        </w:rPr>
        <w:t>”</w:t>
      </w:r>
      <w:r>
        <w:rPr>
          <w:rFonts w:eastAsia="仿宋"/>
          <w:sz w:val="32"/>
          <w:szCs w:val="32"/>
        </w:rPr>
        <w:t>经费支出。</w:t>
      </w:r>
      <w:r>
        <w:rPr>
          <w:rFonts w:ascii="仿宋_GB2312" w:eastAsia="仿宋_GB2312" w:hint="eastAsia"/>
          <w:sz w:val="32"/>
          <w:szCs w:val="32"/>
        </w:rPr>
        <w:t>其中：</w:t>
      </w:r>
    </w:p>
    <w:p w:rsidR="0065605E" w:rsidRDefault="008008B5">
      <w:pPr>
        <w:spacing w:line="620" w:lineRule="exact"/>
        <w:ind w:firstLine="640"/>
        <w:rPr>
          <w:rFonts w:eastAsia="仿宋"/>
          <w:sz w:val="32"/>
          <w:szCs w:val="32"/>
        </w:rPr>
      </w:pPr>
      <w:r>
        <w:rPr>
          <w:rFonts w:ascii="仿宋_GB2312" w:eastAsia="仿宋_GB2312" w:hint="eastAsia"/>
          <w:b/>
          <w:sz w:val="32"/>
          <w:szCs w:val="32"/>
        </w:rPr>
        <w:t>公务用车购置支出</w:t>
      </w:r>
      <w:r>
        <w:rPr>
          <w:rFonts w:ascii="仿宋_GB2312" w:eastAsia="仿宋_GB2312" w:hint="eastAsia"/>
          <w:sz w:val="32"/>
          <w:szCs w:val="32"/>
        </w:rPr>
        <w:t>0万元。全年按规定更新购置公务用车0辆。截至</w:t>
      </w:r>
      <w:r>
        <w:rPr>
          <w:rFonts w:ascii="仿宋_GB2312" w:eastAsia="仿宋_GB2312"/>
          <w:sz w:val="32"/>
          <w:szCs w:val="32"/>
        </w:rPr>
        <w:t>20</w:t>
      </w:r>
      <w:r>
        <w:rPr>
          <w:rFonts w:ascii="仿宋_GB2312" w:eastAsia="仿宋_GB2312" w:hint="eastAsia"/>
          <w:sz w:val="32"/>
          <w:szCs w:val="32"/>
        </w:rPr>
        <w:t>22年</w:t>
      </w:r>
      <w:r>
        <w:rPr>
          <w:rFonts w:ascii="仿宋_GB2312" w:eastAsia="仿宋_GB2312"/>
          <w:sz w:val="32"/>
          <w:szCs w:val="32"/>
        </w:rPr>
        <w:t>12</w:t>
      </w:r>
      <w:r>
        <w:rPr>
          <w:rFonts w:ascii="仿宋_GB2312" w:eastAsia="仿宋_GB2312" w:hint="eastAsia"/>
          <w:sz w:val="32"/>
          <w:szCs w:val="32"/>
        </w:rPr>
        <w:t>月底，单位共有公务用车14辆，其中：</w:t>
      </w:r>
      <w:r>
        <w:rPr>
          <w:rFonts w:ascii="仿宋_GB2312" w:eastAsia="仿宋_GB2312" w:cs="仿宋_GB2312" w:hint="eastAsia"/>
          <w:kern w:val="0"/>
          <w:sz w:val="32"/>
          <w:szCs w:val="32"/>
          <w:shd w:val="clear" w:color="auto" w:fill="FFFFFF"/>
          <w:lang w:bidi="ar"/>
        </w:rPr>
        <w:t>轿车</w:t>
      </w:r>
      <w:r>
        <w:rPr>
          <w:rFonts w:eastAsia="仿宋_GB2312" w:hint="eastAsia"/>
          <w:kern w:val="0"/>
          <w:sz w:val="32"/>
          <w:szCs w:val="32"/>
          <w:shd w:val="clear" w:color="auto" w:fill="FFFFFF"/>
          <w:lang w:bidi="ar"/>
        </w:rPr>
        <w:t>9</w:t>
      </w:r>
      <w:r>
        <w:rPr>
          <w:rFonts w:ascii="仿宋_GB2312" w:eastAsia="仿宋_GB2312" w:cs="仿宋_GB2312" w:hint="eastAsia"/>
          <w:kern w:val="0"/>
          <w:sz w:val="32"/>
          <w:szCs w:val="32"/>
          <w:shd w:val="clear" w:color="auto" w:fill="FFFFFF"/>
          <w:lang w:bidi="ar"/>
        </w:rPr>
        <w:t>辆，中巴车（含商务车）</w:t>
      </w:r>
      <w:r>
        <w:rPr>
          <w:rFonts w:eastAsia="仿宋_GB2312" w:hint="eastAsia"/>
          <w:kern w:val="0"/>
          <w:sz w:val="32"/>
          <w:szCs w:val="32"/>
          <w:shd w:val="clear" w:color="auto" w:fill="FFFFFF"/>
          <w:lang w:bidi="ar"/>
        </w:rPr>
        <w:t>3</w:t>
      </w:r>
      <w:r>
        <w:rPr>
          <w:rFonts w:ascii="仿宋_GB2312" w:eastAsia="仿宋_GB2312" w:cs="仿宋_GB2312" w:hint="eastAsia"/>
          <w:kern w:val="0"/>
          <w:sz w:val="32"/>
          <w:szCs w:val="32"/>
          <w:shd w:val="clear" w:color="auto" w:fill="FFFFFF"/>
          <w:lang w:bidi="ar"/>
        </w:rPr>
        <w:t>辆，越野车</w:t>
      </w:r>
      <w:r>
        <w:rPr>
          <w:rFonts w:eastAsia="仿宋_GB2312" w:hint="eastAsia"/>
          <w:kern w:val="0"/>
          <w:sz w:val="32"/>
          <w:szCs w:val="32"/>
          <w:shd w:val="clear" w:color="auto" w:fill="FFFFFF"/>
          <w:lang w:bidi="ar"/>
        </w:rPr>
        <w:t>2</w:t>
      </w:r>
      <w:r>
        <w:rPr>
          <w:rFonts w:ascii="仿宋_GB2312" w:eastAsia="仿宋_GB2312" w:cs="仿宋_GB2312" w:hint="eastAsia"/>
          <w:kern w:val="0"/>
          <w:sz w:val="32"/>
          <w:szCs w:val="32"/>
          <w:shd w:val="clear" w:color="auto" w:fill="FFFFFF"/>
          <w:lang w:bidi="ar"/>
        </w:rPr>
        <w:t>辆。</w:t>
      </w:r>
    </w:p>
    <w:p w:rsidR="0065605E" w:rsidRDefault="008008B5" w:rsidP="001A7816">
      <w:pPr>
        <w:spacing w:line="600" w:lineRule="exact"/>
        <w:ind w:firstLineChars="200" w:firstLine="641"/>
        <w:rPr>
          <w:rFonts w:eastAsia="仿宋_GB2312"/>
          <w:sz w:val="32"/>
          <w:szCs w:val="32"/>
        </w:rPr>
      </w:pPr>
      <w:r>
        <w:rPr>
          <w:rFonts w:ascii="仿宋_GB2312" w:eastAsia="仿宋_GB2312" w:hint="eastAsia"/>
          <w:b/>
          <w:sz w:val="32"/>
          <w:szCs w:val="32"/>
        </w:rPr>
        <w:t>公务用车运行维护费支出</w:t>
      </w:r>
      <w:r>
        <w:rPr>
          <w:rFonts w:ascii="仿宋_GB2312" w:eastAsia="仿宋_GB2312" w:hint="eastAsia"/>
          <w:sz w:val="32"/>
          <w:szCs w:val="32"/>
        </w:rPr>
        <w:t>3.53万元。主要用于</w:t>
      </w:r>
      <w:r>
        <w:rPr>
          <w:rFonts w:eastAsia="仿宋_GB2312"/>
          <w:sz w:val="32"/>
          <w:szCs w:val="32"/>
        </w:rPr>
        <w:t>案件审判、案件执行及日常公务出行等工作所需的公务用车燃料费、维修费、过路过桥费、保险费等支出。</w:t>
      </w:r>
    </w:p>
    <w:p w:rsidR="0065605E" w:rsidRDefault="008008B5">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hint="eastAsia"/>
          <w:sz w:val="32"/>
          <w:szCs w:val="32"/>
        </w:rPr>
        <w:t>3.12万元，</w:t>
      </w:r>
      <w:r>
        <w:rPr>
          <w:rStyle w:val="a9"/>
          <w:rFonts w:ascii="仿宋" w:eastAsia="仿宋" w:hAnsi="仿宋" w:hint="eastAsia"/>
          <w:b w:val="0"/>
          <w:bCs/>
          <w:sz w:val="32"/>
          <w:szCs w:val="32"/>
        </w:rPr>
        <w:t>完成预算</w:t>
      </w:r>
      <w:r>
        <w:rPr>
          <w:rStyle w:val="a9"/>
          <w:rFonts w:ascii="仿宋" w:eastAsia="仿宋" w:hAnsi="仿宋"/>
          <w:b w:val="0"/>
          <w:bCs/>
          <w:sz w:val="32"/>
          <w:szCs w:val="32"/>
        </w:rPr>
        <w:t>100%</w:t>
      </w:r>
      <w:r>
        <w:rPr>
          <w:rStyle w:val="a9"/>
          <w:rFonts w:ascii="仿宋" w:eastAsia="仿宋" w:hAnsi="仿宋" w:hint="eastAsia"/>
          <w:b w:val="0"/>
          <w:bCs/>
          <w:sz w:val="32"/>
          <w:szCs w:val="32"/>
        </w:rPr>
        <w:t>。</w:t>
      </w:r>
      <w:r>
        <w:rPr>
          <w:rFonts w:ascii="仿宋_GB2312" w:eastAsia="仿宋_GB2312" w:hint="eastAsia"/>
          <w:sz w:val="32"/>
          <w:szCs w:val="32"/>
        </w:rPr>
        <w:t>公务接待费支出决算比</w:t>
      </w:r>
      <w:r>
        <w:rPr>
          <w:rFonts w:ascii="仿宋_GB2312" w:eastAsia="仿宋_GB2312"/>
          <w:sz w:val="32"/>
          <w:szCs w:val="32"/>
        </w:rPr>
        <w:t>20</w:t>
      </w:r>
      <w:r>
        <w:rPr>
          <w:rFonts w:ascii="仿宋_GB2312" w:eastAsia="仿宋_GB2312" w:hint="eastAsia"/>
          <w:sz w:val="32"/>
          <w:szCs w:val="32"/>
        </w:rPr>
        <w:t>21年减少0.6万元，下降16</w:t>
      </w:r>
      <w:r>
        <w:rPr>
          <w:rFonts w:ascii="仿宋_GB2312" w:eastAsia="仿宋_GB2312"/>
          <w:sz w:val="32"/>
          <w:szCs w:val="32"/>
        </w:rPr>
        <w:t>%</w:t>
      </w:r>
      <w:r>
        <w:rPr>
          <w:rFonts w:ascii="仿宋_GB2312" w:eastAsia="仿宋_GB2312" w:hint="eastAsia"/>
          <w:sz w:val="32"/>
          <w:szCs w:val="32"/>
        </w:rPr>
        <w:t>。主要原因</w:t>
      </w:r>
      <w:r>
        <w:rPr>
          <w:rFonts w:ascii="仿宋_GB2312" w:eastAsia="仿宋_GB2312" w:hint="eastAsia"/>
          <w:sz w:val="32"/>
          <w:szCs w:val="32"/>
        </w:rPr>
        <w:lastRenderedPageBreak/>
        <w:t>是</w:t>
      </w:r>
      <w:r>
        <w:rPr>
          <w:rFonts w:eastAsia="仿宋"/>
          <w:sz w:val="32"/>
          <w:szCs w:val="32"/>
        </w:rPr>
        <w:t>厉行节约，积极响应广元市过</w:t>
      </w:r>
      <w:r>
        <w:rPr>
          <w:rFonts w:eastAsia="仿宋"/>
          <w:sz w:val="32"/>
          <w:szCs w:val="32"/>
        </w:rPr>
        <w:t>“</w:t>
      </w:r>
      <w:r>
        <w:rPr>
          <w:rFonts w:eastAsia="仿宋"/>
          <w:sz w:val="32"/>
          <w:szCs w:val="32"/>
        </w:rPr>
        <w:t>紧日子</w:t>
      </w:r>
      <w:r>
        <w:rPr>
          <w:rFonts w:eastAsia="仿宋"/>
          <w:sz w:val="32"/>
          <w:szCs w:val="32"/>
        </w:rPr>
        <w:t>”</w:t>
      </w:r>
      <w:r>
        <w:rPr>
          <w:rFonts w:eastAsia="仿宋"/>
          <w:sz w:val="32"/>
          <w:szCs w:val="32"/>
        </w:rPr>
        <w:t>十三条措施，压缩</w:t>
      </w:r>
      <w:r>
        <w:rPr>
          <w:rFonts w:eastAsia="仿宋"/>
          <w:sz w:val="32"/>
          <w:szCs w:val="32"/>
        </w:rPr>
        <w:t>“</w:t>
      </w:r>
      <w:r>
        <w:rPr>
          <w:rFonts w:eastAsia="仿宋"/>
          <w:sz w:val="32"/>
          <w:szCs w:val="32"/>
        </w:rPr>
        <w:t>三公</w:t>
      </w:r>
      <w:r>
        <w:rPr>
          <w:rFonts w:eastAsia="仿宋"/>
          <w:sz w:val="32"/>
          <w:szCs w:val="32"/>
        </w:rPr>
        <w:t>”</w:t>
      </w:r>
      <w:r>
        <w:rPr>
          <w:rFonts w:eastAsia="仿宋"/>
          <w:sz w:val="32"/>
          <w:szCs w:val="32"/>
        </w:rPr>
        <w:t>经费支出</w:t>
      </w:r>
      <w:r>
        <w:rPr>
          <w:rFonts w:ascii="仿宋_GB2312" w:eastAsia="仿宋_GB2312" w:hint="eastAsia"/>
          <w:sz w:val="32"/>
          <w:szCs w:val="32"/>
        </w:rPr>
        <w:t>。其中：</w:t>
      </w:r>
    </w:p>
    <w:p w:rsidR="0065605E" w:rsidRDefault="008008B5">
      <w:pPr>
        <w:spacing w:line="600" w:lineRule="exact"/>
        <w:ind w:firstLine="640"/>
        <w:rPr>
          <w:rFonts w:ascii="仿宋_GB2312" w:eastAsia="仿宋_GB2312"/>
          <w:sz w:val="32"/>
          <w:szCs w:val="32"/>
        </w:rPr>
      </w:pPr>
      <w:r>
        <w:rPr>
          <w:rFonts w:ascii="仿宋" w:eastAsia="仿宋" w:hAnsi="仿宋" w:hint="eastAsia"/>
          <w:b/>
          <w:sz w:val="32"/>
          <w:szCs w:val="32"/>
        </w:rPr>
        <w:t>国内公务接待支出</w:t>
      </w:r>
      <w:r>
        <w:rPr>
          <w:rFonts w:ascii="仿宋" w:eastAsia="仿宋" w:hAnsi="仿宋" w:hint="eastAsia"/>
          <w:sz w:val="32"/>
          <w:szCs w:val="32"/>
        </w:rPr>
        <w:t>3.12</w:t>
      </w:r>
      <w:r>
        <w:rPr>
          <w:rFonts w:ascii="仿宋_GB2312" w:eastAsia="仿宋_GB2312" w:hint="eastAsia"/>
          <w:sz w:val="32"/>
          <w:szCs w:val="32"/>
        </w:rPr>
        <w:t>万元，主要用于</w:t>
      </w:r>
      <w:r>
        <w:rPr>
          <w:rFonts w:eastAsia="仿宋_GB2312"/>
          <w:sz w:val="32"/>
          <w:szCs w:val="32"/>
        </w:rPr>
        <w:t>执行公务、巡视</w:t>
      </w:r>
      <w:r>
        <w:rPr>
          <w:rFonts w:eastAsia="仿宋_GB2312" w:hint="eastAsia"/>
          <w:sz w:val="32"/>
          <w:szCs w:val="32"/>
        </w:rPr>
        <w:t>巡察</w:t>
      </w:r>
      <w:r>
        <w:rPr>
          <w:rFonts w:eastAsia="仿宋_GB2312"/>
          <w:sz w:val="32"/>
          <w:szCs w:val="32"/>
        </w:rPr>
        <w:t>调研、开展业务活动开支的用餐费等。</w:t>
      </w:r>
      <w:r>
        <w:rPr>
          <w:rFonts w:ascii="仿宋_GB2312" w:eastAsia="仿宋_GB2312" w:hint="eastAsia"/>
          <w:sz w:val="32"/>
          <w:szCs w:val="32"/>
        </w:rPr>
        <w:t>国内公务接待35批次，369人次（不包括陪同人员），共计支出3.12万元，具体内容包括：</w:t>
      </w:r>
      <w:r>
        <w:rPr>
          <w:rFonts w:ascii="仿宋_GB2312" w:eastAsia="仿宋_GB2312"/>
          <w:sz w:val="32"/>
          <w:szCs w:val="32"/>
        </w:rPr>
        <w:t xml:space="preserve"> </w:t>
      </w:r>
    </w:p>
    <w:p w:rsidR="0065605E" w:rsidRDefault="008008B5" w:rsidP="008008B5">
      <w:pPr>
        <w:spacing w:line="600" w:lineRule="exact"/>
        <w:ind w:firstLineChars="200" w:firstLine="643"/>
        <w:rPr>
          <w:rFonts w:ascii="仿宋_GB2312" w:eastAsia="仿宋_GB2312"/>
          <w:sz w:val="32"/>
          <w:szCs w:val="32"/>
        </w:rPr>
      </w:pPr>
      <w:r>
        <w:rPr>
          <w:rFonts w:ascii="仿宋" w:eastAsia="仿宋" w:hAnsi="仿宋" w:hint="eastAsia"/>
          <w:b/>
          <w:sz w:val="32"/>
          <w:szCs w:val="32"/>
        </w:rPr>
        <w:t>外事接待支出</w:t>
      </w:r>
      <w:r>
        <w:rPr>
          <w:rFonts w:ascii="仿宋" w:eastAsia="仿宋" w:hAnsi="仿宋" w:hint="eastAsia"/>
          <w:sz w:val="32"/>
          <w:szCs w:val="32"/>
        </w:rPr>
        <w:t>0</w:t>
      </w:r>
      <w:r>
        <w:rPr>
          <w:rFonts w:ascii="仿宋_GB2312" w:eastAsia="仿宋_GB2312" w:hint="eastAsia"/>
          <w:sz w:val="32"/>
          <w:szCs w:val="32"/>
        </w:rPr>
        <w:t>万元。外事接待0批次，0人次（不包括陪同人员），共计支出0万元。</w:t>
      </w:r>
    </w:p>
    <w:p w:rsidR="0065605E" w:rsidRDefault="008008B5">
      <w:pPr>
        <w:spacing w:line="600" w:lineRule="exact"/>
        <w:ind w:firstLine="640"/>
        <w:outlineLvl w:val="1"/>
        <w:rPr>
          <w:rStyle w:val="2Char"/>
          <w:rFonts w:ascii="黑体" w:eastAsia="黑体" w:hAnsi="黑体"/>
        </w:rPr>
      </w:pPr>
      <w:bookmarkStart w:id="65" w:name="_Toc15377218"/>
      <w:bookmarkStart w:id="66" w:name="_Toc15396610"/>
      <w:bookmarkStart w:id="67" w:name="_Toc32044"/>
      <w:r>
        <w:rPr>
          <w:rFonts w:ascii="黑体" w:eastAsia="黑体" w:hint="eastAsia"/>
          <w:sz w:val="32"/>
          <w:szCs w:val="32"/>
        </w:rPr>
        <w:t>八、</w:t>
      </w:r>
      <w:r>
        <w:rPr>
          <w:rStyle w:val="2Char"/>
          <w:rFonts w:ascii="黑体" w:eastAsia="黑体" w:hAnsi="黑体" w:hint="eastAsia"/>
          <w:b w:val="0"/>
        </w:rPr>
        <w:t>政府性基金预算支出决算情况说明</w:t>
      </w:r>
      <w:bookmarkEnd w:id="65"/>
      <w:bookmarkEnd w:id="66"/>
      <w:bookmarkEnd w:id="67"/>
    </w:p>
    <w:p w:rsidR="0065605E" w:rsidRDefault="008008B5">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22年政府性基金预算财政拨款支出0万元。</w:t>
      </w:r>
    </w:p>
    <w:p w:rsidR="0065605E" w:rsidRDefault="008008B5">
      <w:pPr>
        <w:numPr>
          <w:ilvl w:val="0"/>
          <w:numId w:val="2"/>
        </w:numPr>
        <w:spacing w:line="600" w:lineRule="exact"/>
        <w:ind w:firstLine="640"/>
        <w:outlineLvl w:val="1"/>
        <w:rPr>
          <w:rStyle w:val="2Char"/>
          <w:rFonts w:ascii="黑体" w:eastAsia="黑体" w:hAnsi="黑体"/>
          <w:b w:val="0"/>
        </w:rPr>
      </w:pPr>
      <w:bookmarkStart w:id="68" w:name="_Toc15396611"/>
      <w:bookmarkStart w:id="69" w:name="_Toc15377219"/>
      <w:bookmarkStart w:id="70" w:name="_Toc23059"/>
      <w:r>
        <w:rPr>
          <w:rStyle w:val="2Char"/>
          <w:rFonts w:ascii="黑体" w:eastAsia="黑体" w:hAnsi="黑体" w:hint="eastAsia"/>
          <w:b w:val="0"/>
        </w:rPr>
        <w:t>国有资本经营预算支出决算情况说明</w:t>
      </w:r>
      <w:bookmarkEnd w:id="68"/>
      <w:bookmarkEnd w:id="69"/>
      <w:bookmarkEnd w:id="70"/>
    </w:p>
    <w:p w:rsidR="0065605E" w:rsidRDefault="008008B5">
      <w:pPr>
        <w:spacing w:line="600" w:lineRule="exact"/>
        <w:ind w:firstLine="640"/>
        <w:rPr>
          <w:rFonts w:ascii="方正小标宋简体" w:eastAsia="方正小标宋简体" w:hAnsi="方正小标宋简体" w:cs="方正小标宋简体"/>
          <w:sz w:val="44"/>
          <w:szCs w:val="44"/>
        </w:rPr>
      </w:pPr>
      <w:r>
        <w:rPr>
          <w:rFonts w:ascii="仿宋_GB2312" w:eastAsia="仿宋_GB2312"/>
          <w:sz w:val="32"/>
          <w:szCs w:val="32"/>
        </w:rPr>
        <w:t>20</w:t>
      </w:r>
      <w:r>
        <w:rPr>
          <w:rFonts w:ascii="仿宋_GB2312" w:eastAsia="仿宋_GB2312" w:hint="eastAsia"/>
          <w:sz w:val="32"/>
          <w:szCs w:val="32"/>
        </w:rPr>
        <w:t>22年国有资本经营预算财政拨款支出0万元。</w:t>
      </w:r>
    </w:p>
    <w:p w:rsidR="0065605E" w:rsidRDefault="008008B5">
      <w:pPr>
        <w:numPr>
          <w:ilvl w:val="0"/>
          <w:numId w:val="2"/>
        </w:numPr>
        <w:spacing w:line="600" w:lineRule="exact"/>
        <w:ind w:firstLine="640"/>
        <w:outlineLvl w:val="1"/>
        <w:rPr>
          <w:rStyle w:val="2Char"/>
          <w:rFonts w:ascii="黑体" w:eastAsia="黑体" w:hAnsi="黑体"/>
          <w:b w:val="0"/>
        </w:rPr>
      </w:pPr>
      <w:bookmarkStart w:id="71" w:name="_Toc15377221"/>
      <w:bookmarkStart w:id="72" w:name="_Toc4874"/>
      <w:bookmarkStart w:id="73" w:name="_Toc15396612"/>
      <w:r>
        <w:rPr>
          <w:rStyle w:val="2Char"/>
          <w:rFonts w:ascii="黑体" w:eastAsia="黑体" w:hAnsi="黑体" w:hint="eastAsia"/>
          <w:b w:val="0"/>
        </w:rPr>
        <w:t>其他重要事项的情况说明</w:t>
      </w:r>
      <w:bookmarkEnd w:id="71"/>
      <w:bookmarkEnd w:id="72"/>
      <w:bookmarkEnd w:id="73"/>
    </w:p>
    <w:p w:rsidR="0065605E" w:rsidRDefault="008008B5" w:rsidP="008008B5">
      <w:pPr>
        <w:spacing w:line="600" w:lineRule="exact"/>
        <w:ind w:firstLineChars="200" w:firstLine="643"/>
        <w:outlineLvl w:val="2"/>
        <w:rPr>
          <w:rFonts w:ascii="仿宋" w:eastAsia="仿宋" w:hAnsi="仿宋"/>
          <w:sz w:val="32"/>
          <w:szCs w:val="32"/>
        </w:rPr>
      </w:pPr>
      <w:bookmarkStart w:id="74" w:name="_Toc15377222"/>
      <w:r>
        <w:rPr>
          <w:rFonts w:ascii="仿宋" w:eastAsia="仿宋" w:hAnsi="仿宋" w:hint="eastAsia"/>
          <w:b/>
          <w:sz w:val="32"/>
          <w:szCs w:val="32"/>
        </w:rPr>
        <w:t>（一）机关运行经费支出情况</w:t>
      </w:r>
      <w:bookmarkEnd w:id="74"/>
    </w:p>
    <w:p w:rsidR="0065605E" w:rsidRDefault="008008B5">
      <w:pPr>
        <w:spacing w:line="600" w:lineRule="exact"/>
        <w:ind w:firstLineChars="200" w:firstLine="640"/>
        <w:rPr>
          <w:rFonts w:ascii="仿宋" w:eastAsia="仿宋" w:hAnsi="仿宋" w:cs="仿宋"/>
          <w:b/>
          <w:sz w:val="32"/>
          <w:szCs w:val="32"/>
        </w:rPr>
      </w:pPr>
      <w:r>
        <w:rPr>
          <w:rFonts w:ascii="仿宋_GB2312" w:eastAsia="仿宋_GB2312"/>
          <w:sz w:val="32"/>
          <w:szCs w:val="32"/>
        </w:rPr>
        <w:t>20</w:t>
      </w:r>
      <w:r>
        <w:rPr>
          <w:rFonts w:ascii="仿宋_GB2312" w:eastAsia="仿宋_GB2312" w:hint="eastAsia"/>
          <w:sz w:val="32"/>
          <w:szCs w:val="32"/>
        </w:rPr>
        <w:t>22年，青川县人民法院机关运行经费支出282.52万元，比</w:t>
      </w:r>
      <w:r>
        <w:rPr>
          <w:rFonts w:ascii="仿宋_GB2312" w:eastAsia="仿宋_GB2312"/>
          <w:sz w:val="32"/>
          <w:szCs w:val="32"/>
        </w:rPr>
        <w:t>20</w:t>
      </w:r>
      <w:r>
        <w:rPr>
          <w:rFonts w:ascii="仿宋_GB2312" w:eastAsia="仿宋_GB2312" w:hint="eastAsia"/>
          <w:sz w:val="32"/>
          <w:szCs w:val="32"/>
        </w:rPr>
        <w:t>21年减少5.6万元，下降2</w:t>
      </w:r>
      <w:r>
        <w:rPr>
          <w:rFonts w:ascii="仿宋_GB2312" w:eastAsia="仿宋_GB2312"/>
          <w:sz w:val="32"/>
          <w:szCs w:val="32"/>
        </w:rPr>
        <w:t>%</w:t>
      </w:r>
      <w:r>
        <w:rPr>
          <w:rFonts w:ascii="仿宋_GB2312" w:eastAsia="仿宋_GB2312" w:hint="eastAsia"/>
          <w:sz w:val="32"/>
          <w:szCs w:val="32"/>
        </w:rPr>
        <w:t>。主要原因是</w:t>
      </w:r>
      <w:bookmarkStart w:id="75" w:name="_Toc15377223"/>
      <w:r>
        <w:rPr>
          <w:rFonts w:ascii="仿宋_GB2312" w:eastAsia="仿宋_GB2312" w:hint="eastAsia"/>
          <w:sz w:val="32"/>
          <w:szCs w:val="32"/>
        </w:rPr>
        <w:t>厉行节约，压缩经费支出。</w:t>
      </w:r>
    </w:p>
    <w:p w:rsidR="0065605E" w:rsidRDefault="008008B5" w:rsidP="008008B5">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（二）政府采购支出情况</w:t>
      </w:r>
      <w:bookmarkEnd w:id="75"/>
    </w:p>
    <w:p w:rsidR="0065605E" w:rsidRDefault="008008B5">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22年，青川县人民法院采购支出总额0万元。</w:t>
      </w:r>
    </w:p>
    <w:p w:rsidR="0065605E" w:rsidRDefault="008008B5" w:rsidP="008008B5">
      <w:pPr>
        <w:autoSpaceDE w:val="0"/>
        <w:autoSpaceDN w:val="0"/>
        <w:adjustRightInd w:val="0"/>
        <w:spacing w:line="600" w:lineRule="exact"/>
        <w:ind w:firstLineChars="200" w:firstLine="643"/>
        <w:jc w:val="left"/>
        <w:outlineLvl w:val="2"/>
        <w:rPr>
          <w:rFonts w:ascii="仿宋" w:eastAsia="仿宋" w:hAnsi="仿宋"/>
          <w:b/>
          <w:sz w:val="32"/>
          <w:szCs w:val="32"/>
        </w:rPr>
      </w:pPr>
      <w:bookmarkStart w:id="76" w:name="_Toc15377224"/>
      <w:r>
        <w:rPr>
          <w:rFonts w:ascii="仿宋" w:eastAsia="仿宋" w:hAnsi="仿宋" w:hint="eastAsia"/>
          <w:b/>
          <w:sz w:val="32"/>
          <w:szCs w:val="32"/>
        </w:rPr>
        <w:t>（三）国有资产占有使用情况</w:t>
      </w:r>
      <w:bookmarkEnd w:id="76"/>
    </w:p>
    <w:p w:rsidR="0065605E" w:rsidRDefault="008008B5">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22年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w:t>
      </w:r>
      <w:r>
        <w:rPr>
          <w:rFonts w:ascii="仿宋_GB2312" w:eastAsia="仿宋_GB2312" w:cs="仿宋_GB2312" w:hint="eastAsia"/>
          <w:kern w:val="0"/>
          <w:sz w:val="32"/>
          <w:szCs w:val="32"/>
          <w:shd w:val="clear" w:color="auto" w:fill="FFFFFF"/>
          <w:lang w:bidi="ar"/>
        </w:rPr>
        <w:t>青川县人民法院共有车辆</w:t>
      </w:r>
      <w:r>
        <w:rPr>
          <w:rFonts w:eastAsia="仿宋_GB2312" w:hint="eastAsia"/>
          <w:kern w:val="0"/>
          <w:sz w:val="32"/>
          <w:szCs w:val="32"/>
          <w:shd w:val="clear" w:color="auto" w:fill="FFFFFF"/>
          <w:lang w:bidi="ar"/>
        </w:rPr>
        <w:t>14</w:t>
      </w:r>
      <w:r>
        <w:rPr>
          <w:rFonts w:ascii="仿宋_GB2312" w:eastAsia="仿宋_GB2312" w:cs="仿宋_GB2312" w:hint="eastAsia"/>
          <w:kern w:val="0"/>
          <w:sz w:val="32"/>
          <w:szCs w:val="32"/>
          <w:shd w:val="clear" w:color="auto" w:fill="FFFFFF"/>
          <w:lang w:bidi="ar"/>
        </w:rPr>
        <w:t>辆</w:t>
      </w:r>
      <w:r>
        <w:rPr>
          <w:rFonts w:ascii="仿宋_GB2312" w:eastAsia="仿宋_GB2312" w:hint="eastAsia"/>
          <w:sz w:val="32"/>
          <w:szCs w:val="32"/>
        </w:rPr>
        <w:t>，其中：</w:t>
      </w:r>
      <w:r>
        <w:rPr>
          <w:rFonts w:ascii="仿宋_GB2312" w:eastAsia="仿宋_GB2312" w:cs="仿宋_GB2312" w:hint="eastAsia"/>
          <w:kern w:val="0"/>
          <w:sz w:val="32"/>
          <w:szCs w:val="32"/>
          <w:shd w:val="clear" w:color="auto" w:fill="FFFFFF"/>
          <w:lang w:bidi="ar"/>
        </w:rPr>
        <w:t>执法执勤用车</w:t>
      </w:r>
      <w:r>
        <w:rPr>
          <w:rFonts w:eastAsia="仿宋_GB2312" w:hint="eastAsia"/>
          <w:kern w:val="0"/>
          <w:sz w:val="32"/>
          <w:szCs w:val="32"/>
          <w:shd w:val="clear" w:color="auto" w:fill="FFFFFF"/>
          <w:lang w:bidi="ar"/>
        </w:rPr>
        <w:t>7</w:t>
      </w:r>
      <w:r>
        <w:rPr>
          <w:rFonts w:ascii="仿宋_GB2312" w:eastAsia="仿宋_GB2312" w:cs="仿宋_GB2312" w:hint="eastAsia"/>
          <w:kern w:val="0"/>
          <w:sz w:val="32"/>
          <w:szCs w:val="32"/>
          <w:shd w:val="clear" w:color="auto" w:fill="FFFFFF"/>
          <w:lang w:bidi="ar"/>
        </w:rPr>
        <w:t>辆、特种专业技术用车7辆。</w:t>
      </w:r>
      <w:r>
        <w:rPr>
          <w:rFonts w:ascii="仿宋_GB2312" w:eastAsia="仿宋_GB2312" w:hint="eastAsia"/>
          <w:sz w:val="32"/>
          <w:szCs w:val="32"/>
        </w:rPr>
        <w:t>单位无单价</w:t>
      </w:r>
      <w:r>
        <w:rPr>
          <w:rFonts w:ascii="仿宋_GB2312" w:eastAsia="仿宋_GB2312"/>
          <w:sz w:val="32"/>
          <w:szCs w:val="32"/>
        </w:rPr>
        <w:t>100</w:t>
      </w:r>
      <w:r>
        <w:rPr>
          <w:rFonts w:ascii="仿宋_GB2312" w:eastAsia="仿宋_GB2312" w:hint="eastAsia"/>
          <w:sz w:val="32"/>
          <w:szCs w:val="32"/>
        </w:rPr>
        <w:t>万元以上专用设备。</w:t>
      </w:r>
    </w:p>
    <w:p w:rsidR="0065605E" w:rsidRDefault="008008B5" w:rsidP="008008B5">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lastRenderedPageBreak/>
        <w:t>（四）预算绩效管理情况</w:t>
      </w:r>
    </w:p>
    <w:p w:rsidR="0065605E" w:rsidRDefault="008008B5">
      <w:pPr>
        <w:spacing w:line="620" w:lineRule="exact"/>
        <w:ind w:firstLineChars="200" w:firstLine="640"/>
        <w:rPr>
          <w:rFonts w:eastAsia="仿宋_GB2312"/>
          <w:sz w:val="32"/>
          <w:szCs w:val="32"/>
        </w:rPr>
      </w:pPr>
      <w:r>
        <w:rPr>
          <w:rFonts w:ascii="仿宋_GB2312" w:eastAsia="仿宋_GB2312" w:hAnsi="仿宋_GB2312" w:cs="仿宋_GB2312" w:hint="eastAsia"/>
          <w:sz w:val="32"/>
          <w:szCs w:val="32"/>
        </w:rPr>
        <w:t>根据预算绩效管理要求，本部门在2022年度预算编制阶段，组织对聘用制书记员经费、审判辅助经费、职工加班补贴3个项目开展了预算事前绩效评估，对3个项目编制了绩效目标，预算执行过程中，选取3个项目开展绩效监控。</w:t>
      </w:r>
      <w:r>
        <w:rPr>
          <w:rFonts w:eastAsia="仿宋_GB2312"/>
          <w:sz w:val="32"/>
          <w:szCs w:val="32"/>
        </w:rPr>
        <w:t>年终执行完毕后，对</w:t>
      </w:r>
      <w:r>
        <w:rPr>
          <w:rFonts w:eastAsia="仿宋_GB2312" w:hint="eastAsia"/>
          <w:sz w:val="32"/>
          <w:szCs w:val="32"/>
        </w:rPr>
        <w:t>3</w:t>
      </w:r>
      <w:r>
        <w:rPr>
          <w:rFonts w:eastAsia="仿宋_GB2312"/>
          <w:sz w:val="32"/>
          <w:szCs w:val="32"/>
        </w:rPr>
        <w:t>个项目开展了绩效自评。同时，本部门对</w:t>
      </w:r>
      <w:r>
        <w:rPr>
          <w:rFonts w:eastAsia="仿宋_GB2312"/>
          <w:sz w:val="32"/>
          <w:szCs w:val="32"/>
        </w:rPr>
        <w:t>202</w:t>
      </w:r>
      <w:r>
        <w:rPr>
          <w:rFonts w:eastAsia="仿宋_GB2312" w:hint="eastAsia"/>
          <w:sz w:val="32"/>
          <w:szCs w:val="32"/>
        </w:rPr>
        <w:t>2</w:t>
      </w:r>
      <w:r>
        <w:rPr>
          <w:rFonts w:eastAsia="仿宋_GB2312"/>
          <w:sz w:val="32"/>
          <w:szCs w:val="32"/>
        </w:rPr>
        <w:t>年部门整体开展绩效自评，《</w:t>
      </w:r>
      <w:r>
        <w:rPr>
          <w:rFonts w:eastAsia="仿宋_GB2312"/>
          <w:sz w:val="32"/>
          <w:szCs w:val="32"/>
        </w:rPr>
        <w:t>202</w:t>
      </w:r>
      <w:r>
        <w:rPr>
          <w:rFonts w:eastAsia="仿宋_GB2312" w:hint="eastAsia"/>
          <w:sz w:val="32"/>
          <w:szCs w:val="32"/>
        </w:rPr>
        <w:t>2</w:t>
      </w:r>
      <w:r>
        <w:rPr>
          <w:rFonts w:eastAsia="仿宋_GB2312"/>
          <w:sz w:val="32"/>
          <w:szCs w:val="32"/>
        </w:rPr>
        <w:t>年四川省广元市</w:t>
      </w:r>
      <w:r>
        <w:rPr>
          <w:rFonts w:eastAsia="仿宋_GB2312" w:hint="eastAsia"/>
          <w:sz w:val="32"/>
          <w:szCs w:val="32"/>
        </w:rPr>
        <w:t>青川县</w:t>
      </w:r>
      <w:r>
        <w:rPr>
          <w:rFonts w:eastAsia="仿宋_GB2312"/>
          <w:sz w:val="32"/>
          <w:szCs w:val="32"/>
        </w:rPr>
        <w:t>人民法院部门整体绩效评价报告》见附件（第四部分）。</w:t>
      </w:r>
    </w:p>
    <w:p w:rsidR="0065605E" w:rsidRPr="00445F83" w:rsidRDefault="008008B5">
      <w:pPr>
        <w:spacing w:line="620" w:lineRule="exact"/>
        <w:ind w:firstLineChars="200" w:firstLine="640"/>
        <w:rPr>
          <w:rFonts w:ascii="仿宋_GB2312" w:eastAsia="仿宋_GB2312" w:cs="仿宋_GB2312"/>
          <w:color w:val="000000"/>
          <w:kern w:val="0"/>
          <w:sz w:val="32"/>
          <w:szCs w:val="32"/>
          <w:lang w:bidi="ar"/>
        </w:rPr>
      </w:pPr>
      <w:r w:rsidRPr="00445F83">
        <w:rPr>
          <w:rFonts w:ascii="仿宋_GB2312" w:eastAsia="仿宋_GB2312" w:cs="仿宋_GB2312"/>
          <w:color w:val="000000"/>
          <w:kern w:val="0"/>
          <w:sz w:val="32"/>
          <w:szCs w:val="32"/>
          <w:lang w:bidi="ar"/>
        </w:rPr>
        <w:t xml:space="preserve"> 组织对2022年度一般公共预算、政府性基金预算、国有资本经营预算、社会保险基金预算以及资本资产、债券资金等全面开展绩效自评，形成</w:t>
      </w:r>
      <w:r w:rsidRPr="00445F83">
        <w:rPr>
          <w:rFonts w:ascii="仿宋_GB2312" w:eastAsia="仿宋_GB2312" w:cs="仿宋_GB2312" w:hint="eastAsia"/>
          <w:color w:val="000000"/>
          <w:kern w:val="0"/>
          <w:sz w:val="32"/>
          <w:szCs w:val="32"/>
          <w:lang w:bidi="ar"/>
        </w:rPr>
        <w:t>青川县人民法院</w:t>
      </w:r>
      <w:r w:rsidRPr="00445F83">
        <w:rPr>
          <w:rFonts w:ascii="仿宋_GB2312" w:eastAsia="仿宋_GB2312" w:cs="仿宋_GB2312"/>
          <w:color w:val="000000"/>
          <w:kern w:val="0"/>
          <w:sz w:val="32"/>
          <w:szCs w:val="32"/>
          <w:lang w:bidi="ar"/>
        </w:rPr>
        <w:t>整体（含部门预算项目）绩效自评报告，其中，</w:t>
      </w:r>
      <w:r w:rsidRPr="00445F83">
        <w:rPr>
          <w:rFonts w:ascii="仿宋_GB2312" w:eastAsia="仿宋_GB2312" w:cs="仿宋_GB2312" w:hint="eastAsia"/>
          <w:color w:val="000000"/>
          <w:kern w:val="0"/>
          <w:sz w:val="32"/>
          <w:szCs w:val="32"/>
          <w:lang w:bidi="ar"/>
        </w:rPr>
        <w:t>青川县人民法院</w:t>
      </w:r>
      <w:r w:rsidRPr="00445F83">
        <w:rPr>
          <w:rFonts w:ascii="仿宋_GB2312" w:eastAsia="仿宋_GB2312" w:cs="仿宋_GB2312"/>
          <w:color w:val="000000"/>
          <w:kern w:val="0"/>
          <w:sz w:val="32"/>
          <w:szCs w:val="32"/>
          <w:lang w:bidi="ar"/>
        </w:rPr>
        <w:t>整体（含部门预算项目）绩效自评得分为</w:t>
      </w:r>
      <w:r w:rsidR="003C0772" w:rsidRPr="00445F83">
        <w:rPr>
          <w:rFonts w:ascii="仿宋_GB2312" w:eastAsia="仿宋_GB2312" w:cs="仿宋_GB2312" w:hint="eastAsia"/>
          <w:color w:val="000000"/>
          <w:kern w:val="0"/>
          <w:sz w:val="32"/>
          <w:szCs w:val="32"/>
          <w:lang w:bidi="ar"/>
        </w:rPr>
        <w:t>96</w:t>
      </w:r>
      <w:r w:rsidRPr="00445F83">
        <w:rPr>
          <w:rFonts w:ascii="仿宋_GB2312" w:eastAsia="仿宋_GB2312" w:cs="仿宋_GB2312"/>
          <w:color w:val="000000"/>
          <w:kern w:val="0"/>
          <w:sz w:val="32"/>
          <w:szCs w:val="32"/>
          <w:lang w:bidi="ar"/>
        </w:rPr>
        <w:t>分，绩效自评综述：</w:t>
      </w:r>
      <w:r w:rsidR="003C0772" w:rsidRPr="00445F83">
        <w:rPr>
          <w:rFonts w:ascii="仿宋_GB2312" w:eastAsia="仿宋_GB2312" w:cs="仿宋_GB2312" w:hint="eastAsia"/>
          <w:color w:val="000000"/>
          <w:kern w:val="0"/>
          <w:sz w:val="32"/>
          <w:szCs w:val="32"/>
          <w:lang w:bidi="ar"/>
        </w:rPr>
        <w:t>绩效目标是预算编制的前提和基础，2022年青川县人民法院项</w:t>
      </w:r>
      <w:r w:rsidR="003C0772" w:rsidRPr="003C0772">
        <w:rPr>
          <w:rFonts w:ascii="仿宋_GB2312" w:eastAsia="仿宋_GB2312" w:cs="仿宋_GB2312" w:hint="eastAsia"/>
          <w:color w:val="000000"/>
          <w:kern w:val="0"/>
          <w:sz w:val="32"/>
          <w:szCs w:val="32"/>
          <w:lang w:bidi="ar"/>
        </w:rPr>
        <w:t>目支出按要求编制了绩效目标，从项目完成、效益、满意度等方面设置了绩效</w:t>
      </w:r>
      <w:bookmarkStart w:id="77" w:name="_GoBack"/>
      <w:bookmarkEnd w:id="77"/>
      <w:r w:rsidR="003C0772" w:rsidRPr="003C0772">
        <w:rPr>
          <w:rFonts w:ascii="仿宋_GB2312" w:eastAsia="仿宋_GB2312" w:cs="仿宋_GB2312" w:hint="eastAsia"/>
          <w:color w:val="000000"/>
          <w:kern w:val="0"/>
          <w:sz w:val="32"/>
          <w:szCs w:val="32"/>
          <w:lang w:bidi="ar"/>
        </w:rPr>
        <w:t>指标，综合反映出项目预期完成的数量、成本、时效、质量，达到了预期的社会效益、经济效益、生态效益以及服务对象满意度。</w:t>
      </w:r>
      <w:r w:rsidRPr="00445F83">
        <w:rPr>
          <w:rFonts w:ascii="仿宋_GB2312" w:eastAsia="仿宋_GB2312" w:cs="仿宋_GB2312"/>
          <w:color w:val="000000"/>
          <w:kern w:val="0"/>
          <w:sz w:val="32"/>
          <w:szCs w:val="32"/>
          <w:lang w:bidi="ar"/>
        </w:rPr>
        <w:t>绩效自评报告详见附件。</w:t>
      </w:r>
    </w:p>
    <w:p w:rsidR="0065605E" w:rsidRDefault="0065605E" w:rsidP="008008B5">
      <w:pPr>
        <w:pStyle w:val="a0"/>
        <w:spacing w:before="93"/>
      </w:pPr>
    </w:p>
    <w:p w:rsidR="0065605E" w:rsidRDefault="0065605E" w:rsidP="008008B5">
      <w:pPr>
        <w:pStyle w:val="a0"/>
        <w:spacing w:before="93"/>
      </w:pPr>
    </w:p>
    <w:p w:rsidR="0065605E" w:rsidRDefault="0065605E" w:rsidP="008008B5">
      <w:pPr>
        <w:pStyle w:val="a0"/>
        <w:spacing w:before="93"/>
      </w:pPr>
    </w:p>
    <w:p w:rsidR="0065605E" w:rsidRDefault="0065605E" w:rsidP="008008B5">
      <w:pPr>
        <w:pStyle w:val="a0"/>
        <w:spacing w:before="93"/>
      </w:pPr>
    </w:p>
    <w:p w:rsidR="0065605E" w:rsidRDefault="0065605E" w:rsidP="008008B5">
      <w:pPr>
        <w:pStyle w:val="a0"/>
        <w:spacing w:before="93"/>
      </w:pPr>
    </w:p>
    <w:p w:rsidR="0065605E" w:rsidRDefault="008008B5">
      <w:pPr>
        <w:numPr>
          <w:ilvl w:val="0"/>
          <w:numId w:val="3"/>
        </w:numPr>
        <w:spacing w:line="600" w:lineRule="exact"/>
        <w:ind w:firstLineChars="150" w:firstLine="660"/>
        <w:jc w:val="center"/>
        <w:outlineLvl w:val="0"/>
        <w:rPr>
          <w:rStyle w:val="1Char"/>
          <w:rFonts w:ascii="黑体" w:eastAsia="黑体" w:hAnsi="黑体"/>
          <w:b w:val="0"/>
        </w:rPr>
      </w:pPr>
      <w:bookmarkStart w:id="78" w:name="_Toc15377225"/>
      <w:bookmarkStart w:id="79" w:name="_Toc1868"/>
      <w:bookmarkStart w:id="80" w:name="_Toc15396613"/>
      <w:r>
        <w:rPr>
          <w:rFonts w:ascii="黑体" w:eastAsia="黑体" w:hAnsi="黑体" w:hint="eastAsia"/>
          <w:sz w:val="44"/>
          <w:szCs w:val="44"/>
        </w:rPr>
        <w:t>名</w:t>
      </w:r>
      <w:r>
        <w:rPr>
          <w:rStyle w:val="1Char"/>
          <w:rFonts w:ascii="黑体" w:eastAsia="黑体" w:hAnsi="黑体" w:hint="eastAsia"/>
          <w:b w:val="0"/>
        </w:rPr>
        <w:t>词解释</w:t>
      </w:r>
      <w:bookmarkEnd w:id="78"/>
      <w:bookmarkEnd w:id="79"/>
      <w:bookmarkEnd w:id="80"/>
    </w:p>
    <w:p w:rsidR="0065605E" w:rsidRDefault="008008B5">
      <w:pPr>
        <w:pStyle w:val="Default"/>
        <w:numPr>
          <w:ilvl w:val="0"/>
          <w:numId w:val="4"/>
        </w:numPr>
        <w:spacing w:line="560" w:lineRule="exact"/>
        <w:rPr>
          <w:rFonts w:ascii="仿宋_GB2312" w:eastAsia="仿宋_GB2312"/>
          <w:color w:val="auto"/>
          <w:sz w:val="32"/>
          <w:szCs w:val="32"/>
        </w:rPr>
      </w:pPr>
      <w:r>
        <w:rPr>
          <w:rFonts w:ascii="仿宋_GB2312" w:eastAsia="仿宋_GB2312" w:hint="eastAsia"/>
          <w:color w:val="auto"/>
          <w:sz w:val="32"/>
          <w:szCs w:val="32"/>
        </w:rPr>
        <w:t>财政拨款收入：指单位从同级财政部门取得的财政预算资金。</w:t>
      </w:r>
    </w:p>
    <w:p w:rsidR="0065605E" w:rsidRDefault="008008B5">
      <w:pPr>
        <w:pStyle w:val="Default"/>
        <w:numPr>
          <w:ilvl w:val="0"/>
          <w:numId w:val="4"/>
        </w:numPr>
        <w:spacing w:line="560" w:lineRule="exact"/>
        <w:rPr>
          <w:rFonts w:ascii="仿宋_GB2312" w:eastAsia="仿宋_GB2312"/>
          <w:color w:val="auto"/>
          <w:sz w:val="32"/>
          <w:szCs w:val="32"/>
        </w:rPr>
      </w:pPr>
      <w:r>
        <w:rPr>
          <w:rFonts w:ascii="仿宋_GB2312" w:eastAsia="仿宋_GB2312" w:hint="eastAsia"/>
          <w:color w:val="auto"/>
          <w:sz w:val="32"/>
          <w:szCs w:val="32"/>
        </w:rPr>
        <w:t>其他收入：指单位从非同级财政部门取得的非财政预算资金。</w:t>
      </w:r>
    </w:p>
    <w:p w:rsidR="0065605E" w:rsidRDefault="008008B5">
      <w:pPr>
        <w:widowControl/>
        <w:numPr>
          <w:ilvl w:val="0"/>
          <w:numId w:val="4"/>
        </w:numPr>
        <w:spacing w:line="640" w:lineRule="exact"/>
        <w:rPr>
          <w:rFonts w:ascii="仿宋_GB2312" w:eastAsia="仿宋_GB2312" w:hAnsi="Calibri" w:cs="仿宋"/>
          <w:kern w:val="0"/>
          <w:sz w:val="32"/>
          <w:szCs w:val="32"/>
        </w:rPr>
      </w:pPr>
      <w:r>
        <w:rPr>
          <w:rFonts w:ascii="仿宋_GB2312" w:eastAsia="仿宋_GB2312" w:hAnsi="Calibri" w:cs="仿宋" w:hint="eastAsia"/>
          <w:kern w:val="0"/>
          <w:sz w:val="32"/>
          <w:szCs w:val="32"/>
        </w:rPr>
        <w:t>公共安全支出（类）法院（款）行政运行（项）：</w:t>
      </w:r>
      <w:proofErr w:type="gramStart"/>
      <w:r>
        <w:rPr>
          <w:rFonts w:ascii="仿宋_GB2312" w:eastAsia="仿宋_GB2312" w:hAnsi="Calibri" w:cs="仿宋" w:hint="eastAsia"/>
          <w:kern w:val="0"/>
          <w:sz w:val="32"/>
          <w:szCs w:val="32"/>
        </w:rPr>
        <w:t>指保障</w:t>
      </w:r>
      <w:proofErr w:type="gramEnd"/>
      <w:r>
        <w:rPr>
          <w:rFonts w:ascii="仿宋_GB2312" w:eastAsia="仿宋_GB2312" w:hAnsi="Calibri" w:cs="仿宋" w:hint="eastAsia"/>
          <w:kern w:val="0"/>
          <w:sz w:val="32"/>
          <w:szCs w:val="32"/>
        </w:rPr>
        <w:t>机构正常运转、完成日常和特定的工作任务或事业发展目标的支出。</w:t>
      </w:r>
    </w:p>
    <w:p w:rsidR="0065605E" w:rsidRDefault="008008B5">
      <w:pPr>
        <w:pStyle w:val="a0"/>
        <w:numPr>
          <w:ilvl w:val="0"/>
          <w:numId w:val="4"/>
        </w:numPr>
        <w:spacing w:before="93"/>
        <w:rPr>
          <w:rFonts w:hAnsi="Calibri" w:cs="仿宋"/>
          <w:sz w:val="32"/>
          <w:szCs w:val="32"/>
        </w:rPr>
      </w:pPr>
      <w:r>
        <w:rPr>
          <w:rFonts w:hAnsi="Calibri" w:cs="仿宋"/>
          <w:sz w:val="32"/>
          <w:szCs w:val="32"/>
        </w:rPr>
        <w:t>公共安全支出（类）法院（款）</w:t>
      </w:r>
      <w:r>
        <w:rPr>
          <w:rFonts w:hAnsi="Calibri" w:cs="仿宋" w:hint="eastAsia"/>
          <w:sz w:val="32"/>
          <w:szCs w:val="32"/>
        </w:rPr>
        <w:t>一般行政管理事务</w:t>
      </w:r>
      <w:r>
        <w:rPr>
          <w:rFonts w:hAnsi="Calibri" w:cs="仿宋"/>
          <w:sz w:val="32"/>
          <w:szCs w:val="32"/>
        </w:rPr>
        <w:t xml:space="preserve">（项）: </w:t>
      </w:r>
      <w:r>
        <w:rPr>
          <w:rFonts w:hAnsi="Calibri" w:cs="仿宋" w:hint="eastAsia"/>
          <w:sz w:val="32"/>
          <w:szCs w:val="32"/>
        </w:rPr>
        <w:t>指除人员经费和日常公用经费以外的支出。</w:t>
      </w:r>
    </w:p>
    <w:p w:rsidR="0065605E" w:rsidRDefault="008008B5">
      <w:pPr>
        <w:widowControl/>
        <w:numPr>
          <w:ilvl w:val="0"/>
          <w:numId w:val="4"/>
        </w:numPr>
        <w:spacing w:line="640" w:lineRule="exact"/>
        <w:outlineLvl w:val="1"/>
        <w:rPr>
          <w:sz w:val="32"/>
          <w:szCs w:val="32"/>
        </w:rPr>
      </w:pPr>
      <w:bookmarkStart w:id="81" w:name="_Toc18135"/>
      <w:bookmarkStart w:id="82" w:name="_Toc25219"/>
      <w:r>
        <w:rPr>
          <w:rFonts w:ascii="仿宋_GB2312" w:eastAsia="仿宋_GB2312" w:hAnsi="Calibri" w:cs="仿宋"/>
          <w:kern w:val="0"/>
          <w:sz w:val="32"/>
          <w:szCs w:val="32"/>
        </w:rPr>
        <w:t>公共安全支出（类）法院（款）</w:t>
      </w:r>
      <w:r>
        <w:rPr>
          <w:rFonts w:ascii="仿宋_GB2312" w:eastAsia="仿宋_GB2312" w:hAnsi="Calibri" w:cs="仿宋" w:hint="eastAsia"/>
          <w:kern w:val="0"/>
          <w:sz w:val="32"/>
          <w:szCs w:val="32"/>
        </w:rPr>
        <w:t>其他法院支出</w:t>
      </w:r>
      <w:r>
        <w:rPr>
          <w:rFonts w:ascii="仿宋_GB2312" w:eastAsia="仿宋_GB2312" w:hAnsi="Calibri" w:cs="仿宋"/>
          <w:kern w:val="0"/>
          <w:sz w:val="32"/>
          <w:szCs w:val="32"/>
        </w:rPr>
        <w:t>（项）:</w:t>
      </w:r>
      <w:bookmarkEnd w:id="81"/>
      <w:bookmarkEnd w:id="82"/>
      <w:r>
        <w:rPr>
          <w:rFonts w:eastAsia="仿宋_GB2312"/>
          <w:sz w:val="32"/>
          <w:szCs w:val="32"/>
        </w:rPr>
        <w:t>指反映除上述项目以外其他用于法院方面的支出。</w:t>
      </w:r>
    </w:p>
    <w:p w:rsidR="0065605E" w:rsidRDefault="008008B5">
      <w:pPr>
        <w:widowControl/>
        <w:numPr>
          <w:ilvl w:val="0"/>
          <w:numId w:val="4"/>
        </w:numPr>
        <w:spacing w:line="640" w:lineRule="exact"/>
        <w:outlineLvl w:val="1"/>
        <w:rPr>
          <w:sz w:val="32"/>
          <w:szCs w:val="32"/>
        </w:rPr>
      </w:pPr>
      <w:r>
        <w:rPr>
          <w:rFonts w:eastAsia="仿宋_GB2312" w:hint="eastAsia"/>
          <w:sz w:val="32"/>
          <w:szCs w:val="32"/>
        </w:rPr>
        <w:t>公共安全支出（类）其他公共安全支出（款）其他公共安全支出（项）</w:t>
      </w:r>
      <w:r>
        <w:rPr>
          <w:rFonts w:eastAsia="仿宋_GB2312" w:hint="eastAsia"/>
          <w:sz w:val="32"/>
          <w:szCs w:val="32"/>
        </w:rPr>
        <w:t>:</w:t>
      </w:r>
      <w:r>
        <w:rPr>
          <w:rFonts w:eastAsia="仿宋_GB2312" w:hint="eastAsia"/>
          <w:sz w:val="32"/>
          <w:szCs w:val="32"/>
        </w:rPr>
        <w:t>指反映除上述项目以外其他用于公共安全方面的支出。</w:t>
      </w:r>
    </w:p>
    <w:p w:rsidR="0065605E" w:rsidRDefault="008008B5">
      <w:pPr>
        <w:widowControl/>
        <w:numPr>
          <w:ilvl w:val="0"/>
          <w:numId w:val="4"/>
        </w:numPr>
        <w:spacing w:line="640" w:lineRule="exact"/>
        <w:rPr>
          <w:rFonts w:ascii="仿宋_GB2312" w:eastAsia="仿宋_GB2312" w:hAnsi="Calibri" w:cs="仿宋"/>
          <w:kern w:val="0"/>
          <w:sz w:val="32"/>
          <w:szCs w:val="32"/>
        </w:rPr>
      </w:pPr>
      <w:r>
        <w:rPr>
          <w:rFonts w:ascii="仿宋_GB2312" w:eastAsia="仿宋_GB2312" w:hAnsi="Calibri" w:cs="仿宋" w:hint="eastAsia"/>
          <w:kern w:val="0"/>
          <w:sz w:val="32"/>
          <w:szCs w:val="32"/>
        </w:rPr>
        <w:t>社会保障和就业（类）行政事业单位养老支出（款）机关事业单位基本养老保险缴费支出（项）：指部门实施养老保险制度由单位缴纳的养老保险的支出。</w:t>
      </w:r>
    </w:p>
    <w:p w:rsidR="0065605E" w:rsidRDefault="008008B5">
      <w:pPr>
        <w:widowControl/>
        <w:numPr>
          <w:ilvl w:val="0"/>
          <w:numId w:val="4"/>
        </w:numPr>
        <w:spacing w:line="640" w:lineRule="exact"/>
        <w:rPr>
          <w:rFonts w:ascii="仿宋_GB2312" w:eastAsia="仿宋_GB2312" w:hAnsi="Calibri" w:cs="仿宋"/>
          <w:kern w:val="0"/>
          <w:sz w:val="32"/>
          <w:szCs w:val="32"/>
        </w:rPr>
      </w:pPr>
      <w:r>
        <w:rPr>
          <w:rFonts w:ascii="仿宋_GB2312" w:eastAsia="仿宋_GB2312" w:hAnsi="Calibri" w:cs="仿宋" w:hint="eastAsia"/>
          <w:kern w:val="0"/>
          <w:sz w:val="32"/>
          <w:szCs w:val="32"/>
        </w:rPr>
        <w:lastRenderedPageBreak/>
        <w:t>社会保障和就业（类）行政事业单位养老支出（款）机关事业单位职业年金缴费支出（项）：指部门实施养老保险制度由单位缴纳的职业年金的支出。</w:t>
      </w:r>
    </w:p>
    <w:p w:rsidR="0065605E" w:rsidRDefault="008008B5">
      <w:pPr>
        <w:widowControl/>
        <w:numPr>
          <w:ilvl w:val="0"/>
          <w:numId w:val="4"/>
        </w:numPr>
        <w:spacing w:line="640" w:lineRule="exact"/>
        <w:rPr>
          <w:rFonts w:ascii="仿宋_GB2312" w:eastAsia="仿宋_GB2312" w:hAnsi="Calibri" w:cs="仿宋"/>
          <w:kern w:val="0"/>
          <w:sz w:val="32"/>
          <w:szCs w:val="32"/>
        </w:rPr>
      </w:pPr>
      <w:r>
        <w:rPr>
          <w:rFonts w:ascii="仿宋_GB2312" w:eastAsia="仿宋_GB2312" w:hAnsi="Calibri" w:cs="仿宋" w:hint="eastAsia"/>
          <w:kern w:val="0"/>
          <w:sz w:val="32"/>
          <w:szCs w:val="32"/>
        </w:rPr>
        <w:t>卫生健康（类）行政事业单位医疗（款）行政单位医疗（项）：指机关及</w:t>
      </w:r>
      <w:proofErr w:type="gramStart"/>
      <w:r>
        <w:rPr>
          <w:rFonts w:ascii="仿宋_GB2312" w:eastAsia="仿宋_GB2312" w:hAnsi="Calibri" w:cs="仿宋" w:hint="eastAsia"/>
          <w:kern w:val="0"/>
          <w:sz w:val="32"/>
          <w:szCs w:val="32"/>
        </w:rPr>
        <w:t>参公管理</w:t>
      </w:r>
      <w:proofErr w:type="gramEnd"/>
      <w:r>
        <w:rPr>
          <w:rFonts w:ascii="仿宋_GB2312" w:eastAsia="仿宋_GB2312" w:hAnsi="Calibri" w:cs="仿宋" w:hint="eastAsia"/>
          <w:kern w:val="0"/>
          <w:sz w:val="32"/>
          <w:szCs w:val="32"/>
        </w:rPr>
        <w:t>事业单位用于单位应缴纳基本医疗保险支出。</w:t>
      </w:r>
    </w:p>
    <w:p w:rsidR="0065605E" w:rsidRDefault="008008B5">
      <w:pPr>
        <w:widowControl/>
        <w:numPr>
          <w:ilvl w:val="0"/>
          <w:numId w:val="4"/>
        </w:numPr>
        <w:spacing w:line="640" w:lineRule="exact"/>
        <w:rPr>
          <w:rFonts w:ascii="仿宋_GB2312" w:eastAsia="仿宋_GB2312" w:hAnsi="Calibri" w:cs="仿宋"/>
          <w:kern w:val="0"/>
          <w:sz w:val="32"/>
          <w:szCs w:val="32"/>
        </w:rPr>
      </w:pPr>
      <w:r>
        <w:rPr>
          <w:rFonts w:ascii="仿宋_GB2312" w:eastAsia="仿宋_GB2312" w:hAnsi="Calibri" w:cs="仿宋" w:hint="eastAsia"/>
          <w:kern w:val="0"/>
          <w:sz w:val="32"/>
          <w:szCs w:val="32"/>
        </w:rPr>
        <w:t>住房保障（类）住房改革支出（款）住房公积金（项）：指按照《住房公积金管理条例》的规定，由单位及其在职职工缴存的长期住房储金。</w:t>
      </w:r>
    </w:p>
    <w:p w:rsidR="0065605E" w:rsidRDefault="008008B5">
      <w:pPr>
        <w:widowControl/>
        <w:numPr>
          <w:ilvl w:val="0"/>
          <w:numId w:val="4"/>
        </w:numPr>
        <w:spacing w:line="640" w:lineRule="exact"/>
        <w:rPr>
          <w:rFonts w:ascii="仿宋_GB2312" w:eastAsia="仿宋_GB2312" w:hAnsi="Calibri" w:cs="仿宋"/>
          <w:kern w:val="0"/>
          <w:sz w:val="32"/>
          <w:szCs w:val="32"/>
        </w:rPr>
      </w:pPr>
      <w:r>
        <w:rPr>
          <w:rFonts w:ascii="仿宋_GB2312" w:eastAsia="仿宋_GB2312" w:hAnsi="Calibri" w:cs="仿宋" w:hint="eastAsia"/>
          <w:kern w:val="0"/>
          <w:sz w:val="32"/>
          <w:szCs w:val="32"/>
        </w:rPr>
        <w:t>基本支出：指为保证机构正常运转，完成日常工作任务而发生的人员支出和公用支出。</w:t>
      </w:r>
    </w:p>
    <w:p w:rsidR="0065605E" w:rsidRDefault="008008B5">
      <w:pPr>
        <w:widowControl/>
        <w:numPr>
          <w:ilvl w:val="0"/>
          <w:numId w:val="4"/>
        </w:numPr>
        <w:spacing w:line="640" w:lineRule="exact"/>
        <w:rPr>
          <w:rFonts w:ascii="仿宋_GB2312" w:eastAsia="仿宋_GB2312" w:hAnsi="Calibri" w:cs="仿宋"/>
          <w:kern w:val="0"/>
          <w:sz w:val="32"/>
          <w:szCs w:val="32"/>
        </w:rPr>
      </w:pPr>
      <w:r>
        <w:rPr>
          <w:rFonts w:ascii="仿宋_GB2312" w:eastAsia="仿宋_GB2312" w:hAnsi="Calibri" w:cs="仿宋" w:hint="eastAsia"/>
          <w:kern w:val="0"/>
          <w:sz w:val="32"/>
          <w:szCs w:val="32"/>
        </w:rPr>
        <w:t>项目支出：指在基本支出之外为完成特定行政任务和事业发展目标所发生的支出。</w:t>
      </w:r>
    </w:p>
    <w:p w:rsidR="0065605E" w:rsidRDefault="008008B5">
      <w:pPr>
        <w:pStyle w:val="Default"/>
        <w:numPr>
          <w:ilvl w:val="0"/>
          <w:numId w:val="4"/>
        </w:numPr>
        <w:spacing w:line="560" w:lineRule="exact"/>
        <w:rPr>
          <w:rFonts w:ascii="仿宋_GB2312" w:eastAsia="仿宋_GB2312"/>
          <w:color w:val="auto"/>
          <w:sz w:val="32"/>
          <w:szCs w:val="32"/>
        </w:rPr>
      </w:pPr>
      <w:r>
        <w:rPr>
          <w:rFonts w:ascii="仿宋_GB2312" w:eastAsia="仿宋_GB2312" w:hint="eastAsia"/>
          <w:color w:val="auto"/>
          <w:sz w:val="32"/>
          <w:szCs w:val="32"/>
        </w:rPr>
        <w:t>“三公”经费：指部门用财政拨款安排的因公出国（境）费、公务用车购置及运行费和公务接待费。其中，因公出国（境）</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单位公务出国（境）的国际旅费、国外城市间交通费、住宿费、伙食费、培训费、公杂费等支出；公务用车购置及运行</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单位公务用车车辆购置支出（</w:t>
      </w:r>
      <w:proofErr w:type="gramStart"/>
      <w:r>
        <w:rPr>
          <w:rFonts w:ascii="仿宋_GB2312" w:eastAsia="仿宋_GB2312" w:hint="eastAsia"/>
          <w:color w:val="auto"/>
          <w:sz w:val="32"/>
          <w:szCs w:val="32"/>
        </w:rPr>
        <w:t>含车辆</w:t>
      </w:r>
      <w:proofErr w:type="gramEnd"/>
      <w:r>
        <w:rPr>
          <w:rFonts w:ascii="仿宋_GB2312" w:eastAsia="仿宋_GB2312" w:hint="eastAsia"/>
          <w:color w:val="auto"/>
          <w:sz w:val="32"/>
          <w:szCs w:val="32"/>
        </w:rPr>
        <w:t>购置税）及租用费、燃料费、维修费、过路过桥费、保险费等支出；公务接待</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单位按规定开支的各类公务接待（含外宾接待）支出。</w:t>
      </w:r>
    </w:p>
    <w:p w:rsidR="0065605E" w:rsidRDefault="008008B5">
      <w:pPr>
        <w:pStyle w:val="Default"/>
        <w:numPr>
          <w:ilvl w:val="0"/>
          <w:numId w:val="4"/>
        </w:numPr>
        <w:spacing w:line="560" w:lineRule="exact"/>
        <w:rPr>
          <w:rFonts w:ascii="仿宋_GB2312" w:eastAsia="仿宋_GB2312"/>
          <w:color w:val="auto"/>
          <w:sz w:val="32"/>
          <w:szCs w:val="32"/>
        </w:rPr>
      </w:pPr>
      <w:r>
        <w:rPr>
          <w:rFonts w:ascii="仿宋_GB2312" w:eastAsia="仿宋_GB2312" w:hint="eastAsia"/>
          <w:color w:val="auto"/>
          <w:sz w:val="32"/>
          <w:szCs w:val="32"/>
        </w:rPr>
        <w:t>机关运行经费：为保障行政单位（含参照公务员法管理的事业单位）运行用于购买货物和服务的各项资金，包括</w:t>
      </w:r>
      <w:r>
        <w:rPr>
          <w:rFonts w:ascii="仿宋_GB2312" w:eastAsia="仿宋_GB2312" w:hint="eastAsia"/>
          <w:color w:val="auto"/>
          <w:sz w:val="32"/>
          <w:szCs w:val="32"/>
        </w:rPr>
        <w:lastRenderedPageBreak/>
        <w:t>办公及印刷费、邮电费、差旅费、福利费、日常维修费、专用材料及一般设备购置费、办公用房水电费、办公用房物业管理费、公务用车运行维护费以及其他费用。</w:t>
      </w:r>
    </w:p>
    <w:p w:rsidR="0065605E" w:rsidRDefault="008008B5">
      <w:pPr>
        <w:spacing w:line="600" w:lineRule="exact"/>
        <w:jc w:val="center"/>
        <w:outlineLvl w:val="0"/>
        <w:rPr>
          <w:rStyle w:val="1Char"/>
          <w:rFonts w:ascii="黑体" w:eastAsia="黑体" w:hAnsi="黑体"/>
          <w:b w:val="0"/>
        </w:rPr>
      </w:pPr>
      <w:bookmarkStart w:id="83" w:name="_Toc15377226"/>
      <w:r>
        <w:rPr>
          <w:rFonts w:ascii="宋体"/>
          <w:b/>
          <w:sz w:val="44"/>
          <w:szCs w:val="44"/>
        </w:rPr>
        <w:br w:type="page"/>
      </w:r>
      <w:bookmarkStart w:id="84" w:name="_Toc15396614"/>
      <w:bookmarkStart w:id="85" w:name="_Toc10393"/>
      <w:r>
        <w:rPr>
          <w:rFonts w:ascii="黑体" w:eastAsia="黑体" w:hAnsi="黑体" w:hint="eastAsia"/>
          <w:sz w:val="44"/>
          <w:szCs w:val="44"/>
        </w:rPr>
        <w:lastRenderedPageBreak/>
        <w:t>第</w:t>
      </w:r>
      <w:r>
        <w:rPr>
          <w:rStyle w:val="1Char"/>
          <w:rFonts w:ascii="黑体" w:eastAsia="黑体" w:hAnsi="黑体" w:hint="eastAsia"/>
          <w:b w:val="0"/>
        </w:rPr>
        <w:t>四部分 附件</w:t>
      </w:r>
      <w:bookmarkEnd w:id="84"/>
      <w:bookmarkEnd w:id="85"/>
    </w:p>
    <w:p w:rsidR="0065605E" w:rsidRDefault="008008B5">
      <w:pPr>
        <w:spacing w:line="572" w:lineRule="exact"/>
        <w:jc w:val="left"/>
        <w:outlineLvl w:val="1"/>
        <w:rPr>
          <w:rFonts w:ascii="方正小标宋简体" w:eastAsia="方正小标宋简体" w:hAnsi="方正小标宋简体" w:cs="方正小标宋简体"/>
          <w:sz w:val="44"/>
          <w:szCs w:val="44"/>
        </w:rPr>
      </w:pPr>
      <w:bookmarkStart w:id="86" w:name="_Toc4118"/>
      <w:bookmarkStart w:id="87" w:name="_Toc12023"/>
      <w:r>
        <w:rPr>
          <w:rFonts w:ascii="黑体" w:eastAsia="黑体" w:hAnsi="黑体" w:cs="黑体" w:hint="eastAsia"/>
          <w:sz w:val="32"/>
          <w:szCs w:val="32"/>
        </w:rPr>
        <w:t>附件</w:t>
      </w:r>
      <w:bookmarkEnd w:id="86"/>
      <w:bookmarkEnd w:id="87"/>
    </w:p>
    <w:p w:rsidR="0065605E" w:rsidRDefault="008008B5">
      <w:pPr>
        <w:widowControl/>
        <w:spacing w:line="560" w:lineRule="exact"/>
        <w:contextualSpacing/>
        <w:jc w:val="center"/>
        <w:rPr>
          <w:rFonts w:ascii="宋体" w:hAnsi="宋体"/>
          <w:b/>
          <w:sz w:val="32"/>
          <w:szCs w:val="32"/>
          <w:shd w:val="clear" w:color="auto" w:fill="FFFFFF"/>
        </w:rPr>
      </w:pPr>
      <w:r>
        <w:rPr>
          <w:rFonts w:ascii="宋体" w:hAnsi="宋体" w:hint="eastAsia"/>
          <w:b/>
          <w:sz w:val="32"/>
          <w:szCs w:val="32"/>
          <w:shd w:val="clear" w:color="auto" w:fill="FFFFFF"/>
        </w:rPr>
        <w:t>2022年青</w:t>
      </w:r>
      <w:proofErr w:type="gramStart"/>
      <w:r>
        <w:rPr>
          <w:rFonts w:ascii="宋体" w:hAnsi="宋体" w:hint="eastAsia"/>
          <w:b/>
          <w:sz w:val="32"/>
          <w:szCs w:val="32"/>
          <w:shd w:val="clear" w:color="auto" w:fill="FFFFFF"/>
        </w:rPr>
        <w:t>川法院</w:t>
      </w:r>
      <w:proofErr w:type="gramEnd"/>
      <w:r>
        <w:rPr>
          <w:rFonts w:ascii="宋体" w:hAnsi="宋体" w:hint="eastAsia"/>
          <w:b/>
          <w:sz w:val="32"/>
          <w:szCs w:val="32"/>
          <w:shd w:val="clear" w:color="auto" w:fill="FFFFFF"/>
        </w:rPr>
        <w:t>整体绩效评价报告</w:t>
      </w:r>
    </w:p>
    <w:p w:rsidR="0065605E" w:rsidRDefault="0065605E">
      <w:pPr>
        <w:widowControl/>
        <w:adjustRightInd w:val="0"/>
        <w:snapToGrid w:val="0"/>
        <w:spacing w:line="560" w:lineRule="exact"/>
        <w:ind w:firstLineChars="200" w:firstLine="640"/>
        <w:contextualSpacing/>
        <w:jc w:val="left"/>
        <w:rPr>
          <w:rFonts w:ascii="黑体" w:eastAsia="黑体" w:hAnsi="宋体" w:cs="宋体"/>
          <w:kern w:val="0"/>
          <w:sz w:val="32"/>
          <w:szCs w:val="32"/>
          <w:shd w:val="clear" w:color="auto" w:fill="FFFFFF"/>
        </w:rPr>
      </w:pPr>
    </w:p>
    <w:p w:rsidR="0065605E" w:rsidRDefault="008008B5">
      <w:pPr>
        <w:widowControl/>
        <w:adjustRightInd w:val="0"/>
        <w:snapToGrid w:val="0"/>
        <w:spacing w:line="576" w:lineRule="exact"/>
        <w:ind w:firstLineChars="200" w:firstLine="640"/>
        <w:contextualSpacing/>
        <w:jc w:val="left"/>
        <w:outlineLvl w:val="1"/>
        <w:rPr>
          <w:rFonts w:ascii="黑体" w:eastAsia="黑体" w:hAnsi="宋体" w:cs="宋体"/>
          <w:kern w:val="0"/>
          <w:sz w:val="32"/>
          <w:szCs w:val="32"/>
          <w:shd w:val="clear" w:color="auto" w:fill="FFFFFF"/>
          <w:lang w:val="zh-CN"/>
        </w:rPr>
      </w:pPr>
      <w:bookmarkStart w:id="88" w:name="_Toc10645"/>
      <w:bookmarkStart w:id="89" w:name="_Toc6190"/>
      <w:r>
        <w:rPr>
          <w:rFonts w:ascii="黑体" w:eastAsia="黑体" w:hAnsi="宋体" w:cs="宋体" w:hint="eastAsia"/>
          <w:kern w:val="0"/>
          <w:sz w:val="32"/>
          <w:szCs w:val="32"/>
          <w:shd w:val="clear" w:color="auto" w:fill="FFFFFF"/>
        </w:rPr>
        <w:t>一、</w:t>
      </w:r>
      <w:r>
        <w:rPr>
          <w:rFonts w:ascii="黑体" w:eastAsia="黑体" w:hAnsi="宋体" w:cs="宋体" w:hint="eastAsia"/>
          <w:kern w:val="0"/>
          <w:sz w:val="32"/>
          <w:szCs w:val="32"/>
          <w:shd w:val="clear" w:color="auto" w:fill="FFFFFF"/>
          <w:lang w:val="zh-CN"/>
        </w:rPr>
        <w:t>部门概况</w:t>
      </w:r>
      <w:bookmarkEnd w:id="88"/>
      <w:bookmarkEnd w:id="89"/>
    </w:p>
    <w:p w:rsidR="0065605E" w:rsidRDefault="008008B5">
      <w:pPr>
        <w:widowControl/>
        <w:adjustRightInd w:val="0"/>
        <w:snapToGrid w:val="0"/>
        <w:spacing w:line="576" w:lineRule="exact"/>
        <w:ind w:firstLineChars="200" w:firstLine="640"/>
        <w:contextualSpacing/>
        <w:jc w:val="left"/>
        <w:rPr>
          <w:rFonts w:ascii="楷体_GB2312" w:eastAsia="楷体_GB2312" w:hAnsi="楷体_GB2312" w:cs="楷体_GB2312"/>
          <w:kern w:val="0"/>
          <w:sz w:val="32"/>
          <w:szCs w:val="32"/>
          <w:shd w:val="clear" w:color="auto" w:fill="FFFFFF"/>
          <w:lang w:val="zh-CN"/>
        </w:rPr>
      </w:pPr>
      <w:r>
        <w:rPr>
          <w:rFonts w:ascii="楷体_GB2312" w:eastAsia="楷体_GB2312" w:hAnsi="楷体_GB2312" w:cs="楷体_GB2312" w:hint="eastAsia"/>
          <w:kern w:val="0"/>
          <w:sz w:val="32"/>
          <w:szCs w:val="32"/>
          <w:shd w:val="clear" w:color="auto" w:fill="FFFFFF"/>
          <w:lang w:val="zh-CN"/>
        </w:rPr>
        <w:t>（一）机构组成</w:t>
      </w:r>
    </w:p>
    <w:p w:rsidR="0065605E" w:rsidRDefault="008008B5">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青川县人民法院</w:t>
      </w:r>
      <w:proofErr w:type="gramStart"/>
      <w:r>
        <w:rPr>
          <w:rFonts w:ascii="仿宋_GB2312" w:eastAsia="仿宋_GB2312" w:hAnsi="宋体" w:cs="宋体" w:hint="eastAsia"/>
          <w:kern w:val="0"/>
          <w:sz w:val="32"/>
          <w:szCs w:val="32"/>
          <w:shd w:val="clear" w:color="auto" w:fill="FFFFFF"/>
          <w:lang w:val="zh-CN"/>
        </w:rPr>
        <w:t>现设立</w:t>
      </w:r>
      <w:proofErr w:type="gramEnd"/>
      <w:r>
        <w:rPr>
          <w:rFonts w:ascii="仿宋_GB2312" w:eastAsia="仿宋_GB2312" w:hAnsi="宋体" w:cs="宋体" w:hint="eastAsia"/>
          <w:kern w:val="0"/>
          <w:sz w:val="32"/>
          <w:szCs w:val="32"/>
          <w:shd w:val="clear" w:color="auto" w:fill="FFFFFF"/>
          <w:lang w:val="zh-CN"/>
        </w:rPr>
        <w:t>机构如下：</w:t>
      </w:r>
    </w:p>
    <w:p w:rsidR="0065605E" w:rsidRDefault="008008B5" w:rsidP="001A7816">
      <w:pPr>
        <w:widowControl/>
        <w:adjustRightInd w:val="0"/>
        <w:snapToGrid w:val="0"/>
        <w:spacing w:line="576" w:lineRule="exact"/>
        <w:ind w:firstLineChars="200" w:firstLine="641"/>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b/>
          <w:bCs/>
          <w:kern w:val="0"/>
          <w:sz w:val="32"/>
          <w:szCs w:val="32"/>
          <w:shd w:val="clear" w:color="auto" w:fill="FFFFFF"/>
          <w:lang w:val="zh-CN"/>
        </w:rPr>
        <w:t>审判业务部门</w:t>
      </w:r>
      <w:r>
        <w:rPr>
          <w:rFonts w:ascii="仿宋_GB2312" w:eastAsia="仿宋_GB2312" w:hAnsi="宋体" w:cs="宋体" w:hint="eastAsia"/>
          <w:kern w:val="0"/>
          <w:sz w:val="32"/>
          <w:szCs w:val="32"/>
          <w:shd w:val="clear" w:color="auto" w:fill="FFFFFF"/>
          <w:lang w:val="zh-CN"/>
        </w:rPr>
        <w:t>  </w:t>
      </w:r>
    </w:p>
    <w:p w:rsidR="0065605E" w:rsidRDefault="008008B5">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1.立案庭（诉讼服务中心）</w:t>
      </w:r>
      <w:r>
        <w:rPr>
          <w:rFonts w:ascii="仿宋_GB2312" w:eastAsia="仿宋_GB2312" w:hAnsi="宋体" w:cs="宋体" w:hint="eastAsia"/>
          <w:kern w:val="0"/>
          <w:sz w:val="32"/>
          <w:szCs w:val="32"/>
          <w:shd w:val="clear" w:color="auto" w:fill="FFFFFF"/>
          <w:lang w:val="zh-CN"/>
        </w:rPr>
        <w:t> </w:t>
      </w:r>
      <w:r>
        <w:rPr>
          <w:rFonts w:ascii="仿宋_GB2312" w:eastAsia="仿宋_GB2312" w:hAnsi="宋体" w:cs="宋体" w:hint="eastAsia"/>
          <w:kern w:val="0"/>
          <w:sz w:val="32"/>
          <w:szCs w:val="32"/>
          <w:shd w:val="clear" w:color="auto" w:fill="FFFFFF"/>
          <w:lang w:val="zh-CN"/>
        </w:rPr>
        <w:t xml:space="preserve"> </w:t>
      </w:r>
      <w:r>
        <w:rPr>
          <w:rFonts w:ascii="仿宋_GB2312" w:eastAsia="仿宋_GB2312" w:hAnsi="宋体" w:cs="宋体" w:hint="eastAsia"/>
          <w:kern w:val="0"/>
          <w:sz w:val="32"/>
          <w:szCs w:val="32"/>
          <w:shd w:val="clear" w:color="auto" w:fill="FFFFFF"/>
          <w:lang w:val="zh-CN"/>
        </w:rPr>
        <w:t> </w:t>
      </w:r>
      <w:r>
        <w:rPr>
          <w:rFonts w:ascii="仿宋_GB2312" w:eastAsia="仿宋_GB2312" w:hAnsi="宋体" w:cs="宋体" w:hint="eastAsia"/>
          <w:kern w:val="0"/>
          <w:sz w:val="32"/>
          <w:szCs w:val="32"/>
          <w:shd w:val="clear" w:color="auto" w:fill="FFFFFF"/>
          <w:lang w:val="zh-CN"/>
        </w:rPr>
        <w:t xml:space="preserve"> </w:t>
      </w:r>
      <w:r>
        <w:rPr>
          <w:rFonts w:ascii="仿宋_GB2312" w:eastAsia="仿宋_GB2312" w:hAnsi="宋体" w:cs="宋体" w:hint="eastAsia"/>
          <w:kern w:val="0"/>
          <w:sz w:val="32"/>
          <w:szCs w:val="32"/>
          <w:shd w:val="clear" w:color="auto" w:fill="FFFFFF"/>
          <w:lang w:val="zh-CN"/>
        </w:rPr>
        <w:t> </w:t>
      </w:r>
    </w:p>
    <w:p w:rsidR="0065605E" w:rsidRDefault="008008B5">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负责本院各类案件登记立案及立案审查，诉前财产保全、诉前调解、立案调解、信访接待、</w:t>
      </w:r>
      <w:proofErr w:type="gramStart"/>
      <w:r>
        <w:rPr>
          <w:rFonts w:ascii="仿宋_GB2312" w:eastAsia="仿宋_GB2312" w:hAnsi="宋体" w:cs="宋体" w:hint="eastAsia"/>
          <w:kern w:val="0"/>
          <w:sz w:val="32"/>
          <w:szCs w:val="32"/>
          <w:shd w:val="clear" w:color="auto" w:fill="FFFFFF"/>
          <w:lang w:val="zh-CN"/>
        </w:rPr>
        <w:t>诉非衔接</w:t>
      </w:r>
      <w:proofErr w:type="gramEnd"/>
      <w:r>
        <w:rPr>
          <w:rFonts w:ascii="仿宋_GB2312" w:eastAsia="仿宋_GB2312" w:hAnsi="宋体" w:cs="宋体" w:hint="eastAsia"/>
          <w:kern w:val="0"/>
          <w:sz w:val="32"/>
          <w:szCs w:val="32"/>
          <w:shd w:val="clear" w:color="auto" w:fill="FFFFFF"/>
          <w:lang w:val="zh-CN"/>
        </w:rPr>
        <w:t>，案件材料收转、案件查询、法律咨询、送达，司法评估、拍卖、鉴定，以及其他与立案和诉讼服务相关的工作。</w:t>
      </w:r>
    </w:p>
    <w:p w:rsidR="0065605E" w:rsidRDefault="008008B5">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2.刑事审判庭</w:t>
      </w:r>
      <w:r>
        <w:rPr>
          <w:rFonts w:ascii="仿宋_GB2312" w:eastAsia="仿宋_GB2312" w:hAnsi="宋体" w:cs="宋体" w:hint="eastAsia"/>
          <w:kern w:val="0"/>
          <w:sz w:val="32"/>
          <w:szCs w:val="32"/>
          <w:shd w:val="clear" w:color="auto" w:fill="FFFFFF"/>
          <w:lang w:val="zh-CN"/>
        </w:rPr>
        <w:t>   </w:t>
      </w:r>
    </w:p>
    <w:p w:rsidR="0065605E" w:rsidRDefault="008008B5">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依法审理本院各类刑事一审案件，负责总结刑事审判工作经验，以及其他与刑事审判相关的工作。</w:t>
      </w:r>
    </w:p>
    <w:p w:rsidR="0065605E" w:rsidRDefault="008008B5">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3.民事审判庭（未成年人与家事案件审判庭）</w:t>
      </w:r>
      <w:r>
        <w:rPr>
          <w:rFonts w:ascii="仿宋_GB2312" w:eastAsia="仿宋_GB2312" w:hAnsi="宋体" w:cs="宋体" w:hint="eastAsia"/>
          <w:kern w:val="0"/>
          <w:sz w:val="32"/>
          <w:szCs w:val="32"/>
          <w:shd w:val="clear" w:color="auto" w:fill="FFFFFF"/>
          <w:lang w:val="zh-CN"/>
        </w:rPr>
        <w:t>  </w:t>
      </w:r>
    </w:p>
    <w:p w:rsidR="0065605E" w:rsidRDefault="008008B5">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依法审理本院民事一审案件，依法审理本院各类未成年人与家事一审案件；负责民事审判方式和工作机制改革工作，总结民事审判工作经验和未成年人与家事审判工作经验；承担其他与民商事（未成年人与家事）审判相关的工作。</w:t>
      </w:r>
    </w:p>
    <w:p w:rsidR="0065605E" w:rsidRDefault="008008B5">
      <w:pPr>
        <w:spacing w:line="576" w:lineRule="exact"/>
        <w:ind w:right="640" w:firstLineChars="200" w:firstLine="640"/>
      </w:pPr>
      <w:r>
        <w:rPr>
          <w:rFonts w:ascii="仿宋_GB2312" w:eastAsia="仿宋_GB2312" w:hAnsi="宋体" w:cs="宋体" w:hint="eastAsia"/>
          <w:kern w:val="0"/>
          <w:sz w:val="32"/>
          <w:szCs w:val="32"/>
          <w:shd w:val="clear" w:color="auto" w:fill="FFFFFF"/>
          <w:lang w:val="zh-CN"/>
        </w:rPr>
        <w:t>4.行政审判庭（综合审判庭）</w:t>
      </w:r>
    </w:p>
    <w:p w:rsidR="0065605E" w:rsidRDefault="008008B5">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依法审理本院各类行政一审、行政赔偿一审、行政非诉审查以及国家赔偿案件，各类再审案件，为平衡各审判庭任</w:t>
      </w:r>
      <w:r>
        <w:rPr>
          <w:rFonts w:ascii="仿宋_GB2312" w:eastAsia="仿宋_GB2312" w:hAnsi="宋体" w:cs="宋体" w:hint="eastAsia"/>
          <w:kern w:val="0"/>
          <w:sz w:val="32"/>
          <w:szCs w:val="32"/>
          <w:shd w:val="clear" w:color="auto" w:fill="FFFFFF"/>
          <w:lang w:val="zh-CN"/>
        </w:rPr>
        <w:lastRenderedPageBreak/>
        <w:t>务量分流出的部分案件，负责总结行政审判工作经验，以及其他与行政审判相关的工作。</w:t>
      </w:r>
    </w:p>
    <w:p w:rsidR="0065605E" w:rsidRDefault="008008B5">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5.执行局</w:t>
      </w:r>
      <w:r>
        <w:rPr>
          <w:rFonts w:ascii="仿宋_GB2312" w:eastAsia="仿宋_GB2312" w:hAnsi="宋体" w:cs="宋体" w:hint="eastAsia"/>
          <w:kern w:val="0"/>
          <w:sz w:val="32"/>
          <w:szCs w:val="32"/>
          <w:shd w:val="clear" w:color="auto" w:fill="FFFFFF"/>
          <w:lang w:val="zh-CN"/>
        </w:rPr>
        <w:t>     </w:t>
      </w:r>
    </w:p>
    <w:p w:rsidR="0065605E" w:rsidRDefault="008008B5">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负责办理本院各类执行案件，总结执行工作经验，以及其他与执行相关的工作。</w:t>
      </w:r>
    </w:p>
    <w:p w:rsidR="0065605E" w:rsidRDefault="008008B5">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6.审判管理办公室（研究室）</w:t>
      </w:r>
      <w:r>
        <w:rPr>
          <w:rFonts w:ascii="仿宋_GB2312" w:eastAsia="仿宋_GB2312" w:hAnsi="宋体" w:cs="宋体" w:hint="eastAsia"/>
          <w:kern w:val="0"/>
          <w:sz w:val="32"/>
          <w:szCs w:val="32"/>
          <w:shd w:val="clear" w:color="auto" w:fill="FFFFFF"/>
          <w:lang w:val="zh-CN"/>
        </w:rPr>
        <w:t>  </w:t>
      </w:r>
    </w:p>
    <w:p w:rsidR="0065605E" w:rsidRDefault="008008B5">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负责案件评查、司法公开等审判管理工作，负责审判委员会、调研、案例等工作，根据工作需要，依法审理刑事、民事、行政等案件，负责其他与审判管理、司法事务相关的工作。</w:t>
      </w:r>
    </w:p>
    <w:p w:rsidR="0065605E" w:rsidRDefault="008008B5" w:rsidP="001A7816">
      <w:pPr>
        <w:widowControl/>
        <w:adjustRightInd w:val="0"/>
        <w:snapToGrid w:val="0"/>
        <w:spacing w:line="576" w:lineRule="exact"/>
        <w:ind w:firstLineChars="200" w:firstLine="641"/>
        <w:contextualSpacing/>
        <w:jc w:val="left"/>
        <w:rPr>
          <w:rFonts w:ascii="仿宋_GB2312" w:eastAsia="仿宋_GB2312" w:hAnsi="宋体" w:cs="宋体"/>
          <w:b/>
          <w:bCs/>
          <w:kern w:val="0"/>
          <w:sz w:val="32"/>
          <w:szCs w:val="32"/>
          <w:shd w:val="clear" w:color="auto" w:fill="FFFFFF"/>
          <w:lang w:val="zh-CN"/>
        </w:rPr>
      </w:pPr>
      <w:r>
        <w:rPr>
          <w:rFonts w:ascii="仿宋_GB2312" w:eastAsia="仿宋_GB2312" w:hAnsi="宋体" w:cs="宋体" w:hint="eastAsia"/>
          <w:b/>
          <w:bCs/>
          <w:kern w:val="0"/>
          <w:sz w:val="32"/>
          <w:szCs w:val="32"/>
          <w:shd w:val="clear" w:color="auto" w:fill="FFFFFF"/>
          <w:lang w:val="zh-CN"/>
        </w:rPr>
        <w:t>司法行政部门</w:t>
      </w:r>
    </w:p>
    <w:p w:rsidR="0065605E" w:rsidRDefault="008008B5">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1.综合办公室</w:t>
      </w:r>
      <w:r>
        <w:rPr>
          <w:rFonts w:ascii="仿宋_GB2312" w:eastAsia="仿宋_GB2312" w:hAnsi="宋体" w:cs="宋体" w:hint="eastAsia"/>
          <w:kern w:val="0"/>
          <w:sz w:val="32"/>
          <w:szCs w:val="32"/>
          <w:shd w:val="clear" w:color="auto" w:fill="FFFFFF"/>
          <w:lang w:val="zh-CN"/>
        </w:rPr>
        <w:t>   </w:t>
      </w:r>
    </w:p>
    <w:p w:rsidR="0065605E" w:rsidRDefault="008008B5">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负责协助院领导组织、协调、处理司法政务，负责综合性办文办会、目标管理（县委综合目标绩效考核、上级法院及本院目标管理与考核）、文秘、信息、宣传、保密、档案、代表委员联络、决议事项督办、社会综合治理；负责本院财务管理、社会保险、机关养老保险、职业年金、诉讼费监督管理，后勤物资装备配备及管理、办公用房和法庭建设维护，信息系统建设、运行、维护和管理保障，以及其他与政务后勤保障相关的工作。</w:t>
      </w:r>
    </w:p>
    <w:p w:rsidR="0065605E" w:rsidRDefault="008008B5">
      <w:pPr>
        <w:widowControl/>
        <w:adjustRightInd w:val="0"/>
        <w:snapToGrid w:val="0"/>
        <w:spacing w:line="576" w:lineRule="exact"/>
        <w:ind w:firstLineChars="200" w:firstLine="640"/>
        <w:contextualSpacing/>
        <w:jc w:val="left"/>
      </w:pPr>
      <w:r>
        <w:rPr>
          <w:rFonts w:ascii="仿宋_GB2312" w:eastAsia="仿宋_GB2312" w:hAnsi="宋体" w:cs="宋体" w:hint="eastAsia"/>
          <w:kern w:val="0"/>
          <w:sz w:val="32"/>
          <w:szCs w:val="32"/>
          <w:shd w:val="clear" w:color="auto" w:fill="FFFFFF"/>
          <w:lang w:val="zh-CN"/>
        </w:rPr>
        <w:t>2.政治部（督察室）</w:t>
      </w:r>
    </w:p>
    <w:p w:rsidR="0065605E" w:rsidRDefault="008008B5">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负责思想政治建设、队伍建设、文化建设、机构编制管理、干部人事管理、教育培训、表彰奖励、人民陪审员管理，内部监督管理，以及其他与组织人事管理相关的工作。</w:t>
      </w:r>
    </w:p>
    <w:p w:rsidR="0065605E" w:rsidRDefault="008008B5">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lastRenderedPageBreak/>
        <w:t>3.设立司法警察大队1个</w:t>
      </w:r>
    </w:p>
    <w:p w:rsidR="0065605E" w:rsidRDefault="008008B5">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4.派出人民法庭6个</w:t>
      </w:r>
    </w:p>
    <w:p w:rsidR="0065605E" w:rsidRDefault="008008B5">
      <w:pPr>
        <w:widowControl/>
        <w:adjustRightInd w:val="0"/>
        <w:snapToGrid w:val="0"/>
        <w:spacing w:line="576" w:lineRule="exact"/>
        <w:ind w:firstLineChars="200" w:firstLine="640"/>
        <w:contextualSpacing/>
        <w:jc w:val="left"/>
        <w:rPr>
          <w:rFonts w:ascii="楷体_GB2312" w:eastAsia="楷体_GB2312" w:hAnsi="楷体_GB2312" w:cs="楷体_GB2312"/>
          <w:kern w:val="0"/>
          <w:sz w:val="32"/>
          <w:szCs w:val="32"/>
          <w:shd w:val="clear" w:color="auto" w:fill="FFFFFF"/>
          <w:lang w:val="zh-CN"/>
        </w:rPr>
      </w:pPr>
      <w:r>
        <w:rPr>
          <w:rFonts w:ascii="楷体_GB2312" w:eastAsia="楷体_GB2312" w:hAnsi="楷体_GB2312" w:cs="楷体_GB2312" w:hint="eastAsia"/>
          <w:kern w:val="0"/>
          <w:sz w:val="32"/>
          <w:szCs w:val="32"/>
          <w:shd w:val="clear" w:color="auto" w:fill="FFFFFF"/>
          <w:lang w:val="zh-CN"/>
        </w:rPr>
        <w:t>（二）机构职能和人员概况。</w:t>
      </w:r>
    </w:p>
    <w:p w:rsidR="0065605E" w:rsidRDefault="008008B5">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人民法院是国家的审判机关，依法独立行使审判权，</w:t>
      </w:r>
      <w:r>
        <w:rPr>
          <w:rFonts w:ascii="仿宋_GB2312" w:eastAsia="仿宋_GB2312" w:hAnsi="宋体" w:cs="宋体" w:hint="eastAsia"/>
          <w:b/>
          <w:bCs/>
          <w:kern w:val="0"/>
          <w:sz w:val="32"/>
          <w:szCs w:val="32"/>
          <w:shd w:val="clear" w:color="auto" w:fill="FFFFFF"/>
          <w:lang w:val="zh-CN"/>
        </w:rPr>
        <w:t>主要职权是：</w:t>
      </w:r>
    </w:p>
    <w:p w:rsidR="0065605E" w:rsidRDefault="008008B5">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1.依法审判符合本辖区内的第一审刑事、民事、商事、行政案件。</w:t>
      </w:r>
    </w:p>
    <w:p w:rsidR="0065605E" w:rsidRDefault="008008B5">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2.依法受理符合本辖区内管辖及委托的执行案件。</w:t>
      </w:r>
    </w:p>
    <w:p w:rsidR="0065605E" w:rsidRDefault="008008B5">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3.受理不服本院已发生法律效力的判决、裁定等各类申诉，并依法对其中确有错误的已发生法律效力的判决、裁定和调解进行再审。</w:t>
      </w:r>
    </w:p>
    <w:p w:rsidR="0065605E" w:rsidRDefault="008008B5" w:rsidP="001A7816">
      <w:pPr>
        <w:widowControl/>
        <w:adjustRightInd w:val="0"/>
        <w:snapToGrid w:val="0"/>
        <w:spacing w:line="576" w:lineRule="exact"/>
        <w:ind w:firstLineChars="200" w:firstLine="641"/>
        <w:contextualSpacing/>
        <w:jc w:val="left"/>
        <w:rPr>
          <w:rFonts w:ascii="仿宋_GB2312" w:eastAsia="仿宋_GB2312" w:hAnsi="宋体" w:cs="宋体"/>
          <w:kern w:val="0"/>
          <w:sz w:val="32"/>
          <w:szCs w:val="32"/>
          <w:shd w:val="clear" w:color="auto" w:fill="FFFFFF"/>
        </w:rPr>
      </w:pPr>
      <w:r>
        <w:rPr>
          <w:rFonts w:ascii="仿宋_GB2312" w:eastAsia="仿宋_GB2312" w:hAnsi="宋体" w:cs="宋体" w:hint="eastAsia"/>
          <w:b/>
          <w:bCs/>
          <w:kern w:val="0"/>
          <w:sz w:val="32"/>
          <w:szCs w:val="32"/>
          <w:shd w:val="clear" w:color="auto" w:fill="FFFFFF"/>
        </w:rPr>
        <w:t>青川县人民法院人员情况说明</w:t>
      </w:r>
    </w:p>
    <w:p w:rsidR="0065605E" w:rsidRDefault="008008B5">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青川县人民法院共有政法专编61名，</w:t>
      </w:r>
      <w:proofErr w:type="gramStart"/>
      <w:r>
        <w:rPr>
          <w:rFonts w:ascii="仿宋_GB2312" w:eastAsia="仿宋_GB2312" w:hAnsi="宋体" w:cs="宋体" w:hint="eastAsia"/>
          <w:kern w:val="0"/>
          <w:sz w:val="32"/>
          <w:szCs w:val="32"/>
          <w:shd w:val="clear" w:color="auto" w:fill="FFFFFF"/>
        </w:rPr>
        <w:t>工勤编2名</w:t>
      </w:r>
      <w:proofErr w:type="gramEnd"/>
      <w:r>
        <w:rPr>
          <w:rFonts w:ascii="仿宋_GB2312" w:eastAsia="仿宋_GB2312" w:hAnsi="宋体" w:cs="宋体" w:hint="eastAsia"/>
          <w:kern w:val="0"/>
          <w:sz w:val="32"/>
          <w:szCs w:val="32"/>
          <w:shd w:val="clear" w:color="auto" w:fill="FFFFFF"/>
        </w:rPr>
        <w:t>，现在编在岗人员62名。其中有男性38名，女性24名。汉族59名，回族3名。研究生3名，占比5%，本科生47名，占比87%， 专科及以下12名，占比8%。35岁以下人员26名，占比42%，35-49岁人员21名，占比34%，50岁及以上人员15名，占比24%。中共党员34名，占比56. 67%。我院在2022年公务员招录中使用2名政法专编。</w:t>
      </w:r>
    </w:p>
    <w:p w:rsidR="0065605E" w:rsidRDefault="008008B5">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 xml:space="preserve">我院全面落实司法责任制改革，全面实施法官、审判辅助人员、行政人员分类管理。现有在编在岗58名政法专编中，有17名员额法官，占比29%，34名审判辅助人员(其中25名法官助理，2名书记员，7名司法警察)，占比53%;7名行政人员，占比14%。     </w:t>
      </w:r>
    </w:p>
    <w:p w:rsidR="0065605E" w:rsidRDefault="008008B5">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lastRenderedPageBreak/>
        <w:t>青川县人民法院共有临聘人员32名，其中男性16名，女性16名。本科生4名，占比13%，专科18名，占比56%，专科以下10名，占比31%。为适应各岗位要求，我院临聘人员中有辅警8名，书记员22名，网管1名，后勤人员1名。其中，中共党员6名。</w:t>
      </w:r>
    </w:p>
    <w:p w:rsidR="0065605E" w:rsidRDefault="008008B5">
      <w:pPr>
        <w:widowControl/>
        <w:adjustRightInd w:val="0"/>
        <w:snapToGrid w:val="0"/>
        <w:spacing w:line="576" w:lineRule="exact"/>
        <w:ind w:firstLineChars="200" w:firstLine="640"/>
        <w:contextualSpacing/>
        <w:jc w:val="left"/>
        <w:rPr>
          <w:rFonts w:ascii="楷体_GB2312" w:eastAsia="楷体_GB2312" w:hAnsi="楷体_GB2312" w:cs="楷体_GB2312"/>
          <w:kern w:val="0"/>
          <w:sz w:val="32"/>
          <w:szCs w:val="32"/>
          <w:shd w:val="clear" w:color="auto" w:fill="FFFFFF"/>
          <w:lang w:val="zh-CN"/>
        </w:rPr>
      </w:pPr>
      <w:r>
        <w:rPr>
          <w:rFonts w:ascii="楷体_GB2312" w:eastAsia="楷体_GB2312" w:hAnsi="楷体_GB2312" w:cs="楷体_GB2312" w:hint="eastAsia"/>
          <w:kern w:val="0"/>
          <w:sz w:val="32"/>
          <w:szCs w:val="32"/>
          <w:shd w:val="clear" w:color="auto" w:fill="FFFFFF"/>
          <w:lang w:val="zh-CN"/>
        </w:rPr>
        <w:t>（三）年度主要工作任务</w:t>
      </w:r>
    </w:p>
    <w:p w:rsidR="0065605E" w:rsidRDefault="008008B5" w:rsidP="001A7816">
      <w:pPr>
        <w:widowControl/>
        <w:adjustRightInd w:val="0"/>
        <w:snapToGrid w:val="0"/>
        <w:spacing w:line="576" w:lineRule="exact"/>
        <w:ind w:firstLineChars="200" w:firstLine="641"/>
        <w:contextualSpacing/>
        <w:jc w:val="left"/>
        <w:rPr>
          <w:rFonts w:ascii="仿宋_GB2312" w:eastAsia="仿宋_GB2312" w:hAnsi="宋体" w:cs="宋体"/>
          <w:b/>
          <w:bCs/>
          <w:kern w:val="0"/>
          <w:sz w:val="32"/>
          <w:szCs w:val="32"/>
          <w:shd w:val="clear" w:color="auto" w:fill="FFFFFF"/>
        </w:rPr>
      </w:pPr>
      <w:r>
        <w:rPr>
          <w:rFonts w:ascii="仿宋_GB2312" w:eastAsia="仿宋_GB2312" w:hAnsi="宋体" w:cs="宋体" w:hint="eastAsia"/>
          <w:b/>
          <w:bCs/>
          <w:kern w:val="0"/>
          <w:sz w:val="32"/>
          <w:szCs w:val="32"/>
          <w:shd w:val="clear" w:color="auto" w:fill="FFFFFF"/>
        </w:rPr>
        <w:t>1.严厉惩处各类刑事犯罪，维护社会安全稳定。</w:t>
      </w:r>
    </w:p>
    <w:p w:rsidR="0065605E" w:rsidRDefault="008008B5">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深入推进扫黑除恶专项斗争，持续深挖整治，依法惩处黑恶犯罪行为。坚决落实中央反腐败斗争决策部署，依法严惩贪污受贿等职务犯罪。保持对严重暴力犯罪高压态势，突出打击电信网络诈骗、食品药品安全犯罪、非法获取公民个人信息犯罪。坚持守护青川绿水青山，依法惩处环境资源、环境污染犯罪。加强司法人权保障，坚持</w:t>
      </w:r>
      <w:proofErr w:type="gramStart"/>
      <w:r>
        <w:rPr>
          <w:rFonts w:ascii="仿宋_GB2312" w:eastAsia="仿宋_GB2312" w:hAnsi="宋体" w:cs="宋体" w:hint="eastAsia"/>
          <w:kern w:val="0"/>
          <w:sz w:val="32"/>
          <w:szCs w:val="32"/>
          <w:shd w:val="clear" w:color="auto" w:fill="FFFFFF"/>
        </w:rPr>
        <w:t>疑</w:t>
      </w:r>
      <w:proofErr w:type="gramEnd"/>
      <w:r>
        <w:rPr>
          <w:rFonts w:ascii="仿宋_GB2312" w:eastAsia="仿宋_GB2312" w:hAnsi="宋体" w:cs="宋体" w:hint="eastAsia"/>
          <w:kern w:val="0"/>
          <w:sz w:val="32"/>
          <w:szCs w:val="32"/>
          <w:shd w:val="clear" w:color="auto" w:fill="FFFFFF"/>
        </w:rPr>
        <w:t>罪从无、证据裁判，确保定罪公正、量刑公正、程序公正。</w:t>
      </w:r>
    </w:p>
    <w:p w:rsidR="0065605E" w:rsidRDefault="008008B5" w:rsidP="001A7816">
      <w:pPr>
        <w:widowControl/>
        <w:adjustRightInd w:val="0"/>
        <w:snapToGrid w:val="0"/>
        <w:spacing w:line="576" w:lineRule="exact"/>
        <w:ind w:firstLineChars="200" w:firstLine="641"/>
        <w:contextualSpacing/>
        <w:jc w:val="left"/>
        <w:rPr>
          <w:rFonts w:ascii="仿宋_GB2312" w:eastAsia="仿宋_GB2312" w:hAnsi="仿宋_GB2312" w:cs="仿宋_GB2312"/>
          <w:b/>
          <w:bCs/>
          <w:kern w:val="0"/>
          <w:sz w:val="32"/>
          <w:szCs w:val="32"/>
          <w:shd w:val="clear" w:color="auto" w:fill="FFFFFF"/>
        </w:rPr>
      </w:pPr>
      <w:r>
        <w:rPr>
          <w:rFonts w:ascii="仿宋_GB2312" w:eastAsia="仿宋_GB2312" w:hAnsi="仿宋_GB2312" w:cs="仿宋_GB2312" w:hint="eastAsia"/>
          <w:b/>
          <w:bCs/>
          <w:kern w:val="0"/>
          <w:sz w:val="32"/>
          <w:szCs w:val="32"/>
          <w:shd w:val="clear" w:color="auto" w:fill="FFFFFF"/>
        </w:rPr>
        <w:t>2.持续加大力度，保障民营经济发展。</w:t>
      </w:r>
    </w:p>
    <w:p w:rsidR="0065605E" w:rsidRDefault="008008B5">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rPr>
      </w:pPr>
      <w:r>
        <w:rPr>
          <w:rFonts w:ascii="仿宋_GB2312" w:eastAsia="仿宋_GB2312" w:hAnsi="仿宋_GB2312" w:cs="仿宋_GB2312" w:hint="eastAsia"/>
          <w:kern w:val="0"/>
          <w:sz w:val="32"/>
          <w:szCs w:val="32"/>
          <w:shd w:val="clear" w:color="auto" w:fill="FFFFFF"/>
          <w:lang w:val="zh-CN"/>
        </w:rPr>
        <w:t>继续坚持依法、平等、全面、实质、及时保护民营企业和企业家的合法与正当权益，维护诚</w:t>
      </w:r>
      <w:r>
        <w:rPr>
          <w:rFonts w:ascii="仿宋_GB2312" w:eastAsia="仿宋_GB2312" w:hAnsi="宋体" w:cs="宋体" w:hint="eastAsia"/>
          <w:kern w:val="0"/>
          <w:sz w:val="32"/>
          <w:szCs w:val="32"/>
          <w:shd w:val="clear" w:color="auto" w:fill="FFFFFF"/>
        </w:rPr>
        <w:t>实守信，加强产权保护，保持民营经济活力。服务保障供给侧结构性改革，强化破产重整、破产和解帮助企业走出困境、重获生机，依法及时有序处置“僵尸企业”，促进经济转型升级。继续提升服务能力，加强涉</w:t>
      </w:r>
      <w:proofErr w:type="gramStart"/>
      <w:r>
        <w:rPr>
          <w:rFonts w:ascii="仿宋_GB2312" w:eastAsia="仿宋_GB2312" w:hAnsi="宋体" w:cs="宋体" w:hint="eastAsia"/>
          <w:kern w:val="0"/>
          <w:sz w:val="32"/>
          <w:szCs w:val="32"/>
          <w:shd w:val="clear" w:color="auto" w:fill="FFFFFF"/>
        </w:rPr>
        <w:t>企法律</w:t>
      </w:r>
      <w:proofErr w:type="gramEnd"/>
      <w:r>
        <w:rPr>
          <w:rFonts w:ascii="仿宋_GB2312" w:eastAsia="仿宋_GB2312" w:hAnsi="宋体" w:cs="宋体" w:hint="eastAsia"/>
          <w:kern w:val="0"/>
          <w:sz w:val="32"/>
          <w:szCs w:val="32"/>
          <w:shd w:val="clear" w:color="auto" w:fill="FFFFFF"/>
        </w:rPr>
        <w:t>咨询，注重企业意见建议收集，优化营商法治环境。</w:t>
      </w:r>
    </w:p>
    <w:p w:rsidR="0065605E" w:rsidRDefault="008008B5" w:rsidP="001A7816">
      <w:pPr>
        <w:widowControl/>
        <w:adjustRightInd w:val="0"/>
        <w:snapToGrid w:val="0"/>
        <w:spacing w:line="576" w:lineRule="exact"/>
        <w:ind w:firstLineChars="200" w:firstLine="641"/>
        <w:contextualSpacing/>
        <w:jc w:val="left"/>
        <w:rPr>
          <w:rFonts w:ascii="仿宋_GB2312" w:eastAsia="仿宋_GB2312" w:hAnsi="仿宋_GB2312" w:cs="仿宋_GB2312"/>
          <w:b/>
          <w:bCs/>
          <w:kern w:val="0"/>
          <w:sz w:val="32"/>
          <w:szCs w:val="32"/>
          <w:shd w:val="clear" w:color="auto" w:fill="FFFFFF"/>
        </w:rPr>
      </w:pPr>
      <w:r>
        <w:rPr>
          <w:rFonts w:ascii="仿宋_GB2312" w:eastAsia="仿宋_GB2312" w:hAnsi="仿宋_GB2312" w:cs="仿宋_GB2312" w:hint="eastAsia"/>
          <w:b/>
          <w:bCs/>
          <w:kern w:val="0"/>
          <w:sz w:val="32"/>
          <w:szCs w:val="32"/>
          <w:shd w:val="clear" w:color="auto" w:fill="FFFFFF"/>
        </w:rPr>
        <w:t>3.充分履行审判职责。</w:t>
      </w:r>
    </w:p>
    <w:p w:rsidR="0065605E" w:rsidRDefault="008008B5">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rPr>
      </w:pPr>
      <w:r>
        <w:rPr>
          <w:rFonts w:ascii="仿宋_GB2312" w:eastAsia="仿宋_GB2312" w:hAnsi="仿宋_GB2312" w:cs="仿宋_GB2312" w:hint="eastAsia"/>
          <w:kern w:val="0"/>
          <w:sz w:val="32"/>
          <w:szCs w:val="32"/>
          <w:shd w:val="clear" w:color="auto" w:fill="FFFFFF"/>
        </w:rPr>
        <w:lastRenderedPageBreak/>
        <w:t>加强防范化解重大风险，</w:t>
      </w:r>
      <w:r>
        <w:rPr>
          <w:rFonts w:ascii="仿宋_GB2312" w:eastAsia="仿宋_GB2312" w:hAnsi="宋体" w:cs="宋体" w:hint="eastAsia"/>
          <w:kern w:val="0"/>
          <w:sz w:val="32"/>
          <w:szCs w:val="32"/>
          <w:shd w:val="clear" w:color="auto" w:fill="FFFFFF"/>
        </w:rPr>
        <w:t>严厉打击非法集资、传销等</w:t>
      </w:r>
      <w:proofErr w:type="gramStart"/>
      <w:r>
        <w:rPr>
          <w:rFonts w:ascii="仿宋_GB2312" w:eastAsia="仿宋_GB2312" w:hAnsi="宋体" w:cs="宋体" w:hint="eastAsia"/>
          <w:kern w:val="0"/>
          <w:sz w:val="32"/>
          <w:szCs w:val="32"/>
          <w:shd w:val="clear" w:color="auto" w:fill="FFFFFF"/>
        </w:rPr>
        <w:t>涉众型经济</w:t>
      </w:r>
      <w:proofErr w:type="gramEnd"/>
      <w:r>
        <w:rPr>
          <w:rFonts w:ascii="仿宋_GB2312" w:eastAsia="仿宋_GB2312" w:hAnsi="宋体" w:cs="宋体" w:hint="eastAsia"/>
          <w:kern w:val="0"/>
          <w:sz w:val="32"/>
          <w:szCs w:val="32"/>
          <w:shd w:val="clear" w:color="auto" w:fill="FFFFFF"/>
        </w:rPr>
        <w:t>犯罪，妥善</w:t>
      </w:r>
      <w:r>
        <w:rPr>
          <w:rFonts w:ascii="仿宋_GB2312" w:eastAsia="仿宋_GB2312" w:hAnsi="仿宋_GB2312" w:cs="仿宋_GB2312" w:hint="eastAsia"/>
          <w:kern w:val="0"/>
          <w:sz w:val="32"/>
          <w:szCs w:val="32"/>
          <w:shd w:val="clear" w:color="auto" w:fill="FFFFFF"/>
        </w:rPr>
        <w:t>处理</w:t>
      </w:r>
      <w:r>
        <w:rPr>
          <w:rFonts w:ascii="仿宋_GB2312" w:eastAsia="仿宋_GB2312" w:hAnsi="宋体" w:cs="宋体" w:hint="eastAsia"/>
          <w:kern w:val="0"/>
          <w:sz w:val="32"/>
          <w:szCs w:val="32"/>
          <w:shd w:val="clear" w:color="auto" w:fill="FFFFFF"/>
        </w:rPr>
        <w:t>涉及政府债务、金融借款、保险类案件以及各类特殊群体利益诉求。持续加大脱贫攻坚工作力度，依法审理、执行涉贫、涉农案件，继续落实帮扶工作责任，解决贫困群众实际难题。依法妥善审理农村林地、土地“三权分置”等纠纷案件，助推乡村振兴战略实施。针对污染防治，健全环境公益诉讼审判机制，提升公益诉讼审理力度，保障全县生态环境排查整治。</w:t>
      </w:r>
    </w:p>
    <w:p w:rsidR="0065605E" w:rsidRDefault="008008B5">
      <w:pPr>
        <w:widowControl/>
        <w:adjustRightInd w:val="0"/>
        <w:snapToGrid w:val="0"/>
        <w:spacing w:line="576" w:lineRule="exact"/>
        <w:ind w:firstLineChars="200" w:firstLine="640"/>
        <w:contextualSpacing/>
        <w:jc w:val="left"/>
        <w:rPr>
          <w:rFonts w:ascii="楷体_GB2312" w:eastAsia="楷体_GB2312" w:hAnsi="楷体_GB2312" w:cs="楷体_GB2312"/>
          <w:kern w:val="0"/>
          <w:sz w:val="32"/>
          <w:szCs w:val="32"/>
          <w:shd w:val="clear" w:color="auto" w:fill="FFFFFF"/>
          <w:lang w:val="zh-CN"/>
        </w:rPr>
      </w:pPr>
      <w:r>
        <w:rPr>
          <w:rFonts w:ascii="楷体_GB2312" w:eastAsia="楷体_GB2312" w:hAnsi="楷体_GB2312" w:cs="楷体_GB2312" w:hint="eastAsia"/>
          <w:kern w:val="0"/>
          <w:sz w:val="32"/>
          <w:szCs w:val="32"/>
          <w:shd w:val="clear" w:color="auto" w:fill="FFFFFF"/>
          <w:lang w:val="zh-CN"/>
        </w:rPr>
        <w:t>（四）部门整体支出绩效目标</w:t>
      </w:r>
    </w:p>
    <w:p w:rsidR="0065605E" w:rsidRDefault="008008B5">
      <w:pPr>
        <w:spacing w:line="576"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坚持党的绝对领导，恪守法治公平正义，</w:t>
      </w:r>
      <w:proofErr w:type="gramStart"/>
      <w:r>
        <w:rPr>
          <w:rFonts w:ascii="仿宋_GB2312" w:eastAsia="仿宋_GB2312" w:hAnsi="宋体" w:cs="宋体" w:hint="eastAsia"/>
          <w:kern w:val="0"/>
          <w:sz w:val="32"/>
          <w:szCs w:val="32"/>
          <w:shd w:val="clear" w:color="auto" w:fill="FFFFFF"/>
        </w:rPr>
        <w:t>践行</w:t>
      </w:r>
      <w:proofErr w:type="gramEnd"/>
      <w:r>
        <w:rPr>
          <w:rFonts w:ascii="仿宋_GB2312" w:eastAsia="仿宋_GB2312" w:hAnsi="宋体" w:cs="宋体" w:hint="eastAsia"/>
          <w:kern w:val="0"/>
          <w:sz w:val="32"/>
          <w:szCs w:val="32"/>
          <w:shd w:val="clear" w:color="auto" w:fill="FFFFFF"/>
        </w:rPr>
        <w:t>为民服务宗旨。认真贯彻市委、市政府的决策部署，认真履职，严格按照预算编制执行各项经费，使资金落实到位、使用规范透明、政策执行有力、对项目的监督及时准确，达到预期绩效目标。为全面建设社会主义现代化青川提供坚强有力的司法保障。</w:t>
      </w:r>
    </w:p>
    <w:p w:rsidR="0065605E" w:rsidRDefault="008008B5">
      <w:pPr>
        <w:widowControl/>
        <w:adjustRightInd w:val="0"/>
        <w:snapToGrid w:val="0"/>
        <w:spacing w:line="576" w:lineRule="exact"/>
        <w:ind w:firstLineChars="200" w:firstLine="640"/>
        <w:contextualSpacing/>
        <w:jc w:val="left"/>
        <w:outlineLvl w:val="1"/>
        <w:rPr>
          <w:rFonts w:ascii="黑体" w:eastAsia="黑体" w:hAnsi="宋体" w:cs="宋体"/>
          <w:kern w:val="0"/>
          <w:sz w:val="32"/>
          <w:szCs w:val="32"/>
          <w:shd w:val="clear" w:color="auto" w:fill="FFFFFF"/>
        </w:rPr>
      </w:pPr>
      <w:bookmarkStart w:id="90" w:name="_Toc13730"/>
      <w:bookmarkStart w:id="91" w:name="_Toc10717"/>
      <w:r>
        <w:rPr>
          <w:rFonts w:ascii="黑体" w:eastAsia="黑体" w:hAnsi="宋体" w:cs="宋体" w:hint="eastAsia"/>
          <w:kern w:val="0"/>
          <w:sz w:val="32"/>
          <w:szCs w:val="32"/>
          <w:shd w:val="clear" w:color="auto" w:fill="FFFFFF"/>
        </w:rPr>
        <w:t>二、部门财政资金收支情况</w:t>
      </w:r>
      <w:bookmarkEnd w:id="90"/>
      <w:bookmarkEnd w:id="91"/>
    </w:p>
    <w:p w:rsidR="0065605E" w:rsidRDefault="008008B5">
      <w:pPr>
        <w:widowControl/>
        <w:adjustRightInd w:val="0"/>
        <w:snapToGrid w:val="0"/>
        <w:spacing w:line="576" w:lineRule="exact"/>
        <w:ind w:firstLineChars="200" w:firstLine="640"/>
        <w:contextualSpacing/>
        <w:jc w:val="left"/>
        <w:rPr>
          <w:rFonts w:ascii="楷体_GB2312" w:eastAsia="楷体_GB2312" w:hAnsi="楷体_GB2312" w:cs="楷体_GB2312"/>
          <w:kern w:val="0"/>
          <w:sz w:val="32"/>
          <w:szCs w:val="32"/>
          <w:shd w:val="clear" w:color="auto" w:fill="FFFFFF"/>
          <w:lang w:val="zh-CN"/>
        </w:rPr>
      </w:pPr>
      <w:r>
        <w:rPr>
          <w:rFonts w:ascii="楷体_GB2312" w:eastAsia="楷体_GB2312" w:hAnsi="楷体_GB2312" w:cs="楷体_GB2312" w:hint="eastAsia"/>
          <w:kern w:val="0"/>
          <w:sz w:val="32"/>
          <w:szCs w:val="32"/>
          <w:shd w:val="clear" w:color="auto" w:fill="FFFFFF"/>
          <w:lang w:val="zh-CN"/>
        </w:rPr>
        <w:t>（一）部门财政资金收入情况。</w:t>
      </w:r>
    </w:p>
    <w:p w:rsidR="0065605E" w:rsidRDefault="008008B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2022年本年收入合计1607.92万元，其中：一般公共预算财政拨款收入1334.2万元，占83%；其他收入273.72万元，占17%。</w:t>
      </w:r>
    </w:p>
    <w:p w:rsidR="0065605E" w:rsidRDefault="008008B5">
      <w:pPr>
        <w:widowControl/>
        <w:adjustRightInd w:val="0"/>
        <w:snapToGrid w:val="0"/>
        <w:spacing w:line="576" w:lineRule="exact"/>
        <w:ind w:firstLineChars="200" w:firstLine="640"/>
        <w:contextualSpacing/>
        <w:jc w:val="left"/>
        <w:rPr>
          <w:rFonts w:ascii="楷体_GB2312" w:eastAsia="楷体_GB2312" w:hAnsi="楷体_GB2312" w:cs="楷体_GB2312"/>
          <w:kern w:val="0"/>
          <w:sz w:val="32"/>
          <w:szCs w:val="32"/>
          <w:shd w:val="clear" w:color="auto" w:fill="FFFFFF"/>
          <w:lang w:val="zh-CN"/>
        </w:rPr>
      </w:pPr>
      <w:r>
        <w:rPr>
          <w:rFonts w:ascii="楷体_GB2312" w:eastAsia="楷体_GB2312" w:hAnsi="楷体_GB2312" w:cs="楷体_GB2312" w:hint="eastAsia"/>
          <w:kern w:val="0"/>
          <w:sz w:val="32"/>
          <w:szCs w:val="32"/>
          <w:shd w:val="clear" w:color="auto" w:fill="FFFFFF"/>
          <w:lang w:val="zh-CN"/>
        </w:rPr>
        <w:t>（二）部门财政资金支出情况。</w:t>
      </w:r>
    </w:p>
    <w:p w:rsidR="0065605E" w:rsidRDefault="008008B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2022年本年支出合计1607.92万元，其中：基本支出1296.56万元，占81%；项目支出311.36万元，占19%。</w:t>
      </w:r>
    </w:p>
    <w:p w:rsidR="0065605E" w:rsidRDefault="008008B5">
      <w:pPr>
        <w:widowControl/>
        <w:adjustRightInd w:val="0"/>
        <w:snapToGrid w:val="0"/>
        <w:spacing w:line="576" w:lineRule="exact"/>
        <w:ind w:firstLineChars="200" w:firstLine="640"/>
        <w:contextualSpacing/>
        <w:jc w:val="left"/>
        <w:rPr>
          <w:rFonts w:ascii="楷体_GB2312" w:eastAsia="楷体_GB2312" w:hAnsi="楷体_GB2312" w:cs="楷体_GB2312"/>
          <w:kern w:val="0"/>
          <w:sz w:val="32"/>
          <w:szCs w:val="32"/>
          <w:shd w:val="clear" w:color="auto" w:fill="FFFFFF"/>
          <w:lang w:val="zh-CN"/>
        </w:rPr>
      </w:pPr>
      <w:r>
        <w:rPr>
          <w:rFonts w:ascii="楷体_GB2312" w:eastAsia="楷体_GB2312" w:hAnsi="楷体_GB2312" w:cs="楷体_GB2312" w:hint="eastAsia"/>
          <w:kern w:val="0"/>
          <w:sz w:val="32"/>
          <w:szCs w:val="32"/>
          <w:shd w:val="clear" w:color="auto" w:fill="FFFFFF"/>
          <w:lang w:val="zh-CN"/>
        </w:rPr>
        <w:t>（三）部门总体结转结余情况</w:t>
      </w:r>
    </w:p>
    <w:p w:rsidR="0065605E" w:rsidRDefault="008008B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本年度无结转结余。</w:t>
      </w:r>
    </w:p>
    <w:p w:rsidR="0065605E" w:rsidRDefault="008008B5">
      <w:pPr>
        <w:widowControl/>
        <w:adjustRightInd w:val="0"/>
        <w:snapToGrid w:val="0"/>
        <w:spacing w:line="576" w:lineRule="exact"/>
        <w:ind w:left="640"/>
        <w:contextualSpacing/>
        <w:jc w:val="left"/>
        <w:rPr>
          <w:rFonts w:ascii="黑体" w:eastAsia="黑体" w:hAnsi="宋体" w:cs="宋体"/>
          <w:kern w:val="0"/>
          <w:sz w:val="32"/>
          <w:szCs w:val="32"/>
          <w:shd w:val="clear" w:color="auto" w:fill="FFFFFF"/>
        </w:rPr>
      </w:pPr>
      <w:r>
        <w:rPr>
          <w:rFonts w:ascii="黑体" w:eastAsia="黑体" w:hAnsi="宋体" w:cs="宋体"/>
          <w:kern w:val="0"/>
          <w:sz w:val="32"/>
          <w:szCs w:val="32"/>
          <w:shd w:val="clear" w:color="auto" w:fill="FFFFFF"/>
        </w:rPr>
        <w:t>三、</w:t>
      </w:r>
      <w:r>
        <w:rPr>
          <w:rFonts w:ascii="黑体" w:eastAsia="黑体" w:hAnsi="宋体" w:cs="宋体" w:hint="eastAsia"/>
          <w:kern w:val="0"/>
          <w:sz w:val="32"/>
          <w:szCs w:val="32"/>
          <w:shd w:val="clear" w:color="auto" w:fill="FFFFFF"/>
        </w:rPr>
        <w:t>部门整体预算绩效管理情况</w:t>
      </w:r>
    </w:p>
    <w:p w:rsidR="0065605E" w:rsidRDefault="008008B5">
      <w:pPr>
        <w:widowControl/>
        <w:adjustRightInd w:val="0"/>
        <w:snapToGrid w:val="0"/>
        <w:spacing w:line="576" w:lineRule="exact"/>
        <w:ind w:left="640"/>
        <w:contextualSpacing/>
        <w:jc w:val="left"/>
        <w:rPr>
          <w:rFonts w:ascii="楷体_GB2312" w:eastAsia="楷体_GB2312" w:hAnsi="楷体_GB2312" w:cs="楷体_GB2312"/>
          <w:kern w:val="0"/>
          <w:sz w:val="32"/>
          <w:szCs w:val="32"/>
          <w:shd w:val="clear" w:color="auto" w:fill="FFFFFF"/>
          <w:lang w:val="zh-CN"/>
        </w:rPr>
      </w:pPr>
      <w:r>
        <w:rPr>
          <w:rFonts w:ascii="楷体_GB2312" w:eastAsia="楷体_GB2312" w:hAnsi="楷体_GB2312" w:cs="楷体_GB2312" w:hint="eastAsia"/>
          <w:kern w:val="0"/>
          <w:sz w:val="32"/>
          <w:szCs w:val="32"/>
          <w:shd w:val="clear" w:color="auto" w:fill="FFFFFF"/>
          <w:lang w:val="zh-CN"/>
        </w:rPr>
        <w:t>（一）部门预算项目绩效分析。</w:t>
      </w:r>
    </w:p>
    <w:p w:rsidR="0065605E" w:rsidRDefault="008008B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院绩效目标是严格依据公共安全支出、社会保障和就业支出、医疗卫生与计划生育支出、住房保障支出等各项支出进行制定，预算编制精准，支出控制在预算范围内，期间由于绩效目标调整，进行了预算动态调整，匹配执行进度，到年底目标实现完成率达100%，期间并无违规行为和记录。</w:t>
      </w:r>
    </w:p>
    <w:p w:rsidR="0065605E" w:rsidRDefault="008008B5">
      <w:pPr>
        <w:pStyle w:val="a0"/>
        <w:spacing w:before="93"/>
        <w:ind w:firstLineChars="200" w:firstLine="640"/>
        <w:rPr>
          <w:rFonts w:hAnsi="仿宋_GB2312" w:cs="仿宋_GB2312"/>
          <w:sz w:val="32"/>
          <w:szCs w:val="32"/>
        </w:rPr>
      </w:pPr>
      <w:r>
        <w:rPr>
          <w:rFonts w:hAnsi="仿宋_GB2312" w:cs="仿宋_GB2312"/>
          <w:sz w:val="32"/>
          <w:szCs w:val="32"/>
        </w:rPr>
        <w:t>1.人员类项目绩效分析</w:t>
      </w:r>
    </w:p>
    <w:p w:rsidR="0065605E" w:rsidRDefault="008008B5">
      <w:pPr>
        <w:pStyle w:val="a0"/>
        <w:spacing w:before="93"/>
        <w:ind w:firstLineChars="200" w:firstLine="640"/>
        <w:rPr>
          <w:rFonts w:hAnsi="仿宋_GB2312" w:cs="仿宋_GB2312"/>
          <w:sz w:val="32"/>
          <w:szCs w:val="32"/>
        </w:rPr>
      </w:pPr>
      <w:r>
        <w:rPr>
          <w:rFonts w:hAnsi="仿宋_GB2312" w:cs="仿宋_GB2312" w:hint="eastAsia"/>
          <w:sz w:val="32"/>
          <w:szCs w:val="32"/>
        </w:rPr>
        <w:t xml:space="preserve"> 人员类经</w:t>
      </w:r>
      <w:r>
        <w:rPr>
          <w:rFonts w:hAnsi="仿宋_GB2312" w:cs="仿宋_GB2312"/>
          <w:sz w:val="32"/>
          <w:szCs w:val="32"/>
        </w:rPr>
        <w:t>费保障了我院正式干警</w:t>
      </w:r>
      <w:r>
        <w:rPr>
          <w:rFonts w:hAnsi="仿宋_GB2312" w:cs="仿宋_GB2312" w:hint="eastAsia"/>
          <w:sz w:val="32"/>
          <w:szCs w:val="32"/>
        </w:rPr>
        <w:t>62</w:t>
      </w:r>
      <w:r>
        <w:rPr>
          <w:rFonts w:hAnsi="仿宋_GB2312" w:cs="仿宋_GB2312"/>
          <w:sz w:val="32"/>
          <w:szCs w:val="32"/>
        </w:rPr>
        <w:t>人的工资及福利支出。人员类经费在年初申报时，我院充分结合干警实际在编人数，对应相关职务职级，合理规划预算执行；年度执行中按时按质，及时准确保障人员经费执行到位，预算执行情况较好，执行进度较为合理，无相关违规违纪情况。</w:t>
      </w:r>
      <w:r>
        <w:rPr>
          <w:rFonts w:hAnsi="仿宋_GB2312" w:cs="仿宋_GB2312"/>
          <w:sz w:val="32"/>
          <w:szCs w:val="32"/>
        </w:rPr>
        <w:br/>
      </w:r>
      <w:r>
        <w:rPr>
          <w:rFonts w:hAnsi="仿宋_GB2312" w:cs="仿宋_GB2312" w:hint="eastAsia"/>
          <w:sz w:val="32"/>
          <w:szCs w:val="32"/>
        </w:rPr>
        <w:t xml:space="preserve">    </w:t>
      </w:r>
      <w:r>
        <w:rPr>
          <w:rFonts w:hAnsi="仿宋_GB2312" w:cs="仿宋_GB2312"/>
          <w:sz w:val="32"/>
          <w:szCs w:val="32"/>
        </w:rPr>
        <w:t>2.运转类项目绩效分析</w:t>
      </w:r>
      <w:r>
        <w:rPr>
          <w:rFonts w:hAnsi="仿宋_GB2312" w:cs="仿宋_GB2312"/>
          <w:sz w:val="32"/>
          <w:szCs w:val="32"/>
        </w:rPr>
        <w:br/>
      </w:r>
      <w:r>
        <w:rPr>
          <w:rFonts w:hAnsi="仿宋_GB2312" w:cs="仿宋_GB2312" w:hint="eastAsia"/>
          <w:sz w:val="32"/>
          <w:szCs w:val="32"/>
        </w:rPr>
        <w:t xml:space="preserve">    </w:t>
      </w:r>
      <w:r>
        <w:rPr>
          <w:rFonts w:hAnsi="仿宋_GB2312" w:cs="仿宋_GB2312"/>
          <w:sz w:val="32"/>
          <w:szCs w:val="32"/>
        </w:rPr>
        <w:t>运转类经费保障了法院各类日常运行支出，维护了正常的办公办案秩序，畅通了当事人诉求渠道，提升我院案件办理和各项综合事务工作质效。</w:t>
      </w:r>
      <w:r>
        <w:rPr>
          <w:rFonts w:hAnsi="仿宋_GB2312" w:cs="仿宋_GB2312"/>
          <w:sz w:val="32"/>
          <w:szCs w:val="32"/>
        </w:rPr>
        <w:br/>
      </w:r>
      <w:r>
        <w:rPr>
          <w:rFonts w:hAnsi="仿宋_GB2312" w:cs="仿宋_GB2312" w:hint="eastAsia"/>
          <w:sz w:val="32"/>
          <w:szCs w:val="32"/>
        </w:rPr>
        <w:t xml:space="preserve">    </w:t>
      </w:r>
      <w:r>
        <w:rPr>
          <w:rFonts w:hAnsi="仿宋_GB2312" w:cs="仿宋_GB2312"/>
          <w:sz w:val="32"/>
          <w:szCs w:val="32"/>
        </w:rPr>
        <w:t>3.特定目标类项目绩效分析</w:t>
      </w:r>
      <w:r>
        <w:rPr>
          <w:rFonts w:hAnsi="仿宋_GB2312" w:cs="仿宋_GB2312"/>
          <w:sz w:val="32"/>
          <w:szCs w:val="32"/>
        </w:rPr>
        <w:br/>
      </w:r>
      <w:r>
        <w:rPr>
          <w:rFonts w:hAnsi="仿宋_GB2312" w:cs="仿宋_GB2312" w:hint="eastAsia"/>
          <w:sz w:val="32"/>
          <w:szCs w:val="32"/>
        </w:rPr>
        <w:t xml:space="preserve">    </w:t>
      </w:r>
      <w:r>
        <w:rPr>
          <w:rFonts w:hAnsi="仿宋_GB2312" w:cs="仿宋_GB2312"/>
          <w:sz w:val="32"/>
          <w:szCs w:val="32"/>
        </w:rPr>
        <w:t>特定目标类总共有5个项目，分别是特定转移支付资金、办案业务经费、聘用制书记员经费、公务员加班补助、司法警察加班补助项目等，保障了审判执行办案、聘用人员支出、</w:t>
      </w:r>
      <w:r>
        <w:rPr>
          <w:rFonts w:hAnsi="仿宋_GB2312" w:cs="仿宋_GB2312"/>
          <w:sz w:val="32"/>
          <w:szCs w:val="32"/>
        </w:rPr>
        <w:lastRenderedPageBreak/>
        <w:t>加班补助落实等，有效的提高了办案效率，保障了干警合理权益。</w:t>
      </w:r>
    </w:p>
    <w:p w:rsidR="0065605E" w:rsidRDefault="008008B5">
      <w:pPr>
        <w:widowControl/>
        <w:adjustRightInd w:val="0"/>
        <w:snapToGrid w:val="0"/>
        <w:spacing w:line="576" w:lineRule="exact"/>
        <w:ind w:firstLineChars="200" w:firstLine="640"/>
        <w:contextualSpacing/>
        <w:jc w:val="left"/>
        <w:rPr>
          <w:rFonts w:ascii="楷体_GB2312" w:eastAsia="楷体_GB2312" w:hAnsi="楷体_GB2312" w:cs="楷体_GB2312"/>
          <w:kern w:val="0"/>
          <w:sz w:val="32"/>
          <w:szCs w:val="32"/>
          <w:shd w:val="clear" w:color="auto" w:fill="FFFFFF"/>
          <w:lang w:val="zh-CN"/>
        </w:rPr>
      </w:pPr>
      <w:r>
        <w:rPr>
          <w:rFonts w:ascii="楷体_GB2312" w:eastAsia="楷体_GB2312" w:hAnsi="楷体_GB2312" w:cs="楷体_GB2312" w:hint="eastAsia"/>
          <w:kern w:val="0"/>
          <w:sz w:val="32"/>
          <w:szCs w:val="32"/>
          <w:shd w:val="clear" w:color="auto" w:fill="FFFFFF"/>
          <w:lang w:val="zh-CN"/>
        </w:rPr>
        <w:t>（二）部门整体履职绩效分析</w:t>
      </w:r>
    </w:p>
    <w:p w:rsidR="0065605E" w:rsidRDefault="008008B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年我院财政拨款收入1334万元，其中：基本支出1022.84万元，占77%；项目支出311.36万元，占23%；执行率为100%。2022年财政资金保障了我院的日常运转，严格按照预算管理要求在预算编制、资金分配、统筹平衡等方面完成绩效目标填报，内容完整、标准合理。</w:t>
      </w:r>
    </w:p>
    <w:p w:rsidR="0065605E" w:rsidRDefault="008008B5">
      <w:pPr>
        <w:widowControl/>
        <w:adjustRightInd w:val="0"/>
        <w:snapToGrid w:val="0"/>
        <w:spacing w:line="576" w:lineRule="exact"/>
        <w:ind w:firstLineChars="200" w:firstLine="640"/>
        <w:contextualSpacing/>
        <w:jc w:val="left"/>
        <w:rPr>
          <w:rFonts w:ascii="楷体_GB2312" w:eastAsia="楷体_GB2312" w:hAnsi="楷体_GB2312" w:cs="楷体_GB2312"/>
          <w:kern w:val="0"/>
          <w:sz w:val="32"/>
          <w:szCs w:val="32"/>
          <w:shd w:val="clear" w:color="auto" w:fill="FFFFFF"/>
          <w:lang w:val="zh-CN"/>
        </w:rPr>
      </w:pPr>
      <w:r>
        <w:rPr>
          <w:rFonts w:ascii="楷体_GB2312" w:eastAsia="楷体_GB2312" w:hAnsi="楷体_GB2312" w:cs="楷体_GB2312" w:hint="eastAsia"/>
          <w:kern w:val="0"/>
          <w:sz w:val="32"/>
          <w:szCs w:val="32"/>
          <w:shd w:val="clear" w:color="auto" w:fill="FFFFFF"/>
          <w:lang w:val="zh-CN"/>
        </w:rPr>
        <w:t>（三）结果应用情况。</w:t>
      </w:r>
    </w:p>
    <w:p w:rsidR="0065605E" w:rsidRDefault="008008B5">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rPr>
      </w:pPr>
      <w:r>
        <w:rPr>
          <w:rFonts w:ascii="仿宋_GB2312" w:eastAsia="仿宋_GB2312" w:hAnsi="仿宋_GB2312" w:cs="仿宋_GB2312" w:hint="eastAsia"/>
          <w:sz w:val="32"/>
          <w:szCs w:val="32"/>
        </w:rPr>
        <w:t>我院预算和决算详情均按要求在规定时间内挂网公开，接受社会各界监督。我院绩效目标均按需预算，遵循规章制度，严格控制各项经费支出，不铺张浪费。所获评价良好。</w:t>
      </w:r>
    </w:p>
    <w:p w:rsidR="0065605E" w:rsidRDefault="008008B5">
      <w:pPr>
        <w:widowControl/>
        <w:adjustRightInd w:val="0"/>
        <w:snapToGrid w:val="0"/>
        <w:spacing w:line="576" w:lineRule="exact"/>
        <w:ind w:firstLineChars="200" w:firstLine="640"/>
        <w:contextualSpacing/>
        <w:jc w:val="left"/>
        <w:rPr>
          <w:rFonts w:ascii="楷体_GB2312" w:eastAsia="楷体_GB2312" w:hAnsi="楷体_GB2312" w:cs="楷体_GB2312"/>
          <w:kern w:val="0"/>
          <w:sz w:val="32"/>
          <w:szCs w:val="32"/>
          <w:shd w:val="clear" w:color="auto" w:fill="FFFFFF"/>
          <w:lang w:val="zh-CN"/>
        </w:rPr>
      </w:pPr>
      <w:r>
        <w:rPr>
          <w:rFonts w:ascii="楷体_GB2312" w:eastAsia="楷体_GB2312" w:hAnsi="楷体_GB2312" w:cs="楷体_GB2312" w:hint="eastAsia"/>
          <w:kern w:val="0"/>
          <w:sz w:val="32"/>
          <w:szCs w:val="32"/>
          <w:shd w:val="clear" w:color="auto" w:fill="FFFFFF"/>
          <w:lang w:val="zh-CN"/>
        </w:rPr>
        <w:t>（四）自评质量</w:t>
      </w:r>
    </w:p>
    <w:p w:rsidR="0065605E" w:rsidRDefault="008008B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资金使用符合国家财经法规和财务管理制度规定以及有关专项资金管理办法的规定，拨付有完整的审批程序和手续，项目的重大开支均经过评估论证，符合部门预算批复的用途，不存在截留、挤占、挪用、虚列支出等情况。</w:t>
      </w:r>
    </w:p>
    <w:p w:rsidR="0065605E" w:rsidRDefault="008008B5">
      <w:pPr>
        <w:widowControl/>
        <w:adjustRightInd w:val="0"/>
        <w:snapToGrid w:val="0"/>
        <w:spacing w:line="576" w:lineRule="exact"/>
        <w:ind w:firstLineChars="200" w:firstLine="640"/>
        <w:contextualSpacing/>
        <w:jc w:val="left"/>
        <w:outlineLvl w:val="1"/>
        <w:rPr>
          <w:rFonts w:ascii="黑体" w:eastAsia="黑体" w:hAnsi="宋体" w:cs="宋体"/>
          <w:kern w:val="0"/>
          <w:sz w:val="32"/>
          <w:szCs w:val="32"/>
          <w:shd w:val="clear" w:color="auto" w:fill="FFFFFF"/>
        </w:rPr>
      </w:pPr>
      <w:bookmarkStart w:id="92" w:name="_Toc28301"/>
      <w:bookmarkStart w:id="93" w:name="_Toc27780"/>
      <w:r>
        <w:rPr>
          <w:rFonts w:ascii="黑体" w:eastAsia="黑体" w:hAnsi="宋体" w:cs="宋体" w:hint="eastAsia"/>
          <w:kern w:val="0"/>
          <w:sz w:val="32"/>
          <w:szCs w:val="32"/>
          <w:shd w:val="clear" w:color="auto" w:fill="FFFFFF"/>
        </w:rPr>
        <w:t>四、评价结论及建议</w:t>
      </w:r>
      <w:bookmarkEnd w:id="92"/>
      <w:bookmarkEnd w:id="93"/>
    </w:p>
    <w:p w:rsidR="0065605E" w:rsidRDefault="008008B5">
      <w:pPr>
        <w:widowControl/>
        <w:adjustRightInd w:val="0"/>
        <w:snapToGrid w:val="0"/>
        <w:spacing w:line="576" w:lineRule="exact"/>
        <w:ind w:firstLineChars="200" w:firstLine="640"/>
        <w:contextualSpacing/>
        <w:jc w:val="left"/>
        <w:rPr>
          <w:rFonts w:ascii="楷体_GB2312" w:eastAsia="楷体_GB2312" w:hAnsi="楷体_GB2312" w:cs="楷体_GB2312"/>
          <w:kern w:val="0"/>
          <w:sz w:val="32"/>
          <w:szCs w:val="32"/>
          <w:shd w:val="clear" w:color="auto" w:fill="FFFFFF"/>
          <w:lang w:val="zh-CN"/>
        </w:rPr>
      </w:pPr>
      <w:r>
        <w:rPr>
          <w:rFonts w:ascii="楷体_GB2312" w:eastAsia="楷体_GB2312" w:hAnsi="楷体_GB2312" w:cs="楷体_GB2312" w:hint="eastAsia"/>
          <w:kern w:val="0"/>
          <w:sz w:val="32"/>
          <w:szCs w:val="32"/>
          <w:shd w:val="clear" w:color="auto" w:fill="FFFFFF"/>
          <w:lang w:val="zh-CN"/>
        </w:rPr>
        <w:t>（一）评价结论</w:t>
      </w:r>
    </w:p>
    <w:p w:rsidR="0065605E" w:rsidRDefault="008008B5">
      <w:pPr>
        <w:spacing w:line="576"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绩效目标是预算编制的前提和基础，2022年青川县人民法院项目支出按要求编制了绩效目标，从项目完成、效益、满意度等方面设置了绩效指标，综合反映出项目预期完成的数量、成本、时效、质量，达到了预期的社会效益、经济效益、生态效益以及服务对象满意度。</w:t>
      </w:r>
    </w:p>
    <w:p w:rsidR="0065605E" w:rsidRDefault="008008B5">
      <w:pPr>
        <w:widowControl/>
        <w:adjustRightInd w:val="0"/>
        <w:snapToGrid w:val="0"/>
        <w:spacing w:line="576" w:lineRule="exact"/>
        <w:ind w:firstLineChars="200" w:firstLine="640"/>
        <w:contextualSpacing/>
        <w:jc w:val="left"/>
        <w:rPr>
          <w:rFonts w:ascii="楷体_GB2312" w:eastAsia="楷体_GB2312" w:hAnsi="楷体_GB2312" w:cs="楷体_GB2312"/>
          <w:kern w:val="0"/>
          <w:sz w:val="32"/>
          <w:szCs w:val="32"/>
          <w:shd w:val="clear" w:color="auto" w:fill="FFFFFF"/>
          <w:lang w:val="zh-CN"/>
        </w:rPr>
      </w:pPr>
      <w:r>
        <w:rPr>
          <w:rFonts w:ascii="楷体_GB2312" w:eastAsia="楷体_GB2312" w:hAnsi="楷体_GB2312" w:cs="楷体_GB2312" w:hint="eastAsia"/>
          <w:kern w:val="0"/>
          <w:sz w:val="32"/>
          <w:szCs w:val="32"/>
          <w:shd w:val="clear" w:color="auto" w:fill="FFFFFF"/>
          <w:lang w:val="zh-CN"/>
        </w:rPr>
        <w:lastRenderedPageBreak/>
        <w:t>（二）存在问题</w:t>
      </w:r>
    </w:p>
    <w:p w:rsidR="0065605E" w:rsidRDefault="008008B5">
      <w:pPr>
        <w:spacing w:line="576" w:lineRule="exact"/>
        <w:ind w:firstLineChars="200" w:firstLine="640"/>
      </w:pPr>
      <w:r>
        <w:rPr>
          <w:rFonts w:ascii="仿宋_GB2312" w:eastAsia="仿宋_GB2312" w:hAnsi="仿宋_GB2312" w:cs="仿宋_GB2312" w:hint="eastAsia"/>
          <w:sz w:val="32"/>
          <w:szCs w:val="32"/>
        </w:rPr>
        <w:t>预算绩效目标编制指标有待进一步细化。部分项目指标有些宏观、笼统，部分科目细化款项</w:t>
      </w:r>
      <w:proofErr w:type="gramStart"/>
      <w:r>
        <w:rPr>
          <w:rFonts w:ascii="仿宋_GB2312" w:eastAsia="仿宋_GB2312" w:hAnsi="仿宋_GB2312" w:cs="仿宋_GB2312" w:hint="eastAsia"/>
          <w:sz w:val="32"/>
          <w:szCs w:val="32"/>
        </w:rPr>
        <w:t>实际支</w:t>
      </w:r>
      <w:proofErr w:type="gramEnd"/>
      <w:r>
        <w:rPr>
          <w:rFonts w:ascii="仿宋_GB2312" w:eastAsia="仿宋_GB2312" w:hAnsi="仿宋_GB2312" w:cs="仿宋_GB2312" w:hint="eastAsia"/>
          <w:sz w:val="32"/>
          <w:szCs w:val="32"/>
        </w:rPr>
        <w:t>出超预算，</w:t>
      </w:r>
      <w:proofErr w:type="gramStart"/>
      <w:r>
        <w:rPr>
          <w:rFonts w:ascii="仿宋_GB2312" w:eastAsia="仿宋_GB2312" w:hAnsi="仿宋_GB2312" w:cs="仿宋_GB2312" w:hint="eastAsia"/>
          <w:sz w:val="32"/>
          <w:szCs w:val="32"/>
        </w:rPr>
        <w:t>存在目级科目</w:t>
      </w:r>
      <w:proofErr w:type="gramEnd"/>
      <w:r>
        <w:rPr>
          <w:rFonts w:ascii="仿宋_GB2312" w:eastAsia="仿宋_GB2312" w:hAnsi="仿宋_GB2312" w:cs="仿宋_GB2312" w:hint="eastAsia"/>
          <w:sz w:val="32"/>
          <w:szCs w:val="32"/>
        </w:rPr>
        <w:t>之间相互调剂，导致预算执行精细化和科学化管理不够。</w:t>
      </w:r>
    </w:p>
    <w:p w:rsidR="0065605E" w:rsidRDefault="008008B5">
      <w:pPr>
        <w:widowControl/>
        <w:adjustRightInd w:val="0"/>
        <w:snapToGrid w:val="0"/>
        <w:spacing w:line="576" w:lineRule="exact"/>
        <w:ind w:firstLineChars="200" w:firstLine="640"/>
        <w:contextualSpacing/>
        <w:jc w:val="left"/>
        <w:rPr>
          <w:rFonts w:ascii="楷体_GB2312" w:eastAsia="楷体_GB2312" w:hAnsi="楷体_GB2312" w:cs="楷体_GB2312"/>
          <w:kern w:val="0"/>
          <w:sz w:val="32"/>
          <w:szCs w:val="32"/>
          <w:shd w:val="clear" w:color="auto" w:fill="FFFFFF"/>
          <w:lang w:val="zh-CN"/>
        </w:rPr>
      </w:pPr>
      <w:r>
        <w:rPr>
          <w:rFonts w:ascii="楷体_GB2312" w:eastAsia="楷体_GB2312" w:hAnsi="楷体_GB2312" w:cs="楷体_GB2312" w:hint="eastAsia"/>
          <w:kern w:val="0"/>
          <w:sz w:val="32"/>
          <w:szCs w:val="32"/>
          <w:shd w:val="clear" w:color="auto" w:fill="FFFFFF"/>
          <w:lang w:val="zh-CN"/>
        </w:rPr>
        <w:t>（三）改进建议</w:t>
      </w:r>
    </w:p>
    <w:p w:rsidR="0065605E" w:rsidRDefault="008008B5">
      <w:pPr>
        <w:spacing w:line="576"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一是认真做好预算编制，科学合理编制绩效目标。进一步加强预算绩效管理意识，编制绩效目标时尽可能细化、量化，提高预算编制的科学性、完整性和合理性。</w:t>
      </w:r>
    </w:p>
    <w:p w:rsidR="0065605E" w:rsidRDefault="008008B5">
      <w:pPr>
        <w:spacing w:line="576"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二是严格执行预算绩效管理进度，定期做好支出财务分析，严格按项目和进度执行预算，加强对绩效管理工作的跟踪督查，做到绩效管理有依据、按程序，实现绩效管理的规范化、常态化，确保项目绩效目标的完成。</w:t>
      </w:r>
    </w:p>
    <w:p w:rsidR="0065605E" w:rsidRDefault="008008B5">
      <w:pPr>
        <w:pStyle w:val="21"/>
        <w:spacing w:line="560" w:lineRule="exact"/>
        <w:ind w:leftChars="0" w:left="0" w:firstLine="640"/>
        <w:rPr>
          <w:rFonts w:eastAsia="仿宋_GB2312" w:hAnsi="仿宋_GB2312" w:cs="仿宋_GB2312"/>
          <w:sz w:val="32"/>
        </w:rPr>
      </w:pPr>
      <w:r>
        <w:rPr>
          <w:rFonts w:eastAsia="仿宋_GB2312" w:hAnsi="仿宋_GB2312" w:cs="仿宋_GB2312" w:hint="eastAsia"/>
          <w:sz w:val="32"/>
          <w:lang w:val="zh-CN"/>
        </w:rPr>
        <w:t>附表：</w:t>
      </w:r>
      <w:r>
        <w:rPr>
          <w:rFonts w:eastAsia="仿宋_GB2312" w:hAnsi="仿宋_GB2312" w:cs="仿宋_GB2312" w:hint="eastAsia"/>
          <w:sz w:val="32"/>
        </w:rPr>
        <w:t>部门预算项目支出绩效自评表（2022年度）</w:t>
      </w:r>
    </w:p>
    <w:p w:rsidR="0065605E" w:rsidRDefault="0065605E">
      <w:pPr>
        <w:pStyle w:val="21"/>
        <w:spacing w:line="560" w:lineRule="exact"/>
        <w:ind w:leftChars="0" w:left="0" w:firstLine="640"/>
        <w:rPr>
          <w:rFonts w:eastAsia="仿宋_GB2312" w:hAnsi="仿宋_GB2312" w:cs="仿宋_GB2312"/>
          <w:sz w:val="32"/>
        </w:rPr>
      </w:pPr>
    </w:p>
    <w:p w:rsidR="0065605E" w:rsidRDefault="0065605E">
      <w:pPr>
        <w:pStyle w:val="21"/>
        <w:spacing w:line="560" w:lineRule="exact"/>
        <w:ind w:leftChars="0" w:left="0" w:firstLine="640"/>
        <w:rPr>
          <w:rFonts w:eastAsia="仿宋_GB2312" w:hAnsi="仿宋_GB2312" w:cs="仿宋_GB2312"/>
          <w:sz w:val="32"/>
        </w:rPr>
      </w:pPr>
    </w:p>
    <w:p w:rsidR="0065605E" w:rsidRDefault="0065605E" w:rsidP="001A7816">
      <w:pPr>
        <w:pStyle w:val="21"/>
        <w:spacing w:line="560" w:lineRule="exact"/>
        <w:ind w:leftChars="0" w:left="0" w:firstLineChars="0" w:firstLine="0"/>
        <w:rPr>
          <w:rFonts w:eastAsia="仿宋_GB2312" w:hAnsi="仿宋_GB2312" w:cs="仿宋_GB2312" w:hint="eastAsia"/>
          <w:sz w:val="32"/>
        </w:rPr>
      </w:pPr>
    </w:p>
    <w:p w:rsidR="001A7816" w:rsidRDefault="001A7816" w:rsidP="001A7816">
      <w:pPr>
        <w:pStyle w:val="21"/>
        <w:spacing w:line="560" w:lineRule="exact"/>
        <w:ind w:leftChars="0" w:left="0" w:firstLineChars="0" w:firstLine="0"/>
        <w:rPr>
          <w:rFonts w:eastAsia="仿宋_GB2312" w:hAnsi="仿宋_GB2312" w:cs="仿宋_GB2312" w:hint="eastAsia"/>
          <w:sz w:val="32"/>
        </w:rPr>
      </w:pPr>
    </w:p>
    <w:p w:rsidR="001A7816" w:rsidRDefault="001A7816" w:rsidP="001A7816">
      <w:pPr>
        <w:pStyle w:val="21"/>
        <w:spacing w:line="560" w:lineRule="exact"/>
        <w:ind w:leftChars="0" w:left="0" w:firstLineChars="0" w:firstLine="0"/>
        <w:rPr>
          <w:rFonts w:eastAsia="仿宋_GB2312" w:hAnsi="仿宋_GB2312" w:cs="仿宋_GB2312" w:hint="eastAsia"/>
          <w:sz w:val="32"/>
        </w:rPr>
      </w:pPr>
    </w:p>
    <w:p w:rsidR="001A7816" w:rsidRDefault="001A7816" w:rsidP="001A7816">
      <w:pPr>
        <w:pStyle w:val="21"/>
        <w:spacing w:line="560" w:lineRule="exact"/>
        <w:ind w:leftChars="0" w:left="0" w:firstLineChars="0" w:firstLine="0"/>
        <w:rPr>
          <w:rFonts w:eastAsia="仿宋_GB2312" w:hAnsi="仿宋_GB2312" w:cs="仿宋_GB2312" w:hint="eastAsia"/>
          <w:sz w:val="32"/>
        </w:rPr>
      </w:pPr>
    </w:p>
    <w:p w:rsidR="001A7816" w:rsidRDefault="001A7816" w:rsidP="001A7816">
      <w:pPr>
        <w:pStyle w:val="21"/>
        <w:spacing w:line="560" w:lineRule="exact"/>
        <w:ind w:leftChars="0" w:left="0" w:firstLineChars="0" w:firstLine="0"/>
        <w:rPr>
          <w:rFonts w:eastAsia="仿宋_GB2312" w:hAnsi="仿宋_GB2312" w:cs="仿宋_GB2312" w:hint="eastAsia"/>
          <w:sz w:val="32"/>
        </w:rPr>
      </w:pPr>
    </w:p>
    <w:p w:rsidR="00445F83" w:rsidRDefault="00445F83" w:rsidP="001A7816">
      <w:pPr>
        <w:pStyle w:val="21"/>
        <w:spacing w:line="560" w:lineRule="exact"/>
        <w:ind w:leftChars="0" w:left="0" w:firstLineChars="0" w:firstLine="0"/>
        <w:rPr>
          <w:rFonts w:eastAsia="仿宋_GB2312" w:hAnsi="仿宋_GB2312" w:cs="仿宋_GB2312"/>
          <w:sz w:val="32"/>
        </w:rPr>
        <w:sectPr w:rsidR="00445F83">
          <w:footerReference w:type="default" r:id="rId19"/>
          <w:pgSz w:w="11906" w:h="16838"/>
          <w:pgMar w:top="1440" w:right="1800" w:bottom="1440" w:left="1800" w:header="851" w:footer="992" w:gutter="0"/>
          <w:pgNumType w:start="1"/>
          <w:cols w:space="425"/>
          <w:docGrid w:type="lines" w:linePitch="312"/>
        </w:sectPr>
      </w:pPr>
    </w:p>
    <w:tbl>
      <w:tblPr>
        <w:tblW w:w="14620" w:type="dxa"/>
        <w:tblInd w:w="93" w:type="dxa"/>
        <w:tblLook w:val="04A0" w:firstRow="1" w:lastRow="0" w:firstColumn="1" w:lastColumn="0" w:noHBand="0" w:noVBand="1"/>
      </w:tblPr>
      <w:tblGrid>
        <w:gridCol w:w="1284"/>
        <w:gridCol w:w="1088"/>
        <w:gridCol w:w="3735"/>
        <w:gridCol w:w="1614"/>
        <w:gridCol w:w="1250"/>
        <w:gridCol w:w="1308"/>
        <w:gridCol w:w="970"/>
        <w:gridCol w:w="395"/>
        <w:gridCol w:w="691"/>
        <w:gridCol w:w="1037"/>
        <w:gridCol w:w="234"/>
        <w:gridCol w:w="1014"/>
      </w:tblGrid>
      <w:tr w:rsidR="00445F83" w:rsidRPr="00445F83" w:rsidTr="00445F83">
        <w:trPr>
          <w:trHeight w:val="739"/>
        </w:trPr>
        <w:tc>
          <w:tcPr>
            <w:tcW w:w="14620" w:type="dxa"/>
            <w:gridSpan w:val="12"/>
            <w:tcBorders>
              <w:top w:val="nil"/>
              <w:left w:val="nil"/>
              <w:bottom w:val="nil"/>
              <w:right w:val="nil"/>
            </w:tcBorders>
            <w:shd w:val="clear" w:color="auto" w:fill="auto"/>
            <w:vAlign w:val="center"/>
            <w:hideMark/>
          </w:tcPr>
          <w:p w:rsidR="00445F83" w:rsidRPr="00445F83" w:rsidRDefault="00445F83" w:rsidP="00445F83">
            <w:pPr>
              <w:widowControl/>
              <w:jc w:val="center"/>
              <w:rPr>
                <w:rFonts w:ascii="方正小标宋简体" w:eastAsia="方正小标宋简体" w:hAnsi="宋体" w:cs="宋体"/>
                <w:kern w:val="0"/>
                <w:sz w:val="44"/>
                <w:szCs w:val="44"/>
              </w:rPr>
            </w:pPr>
            <w:r w:rsidRPr="00445F83">
              <w:rPr>
                <w:rFonts w:ascii="方正小标宋简体" w:eastAsia="方正小标宋简体" w:hAnsi="宋体" w:cs="宋体" w:hint="eastAsia"/>
                <w:kern w:val="0"/>
                <w:sz w:val="44"/>
                <w:szCs w:val="44"/>
              </w:rPr>
              <w:lastRenderedPageBreak/>
              <w:t>部门整体支出绩效目标自评表（2022年度）</w:t>
            </w:r>
          </w:p>
        </w:tc>
      </w:tr>
      <w:tr w:rsidR="00445F83" w:rsidRPr="00445F83" w:rsidTr="00445F83">
        <w:trPr>
          <w:trHeight w:val="462"/>
        </w:trPr>
        <w:tc>
          <w:tcPr>
            <w:tcW w:w="2372" w:type="dxa"/>
            <w:gridSpan w:val="2"/>
            <w:tcBorders>
              <w:top w:val="single" w:sz="4" w:space="0" w:color="auto"/>
              <w:left w:val="single" w:sz="4" w:space="0" w:color="auto"/>
              <w:bottom w:val="single" w:sz="4" w:space="0" w:color="auto"/>
              <w:right w:val="nil"/>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部门名称</w:t>
            </w:r>
          </w:p>
        </w:tc>
        <w:tc>
          <w:tcPr>
            <w:tcW w:w="12248" w:type="dxa"/>
            <w:gridSpan w:val="10"/>
            <w:tcBorders>
              <w:top w:val="single" w:sz="4" w:space="0" w:color="auto"/>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青川县人民法院</w:t>
            </w:r>
          </w:p>
        </w:tc>
      </w:tr>
      <w:tr w:rsidR="00445F83" w:rsidRPr="00445F83" w:rsidTr="00445F83">
        <w:trPr>
          <w:trHeight w:val="285"/>
        </w:trPr>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年度</w:t>
            </w:r>
            <w:r w:rsidRPr="00445F83">
              <w:rPr>
                <w:rFonts w:ascii="宋体" w:hAnsi="宋体" w:cs="宋体" w:hint="eastAsia"/>
                <w:kern w:val="0"/>
                <w:sz w:val="20"/>
                <w:szCs w:val="20"/>
              </w:rPr>
              <w:br/>
              <w:t>主要</w:t>
            </w:r>
            <w:r w:rsidRPr="00445F83">
              <w:rPr>
                <w:rFonts w:ascii="宋体" w:hAnsi="宋体" w:cs="宋体" w:hint="eastAsia"/>
                <w:kern w:val="0"/>
                <w:sz w:val="20"/>
                <w:szCs w:val="20"/>
              </w:rPr>
              <w:br/>
              <w:t>任务</w:t>
            </w:r>
          </w:p>
        </w:tc>
        <w:tc>
          <w:tcPr>
            <w:tcW w:w="1088" w:type="dxa"/>
            <w:vMerge w:val="restart"/>
            <w:tcBorders>
              <w:top w:val="nil"/>
              <w:left w:val="single" w:sz="4" w:space="0" w:color="auto"/>
              <w:bottom w:val="single" w:sz="4" w:space="0" w:color="000000"/>
              <w:right w:val="nil"/>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任务名称</w:t>
            </w:r>
          </w:p>
        </w:tc>
        <w:tc>
          <w:tcPr>
            <w:tcW w:w="3735" w:type="dxa"/>
            <w:vMerge w:val="restart"/>
            <w:tcBorders>
              <w:top w:val="nil"/>
              <w:left w:val="single" w:sz="4" w:space="0" w:color="auto"/>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主要内容</w:t>
            </w:r>
          </w:p>
        </w:tc>
        <w:tc>
          <w:tcPr>
            <w:tcW w:w="5142" w:type="dxa"/>
            <w:gridSpan w:val="4"/>
            <w:tcBorders>
              <w:top w:val="single" w:sz="4" w:space="0" w:color="auto"/>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预算金额（万元）</w:t>
            </w:r>
          </w:p>
        </w:tc>
        <w:tc>
          <w:tcPr>
            <w:tcW w:w="3371" w:type="dxa"/>
            <w:gridSpan w:val="5"/>
            <w:tcBorders>
              <w:top w:val="single" w:sz="4" w:space="0" w:color="auto"/>
              <w:left w:val="nil"/>
              <w:bottom w:val="single" w:sz="4" w:space="0" w:color="auto"/>
              <w:right w:val="single" w:sz="4" w:space="0" w:color="auto"/>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实际执行（万元）</w:t>
            </w:r>
          </w:p>
        </w:tc>
      </w:tr>
      <w:tr w:rsidR="00445F83" w:rsidRPr="00445F83" w:rsidTr="00445F83">
        <w:trPr>
          <w:trHeight w:val="270"/>
        </w:trPr>
        <w:tc>
          <w:tcPr>
            <w:tcW w:w="1284"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1088" w:type="dxa"/>
            <w:vMerge/>
            <w:tcBorders>
              <w:top w:val="nil"/>
              <w:left w:val="single" w:sz="4" w:space="0" w:color="auto"/>
              <w:bottom w:val="single" w:sz="4" w:space="0" w:color="000000"/>
              <w:right w:val="nil"/>
            </w:tcBorders>
            <w:vAlign w:val="center"/>
            <w:hideMark/>
          </w:tcPr>
          <w:p w:rsidR="00445F83" w:rsidRPr="00445F83" w:rsidRDefault="00445F83" w:rsidP="00445F83">
            <w:pPr>
              <w:widowControl/>
              <w:jc w:val="left"/>
              <w:rPr>
                <w:rFonts w:ascii="宋体" w:hAnsi="宋体" w:cs="宋体"/>
                <w:kern w:val="0"/>
                <w:sz w:val="20"/>
                <w:szCs w:val="20"/>
              </w:rPr>
            </w:pPr>
          </w:p>
        </w:tc>
        <w:tc>
          <w:tcPr>
            <w:tcW w:w="3735"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1614"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总额</w:t>
            </w:r>
          </w:p>
        </w:tc>
        <w:tc>
          <w:tcPr>
            <w:tcW w:w="255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财政拨款</w:t>
            </w:r>
          </w:p>
        </w:tc>
        <w:tc>
          <w:tcPr>
            <w:tcW w:w="970"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其他资金</w:t>
            </w:r>
          </w:p>
        </w:tc>
        <w:tc>
          <w:tcPr>
            <w:tcW w:w="1086" w:type="dxa"/>
            <w:gridSpan w:val="2"/>
            <w:tcBorders>
              <w:top w:val="single" w:sz="4" w:space="0" w:color="auto"/>
              <w:left w:val="nil"/>
              <w:bottom w:val="single" w:sz="4" w:space="0" w:color="auto"/>
              <w:right w:val="single" w:sz="4" w:space="0" w:color="000000"/>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总额</w:t>
            </w:r>
          </w:p>
        </w:tc>
        <w:tc>
          <w:tcPr>
            <w:tcW w:w="1271" w:type="dxa"/>
            <w:gridSpan w:val="2"/>
            <w:tcBorders>
              <w:top w:val="single" w:sz="4" w:space="0" w:color="auto"/>
              <w:left w:val="nil"/>
              <w:bottom w:val="single" w:sz="4" w:space="0" w:color="auto"/>
              <w:right w:val="single" w:sz="4" w:space="0" w:color="000000"/>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财政拨款</w:t>
            </w:r>
          </w:p>
        </w:tc>
        <w:tc>
          <w:tcPr>
            <w:tcW w:w="1014"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其他资金</w:t>
            </w:r>
          </w:p>
        </w:tc>
      </w:tr>
      <w:tr w:rsidR="00445F83" w:rsidRPr="00445F83" w:rsidTr="00445F83">
        <w:trPr>
          <w:trHeight w:val="495"/>
        </w:trPr>
        <w:tc>
          <w:tcPr>
            <w:tcW w:w="1284"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1088" w:type="dxa"/>
            <w:tcBorders>
              <w:top w:val="nil"/>
              <w:left w:val="nil"/>
              <w:bottom w:val="single" w:sz="4" w:space="0" w:color="auto"/>
              <w:right w:val="nil"/>
            </w:tcBorders>
            <w:shd w:val="clear" w:color="auto" w:fill="auto"/>
            <w:vAlign w:val="center"/>
            <w:hideMark/>
          </w:tcPr>
          <w:p w:rsidR="00445F83" w:rsidRPr="00445F83" w:rsidRDefault="00445F83" w:rsidP="00445F83">
            <w:pPr>
              <w:widowControl/>
              <w:jc w:val="center"/>
              <w:rPr>
                <w:rFonts w:ascii="宋体" w:hAnsi="宋体" w:cs="宋体"/>
                <w:kern w:val="0"/>
                <w:sz w:val="16"/>
                <w:szCs w:val="16"/>
              </w:rPr>
            </w:pPr>
            <w:r w:rsidRPr="00445F83">
              <w:rPr>
                <w:rFonts w:ascii="宋体" w:hAnsi="宋体" w:cs="宋体" w:hint="eastAsia"/>
                <w:kern w:val="0"/>
                <w:sz w:val="16"/>
                <w:szCs w:val="16"/>
              </w:rPr>
              <w:t>保障职工工资福利待遇</w:t>
            </w:r>
          </w:p>
        </w:tc>
        <w:tc>
          <w:tcPr>
            <w:tcW w:w="3735" w:type="dxa"/>
            <w:tcBorders>
              <w:top w:val="nil"/>
              <w:left w:val="nil"/>
              <w:bottom w:val="single" w:sz="4" w:space="0" w:color="auto"/>
              <w:right w:val="nil"/>
            </w:tcBorders>
            <w:shd w:val="clear" w:color="auto" w:fill="auto"/>
            <w:vAlign w:val="center"/>
            <w:hideMark/>
          </w:tcPr>
          <w:p w:rsidR="00445F83" w:rsidRPr="00445F83" w:rsidRDefault="00445F83" w:rsidP="00445F83">
            <w:pPr>
              <w:widowControl/>
              <w:jc w:val="left"/>
              <w:rPr>
                <w:rFonts w:ascii="宋体" w:hAnsi="宋体" w:cs="宋体"/>
                <w:kern w:val="0"/>
                <w:sz w:val="16"/>
                <w:szCs w:val="16"/>
              </w:rPr>
            </w:pPr>
            <w:r w:rsidRPr="00445F83">
              <w:rPr>
                <w:rFonts w:ascii="宋体" w:hAnsi="宋体" w:cs="宋体" w:hint="eastAsia"/>
                <w:kern w:val="0"/>
                <w:sz w:val="16"/>
                <w:szCs w:val="16"/>
              </w:rPr>
              <w:t>按时发放职工工资、司法绩效、工会经费、福利费等，按期缴纳职工五险</w:t>
            </w:r>
            <w:proofErr w:type="gramStart"/>
            <w:r w:rsidRPr="00445F83">
              <w:rPr>
                <w:rFonts w:ascii="宋体" w:hAnsi="宋体" w:cs="宋体" w:hint="eastAsia"/>
                <w:kern w:val="0"/>
                <w:sz w:val="16"/>
                <w:szCs w:val="16"/>
              </w:rPr>
              <w:t>一</w:t>
            </w:r>
            <w:proofErr w:type="gramEnd"/>
            <w:r w:rsidRPr="00445F83">
              <w:rPr>
                <w:rFonts w:ascii="宋体" w:hAnsi="宋体" w:cs="宋体" w:hint="eastAsia"/>
                <w:kern w:val="0"/>
                <w:sz w:val="16"/>
                <w:szCs w:val="16"/>
              </w:rPr>
              <w:t>金</w:t>
            </w:r>
          </w:p>
        </w:tc>
        <w:tc>
          <w:tcPr>
            <w:tcW w:w="1614" w:type="dxa"/>
            <w:tcBorders>
              <w:top w:val="nil"/>
              <w:left w:val="single" w:sz="4" w:space="0" w:color="auto"/>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848</w:t>
            </w:r>
          </w:p>
        </w:tc>
        <w:tc>
          <w:tcPr>
            <w:tcW w:w="2558" w:type="dxa"/>
            <w:gridSpan w:val="2"/>
            <w:tcBorders>
              <w:top w:val="single" w:sz="4" w:space="0" w:color="auto"/>
              <w:left w:val="nil"/>
              <w:bottom w:val="single" w:sz="4" w:space="0" w:color="auto"/>
              <w:right w:val="single" w:sz="4" w:space="0" w:color="000000"/>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848</w:t>
            </w:r>
          </w:p>
        </w:tc>
        <w:tc>
          <w:tcPr>
            <w:tcW w:w="970"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 xml:space="preserve">　</w:t>
            </w:r>
          </w:p>
        </w:tc>
        <w:tc>
          <w:tcPr>
            <w:tcW w:w="1086" w:type="dxa"/>
            <w:gridSpan w:val="2"/>
            <w:tcBorders>
              <w:top w:val="single" w:sz="4" w:space="0" w:color="auto"/>
              <w:left w:val="nil"/>
              <w:bottom w:val="single" w:sz="4" w:space="0" w:color="auto"/>
              <w:right w:val="single" w:sz="4" w:space="0" w:color="000000"/>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848</w:t>
            </w:r>
          </w:p>
        </w:tc>
        <w:tc>
          <w:tcPr>
            <w:tcW w:w="1271" w:type="dxa"/>
            <w:gridSpan w:val="2"/>
            <w:tcBorders>
              <w:top w:val="single" w:sz="4" w:space="0" w:color="auto"/>
              <w:left w:val="nil"/>
              <w:bottom w:val="single" w:sz="4" w:space="0" w:color="auto"/>
              <w:right w:val="single" w:sz="4" w:space="0" w:color="000000"/>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848</w:t>
            </w:r>
          </w:p>
        </w:tc>
        <w:tc>
          <w:tcPr>
            <w:tcW w:w="1014"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 xml:space="preserve">　</w:t>
            </w:r>
          </w:p>
        </w:tc>
      </w:tr>
      <w:tr w:rsidR="00445F83" w:rsidRPr="00445F83" w:rsidTr="00445F83">
        <w:trPr>
          <w:trHeight w:val="885"/>
        </w:trPr>
        <w:tc>
          <w:tcPr>
            <w:tcW w:w="1284"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1088" w:type="dxa"/>
            <w:tcBorders>
              <w:top w:val="nil"/>
              <w:left w:val="nil"/>
              <w:bottom w:val="single" w:sz="4" w:space="0" w:color="auto"/>
              <w:right w:val="nil"/>
            </w:tcBorders>
            <w:shd w:val="clear" w:color="auto" w:fill="auto"/>
            <w:vAlign w:val="center"/>
            <w:hideMark/>
          </w:tcPr>
          <w:p w:rsidR="00445F83" w:rsidRPr="00445F83" w:rsidRDefault="00445F83" w:rsidP="00445F83">
            <w:pPr>
              <w:widowControl/>
              <w:jc w:val="center"/>
              <w:rPr>
                <w:rFonts w:ascii="宋体" w:hAnsi="宋体" w:cs="宋体"/>
                <w:kern w:val="0"/>
                <w:sz w:val="16"/>
                <w:szCs w:val="16"/>
              </w:rPr>
            </w:pPr>
            <w:r w:rsidRPr="00445F83">
              <w:rPr>
                <w:rFonts w:ascii="宋体" w:hAnsi="宋体" w:cs="宋体" w:hint="eastAsia"/>
                <w:kern w:val="0"/>
                <w:sz w:val="16"/>
                <w:szCs w:val="16"/>
              </w:rPr>
              <w:t>严厉惩处各类刑事犯罪，维护社会安全稳定</w:t>
            </w:r>
          </w:p>
        </w:tc>
        <w:tc>
          <w:tcPr>
            <w:tcW w:w="3735" w:type="dxa"/>
            <w:tcBorders>
              <w:top w:val="nil"/>
              <w:left w:val="nil"/>
              <w:bottom w:val="single" w:sz="4" w:space="0" w:color="auto"/>
              <w:right w:val="nil"/>
            </w:tcBorders>
            <w:shd w:val="clear" w:color="auto" w:fill="auto"/>
            <w:vAlign w:val="center"/>
            <w:hideMark/>
          </w:tcPr>
          <w:p w:rsidR="00445F83" w:rsidRPr="00445F83" w:rsidRDefault="00445F83" w:rsidP="00445F83">
            <w:pPr>
              <w:widowControl/>
              <w:jc w:val="left"/>
              <w:rPr>
                <w:rFonts w:ascii="宋体" w:hAnsi="宋体" w:cs="宋体"/>
                <w:kern w:val="0"/>
                <w:sz w:val="16"/>
                <w:szCs w:val="16"/>
              </w:rPr>
            </w:pPr>
            <w:r w:rsidRPr="00445F83">
              <w:rPr>
                <w:rFonts w:ascii="宋体" w:hAnsi="宋体" w:cs="宋体" w:hint="eastAsia"/>
                <w:kern w:val="0"/>
                <w:sz w:val="16"/>
                <w:szCs w:val="16"/>
              </w:rPr>
              <w:t>依法惩处黑恶犯罪行为。依法严惩贪污受贿等职务犯罪。突出打击电信网络诈骗、食品药品安全犯罪、非法获取公民个人信息犯罪。依法惩处环境资源、环境污染犯罪。</w:t>
            </w:r>
          </w:p>
        </w:tc>
        <w:tc>
          <w:tcPr>
            <w:tcW w:w="1614" w:type="dxa"/>
            <w:tcBorders>
              <w:top w:val="nil"/>
              <w:left w:val="single" w:sz="4" w:space="0" w:color="auto"/>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96</w:t>
            </w:r>
          </w:p>
        </w:tc>
        <w:tc>
          <w:tcPr>
            <w:tcW w:w="2558" w:type="dxa"/>
            <w:gridSpan w:val="2"/>
            <w:tcBorders>
              <w:top w:val="single" w:sz="4" w:space="0" w:color="auto"/>
              <w:left w:val="nil"/>
              <w:bottom w:val="single" w:sz="4" w:space="0" w:color="auto"/>
              <w:right w:val="single" w:sz="4" w:space="0" w:color="000000"/>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96</w:t>
            </w:r>
          </w:p>
        </w:tc>
        <w:tc>
          <w:tcPr>
            <w:tcW w:w="970"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 xml:space="preserve">　</w:t>
            </w:r>
          </w:p>
        </w:tc>
        <w:tc>
          <w:tcPr>
            <w:tcW w:w="1086" w:type="dxa"/>
            <w:gridSpan w:val="2"/>
            <w:tcBorders>
              <w:top w:val="single" w:sz="4" w:space="0" w:color="auto"/>
              <w:left w:val="nil"/>
              <w:bottom w:val="single" w:sz="4" w:space="0" w:color="auto"/>
              <w:right w:val="single" w:sz="4" w:space="0" w:color="000000"/>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96</w:t>
            </w:r>
          </w:p>
        </w:tc>
        <w:tc>
          <w:tcPr>
            <w:tcW w:w="1271" w:type="dxa"/>
            <w:gridSpan w:val="2"/>
            <w:tcBorders>
              <w:top w:val="single" w:sz="4" w:space="0" w:color="auto"/>
              <w:left w:val="nil"/>
              <w:bottom w:val="single" w:sz="4" w:space="0" w:color="auto"/>
              <w:right w:val="single" w:sz="4" w:space="0" w:color="000000"/>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96</w:t>
            </w:r>
          </w:p>
        </w:tc>
        <w:tc>
          <w:tcPr>
            <w:tcW w:w="1014"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 xml:space="preserve">　</w:t>
            </w:r>
          </w:p>
        </w:tc>
      </w:tr>
      <w:tr w:rsidR="00445F83" w:rsidRPr="00445F83" w:rsidTr="00445F83">
        <w:trPr>
          <w:trHeight w:val="675"/>
        </w:trPr>
        <w:tc>
          <w:tcPr>
            <w:tcW w:w="1284"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1088" w:type="dxa"/>
            <w:tcBorders>
              <w:top w:val="nil"/>
              <w:left w:val="nil"/>
              <w:bottom w:val="single" w:sz="4" w:space="0" w:color="auto"/>
              <w:right w:val="nil"/>
            </w:tcBorders>
            <w:shd w:val="clear" w:color="auto" w:fill="auto"/>
            <w:vAlign w:val="center"/>
            <w:hideMark/>
          </w:tcPr>
          <w:p w:rsidR="00445F83" w:rsidRPr="00445F83" w:rsidRDefault="00445F83" w:rsidP="00445F83">
            <w:pPr>
              <w:widowControl/>
              <w:jc w:val="center"/>
              <w:rPr>
                <w:rFonts w:ascii="宋体" w:hAnsi="宋体" w:cs="宋体"/>
                <w:kern w:val="0"/>
                <w:sz w:val="16"/>
                <w:szCs w:val="16"/>
              </w:rPr>
            </w:pPr>
            <w:r w:rsidRPr="00445F83">
              <w:rPr>
                <w:rFonts w:ascii="宋体" w:hAnsi="宋体" w:cs="宋体" w:hint="eastAsia"/>
                <w:kern w:val="0"/>
                <w:sz w:val="16"/>
                <w:szCs w:val="16"/>
              </w:rPr>
              <w:t>充分履行审判职责</w:t>
            </w:r>
          </w:p>
        </w:tc>
        <w:tc>
          <w:tcPr>
            <w:tcW w:w="3735" w:type="dxa"/>
            <w:tcBorders>
              <w:top w:val="nil"/>
              <w:left w:val="nil"/>
              <w:bottom w:val="single" w:sz="4" w:space="0" w:color="auto"/>
              <w:right w:val="nil"/>
            </w:tcBorders>
            <w:shd w:val="clear" w:color="auto" w:fill="auto"/>
            <w:vAlign w:val="center"/>
            <w:hideMark/>
          </w:tcPr>
          <w:p w:rsidR="00445F83" w:rsidRPr="00445F83" w:rsidRDefault="00445F83" w:rsidP="00445F83">
            <w:pPr>
              <w:widowControl/>
              <w:jc w:val="left"/>
              <w:rPr>
                <w:rFonts w:ascii="宋体" w:hAnsi="宋体" w:cs="宋体"/>
                <w:kern w:val="0"/>
                <w:sz w:val="16"/>
                <w:szCs w:val="16"/>
              </w:rPr>
            </w:pPr>
            <w:r w:rsidRPr="00445F83">
              <w:rPr>
                <w:rFonts w:ascii="宋体" w:hAnsi="宋体" w:cs="宋体" w:hint="eastAsia"/>
                <w:kern w:val="0"/>
                <w:sz w:val="16"/>
                <w:szCs w:val="16"/>
              </w:rPr>
              <w:t>严厉打击非法集资、传销等</w:t>
            </w:r>
            <w:proofErr w:type="gramStart"/>
            <w:r w:rsidRPr="00445F83">
              <w:rPr>
                <w:rFonts w:ascii="宋体" w:hAnsi="宋体" w:cs="宋体" w:hint="eastAsia"/>
                <w:kern w:val="0"/>
                <w:sz w:val="16"/>
                <w:szCs w:val="16"/>
              </w:rPr>
              <w:t>涉众型经济</w:t>
            </w:r>
            <w:proofErr w:type="gramEnd"/>
            <w:r w:rsidRPr="00445F83">
              <w:rPr>
                <w:rFonts w:ascii="宋体" w:hAnsi="宋体" w:cs="宋体" w:hint="eastAsia"/>
                <w:kern w:val="0"/>
                <w:sz w:val="16"/>
                <w:szCs w:val="16"/>
              </w:rPr>
              <w:t>犯罪。依法审理、执行涉贫、涉农案件，依法妥善审理农村林地、土地“三权分置”等纠纷案件。</w:t>
            </w:r>
          </w:p>
        </w:tc>
        <w:tc>
          <w:tcPr>
            <w:tcW w:w="1614" w:type="dxa"/>
            <w:tcBorders>
              <w:top w:val="nil"/>
              <w:left w:val="single" w:sz="4" w:space="0" w:color="auto"/>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390</w:t>
            </w:r>
          </w:p>
        </w:tc>
        <w:tc>
          <w:tcPr>
            <w:tcW w:w="2558" w:type="dxa"/>
            <w:gridSpan w:val="2"/>
            <w:tcBorders>
              <w:top w:val="single" w:sz="4" w:space="0" w:color="auto"/>
              <w:left w:val="nil"/>
              <w:bottom w:val="single" w:sz="4" w:space="0" w:color="auto"/>
              <w:right w:val="single" w:sz="4" w:space="0" w:color="000000"/>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390</w:t>
            </w:r>
          </w:p>
        </w:tc>
        <w:tc>
          <w:tcPr>
            <w:tcW w:w="970"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 xml:space="preserve">　</w:t>
            </w:r>
          </w:p>
        </w:tc>
        <w:tc>
          <w:tcPr>
            <w:tcW w:w="1086" w:type="dxa"/>
            <w:gridSpan w:val="2"/>
            <w:tcBorders>
              <w:top w:val="single" w:sz="4" w:space="0" w:color="auto"/>
              <w:left w:val="nil"/>
              <w:bottom w:val="single" w:sz="4" w:space="0" w:color="auto"/>
              <w:right w:val="single" w:sz="4" w:space="0" w:color="000000"/>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390</w:t>
            </w:r>
          </w:p>
        </w:tc>
        <w:tc>
          <w:tcPr>
            <w:tcW w:w="1271" w:type="dxa"/>
            <w:gridSpan w:val="2"/>
            <w:tcBorders>
              <w:top w:val="single" w:sz="4" w:space="0" w:color="auto"/>
              <w:left w:val="nil"/>
              <w:bottom w:val="single" w:sz="4" w:space="0" w:color="auto"/>
              <w:right w:val="single" w:sz="4" w:space="0" w:color="000000"/>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390</w:t>
            </w:r>
          </w:p>
        </w:tc>
        <w:tc>
          <w:tcPr>
            <w:tcW w:w="1014"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 xml:space="preserve">　</w:t>
            </w:r>
          </w:p>
        </w:tc>
      </w:tr>
      <w:tr w:rsidR="00445F83" w:rsidRPr="00445F83" w:rsidTr="00445F83">
        <w:trPr>
          <w:trHeight w:val="450"/>
        </w:trPr>
        <w:tc>
          <w:tcPr>
            <w:tcW w:w="1284"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4823" w:type="dxa"/>
            <w:gridSpan w:val="2"/>
            <w:tcBorders>
              <w:top w:val="single" w:sz="4" w:space="0" w:color="auto"/>
              <w:left w:val="nil"/>
              <w:bottom w:val="single" w:sz="4" w:space="0" w:color="auto"/>
              <w:right w:val="nil"/>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金额合计</w:t>
            </w:r>
          </w:p>
        </w:tc>
        <w:tc>
          <w:tcPr>
            <w:tcW w:w="1614" w:type="dxa"/>
            <w:tcBorders>
              <w:top w:val="nil"/>
              <w:left w:val="single" w:sz="4" w:space="0" w:color="auto"/>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1334</w:t>
            </w:r>
          </w:p>
        </w:tc>
        <w:tc>
          <w:tcPr>
            <w:tcW w:w="2558" w:type="dxa"/>
            <w:gridSpan w:val="2"/>
            <w:tcBorders>
              <w:top w:val="single" w:sz="4" w:space="0" w:color="auto"/>
              <w:left w:val="nil"/>
              <w:bottom w:val="single" w:sz="4" w:space="0" w:color="auto"/>
              <w:right w:val="single" w:sz="4" w:space="0" w:color="000000"/>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1334</w:t>
            </w:r>
          </w:p>
        </w:tc>
        <w:tc>
          <w:tcPr>
            <w:tcW w:w="970"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 xml:space="preserve">　</w:t>
            </w:r>
          </w:p>
        </w:tc>
        <w:tc>
          <w:tcPr>
            <w:tcW w:w="1086" w:type="dxa"/>
            <w:gridSpan w:val="2"/>
            <w:tcBorders>
              <w:top w:val="single" w:sz="4" w:space="0" w:color="auto"/>
              <w:left w:val="nil"/>
              <w:bottom w:val="single" w:sz="4" w:space="0" w:color="auto"/>
              <w:right w:val="single" w:sz="4" w:space="0" w:color="000000"/>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1334</w:t>
            </w:r>
          </w:p>
        </w:tc>
        <w:tc>
          <w:tcPr>
            <w:tcW w:w="1271" w:type="dxa"/>
            <w:gridSpan w:val="2"/>
            <w:tcBorders>
              <w:top w:val="single" w:sz="4" w:space="0" w:color="auto"/>
              <w:left w:val="nil"/>
              <w:bottom w:val="single" w:sz="4" w:space="0" w:color="auto"/>
              <w:right w:val="single" w:sz="4" w:space="0" w:color="000000"/>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1334</w:t>
            </w:r>
          </w:p>
        </w:tc>
        <w:tc>
          <w:tcPr>
            <w:tcW w:w="1014" w:type="dxa"/>
            <w:tcBorders>
              <w:top w:val="nil"/>
              <w:left w:val="nil"/>
              <w:bottom w:val="single" w:sz="4" w:space="0" w:color="auto"/>
              <w:right w:val="single" w:sz="4" w:space="0" w:color="auto"/>
            </w:tcBorders>
            <w:shd w:val="clear" w:color="auto" w:fill="auto"/>
            <w:noWrap/>
            <w:vAlign w:val="center"/>
            <w:hideMark/>
          </w:tcPr>
          <w:p w:rsidR="00445F83" w:rsidRPr="00445F83" w:rsidRDefault="00445F83" w:rsidP="00445F83">
            <w:pPr>
              <w:widowControl/>
              <w:jc w:val="left"/>
              <w:rPr>
                <w:rFonts w:ascii="宋体" w:hAnsi="宋体" w:cs="宋体"/>
                <w:color w:val="000000"/>
                <w:kern w:val="0"/>
                <w:sz w:val="20"/>
                <w:szCs w:val="20"/>
              </w:rPr>
            </w:pPr>
            <w:r w:rsidRPr="00445F83">
              <w:rPr>
                <w:rFonts w:ascii="宋体" w:hAnsi="宋体" w:cs="宋体" w:hint="eastAsia"/>
                <w:color w:val="000000"/>
                <w:kern w:val="0"/>
                <w:sz w:val="20"/>
                <w:szCs w:val="20"/>
              </w:rPr>
              <w:t xml:space="preserve">　</w:t>
            </w:r>
          </w:p>
        </w:tc>
      </w:tr>
      <w:tr w:rsidR="00445F83" w:rsidRPr="00445F83" w:rsidTr="00445F83">
        <w:trPr>
          <w:trHeight w:val="285"/>
        </w:trPr>
        <w:tc>
          <w:tcPr>
            <w:tcW w:w="1284" w:type="dxa"/>
            <w:vMerge w:val="restart"/>
            <w:tcBorders>
              <w:top w:val="nil"/>
              <w:left w:val="single" w:sz="4" w:space="0" w:color="auto"/>
              <w:bottom w:val="single" w:sz="4" w:space="0" w:color="000000"/>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年度</w:t>
            </w:r>
            <w:r w:rsidRPr="00445F83">
              <w:rPr>
                <w:rFonts w:ascii="宋体" w:hAnsi="宋体" w:cs="宋体" w:hint="eastAsia"/>
                <w:kern w:val="0"/>
                <w:sz w:val="20"/>
                <w:szCs w:val="20"/>
              </w:rPr>
              <w:br/>
              <w:t>总体</w:t>
            </w:r>
            <w:r w:rsidRPr="00445F83">
              <w:rPr>
                <w:rFonts w:ascii="宋体" w:hAnsi="宋体" w:cs="宋体" w:hint="eastAsia"/>
                <w:kern w:val="0"/>
                <w:sz w:val="20"/>
                <w:szCs w:val="20"/>
              </w:rPr>
              <w:br/>
              <w:t>目标</w:t>
            </w:r>
          </w:p>
        </w:tc>
        <w:tc>
          <w:tcPr>
            <w:tcW w:w="6437" w:type="dxa"/>
            <w:gridSpan w:val="3"/>
            <w:tcBorders>
              <w:top w:val="single" w:sz="4" w:space="0" w:color="auto"/>
              <w:left w:val="nil"/>
              <w:bottom w:val="single" w:sz="4" w:space="0" w:color="auto"/>
              <w:right w:val="nil"/>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预期目标</w:t>
            </w:r>
          </w:p>
        </w:tc>
        <w:tc>
          <w:tcPr>
            <w:tcW w:w="6899"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实际完成目标</w:t>
            </w:r>
          </w:p>
        </w:tc>
      </w:tr>
      <w:tr w:rsidR="00445F83" w:rsidRPr="00445F83" w:rsidTr="00445F83">
        <w:trPr>
          <w:trHeight w:val="945"/>
        </w:trPr>
        <w:tc>
          <w:tcPr>
            <w:tcW w:w="1284" w:type="dxa"/>
            <w:vMerge/>
            <w:tcBorders>
              <w:top w:val="nil"/>
              <w:left w:val="single" w:sz="4" w:space="0" w:color="auto"/>
              <w:bottom w:val="single" w:sz="4" w:space="0" w:color="000000"/>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6437" w:type="dxa"/>
            <w:gridSpan w:val="3"/>
            <w:tcBorders>
              <w:top w:val="single" w:sz="4" w:space="0" w:color="auto"/>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认真贯彻市委、市政府的决策部署，认真履职，严格按照预算编制执行各项经费，使资金落实到位、使用规范透明、政策执行有力、对项目的监督及时准确，达到预期绩效目标。</w:t>
            </w:r>
          </w:p>
        </w:tc>
        <w:tc>
          <w:tcPr>
            <w:tcW w:w="6899" w:type="dxa"/>
            <w:gridSpan w:val="8"/>
            <w:tcBorders>
              <w:top w:val="single" w:sz="4" w:space="0" w:color="auto"/>
              <w:left w:val="nil"/>
              <w:bottom w:val="single" w:sz="4" w:space="0" w:color="auto"/>
              <w:right w:val="single" w:sz="4" w:space="0" w:color="000000"/>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认真贯彻市委、市政府的决策部署，认真履职，严格按照预算编制执行各项经费，使资金落实到位、使用规范透明、政策执行有力、对项目的监督及时准确，达到预期绩效目标。</w:t>
            </w:r>
          </w:p>
        </w:tc>
      </w:tr>
      <w:tr w:rsidR="00445F83" w:rsidRPr="00445F83" w:rsidTr="00445F83">
        <w:trPr>
          <w:trHeight w:val="885"/>
        </w:trPr>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年</w:t>
            </w:r>
            <w:r w:rsidRPr="00445F83">
              <w:rPr>
                <w:rFonts w:ascii="宋体" w:hAnsi="宋体" w:cs="宋体" w:hint="eastAsia"/>
                <w:kern w:val="0"/>
                <w:sz w:val="20"/>
                <w:szCs w:val="20"/>
              </w:rPr>
              <w:br/>
              <w:t>度</w:t>
            </w:r>
            <w:r w:rsidRPr="00445F83">
              <w:rPr>
                <w:rFonts w:ascii="宋体" w:hAnsi="宋体" w:cs="宋体" w:hint="eastAsia"/>
                <w:kern w:val="0"/>
                <w:sz w:val="20"/>
                <w:szCs w:val="20"/>
              </w:rPr>
              <w:br/>
              <w:t>绩</w:t>
            </w:r>
            <w:r w:rsidRPr="00445F83">
              <w:rPr>
                <w:rFonts w:ascii="宋体" w:hAnsi="宋体" w:cs="宋体" w:hint="eastAsia"/>
                <w:kern w:val="0"/>
                <w:sz w:val="20"/>
                <w:szCs w:val="20"/>
              </w:rPr>
              <w:br/>
              <w:t>效</w:t>
            </w:r>
            <w:r w:rsidRPr="00445F83">
              <w:rPr>
                <w:rFonts w:ascii="宋体" w:hAnsi="宋体" w:cs="宋体" w:hint="eastAsia"/>
                <w:kern w:val="0"/>
                <w:sz w:val="20"/>
                <w:szCs w:val="20"/>
              </w:rPr>
              <w:br/>
            </w:r>
            <w:r w:rsidRPr="00445F83">
              <w:rPr>
                <w:rFonts w:ascii="宋体" w:hAnsi="宋体" w:cs="宋体" w:hint="eastAsia"/>
                <w:kern w:val="0"/>
                <w:sz w:val="20"/>
                <w:szCs w:val="20"/>
              </w:rPr>
              <w:lastRenderedPageBreak/>
              <w:t>指</w:t>
            </w:r>
            <w:r w:rsidRPr="00445F83">
              <w:rPr>
                <w:rFonts w:ascii="宋体" w:hAnsi="宋体" w:cs="宋体" w:hint="eastAsia"/>
                <w:kern w:val="0"/>
                <w:sz w:val="20"/>
                <w:szCs w:val="20"/>
              </w:rPr>
              <w:br/>
              <w:t>标</w:t>
            </w:r>
          </w:p>
        </w:tc>
        <w:tc>
          <w:tcPr>
            <w:tcW w:w="1088"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lastRenderedPageBreak/>
              <w:t>一级指标</w:t>
            </w:r>
          </w:p>
        </w:tc>
        <w:tc>
          <w:tcPr>
            <w:tcW w:w="3735"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二级指标</w:t>
            </w:r>
          </w:p>
        </w:tc>
        <w:tc>
          <w:tcPr>
            <w:tcW w:w="2864" w:type="dxa"/>
            <w:gridSpan w:val="2"/>
            <w:tcBorders>
              <w:top w:val="single" w:sz="4" w:space="0" w:color="auto"/>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三级指标</w:t>
            </w:r>
          </w:p>
        </w:tc>
        <w:tc>
          <w:tcPr>
            <w:tcW w:w="1308"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指标值（包含数字及文字描述）</w:t>
            </w:r>
          </w:p>
        </w:tc>
        <w:tc>
          <w:tcPr>
            <w:tcW w:w="1365" w:type="dxa"/>
            <w:gridSpan w:val="2"/>
            <w:tcBorders>
              <w:top w:val="single" w:sz="4" w:space="0" w:color="auto"/>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实际完成指标值（包含数字及文字描述）</w:t>
            </w:r>
          </w:p>
        </w:tc>
        <w:tc>
          <w:tcPr>
            <w:tcW w:w="691"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部门自评得分</w:t>
            </w:r>
          </w:p>
        </w:tc>
        <w:tc>
          <w:tcPr>
            <w:tcW w:w="1037"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财政部门科室复评得分</w:t>
            </w:r>
          </w:p>
        </w:tc>
        <w:tc>
          <w:tcPr>
            <w:tcW w:w="1248" w:type="dxa"/>
            <w:gridSpan w:val="2"/>
            <w:tcBorders>
              <w:top w:val="single" w:sz="4" w:space="0" w:color="auto"/>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 xml:space="preserve"> 未完成原因及改进措施</w:t>
            </w:r>
          </w:p>
        </w:tc>
      </w:tr>
      <w:tr w:rsidR="00445F83" w:rsidRPr="00445F83" w:rsidTr="00445F83">
        <w:trPr>
          <w:trHeight w:val="270"/>
        </w:trPr>
        <w:tc>
          <w:tcPr>
            <w:tcW w:w="1284"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1088" w:type="dxa"/>
            <w:vMerge w:val="restart"/>
            <w:tcBorders>
              <w:top w:val="nil"/>
              <w:left w:val="single" w:sz="4" w:space="0" w:color="auto"/>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产出指标</w:t>
            </w:r>
          </w:p>
        </w:tc>
        <w:tc>
          <w:tcPr>
            <w:tcW w:w="3735" w:type="dxa"/>
            <w:vMerge w:val="restart"/>
            <w:tcBorders>
              <w:top w:val="nil"/>
              <w:left w:val="single" w:sz="4" w:space="0" w:color="auto"/>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数量指标</w:t>
            </w:r>
          </w:p>
        </w:tc>
        <w:tc>
          <w:tcPr>
            <w:tcW w:w="28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受理各类案件数</w:t>
            </w:r>
          </w:p>
        </w:tc>
        <w:tc>
          <w:tcPr>
            <w:tcW w:w="1308" w:type="dxa"/>
            <w:tcBorders>
              <w:top w:val="nil"/>
              <w:left w:val="nil"/>
              <w:bottom w:val="single" w:sz="4" w:space="0" w:color="auto"/>
              <w:right w:val="nil"/>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≥2000件</w:t>
            </w:r>
          </w:p>
        </w:tc>
        <w:tc>
          <w:tcPr>
            <w:tcW w:w="136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≥2000件</w:t>
            </w:r>
          </w:p>
        </w:tc>
        <w:tc>
          <w:tcPr>
            <w:tcW w:w="691"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5</w:t>
            </w:r>
          </w:p>
        </w:tc>
        <w:tc>
          <w:tcPr>
            <w:tcW w:w="1037"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 xml:space="preserve">　</w:t>
            </w:r>
          </w:p>
        </w:tc>
        <w:tc>
          <w:tcPr>
            <w:tcW w:w="1248" w:type="dxa"/>
            <w:gridSpan w:val="2"/>
            <w:tcBorders>
              <w:top w:val="single" w:sz="4" w:space="0" w:color="auto"/>
              <w:left w:val="nil"/>
              <w:bottom w:val="single" w:sz="4" w:space="0" w:color="auto"/>
              <w:right w:val="single" w:sz="4" w:space="0" w:color="auto"/>
            </w:tcBorders>
            <w:shd w:val="clear" w:color="auto" w:fill="auto"/>
            <w:noWrap/>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 xml:space="preserve">　</w:t>
            </w:r>
          </w:p>
        </w:tc>
      </w:tr>
      <w:tr w:rsidR="00445F83" w:rsidRPr="00445F83" w:rsidTr="00445F83">
        <w:trPr>
          <w:trHeight w:val="270"/>
        </w:trPr>
        <w:tc>
          <w:tcPr>
            <w:tcW w:w="1284"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1088"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3735"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28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人民陪审员数量</w:t>
            </w:r>
          </w:p>
        </w:tc>
        <w:tc>
          <w:tcPr>
            <w:tcW w:w="1308" w:type="dxa"/>
            <w:tcBorders>
              <w:top w:val="nil"/>
              <w:left w:val="nil"/>
              <w:bottom w:val="single" w:sz="4" w:space="0" w:color="auto"/>
              <w:right w:val="nil"/>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51个</w:t>
            </w:r>
          </w:p>
        </w:tc>
        <w:tc>
          <w:tcPr>
            <w:tcW w:w="136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51个</w:t>
            </w:r>
          </w:p>
        </w:tc>
        <w:tc>
          <w:tcPr>
            <w:tcW w:w="691"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5</w:t>
            </w:r>
          </w:p>
        </w:tc>
        <w:tc>
          <w:tcPr>
            <w:tcW w:w="1037"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 xml:space="preserve">　</w:t>
            </w:r>
          </w:p>
        </w:tc>
        <w:tc>
          <w:tcPr>
            <w:tcW w:w="1248" w:type="dxa"/>
            <w:gridSpan w:val="2"/>
            <w:tcBorders>
              <w:top w:val="single" w:sz="4" w:space="0" w:color="auto"/>
              <w:left w:val="nil"/>
              <w:bottom w:val="single" w:sz="4" w:space="0" w:color="auto"/>
              <w:right w:val="single" w:sz="4" w:space="0" w:color="auto"/>
            </w:tcBorders>
            <w:shd w:val="clear" w:color="auto" w:fill="auto"/>
            <w:noWrap/>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 xml:space="preserve">　</w:t>
            </w:r>
          </w:p>
        </w:tc>
      </w:tr>
      <w:tr w:rsidR="00445F83" w:rsidRPr="00445F83" w:rsidTr="00445F83">
        <w:trPr>
          <w:trHeight w:val="270"/>
        </w:trPr>
        <w:tc>
          <w:tcPr>
            <w:tcW w:w="1284"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1088"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3735"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28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聘用制书记员数量</w:t>
            </w:r>
          </w:p>
        </w:tc>
        <w:tc>
          <w:tcPr>
            <w:tcW w:w="1308" w:type="dxa"/>
            <w:tcBorders>
              <w:top w:val="nil"/>
              <w:left w:val="nil"/>
              <w:bottom w:val="single" w:sz="4" w:space="0" w:color="auto"/>
              <w:right w:val="nil"/>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24人</w:t>
            </w:r>
          </w:p>
        </w:tc>
        <w:tc>
          <w:tcPr>
            <w:tcW w:w="136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24人</w:t>
            </w:r>
          </w:p>
        </w:tc>
        <w:tc>
          <w:tcPr>
            <w:tcW w:w="691"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5</w:t>
            </w:r>
          </w:p>
        </w:tc>
        <w:tc>
          <w:tcPr>
            <w:tcW w:w="1037"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 xml:space="preserve">　</w:t>
            </w:r>
          </w:p>
        </w:tc>
        <w:tc>
          <w:tcPr>
            <w:tcW w:w="1248" w:type="dxa"/>
            <w:gridSpan w:val="2"/>
            <w:tcBorders>
              <w:top w:val="single" w:sz="4" w:space="0" w:color="auto"/>
              <w:left w:val="nil"/>
              <w:bottom w:val="single" w:sz="4" w:space="0" w:color="auto"/>
              <w:right w:val="single" w:sz="4" w:space="0" w:color="auto"/>
            </w:tcBorders>
            <w:shd w:val="clear" w:color="auto" w:fill="auto"/>
            <w:noWrap/>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 xml:space="preserve">　</w:t>
            </w:r>
          </w:p>
        </w:tc>
      </w:tr>
      <w:tr w:rsidR="00445F83" w:rsidRPr="00445F83" w:rsidTr="00445F83">
        <w:trPr>
          <w:trHeight w:val="270"/>
        </w:trPr>
        <w:tc>
          <w:tcPr>
            <w:tcW w:w="1284"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1088"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3735"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28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案件受理率</w:t>
            </w:r>
          </w:p>
        </w:tc>
        <w:tc>
          <w:tcPr>
            <w:tcW w:w="1308" w:type="dxa"/>
            <w:tcBorders>
              <w:top w:val="nil"/>
              <w:left w:val="nil"/>
              <w:bottom w:val="single" w:sz="4" w:space="0" w:color="auto"/>
              <w:right w:val="nil"/>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100%</w:t>
            </w:r>
          </w:p>
        </w:tc>
        <w:tc>
          <w:tcPr>
            <w:tcW w:w="136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100%</w:t>
            </w:r>
          </w:p>
        </w:tc>
        <w:tc>
          <w:tcPr>
            <w:tcW w:w="691"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10</w:t>
            </w:r>
          </w:p>
        </w:tc>
        <w:tc>
          <w:tcPr>
            <w:tcW w:w="1037"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 xml:space="preserve">　</w:t>
            </w:r>
          </w:p>
        </w:tc>
        <w:tc>
          <w:tcPr>
            <w:tcW w:w="1248" w:type="dxa"/>
            <w:gridSpan w:val="2"/>
            <w:tcBorders>
              <w:top w:val="single" w:sz="4" w:space="0" w:color="auto"/>
              <w:left w:val="nil"/>
              <w:bottom w:val="single" w:sz="4" w:space="0" w:color="auto"/>
              <w:right w:val="single" w:sz="4" w:space="0" w:color="auto"/>
            </w:tcBorders>
            <w:shd w:val="clear" w:color="auto" w:fill="auto"/>
            <w:noWrap/>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 xml:space="preserve">　</w:t>
            </w:r>
          </w:p>
        </w:tc>
      </w:tr>
      <w:tr w:rsidR="00445F83" w:rsidRPr="00445F83" w:rsidTr="00445F83">
        <w:trPr>
          <w:trHeight w:val="270"/>
        </w:trPr>
        <w:tc>
          <w:tcPr>
            <w:tcW w:w="1284"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1088"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3735" w:type="dxa"/>
            <w:vMerge w:val="restart"/>
            <w:tcBorders>
              <w:top w:val="nil"/>
              <w:left w:val="single" w:sz="4" w:space="0" w:color="auto"/>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质量指标</w:t>
            </w:r>
          </w:p>
        </w:tc>
        <w:tc>
          <w:tcPr>
            <w:tcW w:w="28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案件办结率</w:t>
            </w:r>
          </w:p>
        </w:tc>
        <w:tc>
          <w:tcPr>
            <w:tcW w:w="1308" w:type="dxa"/>
            <w:tcBorders>
              <w:top w:val="nil"/>
              <w:left w:val="nil"/>
              <w:bottom w:val="single" w:sz="4" w:space="0" w:color="auto"/>
              <w:right w:val="nil"/>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≥97%</w:t>
            </w:r>
          </w:p>
        </w:tc>
        <w:tc>
          <w:tcPr>
            <w:tcW w:w="136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≥97%</w:t>
            </w:r>
          </w:p>
        </w:tc>
        <w:tc>
          <w:tcPr>
            <w:tcW w:w="691"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5</w:t>
            </w:r>
          </w:p>
        </w:tc>
        <w:tc>
          <w:tcPr>
            <w:tcW w:w="1037"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 xml:space="preserve">　</w:t>
            </w:r>
          </w:p>
        </w:tc>
        <w:tc>
          <w:tcPr>
            <w:tcW w:w="1248" w:type="dxa"/>
            <w:gridSpan w:val="2"/>
            <w:tcBorders>
              <w:top w:val="single" w:sz="4" w:space="0" w:color="auto"/>
              <w:left w:val="nil"/>
              <w:bottom w:val="single" w:sz="4" w:space="0" w:color="auto"/>
              <w:right w:val="single" w:sz="4" w:space="0" w:color="auto"/>
            </w:tcBorders>
            <w:shd w:val="clear" w:color="auto" w:fill="auto"/>
            <w:noWrap/>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 xml:space="preserve">　</w:t>
            </w:r>
          </w:p>
        </w:tc>
      </w:tr>
      <w:tr w:rsidR="00445F83" w:rsidRPr="00445F83" w:rsidTr="00445F83">
        <w:trPr>
          <w:trHeight w:val="270"/>
        </w:trPr>
        <w:tc>
          <w:tcPr>
            <w:tcW w:w="1284"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1088"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3735"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28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案件改发率</w:t>
            </w:r>
          </w:p>
        </w:tc>
        <w:tc>
          <w:tcPr>
            <w:tcW w:w="1308" w:type="dxa"/>
            <w:tcBorders>
              <w:top w:val="nil"/>
              <w:left w:val="nil"/>
              <w:bottom w:val="single" w:sz="4" w:space="0" w:color="auto"/>
              <w:right w:val="nil"/>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1.61</w:t>
            </w:r>
          </w:p>
        </w:tc>
        <w:tc>
          <w:tcPr>
            <w:tcW w:w="136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1.61</w:t>
            </w:r>
          </w:p>
        </w:tc>
        <w:tc>
          <w:tcPr>
            <w:tcW w:w="691"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5</w:t>
            </w:r>
          </w:p>
        </w:tc>
        <w:tc>
          <w:tcPr>
            <w:tcW w:w="1037"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 xml:space="preserve">　</w:t>
            </w:r>
          </w:p>
        </w:tc>
        <w:tc>
          <w:tcPr>
            <w:tcW w:w="1248" w:type="dxa"/>
            <w:gridSpan w:val="2"/>
            <w:tcBorders>
              <w:top w:val="single" w:sz="4" w:space="0" w:color="auto"/>
              <w:left w:val="nil"/>
              <w:bottom w:val="single" w:sz="4" w:space="0" w:color="auto"/>
              <w:right w:val="single" w:sz="4" w:space="0" w:color="auto"/>
            </w:tcBorders>
            <w:shd w:val="clear" w:color="auto" w:fill="auto"/>
            <w:noWrap/>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 xml:space="preserve">　</w:t>
            </w:r>
          </w:p>
        </w:tc>
      </w:tr>
      <w:tr w:rsidR="00445F83" w:rsidRPr="00445F83" w:rsidTr="00445F83">
        <w:trPr>
          <w:trHeight w:val="270"/>
        </w:trPr>
        <w:tc>
          <w:tcPr>
            <w:tcW w:w="1284"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1088" w:type="dxa"/>
            <w:vMerge w:val="restart"/>
            <w:tcBorders>
              <w:top w:val="nil"/>
              <w:left w:val="single" w:sz="4" w:space="0" w:color="auto"/>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成本指标</w:t>
            </w:r>
          </w:p>
        </w:tc>
        <w:tc>
          <w:tcPr>
            <w:tcW w:w="37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成本指标</w:t>
            </w:r>
          </w:p>
        </w:tc>
        <w:tc>
          <w:tcPr>
            <w:tcW w:w="28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聘用制书记员每人每年5万元</w:t>
            </w:r>
          </w:p>
        </w:tc>
        <w:tc>
          <w:tcPr>
            <w:tcW w:w="1308" w:type="dxa"/>
            <w:tcBorders>
              <w:top w:val="nil"/>
              <w:left w:val="nil"/>
              <w:bottom w:val="single" w:sz="4" w:space="0" w:color="auto"/>
              <w:right w:val="nil"/>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5万元</w:t>
            </w:r>
          </w:p>
        </w:tc>
        <w:tc>
          <w:tcPr>
            <w:tcW w:w="136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5万元</w:t>
            </w:r>
          </w:p>
        </w:tc>
        <w:tc>
          <w:tcPr>
            <w:tcW w:w="691"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5</w:t>
            </w:r>
          </w:p>
        </w:tc>
        <w:tc>
          <w:tcPr>
            <w:tcW w:w="1037"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 xml:space="preserve">　</w:t>
            </w:r>
          </w:p>
        </w:tc>
        <w:tc>
          <w:tcPr>
            <w:tcW w:w="1248" w:type="dxa"/>
            <w:gridSpan w:val="2"/>
            <w:tcBorders>
              <w:top w:val="single" w:sz="4" w:space="0" w:color="auto"/>
              <w:left w:val="nil"/>
              <w:bottom w:val="single" w:sz="4" w:space="0" w:color="auto"/>
              <w:right w:val="single" w:sz="4" w:space="0" w:color="auto"/>
            </w:tcBorders>
            <w:shd w:val="clear" w:color="auto" w:fill="auto"/>
            <w:noWrap/>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 xml:space="preserve">　</w:t>
            </w:r>
          </w:p>
        </w:tc>
      </w:tr>
      <w:tr w:rsidR="00445F83" w:rsidRPr="00445F83" w:rsidTr="00445F83">
        <w:trPr>
          <w:trHeight w:val="270"/>
        </w:trPr>
        <w:tc>
          <w:tcPr>
            <w:tcW w:w="1284"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1088"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3735" w:type="dxa"/>
            <w:vMerge/>
            <w:tcBorders>
              <w:top w:val="single" w:sz="4" w:space="0" w:color="auto"/>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28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加班补贴法警每人每月710元</w:t>
            </w:r>
          </w:p>
        </w:tc>
        <w:tc>
          <w:tcPr>
            <w:tcW w:w="1308" w:type="dxa"/>
            <w:tcBorders>
              <w:top w:val="nil"/>
              <w:left w:val="nil"/>
              <w:bottom w:val="single" w:sz="4" w:space="0" w:color="auto"/>
              <w:right w:val="nil"/>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710元</w:t>
            </w:r>
          </w:p>
        </w:tc>
        <w:tc>
          <w:tcPr>
            <w:tcW w:w="136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710元</w:t>
            </w:r>
          </w:p>
        </w:tc>
        <w:tc>
          <w:tcPr>
            <w:tcW w:w="691"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5</w:t>
            </w:r>
          </w:p>
        </w:tc>
        <w:tc>
          <w:tcPr>
            <w:tcW w:w="1037"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 xml:space="preserve">　</w:t>
            </w:r>
          </w:p>
        </w:tc>
        <w:tc>
          <w:tcPr>
            <w:tcW w:w="1248" w:type="dxa"/>
            <w:gridSpan w:val="2"/>
            <w:tcBorders>
              <w:top w:val="single" w:sz="4" w:space="0" w:color="auto"/>
              <w:left w:val="nil"/>
              <w:bottom w:val="single" w:sz="4" w:space="0" w:color="auto"/>
              <w:right w:val="single" w:sz="4" w:space="0" w:color="auto"/>
            </w:tcBorders>
            <w:shd w:val="clear" w:color="auto" w:fill="auto"/>
            <w:noWrap/>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 xml:space="preserve">　</w:t>
            </w:r>
          </w:p>
        </w:tc>
      </w:tr>
      <w:tr w:rsidR="00445F83" w:rsidRPr="00445F83" w:rsidTr="00445F83">
        <w:trPr>
          <w:trHeight w:val="270"/>
        </w:trPr>
        <w:tc>
          <w:tcPr>
            <w:tcW w:w="1284"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1088" w:type="dxa"/>
            <w:vMerge w:val="restart"/>
            <w:tcBorders>
              <w:top w:val="nil"/>
              <w:left w:val="single" w:sz="4" w:space="0" w:color="auto"/>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效益指标</w:t>
            </w:r>
          </w:p>
        </w:tc>
        <w:tc>
          <w:tcPr>
            <w:tcW w:w="3735" w:type="dxa"/>
            <w:vMerge w:val="restart"/>
            <w:tcBorders>
              <w:top w:val="nil"/>
              <w:left w:val="single" w:sz="4" w:space="0" w:color="auto"/>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经济效益</w:t>
            </w:r>
            <w:r w:rsidRPr="00445F83">
              <w:rPr>
                <w:rFonts w:ascii="宋体" w:hAnsi="宋体" w:cs="宋体" w:hint="eastAsia"/>
                <w:kern w:val="0"/>
                <w:sz w:val="20"/>
                <w:szCs w:val="20"/>
              </w:rPr>
              <w:br/>
              <w:t>指标</w:t>
            </w:r>
          </w:p>
        </w:tc>
        <w:tc>
          <w:tcPr>
            <w:tcW w:w="28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做好审判执行工作</w:t>
            </w:r>
          </w:p>
        </w:tc>
        <w:tc>
          <w:tcPr>
            <w:tcW w:w="1308" w:type="dxa"/>
            <w:tcBorders>
              <w:top w:val="nil"/>
              <w:left w:val="nil"/>
              <w:bottom w:val="single" w:sz="4" w:space="0" w:color="auto"/>
              <w:right w:val="nil"/>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优良中低差</w:t>
            </w:r>
          </w:p>
        </w:tc>
        <w:tc>
          <w:tcPr>
            <w:tcW w:w="136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优良中低差</w:t>
            </w:r>
          </w:p>
        </w:tc>
        <w:tc>
          <w:tcPr>
            <w:tcW w:w="691"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9</w:t>
            </w:r>
          </w:p>
        </w:tc>
        <w:tc>
          <w:tcPr>
            <w:tcW w:w="1037"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 xml:space="preserve">　</w:t>
            </w:r>
          </w:p>
        </w:tc>
        <w:tc>
          <w:tcPr>
            <w:tcW w:w="1248" w:type="dxa"/>
            <w:gridSpan w:val="2"/>
            <w:tcBorders>
              <w:top w:val="single" w:sz="4" w:space="0" w:color="auto"/>
              <w:left w:val="nil"/>
              <w:bottom w:val="single" w:sz="4" w:space="0" w:color="auto"/>
              <w:right w:val="single" w:sz="4" w:space="0" w:color="auto"/>
            </w:tcBorders>
            <w:shd w:val="clear" w:color="auto" w:fill="auto"/>
            <w:noWrap/>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 xml:space="preserve">　</w:t>
            </w:r>
          </w:p>
        </w:tc>
      </w:tr>
      <w:tr w:rsidR="00445F83" w:rsidRPr="00445F83" w:rsidTr="00445F83">
        <w:trPr>
          <w:trHeight w:val="270"/>
        </w:trPr>
        <w:tc>
          <w:tcPr>
            <w:tcW w:w="1284"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1088"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3735"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28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保障全年工作正常运转</w:t>
            </w:r>
          </w:p>
        </w:tc>
        <w:tc>
          <w:tcPr>
            <w:tcW w:w="1308" w:type="dxa"/>
            <w:tcBorders>
              <w:top w:val="nil"/>
              <w:left w:val="nil"/>
              <w:bottom w:val="single" w:sz="4" w:space="0" w:color="auto"/>
              <w:right w:val="nil"/>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高中低</w:t>
            </w:r>
          </w:p>
        </w:tc>
        <w:tc>
          <w:tcPr>
            <w:tcW w:w="136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高中低</w:t>
            </w:r>
          </w:p>
        </w:tc>
        <w:tc>
          <w:tcPr>
            <w:tcW w:w="691"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10</w:t>
            </w:r>
          </w:p>
        </w:tc>
        <w:tc>
          <w:tcPr>
            <w:tcW w:w="1037"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 xml:space="preserve">　</w:t>
            </w:r>
          </w:p>
        </w:tc>
        <w:tc>
          <w:tcPr>
            <w:tcW w:w="1248" w:type="dxa"/>
            <w:gridSpan w:val="2"/>
            <w:tcBorders>
              <w:top w:val="single" w:sz="4" w:space="0" w:color="auto"/>
              <w:left w:val="nil"/>
              <w:bottom w:val="single" w:sz="4" w:space="0" w:color="auto"/>
              <w:right w:val="single" w:sz="4" w:space="0" w:color="auto"/>
            </w:tcBorders>
            <w:shd w:val="clear" w:color="auto" w:fill="auto"/>
            <w:noWrap/>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 xml:space="preserve">　</w:t>
            </w:r>
          </w:p>
        </w:tc>
      </w:tr>
      <w:tr w:rsidR="00445F83" w:rsidRPr="00445F83" w:rsidTr="00445F83">
        <w:trPr>
          <w:trHeight w:val="270"/>
        </w:trPr>
        <w:tc>
          <w:tcPr>
            <w:tcW w:w="1284"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1088"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3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社会效益指标</w:t>
            </w:r>
          </w:p>
        </w:tc>
        <w:tc>
          <w:tcPr>
            <w:tcW w:w="28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上级法院绩效考核等次</w:t>
            </w:r>
          </w:p>
        </w:tc>
        <w:tc>
          <w:tcPr>
            <w:tcW w:w="1308" w:type="dxa"/>
            <w:tcBorders>
              <w:top w:val="nil"/>
              <w:left w:val="nil"/>
              <w:bottom w:val="single" w:sz="4" w:space="0" w:color="auto"/>
              <w:right w:val="nil"/>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优良中低差</w:t>
            </w:r>
          </w:p>
        </w:tc>
        <w:tc>
          <w:tcPr>
            <w:tcW w:w="136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优良中低差</w:t>
            </w:r>
          </w:p>
        </w:tc>
        <w:tc>
          <w:tcPr>
            <w:tcW w:w="691"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3</w:t>
            </w:r>
          </w:p>
        </w:tc>
        <w:tc>
          <w:tcPr>
            <w:tcW w:w="1037"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 xml:space="preserve">　</w:t>
            </w:r>
          </w:p>
        </w:tc>
        <w:tc>
          <w:tcPr>
            <w:tcW w:w="1248" w:type="dxa"/>
            <w:gridSpan w:val="2"/>
            <w:tcBorders>
              <w:top w:val="single" w:sz="4" w:space="0" w:color="auto"/>
              <w:left w:val="nil"/>
              <w:bottom w:val="single" w:sz="4" w:space="0" w:color="auto"/>
              <w:right w:val="single" w:sz="4" w:space="0" w:color="auto"/>
            </w:tcBorders>
            <w:shd w:val="clear" w:color="auto" w:fill="auto"/>
            <w:noWrap/>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 xml:space="preserve">　</w:t>
            </w:r>
          </w:p>
        </w:tc>
      </w:tr>
      <w:tr w:rsidR="00445F83" w:rsidRPr="00445F83" w:rsidTr="00445F83">
        <w:trPr>
          <w:trHeight w:val="270"/>
        </w:trPr>
        <w:tc>
          <w:tcPr>
            <w:tcW w:w="1284"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1088"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3735" w:type="dxa"/>
            <w:vMerge w:val="restart"/>
            <w:tcBorders>
              <w:top w:val="nil"/>
              <w:left w:val="single" w:sz="4" w:space="0" w:color="auto"/>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可持续影响</w:t>
            </w:r>
            <w:r w:rsidRPr="00445F83">
              <w:rPr>
                <w:rFonts w:ascii="宋体" w:hAnsi="宋体" w:cs="宋体" w:hint="eastAsia"/>
                <w:kern w:val="0"/>
                <w:sz w:val="20"/>
                <w:szCs w:val="20"/>
              </w:rPr>
              <w:br/>
              <w:t>指标</w:t>
            </w:r>
          </w:p>
        </w:tc>
        <w:tc>
          <w:tcPr>
            <w:tcW w:w="28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proofErr w:type="gramStart"/>
            <w:r w:rsidRPr="00445F83">
              <w:rPr>
                <w:rFonts w:ascii="宋体" w:hAnsi="宋体" w:cs="宋体" w:hint="eastAsia"/>
                <w:color w:val="000000"/>
                <w:kern w:val="0"/>
                <w:sz w:val="20"/>
                <w:szCs w:val="20"/>
              </w:rPr>
              <w:t>复判息诉</w:t>
            </w:r>
            <w:proofErr w:type="gramEnd"/>
            <w:r w:rsidRPr="00445F83">
              <w:rPr>
                <w:rFonts w:ascii="宋体" w:hAnsi="宋体" w:cs="宋体" w:hint="eastAsia"/>
                <w:color w:val="000000"/>
                <w:kern w:val="0"/>
                <w:sz w:val="20"/>
                <w:szCs w:val="20"/>
              </w:rPr>
              <w:t>率</w:t>
            </w:r>
          </w:p>
        </w:tc>
        <w:tc>
          <w:tcPr>
            <w:tcW w:w="1308" w:type="dxa"/>
            <w:tcBorders>
              <w:top w:val="nil"/>
              <w:left w:val="nil"/>
              <w:bottom w:val="single" w:sz="4" w:space="0" w:color="auto"/>
              <w:right w:val="nil"/>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≥85%</w:t>
            </w:r>
          </w:p>
        </w:tc>
        <w:tc>
          <w:tcPr>
            <w:tcW w:w="136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≥85%</w:t>
            </w:r>
          </w:p>
        </w:tc>
        <w:tc>
          <w:tcPr>
            <w:tcW w:w="691"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5</w:t>
            </w:r>
          </w:p>
        </w:tc>
        <w:tc>
          <w:tcPr>
            <w:tcW w:w="1037"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 xml:space="preserve">　</w:t>
            </w:r>
          </w:p>
        </w:tc>
        <w:tc>
          <w:tcPr>
            <w:tcW w:w="1248" w:type="dxa"/>
            <w:gridSpan w:val="2"/>
            <w:tcBorders>
              <w:top w:val="single" w:sz="4" w:space="0" w:color="auto"/>
              <w:left w:val="nil"/>
              <w:bottom w:val="single" w:sz="4" w:space="0" w:color="auto"/>
              <w:right w:val="single" w:sz="4" w:space="0" w:color="auto"/>
            </w:tcBorders>
            <w:shd w:val="clear" w:color="auto" w:fill="auto"/>
            <w:noWrap/>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 xml:space="preserve">　</w:t>
            </w:r>
          </w:p>
        </w:tc>
      </w:tr>
      <w:tr w:rsidR="00445F83" w:rsidRPr="00445F83" w:rsidTr="00445F83">
        <w:trPr>
          <w:trHeight w:val="270"/>
        </w:trPr>
        <w:tc>
          <w:tcPr>
            <w:tcW w:w="1284"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1088"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3735"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28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院内对聘用书记员考核</w:t>
            </w:r>
          </w:p>
        </w:tc>
        <w:tc>
          <w:tcPr>
            <w:tcW w:w="1308" w:type="dxa"/>
            <w:tcBorders>
              <w:top w:val="nil"/>
              <w:left w:val="nil"/>
              <w:bottom w:val="single" w:sz="4" w:space="0" w:color="auto"/>
              <w:right w:val="nil"/>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优良中低差</w:t>
            </w:r>
          </w:p>
        </w:tc>
        <w:tc>
          <w:tcPr>
            <w:tcW w:w="136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优良中低差</w:t>
            </w:r>
          </w:p>
        </w:tc>
        <w:tc>
          <w:tcPr>
            <w:tcW w:w="691"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4</w:t>
            </w:r>
          </w:p>
        </w:tc>
        <w:tc>
          <w:tcPr>
            <w:tcW w:w="1037"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 xml:space="preserve">　</w:t>
            </w:r>
          </w:p>
        </w:tc>
        <w:tc>
          <w:tcPr>
            <w:tcW w:w="1248" w:type="dxa"/>
            <w:gridSpan w:val="2"/>
            <w:tcBorders>
              <w:top w:val="single" w:sz="4" w:space="0" w:color="auto"/>
              <w:left w:val="nil"/>
              <w:bottom w:val="single" w:sz="4" w:space="0" w:color="auto"/>
              <w:right w:val="single" w:sz="4" w:space="0" w:color="auto"/>
            </w:tcBorders>
            <w:shd w:val="clear" w:color="auto" w:fill="auto"/>
            <w:noWrap/>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 xml:space="preserve">　</w:t>
            </w:r>
          </w:p>
        </w:tc>
      </w:tr>
      <w:tr w:rsidR="00445F83" w:rsidRPr="00445F83" w:rsidTr="00445F83">
        <w:trPr>
          <w:trHeight w:val="540"/>
        </w:trPr>
        <w:tc>
          <w:tcPr>
            <w:tcW w:w="1284" w:type="dxa"/>
            <w:vMerge/>
            <w:tcBorders>
              <w:top w:val="nil"/>
              <w:left w:val="single" w:sz="4" w:space="0" w:color="auto"/>
              <w:bottom w:val="single" w:sz="4" w:space="0" w:color="auto"/>
              <w:right w:val="single" w:sz="4" w:space="0" w:color="auto"/>
            </w:tcBorders>
            <w:vAlign w:val="center"/>
            <w:hideMark/>
          </w:tcPr>
          <w:p w:rsidR="00445F83" w:rsidRPr="00445F83" w:rsidRDefault="00445F83" w:rsidP="00445F83">
            <w:pPr>
              <w:widowControl/>
              <w:jc w:val="left"/>
              <w:rPr>
                <w:rFonts w:ascii="宋体" w:hAnsi="宋体" w:cs="宋体"/>
                <w:kern w:val="0"/>
                <w:sz w:val="20"/>
                <w:szCs w:val="20"/>
              </w:rPr>
            </w:pPr>
          </w:p>
        </w:tc>
        <w:tc>
          <w:tcPr>
            <w:tcW w:w="1088"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满意度</w:t>
            </w:r>
            <w:r w:rsidRPr="00445F83">
              <w:rPr>
                <w:rFonts w:ascii="宋体" w:hAnsi="宋体" w:cs="宋体" w:hint="eastAsia"/>
                <w:kern w:val="0"/>
                <w:sz w:val="20"/>
                <w:szCs w:val="20"/>
              </w:rPr>
              <w:br/>
              <w:t>指标</w:t>
            </w:r>
          </w:p>
        </w:tc>
        <w:tc>
          <w:tcPr>
            <w:tcW w:w="3735"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满意度指标</w:t>
            </w:r>
          </w:p>
        </w:tc>
        <w:tc>
          <w:tcPr>
            <w:tcW w:w="28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当事人对办理结果满意度</w:t>
            </w:r>
          </w:p>
        </w:tc>
        <w:tc>
          <w:tcPr>
            <w:tcW w:w="1308" w:type="dxa"/>
            <w:tcBorders>
              <w:top w:val="nil"/>
              <w:left w:val="nil"/>
              <w:bottom w:val="single" w:sz="4" w:space="0" w:color="auto"/>
              <w:right w:val="nil"/>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≥98%</w:t>
            </w:r>
          </w:p>
        </w:tc>
        <w:tc>
          <w:tcPr>
            <w:tcW w:w="136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5F83" w:rsidRPr="00445F83" w:rsidRDefault="00445F83" w:rsidP="00445F83">
            <w:pPr>
              <w:widowControl/>
              <w:jc w:val="center"/>
              <w:rPr>
                <w:rFonts w:ascii="宋体" w:hAnsi="宋体" w:cs="宋体"/>
                <w:color w:val="000000"/>
                <w:kern w:val="0"/>
                <w:sz w:val="20"/>
                <w:szCs w:val="20"/>
              </w:rPr>
            </w:pPr>
            <w:r w:rsidRPr="00445F83">
              <w:rPr>
                <w:rFonts w:ascii="宋体" w:hAnsi="宋体" w:cs="宋体" w:hint="eastAsia"/>
                <w:color w:val="000000"/>
                <w:kern w:val="0"/>
                <w:sz w:val="20"/>
                <w:szCs w:val="20"/>
              </w:rPr>
              <w:t>≥98%</w:t>
            </w:r>
          </w:p>
        </w:tc>
        <w:tc>
          <w:tcPr>
            <w:tcW w:w="691"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10</w:t>
            </w:r>
          </w:p>
        </w:tc>
        <w:tc>
          <w:tcPr>
            <w:tcW w:w="1037"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 xml:space="preserve">　</w:t>
            </w:r>
          </w:p>
        </w:tc>
        <w:tc>
          <w:tcPr>
            <w:tcW w:w="1248" w:type="dxa"/>
            <w:gridSpan w:val="2"/>
            <w:tcBorders>
              <w:top w:val="single" w:sz="4" w:space="0" w:color="auto"/>
              <w:left w:val="nil"/>
              <w:bottom w:val="single" w:sz="4" w:space="0" w:color="auto"/>
              <w:right w:val="single" w:sz="4" w:space="0" w:color="auto"/>
            </w:tcBorders>
            <w:shd w:val="clear" w:color="auto" w:fill="auto"/>
            <w:noWrap/>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 xml:space="preserve">　</w:t>
            </w:r>
          </w:p>
        </w:tc>
      </w:tr>
      <w:tr w:rsidR="00445F83" w:rsidRPr="00445F83" w:rsidTr="00445F83">
        <w:trPr>
          <w:trHeight w:val="1005"/>
        </w:trPr>
        <w:tc>
          <w:tcPr>
            <w:tcW w:w="1284" w:type="dxa"/>
            <w:tcBorders>
              <w:top w:val="nil"/>
              <w:left w:val="single" w:sz="4" w:space="0" w:color="auto"/>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部门（单位）自评结论</w:t>
            </w:r>
          </w:p>
        </w:tc>
        <w:tc>
          <w:tcPr>
            <w:tcW w:w="13336" w:type="dxa"/>
            <w:gridSpan w:val="11"/>
            <w:tcBorders>
              <w:top w:val="single" w:sz="4" w:space="0" w:color="auto"/>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结合自评情况，本部门整体自评总分96分，取得的成效或成果：绩效目标是预算编制的前提和基础，2022年青川县人民法院项目支出按要求编制了绩效目标，从项目完成、效益、满意度等方面设置了绩效指标，综合反映出项目预期完成的数量、成本、时效、质量，达到了预期的社会效益、经济效益、生态效益以及服务对象满意度。</w:t>
            </w:r>
          </w:p>
        </w:tc>
      </w:tr>
      <w:tr w:rsidR="00445F83" w:rsidRPr="00445F83" w:rsidTr="00445F83">
        <w:trPr>
          <w:trHeight w:val="810"/>
        </w:trPr>
        <w:tc>
          <w:tcPr>
            <w:tcW w:w="1284" w:type="dxa"/>
            <w:tcBorders>
              <w:top w:val="nil"/>
              <w:left w:val="single" w:sz="4" w:space="0" w:color="auto"/>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部门（单位）自评存在问题</w:t>
            </w:r>
          </w:p>
        </w:tc>
        <w:tc>
          <w:tcPr>
            <w:tcW w:w="13336" w:type="dxa"/>
            <w:gridSpan w:val="11"/>
            <w:tcBorders>
              <w:top w:val="single" w:sz="4" w:space="0" w:color="auto"/>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结合自评情况，分析存在的问题及原因：目前工作中存在的问题和困难：预算绩效目标编制指标有待进一步细化。部分</w:t>
            </w:r>
            <w:r>
              <w:rPr>
                <w:rFonts w:ascii="宋体" w:hAnsi="宋体" w:cs="宋体" w:hint="eastAsia"/>
                <w:kern w:val="0"/>
                <w:sz w:val="20"/>
                <w:szCs w:val="20"/>
              </w:rPr>
              <w:t>项目指标有些宏观、笼统，部分科目细化款项</w:t>
            </w:r>
            <w:proofErr w:type="gramStart"/>
            <w:r>
              <w:rPr>
                <w:rFonts w:ascii="宋体" w:hAnsi="宋体" w:cs="宋体" w:hint="eastAsia"/>
                <w:kern w:val="0"/>
                <w:sz w:val="20"/>
                <w:szCs w:val="20"/>
              </w:rPr>
              <w:t>实际支</w:t>
            </w:r>
            <w:proofErr w:type="gramEnd"/>
            <w:r>
              <w:rPr>
                <w:rFonts w:ascii="宋体" w:hAnsi="宋体" w:cs="宋体" w:hint="eastAsia"/>
                <w:kern w:val="0"/>
                <w:sz w:val="20"/>
                <w:szCs w:val="20"/>
              </w:rPr>
              <w:t>出超预算，存在</w:t>
            </w:r>
            <w:r w:rsidRPr="00445F83">
              <w:rPr>
                <w:rFonts w:ascii="宋体" w:hAnsi="宋体" w:cs="宋体" w:hint="eastAsia"/>
                <w:kern w:val="0"/>
                <w:sz w:val="20"/>
                <w:szCs w:val="20"/>
              </w:rPr>
              <w:t>科目之间相互调剂，导致预算执行精细化和科学化管理不够。</w:t>
            </w:r>
          </w:p>
        </w:tc>
      </w:tr>
      <w:tr w:rsidR="00445F83" w:rsidRPr="00445F83" w:rsidTr="00445F83">
        <w:trPr>
          <w:trHeight w:val="1275"/>
        </w:trPr>
        <w:tc>
          <w:tcPr>
            <w:tcW w:w="1284" w:type="dxa"/>
            <w:tcBorders>
              <w:top w:val="nil"/>
              <w:left w:val="single" w:sz="4" w:space="0" w:color="auto"/>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部门（单位）自</w:t>
            </w:r>
            <w:proofErr w:type="gramStart"/>
            <w:r w:rsidRPr="00445F83">
              <w:rPr>
                <w:rFonts w:ascii="宋体" w:hAnsi="宋体" w:cs="宋体" w:hint="eastAsia"/>
                <w:kern w:val="0"/>
                <w:sz w:val="20"/>
                <w:szCs w:val="20"/>
              </w:rPr>
              <w:t>评改进措施</w:t>
            </w:r>
            <w:proofErr w:type="gramEnd"/>
          </w:p>
        </w:tc>
        <w:tc>
          <w:tcPr>
            <w:tcW w:w="13336" w:type="dxa"/>
            <w:gridSpan w:val="11"/>
            <w:tcBorders>
              <w:top w:val="single" w:sz="4" w:space="0" w:color="auto"/>
              <w:left w:val="nil"/>
              <w:bottom w:val="single" w:sz="4" w:space="0" w:color="auto"/>
              <w:right w:val="nil"/>
            </w:tcBorders>
            <w:shd w:val="clear" w:color="auto" w:fill="auto"/>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针对自评中发现的问题，提出下一步改进完善的意见及有关政策性建议：一是认真做好预算编制，科学合理编制绩效目标。进一步加强预算绩效管理意识，编制绩效目标时尽可能细化、量化，提高预算编制的科学性、完整性和合理性。</w:t>
            </w:r>
            <w:r w:rsidRPr="00445F83">
              <w:rPr>
                <w:rFonts w:ascii="宋体" w:hAnsi="宋体" w:cs="宋体" w:hint="eastAsia"/>
                <w:kern w:val="0"/>
                <w:sz w:val="20"/>
                <w:szCs w:val="20"/>
              </w:rPr>
              <w:br/>
              <w:t>二是严格执行预算绩效管理进度，定期做好支出财务分析，严格按项目和进度执行预算，加强对绩效管理工作的跟踪督查，做到绩效管理有依据、按程序，实现绩效管理的规范化、常态化，确保项目绩效目标的完成。</w:t>
            </w:r>
          </w:p>
        </w:tc>
      </w:tr>
      <w:tr w:rsidR="00445F83" w:rsidRPr="00445F83" w:rsidTr="00445F83">
        <w:trPr>
          <w:trHeight w:val="915"/>
        </w:trPr>
        <w:tc>
          <w:tcPr>
            <w:tcW w:w="1284" w:type="dxa"/>
            <w:tcBorders>
              <w:top w:val="nil"/>
              <w:left w:val="single" w:sz="4" w:space="0" w:color="auto"/>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lastRenderedPageBreak/>
              <w:t>财政部门对口科室复评结论及整改要求</w:t>
            </w:r>
          </w:p>
        </w:tc>
        <w:tc>
          <w:tcPr>
            <w:tcW w:w="13336" w:type="dxa"/>
            <w:gridSpan w:val="11"/>
            <w:tcBorders>
              <w:top w:val="single" w:sz="4" w:space="0" w:color="auto"/>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center"/>
              <w:rPr>
                <w:rFonts w:ascii="宋体" w:hAnsi="宋体" w:cs="宋体"/>
                <w:kern w:val="0"/>
                <w:sz w:val="20"/>
                <w:szCs w:val="20"/>
              </w:rPr>
            </w:pPr>
            <w:r w:rsidRPr="00445F83">
              <w:rPr>
                <w:rFonts w:ascii="宋体" w:hAnsi="宋体" w:cs="宋体" w:hint="eastAsia"/>
                <w:kern w:val="0"/>
                <w:sz w:val="20"/>
                <w:szCs w:val="20"/>
              </w:rPr>
              <w:t xml:space="preserve">　</w:t>
            </w:r>
          </w:p>
        </w:tc>
      </w:tr>
      <w:tr w:rsidR="00445F83" w:rsidRPr="00445F83" w:rsidTr="00445F83">
        <w:trPr>
          <w:trHeight w:val="360"/>
        </w:trPr>
        <w:tc>
          <w:tcPr>
            <w:tcW w:w="897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单位项目负责人：</w:t>
            </w:r>
          </w:p>
        </w:tc>
        <w:tc>
          <w:tcPr>
            <w:tcW w:w="5649" w:type="dxa"/>
            <w:gridSpan w:val="7"/>
            <w:tcBorders>
              <w:top w:val="single" w:sz="4" w:space="0" w:color="auto"/>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单位财务负责人：</w:t>
            </w:r>
          </w:p>
        </w:tc>
      </w:tr>
      <w:tr w:rsidR="00445F83" w:rsidRPr="00445F83" w:rsidTr="00445F83">
        <w:trPr>
          <w:trHeight w:val="375"/>
        </w:trPr>
        <w:tc>
          <w:tcPr>
            <w:tcW w:w="897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部门项目负责人：</w:t>
            </w:r>
          </w:p>
        </w:tc>
        <w:tc>
          <w:tcPr>
            <w:tcW w:w="5649" w:type="dxa"/>
            <w:gridSpan w:val="7"/>
            <w:tcBorders>
              <w:top w:val="single" w:sz="4" w:space="0" w:color="auto"/>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部门财务负责人：</w:t>
            </w:r>
          </w:p>
        </w:tc>
      </w:tr>
      <w:tr w:rsidR="00445F83" w:rsidRPr="00445F83" w:rsidTr="00445F83">
        <w:trPr>
          <w:trHeight w:val="375"/>
        </w:trPr>
        <w:tc>
          <w:tcPr>
            <w:tcW w:w="1360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财政部门科室负责人：</w:t>
            </w:r>
          </w:p>
        </w:tc>
        <w:tc>
          <w:tcPr>
            <w:tcW w:w="1014" w:type="dxa"/>
            <w:tcBorders>
              <w:top w:val="nil"/>
              <w:left w:val="nil"/>
              <w:bottom w:val="single" w:sz="4" w:space="0" w:color="auto"/>
              <w:right w:val="single" w:sz="4" w:space="0" w:color="auto"/>
            </w:tcBorders>
            <w:shd w:val="clear" w:color="auto" w:fill="auto"/>
            <w:vAlign w:val="center"/>
            <w:hideMark/>
          </w:tcPr>
          <w:p w:rsidR="00445F83" w:rsidRPr="00445F83" w:rsidRDefault="00445F83" w:rsidP="00445F83">
            <w:pPr>
              <w:widowControl/>
              <w:jc w:val="left"/>
              <w:rPr>
                <w:rFonts w:ascii="宋体" w:hAnsi="宋体" w:cs="宋体"/>
                <w:kern w:val="0"/>
                <w:sz w:val="20"/>
                <w:szCs w:val="20"/>
              </w:rPr>
            </w:pPr>
            <w:r w:rsidRPr="00445F83">
              <w:rPr>
                <w:rFonts w:ascii="宋体" w:hAnsi="宋体" w:cs="宋体" w:hint="eastAsia"/>
                <w:kern w:val="0"/>
                <w:sz w:val="20"/>
                <w:szCs w:val="20"/>
              </w:rPr>
              <w:t xml:space="preserve">　</w:t>
            </w:r>
          </w:p>
        </w:tc>
      </w:tr>
    </w:tbl>
    <w:p w:rsidR="001A7816" w:rsidRPr="00445F83" w:rsidRDefault="001A7816" w:rsidP="001A7816">
      <w:pPr>
        <w:pStyle w:val="21"/>
        <w:spacing w:line="560" w:lineRule="exact"/>
        <w:ind w:leftChars="0" w:left="0" w:firstLineChars="0" w:firstLine="0"/>
        <w:rPr>
          <w:rFonts w:eastAsia="仿宋_GB2312" w:hAnsi="仿宋_GB2312" w:cs="仿宋_GB2312" w:hint="eastAsia"/>
          <w:sz w:val="32"/>
        </w:rPr>
      </w:pPr>
    </w:p>
    <w:p w:rsidR="001A7816" w:rsidRDefault="001A7816" w:rsidP="001A7816">
      <w:pPr>
        <w:pStyle w:val="21"/>
        <w:spacing w:line="560" w:lineRule="exact"/>
        <w:ind w:leftChars="0" w:left="0" w:firstLineChars="0" w:firstLine="0"/>
        <w:rPr>
          <w:rFonts w:eastAsia="仿宋_GB2312" w:hAnsi="仿宋_GB2312" w:cs="仿宋_GB2312" w:hint="eastAsia"/>
          <w:sz w:val="32"/>
        </w:rPr>
      </w:pPr>
    </w:p>
    <w:p w:rsidR="001A7816" w:rsidRDefault="001A7816" w:rsidP="001A7816">
      <w:pPr>
        <w:pStyle w:val="21"/>
        <w:spacing w:line="560" w:lineRule="exact"/>
        <w:ind w:leftChars="0" w:left="0" w:firstLineChars="0" w:firstLine="0"/>
        <w:rPr>
          <w:rFonts w:eastAsia="仿宋_GB2312" w:hAnsi="仿宋_GB2312" w:cs="仿宋_GB2312" w:hint="eastAsia"/>
          <w:sz w:val="32"/>
        </w:rPr>
      </w:pPr>
    </w:p>
    <w:p w:rsidR="001A7816" w:rsidRDefault="001A7816" w:rsidP="001A7816">
      <w:pPr>
        <w:pStyle w:val="21"/>
        <w:spacing w:line="560" w:lineRule="exact"/>
        <w:ind w:leftChars="0" w:left="0" w:firstLineChars="0" w:firstLine="0"/>
        <w:rPr>
          <w:rFonts w:eastAsia="仿宋_GB2312" w:hAnsi="仿宋_GB2312" w:cs="仿宋_GB2312" w:hint="eastAsia"/>
          <w:sz w:val="32"/>
        </w:rPr>
      </w:pPr>
    </w:p>
    <w:p w:rsidR="001A7816" w:rsidRDefault="001A7816" w:rsidP="001A7816">
      <w:pPr>
        <w:pStyle w:val="21"/>
        <w:spacing w:line="560" w:lineRule="exact"/>
        <w:ind w:leftChars="0" w:left="0" w:firstLineChars="0" w:firstLine="0"/>
        <w:rPr>
          <w:rFonts w:eastAsia="仿宋_GB2312" w:hAnsi="仿宋_GB2312" w:cs="仿宋_GB2312" w:hint="eastAsia"/>
          <w:sz w:val="32"/>
        </w:rPr>
      </w:pPr>
    </w:p>
    <w:p w:rsidR="001A7816" w:rsidRDefault="001A7816" w:rsidP="001A7816">
      <w:pPr>
        <w:pStyle w:val="21"/>
        <w:spacing w:line="560" w:lineRule="exact"/>
        <w:ind w:leftChars="0" w:left="0" w:firstLineChars="0" w:firstLine="0"/>
        <w:rPr>
          <w:rFonts w:eastAsia="仿宋_GB2312" w:hAnsi="仿宋_GB2312" w:cs="仿宋_GB2312" w:hint="eastAsia"/>
          <w:sz w:val="32"/>
        </w:rPr>
      </w:pPr>
    </w:p>
    <w:p w:rsidR="00445F83" w:rsidRDefault="00445F83" w:rsidP="001A7816">
      <w:pPr>
        <w:pStyle w:val="21"/>
        <w:spacing w:line="560" w:lineRule="exact"/>
        <w:ind w:leftChars="0" w:left="0" w:firstLineChars="0" w:firstLine="0"/>
        <w:rPr>
          <w:rFonts w:eastAsia="仿宋_GB2312" w:hAnsi="仿宋_GB2312" w:cs="仿宋_GB2312"/>
          <w:sz w:val="32"/>
        </w:rPr>
        <w:sectPr w:rsidR="00445F83" w:rsidSect="00445F83">
          <w:pgSz w:w="16838" w:h="11906" w:orient="landscape"/>
          <w:pgMar w:top="1800" w:right="1440" w:bottom="1800" w:left="1440" w:header="851" w:footer="992" w:gutter="0"/>
          <w:pgNumType w:start="1"/>
          <w:cols w:space="425"/>
          <w:docGrid w:type="lines" w:linePitch="312"/>
        </w:sectPr>
      </w:pPr>
    </w:p>
    <w:p w:rsidR="001A7816" w:rsidRPr="001A7816" w:rsidRDefault="001A7816" w:rsidP="001A7816">
      <w:pPr>
        <w:pStyle w:val="21"/>
        <w:spacing w:line="560" w:lineRule="exact"/>
        <w:ind w:leftChars="0" w:left="0" w:firstLineChars="0" w:firstLine="0"/>
        <w:rPr>
          <w:rFonts w:eastAsia="仿宋_GB2312" w:hAnsi="仿宋_GB2312" w:cs="仿宋_GB2312"/>
          <w:sz w:val="32"/>
        </w:rPr>
      </w:pPr>
    </w:p>
    <w:tbl>
      <w:tblPr>
        <w:tblW w:w="0" w:type="auto"/>
        <w:tblLayout w:type="fixed"/>
        <w:tblLook w:val="04A0" w:firstRow="1" w:lastRow="0" w:firstColumn="1" w:lastColumn="0" w:noHBand="0" w:noVBand="1"/>
      </w:tblPr>
      <w:tblGrid>
        <w:gridCol w:w="719"/>
        <w:gridCol w:w="413"/>
        <w:gridCol w:w="373"/>
        <w:gridCol w:w="787"/>
        <w:gridCol w:w="466"/>
        <w:gridCol w:w="405"/>
        <w:gridCol w:w="473"/>
        <w:gridCol w:w="370"/>
        <w:gridCol w:w="318"/>
        <w:gridCol w:w="735"/>
        <w:gridCol w:w="752"/>
        <w:gridCol w:w="718"/>
        <w:gridCol w:w="423"/>
        <w:gridCol w:w="1570"/>
      </w:tblGrid>
      <w:tr w:rsidR="0065605E">
        <w:trPr>
          <w:trHeight w:val="904"/>
        </w:trPr>
        <w:tc>
          <w:tcPr>
            <w:tcW w:w="8522"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黑体" w:eastAsia="黑体" w:hAnsi="黑体" w:cs="宋体"/>
                <w:b/>
                <w:bCs/>
                <w:kern w:val="0"/>
                <w:sz w:val="30"/>
                <w:szCs w:val="30"/>
              </w:rPr>
            </w:pPr>
            <w:r>
              <w:rPr>
                <w:rFonts w:ascii="黑体" w:eastAsia="黑体" w:hAnsi="黑体" w:cs="宋体" w:hint="eastAsia"/>
                <w:b/>
                <w:bCs/>
                <w:kern w:val="0"/>
                <w:sz w:val="30"/>
                <w:szCs w:val="30"/>
              </w:rPr>
              <w:t>部门预算项目支出绩效自评表（2022年度）</w:t>
            </w:r>
          </w:p>
        </w:tc>
      </w:tr>
      <w:tr w:rsidR="0065605E">
        <w:trPr>
          <w:trHeight w:val="285"/>
        </w:trPr>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项目名称</w:t>
            </w:r>
          </w:p>
        </w:tc>
        <w:tc>
          <w:tcPr>
            <w:tcW w:w="7334" w:type="dxa"/>
            <w:gridSpan w:val="12"/>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51080022T000005042892-审判辅助经费</w:t>
            </w:r>
          </w:p>
        </w:tc>
      </w:tr>
      <w:tr w:rsidR="0065605E">
        <w:trPr>
          <w:trHeight w:val="514"/>
        </w:trPr>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主管部门</w:t>
            </w:r>
          </w:p>
        </w:tc>
        <w:tc>
          <w:tcPr>
            <w:tcW w:w="2874" w:type="dxa"/>
            <w:gridSpan w:val="6"/>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青川县人民法院部门</w:t>
            </w:r>
          </w:p>
        </w:tc>
        <w:tc>
          <w:tcPr>
            <w:tcW w:w="1053" w:type="dxa"/>
            <w:gridSpan w:val="2"/>
            <w:tcBorders>
              <w:top w:val="nil"/>
              <w:left w:val="nil"/>
              <w:bottom w:val="nil"/>
              <w:right w:val="nil"/>
            </w:tcBorders>
            <w:shd w:val="clear" w:color="auto" w:fill="auto"/>
            <w:vAlign w:val="center"/>
          </w:tcPr>
          <w:p w:rsidR="0065605E" w:rsidRDefault="008008B5">
            <w:pPr>
              <w:widowControl/>
              <w:jc w:val="center"/>
              <w:rPr>
                <w:rFonts w:ascii="Courier New" w:hAnsi="Courier New" w:cs="Courier New"/>
                <w:kern w:val="0"/>
                <w:sz w:val="18"/>
                <w:szCs w:val="18"/>
              </w:rPr>
            </w:pPr>
            <w:r>
              <w:rPr>
                <w:rFonts w:ascii="Courier New" w:hAnsi="Courier New" w:cs="Courier New"/>
                <w:kern w:val="0"/>
                <w:sz w:val="18"/>
                <w:szCs w:val="18"/>
              </w:rPr>
              <w:t>实施单位</w:t>
            </w:r>
            <w:r>
              <w:rPr>
                <w:rFonts w:ascii="Courier New" w:hAnsi="Courier New" w:cs="Courier New"/>
                <w:kern w:val="0"/>
                <w:sz w:val="18"/>
                <w:szCs w:val="18"/>
              </w:rPr>
              <w:t xml:space="preserve"> </w:t>
            </w:r>
            <w:r>
              <w:rPr>
                <w:rFonts w:ascii="Courier New" w:hAnsi="Courier New" w:cs="Courier New"/>
                <w:kern w:val="0"/>
                <w:sz w:val="18"/>
                <w:szCs w:val="18"/>
              </w:rPr>
              <w:t>（盖章）</w:t>
            </w:r>
          </w:p>
        </w:tc>
        <w:tc>
          <w:tcPr>
            <w:tcW w:w="32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青川县人民法院</w:t>
            </w:r>
          </w:p>
        </w:tc>
      </w:tr>
      <w:tr w:rsidR="0065605E">
        <w:trPr>
          <w:trHeight w:val="285"/>
        </w:trPr>
        <w:tc>
          <w:tcPr>
            <w:tcW w:w="719" w:type="dxa"/>
            <w:vMerge w:val="restart"/>
            <w:tcBorders>
              <w:top w:val="nil"/>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项目基本情况</w:t>
            </w:r>
          </w:p>
        </w:tc>
        <w:tc>
          <w:tcPr>
            <w:tcW w:w="786"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1.项目年度目标完成情况</w:t>
            </w:r>
          </w:p>
        </w:tc>
        <w:tc>
          <w:tcPr>
            <w:tcW w:w="3554" w:type="dxa"/>
            <w:gridSpan w:val="7"/>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项目年度目标</w:t>
            </w:r>
          </w:p>
        </w:tc>
        <w:tc>
          <w:tcPr>
            <w:tcW w:w="3463" w:type="dxa"/>
            <w:gridSpan w:val="4"/>
            <w:tcBorders>
              <w:top w:val="single" w:sz="4" w:space="0" w:color="000000"/>
              <w:left w:val="nil"/>
              <w:bottom w:val="nil"/>
              <w:right w:val="single" w:sz="4" w:space="0" w:color="000000"/>
            </w:tcBorders>
            <w:shd w:val="clear" w:color="auto" w:fill="auto"/>
            <w:vAlign w:val="center"/>
          </w:tcPr>
          <w:p w:rsidR="0065605E" w:rsidRDefault="008008B5">
            <w:pPr>
              <w:widowControl/>
              <w:jc w:val="center"/>
              <w:rPr>
                <w:rFonts w:ascii="Courier New" w:hAnsi="Courier New" w:cs="Courier New"/>
                <w:kern w:val="0"/>
                <w:sz w:val="18"/>
                <w:szCs w:val="18"/>
              </w:rPr>
            </w:pPr>
            <w:r>
              <w:rPr>
                <w:rFonts w:ascii="Courier New" w:hAnsi="Courier New" w:cs="Courier New"/>
                <w:kern w:val="0"/>
                <w:sz w:val="18"/>
                <w:szCs w:val="18"/>
              </w:rPr>
              <w:t>年度目标完成情况</w:t>
            </w:r>
          </w:p>
        </w:tc>
      </w:tr>
      <w:tr w:rsidR="0065605E">
        <w:trPr>
          <w:trHeight w:val="709"/>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3554" w:type="dxa"/>
            <w:gridSpan w:val="7"/>
            <w:tcBorders>
              <w:top w:val="single" w:sz="4" w:space="0" w:color="000000"/>
              <w:left w:val="nil"/>
              <w:bottom w:val="single" w:sz="4" w:space="0" w:color="auto"/>
              <w:right w:val="nil"/>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抓好审判执行工作，为全县发展提供有力的司法服务和保障</w:t>
            </w:r>
          </w:p>
        </w:tc>
        <w:tc>
          <w:tcPr>
            <w:tcW w:w="34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抓好审判执行工作，为全县发展提供有力的司法服务和保障</w:t>
            </w:r>
          </w:p>
        </w:tc>
      </w:tr>
      <w:tr w:rsidR="0065605E">
        <w:trPr>
          <w:trHeight w:val="694"/>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2.项目实施内容及过程概述</w:t>
            </w:r>
          </w:p>
        </w:tc>
        <w:tc>
          <w:tcPr>
            <w:tcW w:w="3554" w:type="dxa"/>
            <w:gridSpan w:val="7"/>
            <w:tcBorders>
              <w:top w:val="single" w:sz="4" w:space="0" w:color="auto"/>
              <w:left w:val="nil"/>
              <w:bottom w:val="single" w:sz="4" w:space="0" w:color="000000"/>
              <w:right w:val="nil"/>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保障审判执行办案高效运行，推进区域法制化建设</w:t>
            </w:r>
          </w:p>
        </w:tc>
        <w:tc>
          <w:tcPr>
            <w:tcW w:w="34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605E" w:rsidRDefault="0065605E">
            <w:pPr>
              <w:widowControl/>
              <w:jc w:val="center"/>
              <w:rPr>
                <w:rFonts w:ascii="宋体" w:hAnsi="宋体" w:cs="宋体"/>
                <w:kern w:val="0"/>
                <w:sz w:val="18"/>
                <w:szCs w:val="18"/>
              </w:rPr>
            </w:pPr>
          </w:p>
        </w:tc>
      </w:tr>
      <w:tr w:rsidR="0065605E">
        <w:trPr>
          <w:trHeight w:val="360"/>
        </w:trPr>
        <w:tc>
          <w:tcPr>
            <w:tcW w:w="719" w:type="dxa"/>
            <w:vMerge w:val="restart"/>
            <w:tcBorders>
              <w:top w:val="nil"/>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预算执行情况（10分）</w:t>
            </w:r>
          </w:p>
        </w:tc>
        <w:tc>
          <w:tcPr>
            <w:tcW w:w="786"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年度预算数（万元）</w:t>
            </w: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年初预算</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调整</w:t>
            </w:r>
            <w:proofErr w:type="gramStart"/>
            <w:r>
              <w:rPr>
                <w:rFonts w:ascii="宋体" w:hAnsi="宋体" w:cs="宋体" w:hint="eastAsia"/>
                <w:kern w:val="0"/>
                <w:sz w:val="18"/>
                <w:szCs w:val="18"/>
              </w:rPr>
              <w:t>后预算</w:t>
            </w:r>
            <w:proofErr w:type="gramEnd"/>
            <w:r>
              <w:rPr>
                <w:rFonts w:ascii="宋体" w:hAnsi="宋体" w:cs="宋体" w:hint="eastAsia"/>
                <w:kern w:val="0"/>
                <w:sz w:val="18"/>
                <w:szCs w:val="18"/>
              </w:rPr>
              <w:t>数</w:t>
            </w:r>
          </w:p>
        </w:tc>
        <w:tc>
          <w:tcPr>
            <w:tcW w:w="1896" w:type="dxa"/>
            <w:gridSpan w:val="4"/>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预算执行数</w:t>
            </w:r>
          </w:p>
        </w:tc>
        <w:tc>
          <w:tcPr>
            <w:tcW w:w="752"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预算执行率</w:t>
            </w:r>
          </w:p>
        </w:tc>
        <w:tc>
          <w:tcPr>
            <w:tcW w:w="718"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权重</w:t>
            </w:r>
          </w:p>
        </w:tc>
        <w:tc>
          <w:tcPr>
            <w:tcW w:w="42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得分</w:t>
            </w:r>
          </w:p>
        </w:tc>
        <w:tc>
          <w:tcPr>
            <w:tcW w:w="1199"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原因</w:t>
            </w:r>
          </w:p>
        </w:tc>
      </w:tr>
      <w:tr w:rsidR="0065605E">
        <w:trPr>
          <w:trHeight w:val="387"/>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总额</w:t>
            </w: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50.00</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50.00</w:t>
            </w:r>
          </w:p>
        </w:tc>
        <w:tc>
          <w:tcPr>
            <w:tcW w:w="1896" w:type="dxa"/>
            <w:gridSpan w:val="4"/>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50.00</w:t>
            </w:r>
          </w:p>
        </w:tc>
        <w:tc>
          <w:tcPr>
            <w:tcW w:w="752"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100.00%</w:t>
            </w:r>
          </w:p>
        </w:tc>
        <w:tc>
          <w:tcPr>
            <w:tcW w:w="718"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w:t>
            </w:r>
          </w:p>
        </w:tc>
        <w:tc>
          <w:tcPr>
            <w:tcW w:w="42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w:t>
            </w:r>
          </w:p>
        </w:tc>
        <w:tc>
          <w:tcPr>
            <w:tcW w:w="1199" w:type="dxa"/>
            <w:vMerge w:val="restart"/>
            <w:tcBorders>
              <w:top w:val="nil"/>
              <w:left w:val="single" w:sz="4" w:space="0" w:color="000000"/>
              <w:bottom w:val="single" w:sz="4" w:space="0" w:color="000000"/>
              <w:right w:val="single" w:sz="4" w:space="0" w:color="000000"/>
            </w:tcBorders>
            <w:shd w:val="clear" w:color="auto" w:fill="auto"/>
            <w:vAlign w:val="center"/>
          </w:tcPr>
          <w:p w:rsidR="0065605E" w:rsidRDefault="0065605E">
            <w:pPr>
              <w:widowControl/>
              <w:jc w:val="center"/>
              <w:rPr>
                <w:rFonts w:ascii="Courier New" w:hAnsi="Courier New" w:cs="Courier New"/>
                <w:i/>
                <w:iCs/>
                <w:kern w:val="0"/>
                <w:sz w:val="18"/>
                <w:szCs w:val="18"/>
              </w:rPr>
            </w:pPr>
          </w:p>
        </w:tc>
      </w:tr>
      <w:tr w:rsidR="0065605E">
        <w:trPr>
          <w:trHeight w:val="432"/>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其中：财政资金</w:t>
            </w: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50.00</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50.00</w:t>
            </w:r>
          </w:p>
        </w:tc>
        <w:tc>
          <w:tcPr>
            <w:tcW w:w="1896" w:type="dxa"/>
            <w:gridSpan w:val="4"/>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50.00</w:t>
            </w:r>
          </w:p>
        </w:tc>
        <w:tc>
          <w:tcPr>
            <w:tcW w:w="752"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100.00%</w:t>
            </w:r>
          </w:p>
        </w:tc>
        <w:tc>
          <w:tcPr>
            <w:tcW w:w="718"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42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119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Courier New" w:hAnsi="Courier New" w:cs="Courier New"/>
                <w:i/>
                <w:iCs/>
                <w:kern w:val="0"/>
                <w:sz w:val="18"/>
                <w:szCs w:val="18"/>
              </w:rPr>
            </w:pPr>
          </w:p>
        </w:tc>
      </w:tr>
      <w:tr w:rsidR="0065605E">
        <w:trPr>
          <w:trHeight w:val="447"/>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财政专户管理资金</w:t>
            </w: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0.00</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0.00</w:t>
            </w:r>
          </w:p>
        </w:tc>
        <w:tc>
          <w:tcPr>
            <w:tcW w:w="1896" w:type="dxa"/>
            <w:gridSpan w:val="4"/>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0.00</w:t>
            </w:r>
          </w:p>
        </w:tc>
        <w:tc>
          <w:tcPr>
            <w:tcW w:w="752"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0.00%</w:t>
            </w:r>
          </w:p>
        </w:tc>
        <w:tc>
          <w:tcPr>
            <w:tcW w:w="718"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42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119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Courier New" w:hAnsi="Courier New" w:cs="Courier New"/>
                <w:i/>
                <w:iCs/>
                <w:kern w:val="0"/>
                <w:sz w:val="18"/>
                <w:szCs w:val="18"/>
              </w:rPr>
            </w:pPr>
          </w:p>
        </w:tc>
      </w:tr>
      <w:tr w:rsidR="0065605E">
        <w:trPr>
          <w:trHeight w:val="402"/>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单位资金</w:t>
            </w: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0.00</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0.00</w:t>
            </w:r>
          </w:p>
        </w:tc>
        <w:tc>
          <w:tcPr>
            <w:tcW w:w="1896" w:type="dxa"/>
            <w:gridSpan w:val="4"/>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0.00</w:t>
            </w:r>
          </w:p>
        </w:tc>
        <w:tc>
          <w:tcPr>
            <w:tcW w:w="752"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0.00%</w:t>
            </w:r>
          </w:p>
        </w:tc>
        <w:tc>
          <w:tcPr>
            <w:tcW w:w="718"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42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119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Courier New" w:hAnsi="Courier New" w:cs="Courier New"/>
                <w:i/>
                <w:iCs/>
                <w:kern w:val="0"/>
                <w:sz w:val="18"/>
                <w:szCs w:val="18"/>
              </w:rPr>
            </w:pPr>
          </w:p>
        </w:tc>
      </w:tr>
      <w:tr w:rsidR="0065605E">
        <w:trPr>
          <w:trHeight w:val="379"/>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其他资金</w:t>
            </w:r>
          </w:p>
        </w:tc>
        <w:tc>
          <w:tcPr>
            <w:tcW w:w="787" w:type="dxa"/>
            <w:tcBorders>
              <w:top w:val="nil"/>
              <w:left w:val="nil"/>
              <w:bottom w:val="single" w:sz="4" w:space="0" w:color="000000"/>
              <w:right w:val="single" w:sz="4" w:space="0" w:color="000000"/>
            </w:tcBorders>
            <w:shd w:val="clear" w:color="auto" w:fill="auto"/>
            <w:vAlign w:val="center"/>
          </w:tcPr>
          <w:p w:rsidR="0065605E" w:rsidRDefault="0065605E">
            <w:pPr>
              <w:widowControl/>
              <w:jc w:val="center"/>
              <w:rPr>
                <w:rFonts w:ascii="微软雅黑" w:eastAsia="微软雅黑" w:hAnsi="微软雅黑" w:cs="宋体"/>
                <w:i/>
                <w:iCs/>
                <w:kern w:val="0"/>
                <w:sz w:val="16"/>
                <w:szCs w:val="16"/>
              </w:rPr>
            </w:pP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65605E">
            <w:pPr>
              <w:widowControl/>
              <w:jc w:val="center"/>
              <w:rPr>
                <w:rFonts w:ascii="微软雅黑" w:eastAsia="微软雅黑" w:hAnsi="微软雅黑" w:cs="宋体"/>
                <w:i/>
                <w:iCs/>
                <w:kern w:val="0"/>
                <w:sz w:val="16"/>
                <w:szCs w:val="16"/>
              </w:rPr>
            </w:pPr>
          </w:p>
        </w:tc>
        <w:tc>
          <w:tcPr>
            <w:tcW w:w="1896" w:type="dxa"/>
            <w:gridSpan w:val="4"/>
            <w:tcBorders>
              <w:top w:val="single" w:sz="4" w:space="0" w:color="000000"/>
              <w:left w:val="nil"/>
              <w:bottom w:val="single" w:sz="4" w:space="0" w:color="000000"/>
              <w:right w:val="single" w:sz="4" w:space="0" w:color="000000"/>
            </w:tcBorders>
            <w:shd w:val="clear" w:color="auto" w:fill="auto"/>
            <w:vAlign w:val="center"/>
          </w:tcPr>
          <w:p w:rsidR="0065605E" w:rsidRDefault="0065605E">
            <w:pPr>
              <w:widowControl/>
              <w:jc w:val="center"/>
              <w:rPr>
                <w:rFonts w:ascii="微软雅黑" w:eastAsia="微软雅黑" w:hAnsi="微软雅黑" w:cs="宋体"/>
                <w:i/>
                <w:iCs/>
                <w:kern w:val="0"/>
                <w:sz w:val="16"/>
                <w:szCs w:val="16"/>
              </w:rPr>
            </w:pPr>
          </w:p>
        </w:tc>
        <w:tc>
          <w:tcPr>
            <w:tcW w:w="752" w:type="dxa"/>
            <w:tcBorders>
              <w:top w:val="nil"/>
              <w:left w:val="nil"/>
              <w:bottom w:val="single" w:sz="4" w:space="0" w:color="000000"/>
              <w:right w:val="single" w:sz="4" w:space="0" w:color="000000"/>
            </w:tcBorders>
            <w:shd w:val="clear" w:color="auto" w:fill="auto"/>
            <w:vAlign w:val="center"/>
          </w:tcPr>
          <w:p w:rsidR="0065605E" w:rsidRDefault="0065605E">
            <w:pPr>
              <w:widowControl/>
              <w:jc w:val="center"/>
              <w:rPr>
                <w:rFonts w:ascii="微软雅黑" w:eastAsia="微软雅黑" w:hAnsi="微软雅黑" w:cs="宋体"/>
                <w:i/>
                <w:iCs/>
                <w:kern w:val="0"/>
                <w:sz w:val="16"/>
                <w:szCs w:val="16"/>
              </w:rPr>
            </w:pPr>
          </w:p>
        </w:tc>
        <w:tc>
          <w:tcPr>
            <w:tcW w:w="718"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42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119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Courier New" w:hAnsi="Courier New" w:cs="Courier New"/>
                <w:i/>
                <w:iCs/>
                <w:kern w:val="0"/>
                <w:sz w:val="18"/>
                <w:szCs w:val="18"/>
              </w:rPr>
            </w:pPr>
          </w:p>
        </w:tc>
      </w:tr>
      <w:tr w:rsidR="0065605E">
        <w:trPr>
          <w:trHeight w:val="454"/>
        </w:trPr>
        <w:tc>
          <w:tcPr>
            <w:tcW w:w="719" w:type="dxa"/>
            <w:vMerge w:val="restart"/>
            <w:tcBorders>
              <w:top w:val="nil"/>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绩效指标（90分）</w:t>
            </w:r>
          </w:p>
        </w:tc>
        <w:tc>
          <w:tcPr>
            <w:tcW w:w="786"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一级指标</w:t>
            </w: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二级指标</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三级指标</w:t>
            </w:r>
          </w:p>
        </w:tc>
        <w:tc>
          <w:tcPr>
            <w:tcW w:w="47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指标性质</w:t>
            </w:r>
          </w:p>
        </w:tc>
        <w:tc>
          <w:tcPr>
            <w:tcW w:w="688"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指标值</w:t>
            </w:r>
          </w:p>
        </w:tc>
        <w:tc>
          <w:tcPr>
            <w:tcW w:w="735"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度量单位</w:t>
            </w:r>
          </w:p>
        </w:tc>
        <w:tc>
          <w:tcPr>
            <w:tcW w:w="752"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完成值</w:t>
            </w:r>
          </w:p>
        </w:tc>
        <w:tc>
          <w:tcPr>
            <w:tcW w:w="718"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权重</w:t>
            </w:r>
          </w:p>
        </w:tc>
        <w:tc>
          <w:tcPr>
            <w:tcW w:w="42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得分</w:t>
            </w:r>
          </w:p>
        </w:tc>
        <w:tc>
          <w:tcPr>
            <w:tcW w:w="1199"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未完成原因分析</w:t>
            </w:r>
          </w:p>
        </w:tc>
      </w:tr>
      <w:tr w:rsidR="0065605E">
        <w:trPr>
          <w:trHeight w:val="338"/>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产出指标</w:t>
            </w:r>
          </w:p>
        </w:tc>
        <w:tc>
          <w:tcPr>
            <w:tcW w:w="787" w:type="dxa"/>
            <w:vMerge w:val="restart"/>
            <w:tcBorders>
              <w:top w:val="nil"/>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数量指标</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人民陪审员数量</w:t>
            </w:r>
          </w:p>
        </w:tc>
        <w:tc>
          <w:tcPr>
            <w:tcW w:w="47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688"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51</w:t>
            </w:r>
          </w:p>
        </w:tc>
        <w:tc>
          <w:tcPr>
            <w:tcW w:w="735"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752"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100%</w:t>
            </w:r>
          </w:p>
        </w:tc>
        <w:tc>
          <w:tcPr>
            <w:tcW w:w="718"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w:t>
            </w:r>
          </w:p>
        </w:tc>
        <w:tc>
          <w:tcPr>
            <w:tcW w:w="423"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w:t>
            </w:r>
          </w:p>
        </w:tc>
        <w:tc>
          <w:tcPr>
            <w:tcW w:w="1199" w:type="dxa"/>
            <w:tcBorders>
              <w:top w:val="nil"/>
              <w:left w:val="nil"/>
              <w:bottom w:val="single" w:sz="4" w:space="0" w:color="000000"/>
              <w:right w:val="single" w:sz="4" w:space="0" w:color="000000"/>
            </w:tcBorders>
            <w:shd w:val="clear" w:color="auto" w:fill="auto"/>
            <w:vAlign w:val="center"/>
          </w:tcPr>
          <w:p w:rsidR="0065605E" w:rsidRDefault="0065605E">
            <w:pPr>
              <w:widowControl/>
              <w:jc w:val="center"/>
              <w:rPr>
                <w:rFonts w:ascii="微软雅黑" w:eastAsia="微软雅黑" w:hAnsi="微软雅黑" w:cs="宋体"/>
                <w:i/>
                <w:iCs/>
                <w:kern w:val="0"/>
                <w:sz w:val="16"/>
                <w:szCs w:val="16"/>
              </w:rPr>
            </w:pPr>
          </w:p>
        </w:tc>
      </w:tr>
      <w:tr w:rsidR="0065605E">
        <w:trPr>
          <w:trHeight w:val="338"/>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7"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参与审理各类案件数</w:t>
            </w:r>
          </w:p>
        </w:tc>
        <w:tc>
          <w:tcPr>
            <w:tcW w:w="47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688"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1000</w:t>
            </w:r>
          </w:p>
        </w:tc>
        <w:tc>
          <w:tcPr>
            <w:tcW w:w="735"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件</w:t>
            </w:r>
          </w:p>
        </w:tc>
        <w:tc>
          <w:tcPr>
            <w:tcW w:w="752"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2000件</w:t>
            </w:r>
          </w:p>
        </w:tc>
        <w:tc>
          <w:tcPr>
            <w:tcW w:w="718"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w:t>
            </w:r>
          </w:p>
        </w:tc>
        <w:tc>
          <w:tcPr>
            <w:tcW w:w="423"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w:t>
            </w:r>
          </w:p>
        </w:tc>
        <w:tc>
          <w:tcPr>
            <w:tcW w:w="1199" w:type="dxa"/>
            <w:tcBorders>
              <w:top w:val="nil"/>
              <w:left w:val="nil"/>
              <w:bottom w:val="single" w:sz="4" w:space="0" w:color="000000"/>
              <w:right w:val="single" w:sz="4" w:space="0" w:color="000000"/>
            </w:tcBorders>
            <w:shd w:val="clear" w:color="auto" w:fill="auto"/>
            <w:vAlign w:val="center"/>
          </w:tcPr>
          <w:p w:rsidR="0065605E" w:rsidRDefault="0065605E">
            <w:pPr>
              <w:widowControl/>
              <w:jc w:val="center"/>
              <w:rPr>
                <w:rFonts w:ascii="微软雅黑" w:eastAsia="微软雅黑" w:hAnsi="微软雅黑" w:cs="宋体"/>
                <w:i/>
                <w:iCs/>
                <w:kern w:val="0"/>
                <w:sz w:val="16"/>
                <w:szCs w:val="16"/>
              </w:rPr>
            </w:pPr>
          </w:p>
        </w:tc>
      </w:tr>
      <w:tr w:rsidR="0065605E">
        <w:trPr>
          <w:trHeight w:val="338"/>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质量指标</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民事案件调解</w:t>
            </w:r>
            <w:r>
              <w:rPr>
                <w:rFonts w:ascii="宋体" w:hAnsi="宋体" w:cs="宋体" w:hint="eastAsia"/>
                <w:kern w:val="0"/>
                <w:sz w:val="18"/>
                <w:szCs w:val="18"/>
              </w:rPr>
              <w:lastRenderedPageBreak/>
              <w:t>率</w:t>
            </w:r>
          </w:p>
        </w:tc>
        <w:tc>
          <w:tcPr>
            <w:tcW w:w="47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lastRenderedPageBreak/>
              <w:t>≥</w:t>
            </w:r>
          </w:p>
        </w:tc>
        <w:tc>
          <w:tcPr>
            <w:tcW w:w="688"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18</w:t>
            </w:r>
          </w:p>
        </w:tc>
        <w:tc>
          <w:tcPr>
            <w:tcW w:w="735"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752"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18%</w:t>
            </w:r>
          </w:p>
        </w:tc>
        <w:tc>
          <w:tcPr>
            <w:tcW w:w="718"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w:t>
            </w:r>
          </w:p>
        </w:tc>
        <w:tc>
          <w:tcPr>
            <w:tcW w:w="423"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w:t>
            </w:r>
          </w:p>
        </w:tc>
        <w:tc>
          <w:tcPr>
            <w:tcW w:w="1199" w:type="dxa"/>
            <w:tcBorders>
              <w:top w:val="nil"/>
              <w:left w:val="nil"/>
              <w:bottom w:val="single" w:sz="4" w:space="0" w:color="000000"/>
              <w:right w:val="single" w:sz="4" w:space="0" w:color="000000"/>
            </w:tcBorders>
            <w:shd w:val="clear" w:color="auto" w:fill="auto"/>
            <w:vAlign w:val="center"/>
          </w:tcPr>
          <w:p w:rsidR="0065605E" w:rsidRDefault="0065605E">
            <w:pPr>
              <w:widowControl/>
              <w:jc w:val="center"/>
              <w:rPr>
                <w:rFonts w:ascii="微软雅黑" w:eastAsia="微软雅黑" w:hAnsi="微软雅黑" w:cs="宋体"/>
                <w:i/>
                <w:iCs/>
                <w:kern w:val="0"/>
                <w:sz w:val="16"/>
                <w:szCs w:val="16"/>
              </w:rPr>
            </w:pPr>
          </w:p>
        </w:tc>
      </w:tr>
      <w:tr w:rsidR="0065605E">
        <w:trPr>
          <w:trHeight w:val="338"/>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时效指标</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提升案件审判时效</w:t>
            </w:r>
          </w:p>
        </w:tc>
        <w:tc>
          <w:tcPr>
            <w:tcW w:w="47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688"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47.79</w:t>
            </w:r>
          </w:p>
        </w:tc>
        <w:tc>
          <w:tcPr>
            <w:tcW w:w="735"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752"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50万元</w:t>
            </w:r>
          </w:p>
        </w:tc>
        <w:tc>
          <w:tcPr>
            <w:tcW w:w="718"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20</w:t>
            </w:r>
          </w:p>
        </w:tc>
        <w:tc>
          <w:tcPr>
            <w:tcW w:w="423"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15</w:t>
            </w:r>
          </w:p>
        </w:tc>
        <w:tc>
          <w:tcPr>
            <w:tcW w:w="1199" w:type="dxa"/>
            <w:tcBorders>
              <w:top w:val="nil"/>
              <w:left w:val="nil"/>
              <w:bottom w:val="single" w:sz="4" w:space="0" w:color="000000"/>
              <w:right w:val="single" w:sz="4" w:space="0" w:color="000000"/>
            </w:tcBorders>
            <w:shd w:val="clear" w:color="auto" w:fill="auto"/>
            <w:vAlign w:val="center"/>
          </w:tcPr>
          <w:p w:rsidR="0065605E" w:rsidRDefault="0065605E">
            <w:pPr>
              <w:widowControl/>
              <w:jc w:val="center"/>
              <w:rPr>
                <w:rFonts w:ascii="微软雅黑" w:eastAsia="微软雅黑" w:hAnsi="微软雅黑" w:cs="宋体"/>
                <w:i/>
                <w:iCs/>
                <w:kern w:val="0"/>
                <w:sz w:val="16"/>
                <w:szCs w:val="16"/>
              </w:rPr>
            </w:pPr>
          </w:p>
        </w:tc>
      </w:tr>
      <w:tr w:rsidR="0065605E">
        <w:trPr>
          <w:trHeight w:val="338"/>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效益指标</w:t>
            </w: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社会效益指标</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上级法院绩效考核等次</w:t>
            </w:r>
          </w:p>
        </w:tc>
        <w:tc>
          <w:tcPr>
            <w:tcW w:w="47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定性</w:t>
            </w:r>
          </w:p>
        </w:tc>
        <w:tc>
          <w:tcPr>
            <w:tcW w:w="688"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优良中低差</w:t>
            </w:r>
          </w:p>
        </w:tc>
        <w:tc>
          <w:tcPr>
            <w:tcW w:w="735"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年</w:t>
            </w:r>
          </w:p>
        </w:tc>
        <w:tc>
          <w:tcPr>
            <w:tcW w:w="752"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优</w:t>
            </w:r>
          </w:p>
        </w:tc>
        <w:tc>
          <w:tcPr>
            <w:tcW w:w="718"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15</w:t>
            </w:r>
          </w:p>
        </w:tc>
        <w:tc>
          <w:tcPr>
            <w:tcW w:w="423"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15</w:t>
            </w:r>
          </w:p>
        </w:tc>
        <w:tc>
          <w:tcPr>
            <w:tcW w:w="1199" w:type="dxa"/>
            <w:tcBorders>
              <w:top w:val="nil"/>
              <w:left w:val="nil"/>
              <w:bottom w:val="single" w:sz="4" w:space="0" w:color="000000"/>
              <w:right w:val="single" w:sz="4" w:space="0" w:color="000000"/>
            </w:tcBorders>
            <w:shd w:val="clear" w:color="auto" w:fill="auto"/>
            <w:vAlign w:val="center"/>
          </w:tcPr>
          <w:p w:rsidR="0065605E" w:rsidRDefault="0065605E">
            <w:pPr>
              <w:widowControl/>
              <w:jc w:val="center"/>
              <w:rPr>
                <w:rFonts w:ascii="微软雅黑" w:eastAsia="微软雅黑" w:hAnsi="微软雅黑" w:cs="宋体"/>
                <w:i/>
                <w:iCs/>
                <w:kern w:val="0"/>
                <w:sz w:val="16"/>
                <w:szCs w:val="16"/>
              </w:rPr>
            </w:pPr>
          </w:p>
        </w:tc>
      </w:tr>
      <w:tr w:rsidR="0065605E">
        <w:trPr>
          <w:trHeight w:val="338"/>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可持续发展指标</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proofErr w:type="gramStart"/>
            <w:r>
              <w:rPr>
                <w:rFonts w:ascii="宋体" w:hAnsi="宋体" w:cs="宋体" w:hint="eastAsia"/>
                <w:kern w:val="0"/>
                <w:sz w:val="18"/>
                <w:szCs w:val="18"/>
              </w:rPr>
              <w:t>复判息诉</w:t>
            </w:r>
            <w:proofErr w:type="gramEnd"/>
            <w:r>
              <w:rPr>
                <w:rFonts w:ascii="宋体" w:hAnsi="宋体" w:cs="宋体" w:hint="eastAsia"/>
                <w:kern w:val="0"/>
                <w:sz w:val="18"/>
                <w:szCs w:val="18"/>
              </w:rPr>
              <w:t>率</w:t>
            </w:r>
          </w:p>
        </w:tc>
        <w:tc>
          <w:tcPr>
            <w:tcW w:w="47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688"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85</w:t>
            </w:r>
          </w:p>
        </w:tc>
        <w:tc>
          <w:tcPr>
            <w:tcW w:w="735"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752"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85%</w:t>
            </w:r>
          </w:p>
        </w:tc>
        <w:tc>
          <w:tcPr>
            <w:tcW w:w="718"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15</w:t>
            </w:r>
          </w:p>
        </w:tc>
        <w:tc>
          <w:tcPr>
            <w:tcW w:w="423"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15</w:t>
            </w:r>
          </w:p>
        </w:tc>
        <w:tc>
          <w:tcPr>
            <w:tcW w:w="1199" w:type="dxa"/>
            <w:tcBorders>
              <w:top w:val="nil"/>
              <w:left w:val="nil"/>
              <w:bottom w:val="single" w:sz="4" w:space="0" w:color="000000"/>
              <w:right w:val="single" w:sz="4" w:space="0" w:color="000000"/>
            </w:tcBorders>
            <w:shd w:val="clear" w:color="auto" w:fill="auto"/>
            <w:vAlign w:val="center"/>
          </w:tcPr>
          <w:p w:rsidR="0065605E" w:rsidRDefault="0065605E">
            <w:pPr>
              <w:widowControl/>
              <w:jc w:val="center"/>
              <w:rPr>
                <w:rFonts w:ascii="微软雅黑" w:eastAsia="微软雅黑" w:hAnsi="微软雅黑" w:cs="宋体"/>
                <w:i/>
                <w:iCs/>
                <w:kern w:val="0"/>
                <w:sz w:val="16"/>
                <w:szCs w:val="16"/>
              </w:rPr>
            </w:pPr>
          </w:p>
        </w:tc>
      </w:tr>
      <w:tr w:rsidR="0065605E">
        <w:trPr>
          <w:trHeight w:val="454"/>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满意度指标</w:t>
            </w: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服务对象满意度指标</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当事人对办理结果的满意度</w:t>
            </w:r>
          </w:p>
        </w:tc>
        <w:tc>
          <w:tcPr>
            <w:tcW w:w="47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688"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98</w:t>
            </w:r>
          </w:p>
        </w:tc>
        <w:tc>
          <w:tcPr>
            <w:tcW w:w="735"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752"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98%</w:t>
            </w:r>
          </w:p>
        </w:tc>
        <w:tc>
          <w:tcPr>
            <w:tcW w:w="718"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w:t>
            </w:r>
          </w:p>
        </w:tc>
        <w:tc>
          <w:tcPr>
            <w:tcW w:w="423"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w:t>
            </w:r>
          </w:p>
        </w:tc>
        <w:tc>
          <w:tcPr>
            <w:tcW w:w="1199" w:type="dxa"/>
            <w:tcBorders>
              <w:top w:val="nil"/>
              <w:left w:val="nil"/>
              <w:bottom w:val="single" w:sz="4" w:space="0" w:color="000000"/>
              <w:right w:val="single" w:sz="4" w:space="0" w:color="000000"/>
            </w:tcBorders>
            <w:shd w:val="clear" w:color="auto" w:fill="auto"/>
            <w:vAlign w:val="center"/>
          </w:tcPr>
          <w:p w:rsidR="0065605E" w:rsidRDefault="0065605E">
            <w:pPr>
              <w:widowControl/>
              <w:jc w:val="center"/>
              <w:rPr>
                <w:rFonts w:ascii="微软雅黑" w:eastAsia="微软雅黑" w:hAnsi="微软雅黑" w:cs="宋体"/>
                <w:i/>
                <w:iCs/>
                <w:kern w:val="0"/>
                <w:sz w:val="16"/>
                <w:szCs w:val="16"/>
              </w:rPr>
            </w:pPr>
          </w:p>
        </w:tc>
      </w:tr>
      <w:tr w:rsidR="0065605E">
        <w:trPr>
          <w:trHeight w:val="285"/>
        </w:trPr>
        <w:tc>
          <w:tcPr>
            <w:tcW w:w="505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合计</w:t>
            </w:r>
          </w:p>
        </w:tc>
        <w:tc>
          <w:tcPr>
            <w:tcW w:w="752" w:type="dxa"/>
            <w:tcBorders>
              <w:top w:val="nil"/>
              <w:left w:val="nil"/>
              <w:bottom w:val="nil"/>
              <w:right w:val="single" w:sz="4" w:space="0" w:color="000000"/>
            </w:tcBorders>
            <w:shd w:val="clear" w:color="auto" w:fill="auto"/>
            <w:vAlign w:val="center"/>
          </w:tcPr>
          <w:p w:rsidR="0065605E" w:rsidRDefault="0065605E">
            <w:pPr>
              <w:widowControl/>
              <w:jc w:val="center"/>
              <w:rPr>
                <w:rFonts w:ascii="宋体" w:hAnsi="宋体" w:cs="宋体"/>
                <w:kern w:val="0"/>
                <w:sz w:val="18"/>
                <w:szCs w:val="18"/>
              </w:rPr>
            </w:pPr>
          </w:p>
        </w:tc>
        <w:tc>
          <w:tcPr>
            <w:tcW w:w="718" w:type="dxa"/>
            <w:tcBorders>
              <w:top w:val="nil"/>
              <w:left w:val="nil"/>
              <w:bottom w:val="nil"/>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kern w:val="0"/>
                <w:sz w:val="18"/>
                <w:szCs w:val="18"/>
              </w:rPr>
              <w:t>100</w:t>
            </w:r>
          </w:p>
        </w:tc>
        <w:tc>
          <w:tcPr>
            <w:tcW w:w="1767" w:type="dxa"/>
            <w:gridSpan w:val="2"/>
            <w:tcBorders>
              <w:top w:val="nil"/>
              <w:left w:val="nil"/>
              <w:bottom w:val="nil"/>
              <w:right w:val="single" w:sz="4" w:space="0" w:color="000000"/>
            </w:tcBorders>
            <w:shd w:val="clear" w:color="auto" w:fill="auto"/>
            <w:vAlign w:val="center"/>
          </w:tcPr>
          <w:p w:rsidR="0065605E" w:rsidRDefault="008008B5">
            <w:pPr>
              <w:widowControl/>
              <w:jc w:val="left"/>
              <w:rPr>
                <w:rFonts w:ascii="宋体" w:hAnsi="宋体" w:cs="宋体"/>
                <w:kern w:val="0"/>
                <w:sz w:val="18"/>
                <w:szCs w:val="18"/>
              </w:rPr>
            </w:pPr>
            <w:r>
              <w:rPr>
                <w:rFonts w:ascii="宋体" w:hAnsi="宋体" w:cs="宋体"/>
                <w:kern w:val="0"/>
                <w:sz w:val="18"/>
                <w:szCs w:val="18"/>
              </w:rPr>
              <w:t>95</w:t>
            </w:r>
          </w:p>
        </w:tc>
      </w:tr>
      <w:tr w:rsidR="0065605E">
        <w:trPr>
          <w:trHeight w:val="604"/>
        </w:trPr>
        <w:tc>
          <w:tcPr>
            <w:tcW w:w="719" w:type="dxa"/>
            <w:tcBorders>
              <w:top w:val="single" w:sz="4" w:space="0" w:color="000000"/>
              <w:left w:val="single" w:sz="4" w:space="0" w:color="000000"/>
              <w:bottom w:val="single" w:sz="4" w:space="0" w:color="000000"/>
              <w:right w:val="nil"/>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评价结论</w:t>
            </w:r>
          </w:p>
        </w:tc>
        <w:tc>
          <w:tcPr>
            <w:tcW w:w="7803"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rsidR="0065605E" w:rsidRDefault="008008B5">
            <w:pPr>
              <w:widowControl/>
              <w:jc w:val="center"/>
              <w:rPr>
                <w:rFonts w:ascii="宋体" w:hAnsi="宋体" w:cs="宋体"/>
                <w:kern w:val="0"/>
                <w:sz w:val="16"/>
                <w:szCs w:val="16"/>
              </w:rPr>
            </w:pPr>
            <w:r>
              <w:rPr>
                <w:rFonts w:ascii="宋体" w:hAnsi="宋体" w:cs="宋体" w:hint="eastAsia"/>
                <w:kern w:val="0"/>
                <w:sz w:val="16"/>
                <w:szCs w:val="16"/>
              </w:rPr>
              <w:t>结合自评情况，说明项目自评总分95分，说明项目实施取得的成效或成果：2022年青川县人民法院项目支出按要求编制了绩效目标，从项目完成、效益、满意度等方面设置了绩效指标，综合反映出项目预期完成的数量、成本、时效、质量，达到了预期的社会效益、经济效益、生态效益以及服务对象满意度。</w:t>
            </w:r>
          </w:p>
        </w:tc>
      </w:tr>
      <w:tr w:rsidR="0065605E">
        <w:trPr>
          <w:trHeight w:val="574"/>
        </w:trPr>
        <w:tc>
          <w:tcPr>
            <w:tcW w:w="719" w:type="dxa"/>
            <w:tcBorders>
              <w:top w:val="nil"/>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存在问题</w:t>
            </w:r>
          </w:p>
        </w:tc>
        <w:tc>
          <w:tcPr>
            <w:tcW w:w="7803" w:type="dxa"/>
            <w:gridSpan w:val="13"/>
            <w:tcBorders>
              <w:top w:val="single" w:sz="4" w:space="0" w:color="auto"/>
              <w:left w:val="nil"/>
              <w:bottom w:val="single" w:sz="4" w:space="0" w:color="auto"/>
              <w:right w:val="single" w:sz="4" w:space="0" w:color="000000"/>
            </w:tcBorders>
            <w:shd w:val="clear" w:color="auto" w:fill="auto"/>
            <w:vAlign w:val="center"/>
          </w:tcPr>
          <w:p w:rsidR="0065605E" w:rsidRDefault="008008B5">
            <w:pPr>
              <w:widowControl/>
              <w:jc w:val="center"/>
              <w:rPr>
                <w:rFonts w:ascii="宋体" w:hAnsi="宋体" w:cs="宋体"/>
                <w:kern w:val="0"/>
                <w:sz w:val="16"/>
                <w:szCs w:val="16"/>
              </w:rPr>
            </w:pPr>
            <w:r>
              <w:rPr>
                <w:rFonts w:ascii="宋体" w:hAnsi="宋体" w:cs="宋体" w:hint="eastAsia"/>
                <w:kern w:val="0"/>
                <w:sz w:val="16"/>
                <w:szCs w:val="16"/>
              </w:rPr>
              <w:t>结合自评情况，分析存在的问题及原因：预算绩效目标编制指标有待进一步细化。预算执行精细化和科学化管理不够。</w:t>
            </w:r>
          </w:p>
        </w:tc>
      </w:tr>
      <w:tr w:rsidR="0065605E">
        <w:trPr>
          <w:trHeight w:val="634"/>
        </w:trPr>
        <w:tc>
          <w:tcPr>
            <w:tcW w:w="719" w:type="dxa"/>
            <w:tcBorders>
              <w:top w:val="nil"/>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改进措施</w:t>
            </w:r>
          </w:p>
        </w:tc>
        <w:tc>
          <w:tcPr>
            <w:tcW w:w="7803" w:type="dxa"/>
            <w:gridSpan w:val="13"/>
            <w:tcBorders>
              <w:top w:val="single" w:sz="4" w:space="0" w:color="auto"/>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6"/>
                <w:szCs w:val="16"/>
              </w:rPr>
            </w:pPr>
            <w:r>
              <w:rPr>
                <w:rFonts w:ascii="宋体" w:hAnsi="宋体" w:cs="宋体" w:hint="eastAsia"/>
                <w:kern w:val="0"/>
                <w:sz w:val="16"/>
                <w:szCs w:val="16"/>
              </w:rPr>
              <w:t>针对项目自评中发现的问题，提出下一步改进完善的意见及有关政策性建议：认真做好预算编制，科学合理编制绩效目标。进一步加强预算绩效管理意识，编制绩效目标时尽可能细化、量化，提高预算编制的科学性、完整性和合理性。</w:t>
            </w:r>
          </w:p>
        </w:tc>
      </w:tr>
      <w:tr w:rsidR="0065605E">
        <w:trPr>
          <w:trHeight w:val="285"/>
        </w:trPr>
        <w:tc>
          <w:tcPr>
            <w:tcW w:w="27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Courier New" w:hAnsi="Courier New" w:cs="Courier New"/>
                <w:kern w:val="0"/>
                <w:sz w:val="18"/>
                <w:szCs w:val="18"/>
              </w:rPr>
            </w:pPr>
            <w:r>
              <w:rPr>
                <w:rFonts w:ascii="Courier New" w:hAnsi="Courier New" w:cs="Courier New"/>
                <w:kern w:val="0"/>
                <w:sz w:val="18"/>
                <w:szCs w:val="18"/>
              </w:rPr>
              <w:t>项目负责人：邓波</w:t>
            </w:r>
          </w:p>
        </w:tc>
        <w:tc>
          <w:tcPr>
            <w:tcW w:w="5627" w:type="dxa"/>
            <w:gridSpan w:val="9"/>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Courier New" w:hAnsi="Courier New" w:cs="Courier New"/>
                <w:kern w:val="0"/>
                <w:sz w:val="18"/>
                <w:szCs w:val="18"/>
              </w:rPr>
            </w:pPr>
            <w:r>
              <w:rPr>
                <w:rFonts w:ascii="Courier New" w:hAnsi="Courier New" w:cs="Courier New"/>
                <w:kern w:val="0"/>
                <w:sz w:val="18"/>
                <w:szCs w:val="18"/>
              </w:rPr>
              <w:t>财务负责人：殷俊</w:t>
            </w:r>
          </w:p>
        </w:tc>
      </w:tr>
      <w:tr w:rsidR="0065605E">
        <w:trPr>
          <w:trHeight w:val="285"/>
        </w:trPr>
        <w:tc>
          <w:tcPr>
            <w:tcW w:w="719" w:type="dxa"/>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c>
          <w:tcPr>
            <w:tcW w:w="786" w:type="dxa"/>
            <w:gridSpan w:val="2"/>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c>
          <w:tcPr>
            <w:tcW w:w="787" w:type="dxa"/>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c>
          <w:tcPr>
            <w:tcW w:w="871" w:type="dxa"/>
            <w:gridSpan w:val="2"/>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c>
          <w:tcPr>
            <w:tcW w:w="473" w:type="dxa"/>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c>
          <w:tcPr>
            <w:tcW w:w="688" w:type="dxa"/>
            <w:gridSpan w:val="2"/>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c>
          <w:tcPr>
            <w:tcW w:w="735" w:type="dxa"/>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c>
          <w:tcPr>
            <w:tcW w:w="752" w:type="dxa"/>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c>
          <w:tcPr>
            <w:tcW w:w="718" w:type="dxa"/>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c>
          <w:tcPr>
            <w:tcW w:w="423" w:type="dxa"/>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c>
          <w:tcPr>
            <w:tcW w:w="1199" w:type="dxa"/>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r>
      <w:tr w:rsidR="0065605E">
        <w:trPr>
          <w:trHeight w:val="904"/>
        </w:trPr>
        <w:tc>
          <w:tcPr>
            <w:tcW w:w="8522"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黑体" w:eastAsia="黑体" w:hAnsi="黑体" w:cs="宋体"/>
                <w:b/>
                <w:bCs/>
                <w:kern w:val="0"/>
                <w:sz w:val="30"/>
                <w:szCs w:val="30"/>
              </w:rPr>
            </w:pPr>
            <w:r>
              <w:rPr>
                <w:rFonts w:ascii="黑体" w:eastAsia="黑体" w:hAnsi="黑体" w:cs="宋体" w:hint="eastAsia"/>
                <w:b/>
                <w:bCs/>
                <w:kern w:val="0"/>
                <w:sz w:val="30"/>
                <w:szCs w:val="30"/>
              </w:rPr>
              <w:t>部门预算项目支出绩效自评表（2022年度）</w:t>
            </w:r>
          </w:p>
        </w:tc>
      </w:tr>
      <w:tr w:rsidR="0065605E">
        <w:trPr>
          <w:trHeight w:val="285"/>
        </w:trPr>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项目名称</w:t>
            </w:r>
          </w:p>
        </w:tc>
        <w:tc>
          <w:tcPr>
            <w:tcW w:w="7334" w:type="dxa"/>
            <w:gridSpan w:val="12"/>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51080022T000005043100-聘用制书记员经费</w:t>
            </w:r>
          </w:p>
        </w:tc>
      </w:tr>
      <w:tr w:rsidR="0065605E">
        <w:trPr>
          <w:trHeight w:val="514"/>
        </w:trPr>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主管部门</w:t>
            </w:r>
          </w:p>
        </w:tc>
        <w:tc>
          <w:tcPr>
            <w:tcW w:w="2874" w:type="dxa"/>
            <w:gridSpan w:val="6"/>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青川县人民法院部门</w:t>
            </w:r>
          </w:p>
        </w:tc>
        <w:tc>
          <w:tcPr>
            <w:tcW w:w="1053" w:type="dxa"/>
            <w:gridSpan w:val="2"/>
            <w:tcBorders>
              <w:top w:val="nil"/>
              <w:left w:val="nil"/>
              <w:bottom w:val="nil"/>
              <w:right w:val="nil"/>
            </w:tcBorders>
            <w:shd w:val="clear" w:color="auto" w:fill="auto"/>
            <w:vAlign w:val="center"/>
          </w:tcPr>
          <w:p w:rsidR="0065605E" w:rsidRDefault="008008B5">
            <w:pPr>
              <w:widowControl/>
              <w:jc w:val="center"/>
              <w:rPr>
                <w:rFonts w:ascii="Courier New" w:hAnsi="Courier New" w:cs="Courier New"/>
                <w:kern w:val="0"/>
                <w:sz w:val="18"/>
                <w:szCs w:val="18"/>
              </w:rPr>
            </w:pPr>
            <w:r>
              <w:rPr>
                <w:rFonts w:ascii="Courier New" w:hAnsi="Courier New" w:cs="Courier New"/>
                <w:kern w:val="0"/>
                <w:sz w:val="18"/>
                <w:szCs w:val="18"/>
              </w:rPr>
              <w:t>实施单位</w:t>
            </w:r>
            <w:r>
              <w:rPr>
                <w:rFonts w:ascii="Courier New" w:hAnsi="Courier New" w:cs="Courier New"/>
                <w:kern w:val="0"/>
                <w:sz w:val="18"/>
                <w:szCs w:val="18"/>
              </w:rPr>
              <w:t xml:space="preserve"> </w:t>
            </w:r>
            <w:r>
              <w:rPr>
                <w:rFonts w:ascii="Courier New" w:hAnsi="Courier New" w:cs="Courier New"/>
                <w:kern w:val="0"/>
                <w:sz w:val="18"/>
                <w:szCs w:val="18"/>
              </w:rPr>
              <w:t>（盖章）</w:t>
            </w:r>
          </w:p>
        </w:tc>
        <w:tc>
          <w:tcPr>
            <w:tcW w:w="32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青川县人民法院</w:t>
            </w:r>
          </w:p>
        </w:tc>
      </w:tr>
      <w:tr w:rsidR="0065605E">
        <w:trPr>
          <w:trHeight w:val="285"/>
        </w:trPr>
        <w:tc>
          <w:tcPr>
            <w:tcW w:w="719" w:type="dxa"/>
            <w:vMerge w:val="restart"/>
            <w:tcBorders>
              <w:top w:val="nil"/>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项目基本情况</w:t>
            </w:r>
          </w:p>
        </w:tc>
        <w:tc>
          <w:tcPr>
            <w:tcW w:w="786"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1.项目年度目标完成情况</w:t>
            </w:r>
          </w:p>
        </w:tc>
        <w:tc>
          <w:tcPr>
            <w:tcW w:w="3554" w:type="dxa"/>
            <w:gridSpan w:val="7"/>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项目年度目标</w:t>
            </w:r>
          </w:p>
        </w:tc>
        <w:tc>
          <w:tcPr>
            <w:tcW w:w="3463" w:type="dxa"/>
            <w:gridSpan w:val="4"/>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Courier New" w:hAnsi="Courier New" w:cs="Courier New"/>
                <w:kern w:val="0"/>
                <w:sz w:val="18"/>
                <w:szCs w:val="18"/>
              </w:rPr>
            </w:pPr>
            <w:r>
              <w:rPr>
                <w:rFonts w:ascii="Courier New" w:hAnsi="Courier New" w:cs="Courier New"/>
                <w:kern w:val="0"/>
                <w:sz w:val="18"/>
                <w:szCs w:val="18"/>
              </w:rPr>
              <w:t>年度目标完成情况</w:t>
            </w:r>
          </w:p>
        </w:tc>
      </w:tr>
      <w:tr w:rsidR="0065605E">
        <w:trPr>
          <w:trHeight w:val="709"/>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3554" w:type="dxa"/>
            <w:gridSpan w:val="7"/>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充实法院队伍建设，确保各项审判、执行警务保障工作不出现任何问题</w:t>
            </w:r>
          </w:p>
        </w:tc>
        <w:tc>
          <w:tcPr>
            <w:tcW w:w="3463" w:type="dxa"/>
            <w:gridSpan w:val="4"/>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Courier New" w:hAnsi="Courier New" w:cs="Courier New"/>
                <w:kern w:val="0"/>
                <w:sz w:val="18"/>
                <w:szCs w:val="18"/>
              </w:rPr>
            </w:pPr>
            <w:r>
              <w:rPr>
                <w:rFonts w:ascii="Courier New" w:hAnsi="Courier New" w:cs="Courier New"/>
                <w:kern w:val="0"/>
                <w:sz w:val="18"/>
                <w:szCs w:val="18"/>
              </w:rPr>
              <w:t>充实法院队伍建设，确保各项审判、执行警务保障工作不出现任何问题</w:t>
            </w:r>
          </w:p>
        </w:tc>
      </w:tr>
      <w:tr w:rsidR="0065605E">
        <w:trPr>
          <w:trHeight w:val="694"/>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2.项目实施内容及过程概述</w:t>
            </w:r>
          </w:p>
        </w:tc>
        <w:tc>
          <w:tcPr>
            <w:tcW w:w="7017" w:type="dxa"/>
            <w:gridSpan w:val="11"/>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保障聘用制书记员工资正常发放，</w:t>
            </w:r>
            <w:proofErr w:type="gramStart"/>
            <w:r>
              <w:rPr>
                <w:rFonts w:ascii="宋体" w:hAnsi="宋体" w:cs="宋体" w:hint="eastAsia"/>
                <w:kern w:val="0"/>
                <w:sz w:val="18"/>
                <w:szCs w:val="18"/>
              </w:rPr>
              <w:t>五险按时</w:t>
            </w:r>
            <w:proofErr w:type="gramEnd"/>
            <w:r>
              <w:rPr>
                <w:rFonts w:ascii="宋体" w:hAnsi="宋体" w:cs="宋体" w:hint="eastAsia"/>
                <w:kern w:val="0"/>
                <w:sz w:val="18"/>
                <w:szCs w:val="18"/>
              </w:rPr>
              <w:t>缴纳，报销的各类费用开支及时予以支付。</w:t>
            </w:r>
          </w:p>
        </w:tc>
      </w:tr>
      <w:tr w:rsidR="0065605E">
        <w:trPr>
          <w:trHeight w:val="360"/>
        </w:trPr>
        <w:tc>
          <w:tcPr>
            <w:tcW w:w="719" w:type="dxa"/>
            <w:vMerge w:val="restart"/>
            <w:tcBorders>
              <w:top w:val="nil"/>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预算执行情况（10</w:t>
            </w:r>
            <w:r>
              <w:rPr>
                <w:rFonts w:ascii="宋体" w:hAnsi="宋体" w:cs="宋体" w:hint="eastAsia"/>
                <w:kern w:val="0"/>
                <w:sz w:val="18"/>
                <w:szCs w:val="18"/>
              </w:rPr>
              <w:lastRenderedPageBreak/>
              <w:t>分）</w:t>
            </w:r>
          </w:p>
        </w:tc>
        <w:tc>
          <w:tcPr>
            <w:tcW w:w="786"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lastRenderedPageBreak/>
              <w:t>年度预算数（万元）</w:t>
            </w: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年初预算</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调整</w:t>
            </w:r>
            <w:proofErr w:type="gramStart"/>
            <w:r>
              <w:rPr>
                <w:rFonts w:ascii="宋体" w:hAnsi="宋体" w:cs="宋体" w:hint="eastAsia"/>
                <w:kern w:val="0"/>
                <w:sz w:val="18"/>
                <w:szCs w:val="18"/>
              </w:rPr>
              <w:t>后预算</w:t>
            </w:r>
            <w:proofErr w:type="gramEnd"/>
            <w:r>
              <w:rPr>
                <w:rFonts w:ascii="宋体" w:hAnsi="宋体" w:cs="宋体" w:hint="eastAsia"/>
                <w:kern w:val="0"/>
                <w:sz w:val="18"/>
                <w:szCs w:val="18"/>
              </w:rPr>
              <w:t>数</w:t>
            </w:r>
          </w:p>
        </w:tc>
        <w:tc>
          <w:tcPr>
            <w:tcW w:w="1896" w:type="dxa"/>
            <w:gridSpan w:val="4"/>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预算执行数</w:t>
            </w:r>
          </w:p>
        </w:tc>
        <w:tc>
          <w:tcPr>
            <w:tcW w:w="752"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预算执行率</w:t>
            </w:r>
          </w:p>
        </w:tc>
        <w:tc>
          <w:tcPr>
            <w:tcW w:w="718"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权重</w:t>
            </w:r>
          </w:p>
        </w:tc>
        <w:tc>
          <w:tcPr>
            <w:tcW w:w="42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得分</w:t>
            </w:r>
          </w:p>
        </w:tc>
        <w:tc>
          <w:tcPr>
            <w:tcW w:w="1199"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原因</w:t>
            </w:r>
          </w:p>
        </w:tc>
      </w:tr>
      <w:tr w:rsidR="0065605E">
        <w:trPr>
          <w:trHeight w:val="387"/>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总额</w:t>
            </w: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84.00</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84.00</w:t>
            </w:r>
          </w:p>
        </w:tc>
        <w:tc>
          <w:tcPr>
            <w:tcW w:w="1896" w:type="dxa"/>
            <w:gridSpan w:val="4"/>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84.00</w:t>
            </w:r>
          </w:p>
        </w:tc>
        <w:tc>
          <w:tcPr>
            <w:tcW w:w="752"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100.00%</w:t>
            </w:r>
          </w:p>
        </w:tc>
        <w:tc>
          <w:tcPr>
            <w:tcW w:w="718"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w:t>
            </w:r>
          </w:p>
        </w:tc>
        <w:tc>
          <w:tcPr>
            <w:tcW w:w="42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w:t>
            </w:r>
          </w:p>
        </w:tc>
        <w:tc>
          <w:tcPr>
            <w:tcW w:w="1199" w:type="dxa"/>
            <w:vMerge w:val="restart"/>
            <w:tcBorders>
              <w:top w:val="nil"/>
              <w:left w:val="single" w:sz="4" w:space="0" w:color="000000"/>
              <w:bottom w:val="single" w:sz="4" w:space="0" w:color="000000"/>
              <w:right w:val="single" w:sz="4" w:space="0" w:color="000000"/>
            </w:tcBorders>
            <w:shd w:val="clear" w:color="auto" w:fill="auto"/>
            <w:vAlign w:val="center"/>
          </w:tcPr>
          <w:p w:rsidR="0065605E" w:rsidRDefault="0065605E">
            <w:pPr>
              <w:widowControl/>
              <w:jc w:val="center"/>
              <w:rPr>
                <w:rFonts w:ascii="Courier New" w:hAnsi="Courier New" w:cs="Courier New"/>
                <w:i/>
                <w:iCs/>
                <w:kern w:val="0"/>
                <w:sz w:val="18"/>
                <w:szCs w:val="18"/>
              </w:rPr>
            </w:pPr>
          </w:p>
        </w:tc>
      </w:tr>
      <w:tr w:rsidR="0065605E">
        <w:trPr>
          <w:trHeight w:val="432"/>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其中：财政资金</w:t>
            </w: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84.00</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84.00</w:t>
            </w:r>
          </w:p>
        </w:tc>
        <w:tc>
          <w:tcPr>
            <w:tcW w:w="1896" w:type="dxa"/>
            <w:gridSpan w:val="4"/>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84.00</w:t>
            </w:r>
          </w:p>
        </w:tc>
        <w:tc>
          <w:tcPr>
            <w:tcW w:w="752"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100.00%</w:t>
            </w:r>
          </w:p>
        </w:tc>
        <w:tc>
          <w:tcPr>
            <w:tcW w:w="718"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42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119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Courier New" w:hAnsi="Courier New" w:cs="Courier New"/>
                <w:i/>
                <w:iCs/>
                <w:kern w:val="0"/>
                <w:sz w:val="18"/>
                <w:szCs w:val="18"/>
              </w:rPr>
            </w:pPr>
          </w:p>
        </w:tc>
      </w:tr>
      <w:tr w:rsidR="0065605E">
        <w:trPr>
          <w:trHeight w:val="447"/>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财政专户管理资金</w:t>
            </w: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0.00</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0.00</w:t>
            </w:r>
          </w:p>
        </w:tc>
        <w:tc>
          <w:tcPr>
            <w:tcW w:w="1896" w:type="dxa"/>
            <w:gridSpan w:val="4"/>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0.00</w:t>
            </w:r>
          </w:p>
        </w:tc>
        <w:tc>
          <w:tcPr>
            <w:tcW w:w="752"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0.00%</w:t>
            </w:r>
          </w:p>
        </w:tc>
        <w:tc>
          <w:tcPr>
            <w:tcW w:w="718"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42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119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Courier New" w:hAnsi="Courier New" w:cs="Courier New"/>
                <w:i/>
                <w:iCs/>
                <w:kern w:val="0"/>
                <w:sz w:val="18"/>
                <w:szCs w:val="18"/>
              </w:rPr>
            </w:pPr>
          </w:p>
        </w:tc>
      </w:tr>
      <w:tr w:rsidR="0065605E">
        <w:trPr>
          <w:trHeight w:val="402"/>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单位资金</w:t>
            </w: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0.00</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0.00</w:t>
            </w:r>
          </w:p>
        </w:tc>
        <w:tc>
          <w:tcPr>
            <w:tcW w:w="1896" w:type="dxa"/>
            <w:gridSpan w:val="4"/>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0.00</w:t>
            </w:r>
          </w:p>
        </w:tc>
        <w:tc>
          <w:tcPr>
            <w:tcW w:w="752"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0.00%</w:t>
            </w:r>
          </w:p>
        </w:tc>
        <w:tc>
          <w:tcPr>
            <w:tcW w:w="718"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42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119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Courier New" w:hAnsi="Courier New" w:cs="Courier New"/>
                <w:i/>
                <w:iCs/>
                <w:kern w:val="0"/>
                <w:sz w:val="18"/>
                <w:szCs w:val="18"/>
              </w:rPr>
            </w:pPr>
          </w:p>
        </w:tc>
      </w:tr>
      <w:tr w:rsidR="0065605E">
        <w:trPr>
          <w:trHeight w:val="379"/>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其他资金</w:t>
            </w:r>
          </w:p>
        </w:tc>
        <w:tc>
          <w:tcPr>
            <w:tcW w:w="787" w:type="dxa"/>
            <w:tcBorders>
              <w:top w:val="nil"/>
              <w:left w:val="nil"/>
              <w:bottom w:val="single" w:sz="4" w:space="0" w:color="000000"/>
              <w:right w:val="single" w:sz="4" w:space="0" w:color="000000"/>
            </w:tcBorders>
            <w:shd w:val="clear" w:color="auto" w:fill="auto"/>
            <w:vAlign w:val="center"/>
          </w:tcPr>
          <w:p w:rsidR="0065605E" w:rsidRDefault="0065605E">
            <w:pPr>
              <w:widowControl/>
              <w:jc w:val="center"/>
              <w:rPr>
                <w:rFonts w:ascii="微软雅黑" w:eastAsia="微软雅黑" w:hAnsi="微软雅黑" w:cs="宋体"/>
                <w:i/>
                <w:iCs/>
                <w:kern w:val="0"/>
                <w:sz w:val="16"/>
                <w:szCs w:val="16"/>
              </w:rPr>
            </w:pP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65605E">
            <w:pPr>
              <w:widowControl/>
              <w:jc w:val="center"/>
              <w:rPr>
                <w:rFonts w:ascii="微软雅黑" w:eastAsia="微软雅黑" w:hAnsi="微软雅黑" w:cs="宋体"/>
                <w:i/>
                <w:iCs/>
                <w:kern w:val="0"/>
                <w:sz w:val="16"/>
                <w:szCs w:val="16"/>
              </w:rPr>
            </w:pPr>
          </w:p>
        </w:tc>
        <w:tc>
          <w:tcPr>
            <w:tcW w:w="1896" w:type="dxa"/>
            <w:gridSpan w:val="4"/>
            <w:tcBorders>
              <w:top w:val="single" w:sz="4" w:space="0" w:color="000000"/>
              <w:left w:val="nil"/>
              <w:bottom w:val="single" w:sz="4" w:space="0" w:color="000000"/>
              <w:right w:val="single" w:sz="4" w:space="0" w:color="000000"/>
            </w:tcBorders>
            <w:shd w:val="clear" w:color="auto" w:fill="auto"/>
            <w:vAlign w:val="center"/>
          </w:tcPr>
          <w:p w:rsidR="0065605E" w:rsidRDefault="0065605E">
            <w:pPr>
              <w:widowControl/>
              <w:jc w:val="center"/>
              <w:rPr>
                <w:rFonts w:ascii="微软雅黑" w:eastAsia="微软雅黑" w:hAnsi="微软雅黑" w:cs="宋体"/>
                <w:i/>
                <w:iCs/>
                <w:kern w:val="0"/>
                <w:sz w:val="16"/>
                <w:szCs w:val="16"/>
              </w:rPr>
            </w:pPr>
          </w:p>
        </w:tc>
        <w:tc>
          <w:tcPr>
            <w:tcW w:w="752" w:type="dxa"/>
            <w:tcBorders>
              <w:top w:val="nil"/>
              <w:left w:val="nil"/>
              <w:bottom w:val="single" w:sz="4" w:space="0" w:color="000000"/>
              <w:right w:val="single" w:sz="4" w:space="0" w:color="000000"/>
            </w:tcBorders>
            <w:shd w:val="clear" w:color="auto" w:fill="auto"/>
            <w:vAlign w:val="center"/>
          </w:tcPr>
          <w:p w:rsidR="0065605E" w:rsidRDefault="0065605E">
            <w:pPr>
              <w:widowControl/>
              <w:jc w:val="center"/>
              <w:rPr>
                <w:rFonts w:ascii="微软雅黑" w:eastAsia="微软雅黑" w:hAnsi="微软雅黑" w:cs="宋体"/>
                <w:i/>
                <w:iCs/>
                <w:kern w:val="0"/>
                <w:sz w:val="16"/>
                <w:szCs w:val="16"/>
              </w:rPr>
            </w:pPr>
          </w:p>
        </w:tc>
        <w:tc>
          <w:tcPr>
            <w:tcW w:w="718"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42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119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Courier New" w:hAnsi="Courier New" w:cs="Courier New"/>
                <w:i/>
                <w:iCs/>
                <w:kern w:val="0"/>
                <w:sz w:val="18"/>
                <w:szCs w:val="18"/>
              </w:rPr>
            </w:pPr>
          </w:p>
        </w:tc>
      </w:tr>
      <w:tr w:rsidR="0065605E">
        <w:trPr>
          <w:trHeight w:val="454"/>
        </w:trPr>
        <w:tc>
          <w:tcPr>
            <w:tcW w:w="719" w:type="dxa"/>
            <w:vMerge w:val="restart"/>
            <w:tcBorders>
              <w:top w:val="nil"/>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绩效指标（90分）</w:t>
            </w:r>
          </w:p>
        </w:tc>
        <w:tc>
          <w:tcPr>
            <w:tcW w:w="786"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一级指标</w:t>
            </w: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二级指标</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三级指标</w:t>
            </w:r>
          </w:p>
        </w:tc>
        <w:tc>
          <w:tcPr>
            <w:tcW w:w="47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指标性质</w:t>
            </w:r>
          </w:p>
        </w:tc>
        <w:tc>
          <w:tcPr>
            <w:tcW w:w="688"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指标值</w:t>
            </w:r>
          </w:p>
        </w:tc>
        <w:tc>
          <w:tcPr>
            <w:tcW w:w="735"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度量单位</w:t>
            </w:r>
          </w:p>
        </w:tc>
        <w:tc>
          <w:tcPr>
            <w:tcW w:w="752"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完成值</w:t>
            </w:r>
          </w:p>
        </w:tc>
        <w:tc>
          <w:tcPr>
            <w:tcW w:w="718"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权重</w:t>
            </w:r>
          </w:p>
        </w:tc>
        <w:tc>
          <w:tcPr>
            <w:tcW w:w="42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得分</w:t>
            </w:r>
          </w:p>
        </w:tc>
        <w:tc>
          <w:tcPr>
            <w:tcW w:w="1199"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未完成原因分析</w:t>
            </w:r>
          </w:p>
        </w:tc>
      </w:tr>
      <w:tr w:rsidR="0065605E">
        <w:trPr>
          <w:trHeight w:val="338"/>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产出指标</w:t>
            </w:r>
          </w:p>
        </w:tc>
        <w:tc>
          <w:tcPr>
            <w:tcW w:w="787" w:type="dxa"/>
            <w:vMerge w:val="restart"/>
            <w:tcBorders>
              <w:top w:val="nil"/>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数量指标</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受理各类案件</w:t>
            </w:r>
          </w:p>
        </w:tc>
        <w:tc>
          <w:tcPr>
            <w:tcW w:w="47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688"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2000</w:t>
            </w:r>
          </w:p>
        </w:tc>
        <w:tc>
          <w:tcPr>
            <w:tcW w:w="735"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件</w:t>
            </w:r>
          </w:p>
        </w:tc>
        <w:tc>
          <w:tcPr>
            <w:tcW w:w="752" w:type="dxa"/>
            <w:tcBorders>
              <w:top w:val="nil"/>
              <w:left w:val="nil"/>
              <w:bottom w:val="single" w:sz="4" w:space="0" w:color="auto"/>
              <w:right w:val="single" w:sz="4" w:space="0" w:color="auto"/>
            </w:tcBorders>
            <w:shd w:val="clear" w:color="auto" w:fill="auto"/>
            <w:noWrap/>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2000件</w:t>
            </w:r>
          </w:p>
        </w:tc>
        <w:tc>
          <w:tcPr>
            <w:tcW w:w="718"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15</w:t>
            </w:r>
          </w:p>
        </w:tc>
        <w:tc>
          <w:tcPr>
            <w:tcW w:w="423"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15</w:t>
            </w:r>
          </w:p>
        </w:tc>
        <w:tc>
          <w:tcPr>
            <w:tcW w:w="1199" w:type="dxa"/>
            <w:tcBorders>
              <w:top w:val="nil"/>
              <w:left w:val="nil"/>
              <w:bottom w:val="single" w:sz="4" w:space="0" w:color="000000"/>
              <w:right w:val="single" w:sz="4" w:space="0" w:color="000000"/>
            </w:tcBorders>
            <w:shd w:val="clear" w:color="auto" w:fill="auto"/>
            <w:vAlign w:val="center"/>
          </w:tcPr>
          <w:p w:rsidR="0065605E" w:rsidRDefault="0065605E">
            <w:pPr>
              <w:widowControl/>
              <w:jc w:val="center"/>
              <w:rPr>
                <w:rFonts w:ascii="微软雅黑" w:eastAsia="微软雅黑" w:hAnsi="微软雅黑" w:cs="宋体"/>
                <w:i/>
                <w:iCs/>
                <w:kern w:val="0"/>
                <w:sz w:val="16"/>
                <w:szCs w:val="16"/>
              </w:rPr>
            </w:pPr>
          </w:p>
        </w:tc>
      </w:tr>
      <w:tr w:rsidR="0065605E">
        <w:trPr>
          <w:trHeight w:val="338"/>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7"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24个聘用制书记员</w:t>
            </w:r>
          </w:p>
        </w:tc>
        <w:tc>
          <w:tcPr>
            <w:tcW w:w="47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688"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24</w:t>
            </w:r>
          </w:p>
        </w:tc>
        <w:tc>
          <w:tcPr>
            <w:tcW w:w="735"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752" w:type="dxa"/>
            <w:tcBorders>
              <w:top w:val="nil"/>
              <w:left w:val="nil"/>
              <w:bottom w:val="single" w:sz="4" w:space="0" w:color="auto"/>
              <w:right w:val="single" w:sz="4" w:space="0" w:color="auto"/>
            </w:tcBorders>
            <w:shd w:val="clear" w:color="auto" w:fill="auto"/>
            <w:noWrap/>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100%</w:t>
            </w:r>
          </w:p>
        </w:tc>
        <w:tc>
          <w:tcPr>
            <w:tcW w:w="718"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15</w:t>
            </w:r>
          </w:p>
        </w:tc>
        <w:tc>
          <w:tcPr>
            <w:tcW w:w="423"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15</w:t>
            </w:r>
          </w:p>
        </w:tc>
        <w:tc>
          <w:tcPr>
            <w:tcW w:w="1199" w:type="dxa"/>
            <w:tcBorders>
              <w:top w:val="nil"/>
              <w:left w:val="nil"/>
              <w:bottom w:val="single" w:sz="4" w:space="0" w:color="000000"/>
              <w:right w:val="single" w:sz="4" w:space="0" w:color="000000"/>
            </w:tcBorders>
            <w:shd w:val="clear" w:color="auto" w:fill="auto"/>
            <w:vAlign w:val="center"/>
          </w:tcPr>
          <w:p w:rsidR="0065605E" w:rsidRDefault="0065605E">
            <w:pPr>
              <w:widowControl/>
              <w:jc w:val="center"/>
              <w:rPr>
                <w:rFonts w:ascii="微软雅黑" w:eastAsia="微软雅黑" w:hAnsi="微软雅黑" w:cs="宋体"/>
                <w:i/>
                <w:iCs/>
                <w:kern w:val="0"/>
                <w:sz w:val="16"/>
                <w:szCs w:val="16"/>
              </w:rPr>
            </w:pPr>
          </w:p>
        </w:tc>
      </w:tr>
      <w:tr w:rsidR="0065605E">
        <w:trPr>
          <w:trHeight w:val="338"/>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时效指标</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法定审限内结案率</w:t>
            </w:r>
          </w:p>
        </w:tc>
        <w:tc>
          <w:tcPr>
            <w:tcW w:w="47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688"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w:t>
            </w:r>
          </w:p>
        </w:tc>
        <w:tc>
          <w:tcPr>
            <w:tcW w:w="735"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752" w:type="dxa"/>
            <w:tcBorders>
              <w:top w:val="nil"/>
              <w:left w:val="nil"/>
              <w:bottom w:val="single" w:sz="4" w:space="0" w:color="auto"/>
              <w:right w:val="single" w:sz="4" w:space="0" w:color="auto"/>
            </w:tcBorders>
            <w:shd w:val="clear" w:color="auto" w:fill="auto"/>
            <w:noWrap/>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24个</w:t>
            </w:r>
          </w:p>
        </w:tc>
        <w:tc>
          <w:tcPr>
            <w:tcW w:w="718"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w:t>
            </w:r>
          </w:p>
        </w:tc>
        <w:tc>
          <w:tcPr>
            <w:tcW w:w="423"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w:t>
            </w:r>
          </w:p>
        </w:tc>
        <w:tc>
          <w:tcPr>
            <w:tcW w:w="1199" w:type="dxa"/>
            <w:tcBorders>
              <w:top w:val="nil"/>
              <w:left w:val="nil"/>
              <w:bottom w:val="single" w:sz="4" w:space="0" w:color="000000"/>
              <w:right w:val="single" w:sz="4" w:space="0" w:color="000000"/>
            </w:tcBorders>
            <w:shd w:val="clear" w:color="auto" w:fill="auto"/>
            <w:vAlign w:val="center"/>
          </w:tcPr>
          <w:p w:rsidR="0065605E" w:rsidRDefault="0065605E">
            <w:pPr>
              <w:widowControl/>
              <w:jc w:val="center"/>
              <w:rPr>
                <w:rFonts w:ascii="微软雅黑" w:eastAsia="微软雅黑" w:hAnsi="微软雅黑" w:cs="宋体"/>
                <w:i/>
                <w:iCs/>
                <w:kern w:val="0"/>
                <w:sz w:val="16"/>
                <w:szCs w:val="16"/>
              </w:rPr>
            </w:pPr>
          </w:p>
        </w:tc>
      </w:tr>
      <w:tr w:rsidR="0065605E">
        <w:trPr>
          <w:trHeight w:val="338"/>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成本指标</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每人每年35000元保障</w:t>
            </w:r>
          </w:p>
        </w:tc>
        <w:tc>
          <w:tcPr>
            <w:tcW w:w="47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688"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3.5</w:t>
            </w:r>
          </w:p>
        </w:tc>
        <w:tc>
          <w:tcPr>
            <w:tcW w:w="735"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万元</w:t>
            </w:r>
          </w:p>
        </w:tc>
        <w:tc>
          <w:tcPr>
            <w:tcW w:w="752" w:type="dxa"/>
            <w:tcBorders>
              <w:top w:val="nil"/>
              <w:left w:val="nil"/>
              <w:bottom w:val="single" w:sz="4" w:space="0" w:color="auto"/>
              <w:right w:val="single" w:sz="4" w:space="0" w:color="auto"/>
            </w:tcBorders>
            <w:shd w:val="clear" w:color="auto" w:fill="auto"/>
            <w:noWrap/>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3.5万元</w:t>
            </w:r>
          </w:p>
        </w:tc>
        <w:tc>
          <w:tcPr>
            <w:tcW w:w="718"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20</w:t>
            </w:r>
          </w:p>
        </w:tc>
        <w:tc>
          <w:tcPr>
            <w:tcW w:w="423"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16</w:t>
            </w:r>
          </w:p>
        </w:tc>
        <w:tc>
          <w:tcPr>
            <w:tcW w:w="1199" w:type="dxa"/>
            <w:tcBorders>
              <w:top w:val="nil"/>
              <w:left w:val="nil"/>
              <w:bottom w:val="single" w:sz="4" w:space="0" w:color="000000"/>
              <w:right w:val="single" w:sz="4" w:space="0" w:color="000000"/>
            </w:tcBorders>
            <w:shd w:val="clear" w:color="auto" w:fill="auto"/>
            <w:vAlign w:val="center"/>
          </w:tcPr>
          <w:p w:rsidR="0065605E" w:rsidRDefault="0065605E">
            <w:pPr>
              <w:widowControl/>
              <w:jc w:val="center"/>
              <w:rPr>
                <w:rFonts w:ascii="微软雅黑" w:eastAsia="微软雅黑" w:hAnsi="微软雅黑" w:cs="宋体"/>
                <w:i/>
                <w:iCs/>
                <w:kern w:val="0"/>
                <w:sz w:val="16"/>
                <w:szCs w:val="16"/>
              </w:rPr>
            </w:pPr>
          </w:p>
        </w:tc>
      </w:tr>
      <w:tr w:rsidR="0065605E">
        <w:trPr>
          <w:trHeight w:val="338"/>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效益指标</w:t>
            </w: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经济效益指标</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保障全年工作正常运转</w:t>
            </w:r>
          </w:p>
        </w:tc>
        <w:tc>
          <w:tcPr>
            <w:tcW w:w="47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定性</w:t>
            </w:r>
          </w:p>
        </w:tc>
        <w:tc>
          <w:tcPr>
            <w:tcW w:w="688"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高中低</w:t>
            </w:r>
          </w:p>
        </w:tc>
        <w:tc>
          <w:tcPr>
            <w:tcW w:w="735"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年</w:t>
            </w:r>
          </w:p>
        </w:tc>
        <w:tc>
          <w:tcPr>
            <w:tcW w:w="752" w:type="dxa"/>
            <w:tcBorders>
              <w:top w:val="nil"/>
              <w:left w:val="nil"/>
              <w:bottom w:val="single" w:sz="4" w:space="0" w:color="auto"/>
              <w:right w:val="single" w:sz="4" w:space="0" w:color="auto"/>
            </w:tcBorders>
            <w:shd w:val="clear" w:color="auto" w:fill="auto"/>
            <w:noWrap/>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优</w:t>
            </w:r>
          </w:p>
        </w:tc>
        <w:tc>
          <w:tcPr>
            <w:tcW w:w="718"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w:t>
            </w:r>
          </w:p>
        </w:tc>
        <w:tc>
          <w:tcPr>
            <w:tcW w:w="423"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w:t>
            </w:r>
          </w:p>
        </w:tc>
        <w:tc>
          <w:tcPr>
            <w:tcW w:w="1199" w:type="dxa"/>
            <w:tcBorders>
              <w:top w:val="nil"/>
              <w:left w:val="nil"/>
              <w:bottom w:val="single" w:sz="4" w:space="0" w:color="000000"/>
              <w:right w:val="single" w:sz="4" w:space="0" w:color="000000"/>
            </w:tcBorders>
            <w:shd w:val="clear" w:color="auto" w:fill="auto"/>
            <w:vAlign w:val="center"/>
          </w:tcPr>
          <w:p w:rsidR="0065605E" w:rsidRDefault="0065605E">
            <w:pPr>
              <w:widowControl/>
              <w:jc w:val="center"/>
              <w:rPr>
                <w:rFonts w:ascii="微软雅黑" w:eastAsia="微软雅黑" w:hAnsi="微软雅黑" w:cs="宋体"/>
                <w:i/>
                <w:iCs/>
                <w:kern w:val="0"/>
                <w:sz w:val="16"/>
                <w:szCs w:val="16"/>
              </w:rPr>
            </w:pPr>
          </w:p>
        </w:tc>
      </w:tr>
      <w:tr w:rsidR="0065605E">
        <w:trPr>
          <w:trHeight w:val="338"/>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社会效益指标</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院内对聘用制书记员考核</w:t>
            </w:r>
          </w:p>
        </w:tc>
        <w:tc>
          <w:tcPr>
            <w:tcW w:w="47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定性</w:t>
            </w:r>
          </w:p>
        </w:tc>
        <w:tc>
          <w:tcPr>
            <w:tcW w:w="688"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优良中低差</w:t>
            </w:r>
          </w:p>
        </w:tc>
        <w:tc>
          <w:tcPr>
            <w:tcW w:w="735"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年</w:t>
            </w:r>
          </w:p>
        </w:tc>
        <w:tc>
          <w:tcPr>
            <w:tcW w:w="752" w:type="dxa"/>
            <w:tcBorders>
              <w:top w:val="nil"/>
              <w:left w:val="nil"/>
              <w:bottom w:val="single" w:sz="4" w:space="0" w:color="auto"/>
              <w:right w:val="single" w:sz="4" w:space="0" w:color="auto"/>
            </w:tcBorders>
            <w:shd w:val="clear" w:color="auto" w:fill="auto"/>
            <w:noWrap/>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优</w:t>
            </w:r>
          </w:p>
        </w:tc>
        <w:tc>
          <w:tcPr>
            <w:tcW w:w="718"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w:t>
            </w:r>
          </w:p>
        </w:tc>
        <w:tc>
          <w:tcPr>
            <w:tcW w:w="423"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w:t>
            </w:r>
          </w:p>
        </w:tc>
        <w:tc>
          <w:tcPr>
            <w:tcW w:w="1199" w:type="dxa"/>
            <w:tcBorders>
              <w:top w:val="nil"/>
              <w:left w:val="nil"/>
              <w:bottom w:val="single" w:sz="4" w:space="0" w:color="000000"/>
              <w:right w:val="single" w:sz="4" w:space="0" w:color="000000"/>
            </w:tcBorders>
            <w:shd w:val="clear" w:color="auto" w:fill="auto"/>
            <w:vAlign w:val="center"/>
          </w:tcPr>
          <w:p w:rsidR="0065605E" w:rsidRDefault="0065605E">
            <w:pPr>
              <w:widowControl/>
              <w:jc w:val="center"/>
              <w:rPr>
                <w:rFonts w:ascii="微软雅黑" w:eastAsia="微软雅黑" w:hAnsi="微软雅黑" w:cs="宋体"/>
                <w:i/>
                <w:iCs/>
                <w:kern w:val="0"/>
                <w:sz w:val="16"/>
                <w:szCs w:val="16"/>
              </w:rPr>
            </w:pPr>
          </w:p>
        </w:tc>
      </w:tr>
      <w:tr w:rsidR="0065605E">
        <w:trPr>
          <w:trHeight w:val="454"/>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满意度指标</w:t>
            </w: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服务对象满意度指标</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当事人申请办理结果满意度</w:t>
            </w:r>
          </w:p>
        </w:tc>
        <w:tc>
          <w:tcPr>
            <w:tcW w:w="47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688"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98</w:t>
            </w:r>
          </w:p>
        </w:tc>
        <w:tc>
          <w:tcPr>
            <w:tcW w:w="735"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752" w:type="dxa"/>
            <w:tcBorders>
              <w:top w:val="nil"/>
              <w:left w:val="nil"/>
              <w:bottom w:val="single" w:sz="4" w:space="0" w:color="auto"/>
              <w:right w:val="single" w:sz="4" w:space="0" w:color="auto"/>
            </w:tcBorders>
            <w:shd w:val="clear" w:color="auto" w:fill="auto"/>
            <w:noWrap/>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98%</w:t>
            </w:r>
          </w:p>
        </w:tc>
        <w:tc>
          <w:tcPr>
            <w:tcW w:w="718"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w:t>
            </w:r>
          </w:p>
        </w:tc>
        <w:tc>
          <w:tcPr>
            <w:tcW w:w="423"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w:t>
            </w:r>
          </w:p>
        </w:tc>
        <w:tc>
          <w:tcPr>
            <w:tcW w:w="1199" w:type="dxa"/>
            <w:tcBorders>
              <w:top w:val="nil"/>
              <w:left w:val="nil"/>
              <w:bottom w:val="single" w:sz="4" w:space="0" w:color="000000"/>
              <w:right w:val="single" w:sz="4" w:space="0" w:color="000000"/>
            </w:tcBorders>
            <w:shd w:val="clear" w:color="auto" w:fill="auto"/>
            <w:vAlign w:val="center"/>
          </w:tcPr>
          <w:p w:rsidR="0065605E" w:rsidRDefault="0065605E">
            <w:pPr>
              <w:widowControl/>
              <w:jc w:val="center"/>
              <w:rPr>
                <w:rFonts w:ascii="微软雅黑" w:eastAsia="微软雅黑" w:hAnsi="微软雅黑" w:cs="宋体"/>
                <w:i/>
                <w:iCs/>
                <w:kern w:val="0"/>
                <w:sz w:val="16"/>
                <w:szCs w:val="16"/>
              </w:rPr>
            </w:pPr>
          </w:p>
        </w:tc>
      </w:tr>
      <w:tr w:rsidR="0065605E">
        <w:trPr>
          <w:trHeight w:val="285"/>
        </w:trPr>
        <w:tc>
          <w:tcPr>
            <w:tcW w:w="505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合计</w:t>
            </w:r>
          </w:p>
        </w:tc>
        <w:tc>
          <w:tcPr>
            <w:tcW w:w="752" w:type="dxa"/>
            <w:tcBorders>
              <w:top w:val="nil"/>
              <w:left w:val="nil"/>
              <w:bottom w:val="nil"/>
              <w:right w:val="single" w:sz="4" w:space="0" w:color="000000"/>
            </w:tcBorders>
            <w:shd w:val="clear" w:color="auto" w:fill="auto"/>
            <w:vAlign w:val="center"/>
          </w:tcPr>
          <w:p w:rsidR="0065605E" w:rsidRDefault="0065605E">
            <w:pPr>
              <w:widowControl/>
              <w:jc w:val="center"/>
              <w:rPr>
                <w:rFonts w:ascii="宋体" w:hAnsi="宋体" w:cs="宋体"/>
                <w:kern w:val="0"/>
                <w:sz w:val="18"/>
                <w:szCs w:val="18"/>
              </w:rPr>
            </w:pPr>
          </w:p>
        </w:tc>
        <w:tc>
          <w:tcPr>
            <w:tcW w:w="718" w:type="dxa"/>
            <w:tcBorders>
              <w:top w:val="nil"/>
              <w:left w:val="nil"/>
              <w:bottom w:val="nil"/>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kern w:val="0"/>
                <w:sz w:val="18"/>
                <w:szCs w:val="18"/>
              </w:rPr>
              <w:t>100</w:t>
            </w:r>
          </w:p>
        </w:tc>
        <w:tc>
          <w:tcPr>
            <w:tcW w:w="1767" w:type="dxa"/>
            <w:gridSpan w:val="2"/>
            <w:tcBorders>
              <w:top w:val="nil"/>
              <w:left w:val="nil"/>
              <w:bottom w:val="nil"/>
              <w:right w:val="single" w:sz="4" w:space="0" w:color="000000"/>
            </w:tcBorders>
            <w:shd w:val="clear" w:color="auto" w:fill="auto"/>
            <w:vAlign w:val="center"/>
          </w:tcPr>
          <w:p w:rsidR="0065605E" w:rsidRDefault="008008B5">
            <w:pPr>
              <w:widowControl/>
              <w:jc w:val="left"/>
              <w:rPr>
                <w:rFonts w:ascii="宋体" w:hAnsi="宋体" w:cs="宋体"/>
                <w:kern w:val="0"/>
                <w:sz w:val="18"/>
                <w:szCs w:val="18"/>
              </w:rPr>
            </w:pPr>
            <w:r>
              <w:rPr>
                <w:rFonts w:ascii="宋体" w:hAnsi="宋体" w:cs="宋体"/>
                <w:kern w:val="0"/>
                <w:sz w:val="18"/>
                <w:szCs w:val="18"/>
              </w:rPr>
              <w:t>96</w:t>
            </w:r>
          </w:p>
        </w:tc>
      </w:tr>
      <w:tr w:rsidR="0065605E">
        <w:trPr>
          <w:trHeight w:val="604"/>
        </w:trPr>
        <w:tc>
          <w:tcPr>
            <w:tcW w:w="719" w:type="dxa"/>
            <w:tcBorders>
              <w:top w:val="single" w:sz="4" w:space="0" w:color="000000"/>
              <w:left w:val="single" w:sz="4" w:space="0" w:color="000000"/>
              <w:bottom w:val="single" w:sz="4" w:space="0" w:color="000000"/>
              <w:right w:val="nil"/>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评价结论</w:t>
            </w:r>
          </w:p>
        </w:tc>
        <w:tc>
          <w:tcPr>
            <w:tcW w:w="780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6"/>
                <w:szCs w:val="16"/>
              </w:rPr>
            </w:pPr>
            <w:r>
              <w:rPr>
                <w:rFonts w:ascii="宋体" w:hAnsi="宋体" w:cs="宋体" w:hint="eastAsia"/>
                <w:kern w:val="0"/>
                <w:sz w:val="16"/>
                <w:szCs w:val="16"/>
              </w:rPr>
              <w:t>结合自评情况，说明项目自评总分96分，说明项目实施取得的成效或成果：2022年青川县人民法院项目支出按要求编制了绩效目标，从项目完成、效益、满意度等方面设置了绩效指标，综合反映出项目预期完成的数量、成本、时效、质量，达到了预期的社会效益、经济效益、生态效益以及服务对象满意度。</w:t>
            </w:r>
          </w:p>
        </w:tc>
      </w:tr>
      <w:tr w:rsidR="0065605E">
        <w:trPr>
          <w:trHeight w:val="574"/>
        </w:trPr>
        <w:tc>
          <w:tcPr>
            <w:tcW w:w="719" w:type="dxa"/>
            <w:tcBorders>
              <w:top w:val="nil"/>
              <w:left w:val="single" w:sz="4" w:space="0" w:color="000000"/>
              <w:bottom w:val="single" w:sz="4" w:space="0" w:color="000000"/>
              <w:right w:val="nil"/>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lastRenderedPageBreak/>
              <w:t>存在问题</w:t>
            </w:r>
          </w:p>
        </w:tc>
        <w:tc>
          <w:tcPr>
            <w:tcW w:w="780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6"/>
                <w:szCs w:val="16"/>
              </w:rPr>
            </w:pPr>
            <w:r>
              <w:rPr>
                <w:rFonts w:ascii="宋体" w:hAnsi="宋体" w:cs="宋体" w:hint="eastAsia"/>
                <w:kern w:val="0"/>
                <w:sz w:val="16"/>
                <w:szCs w:val="16"/>
              </w:rPr>
              <w:t>结合自评情况，分析存在的问题及原因：预算绩效目标编制指标有待进一步细化。预算执行精细化和科学化管理不够。</w:t>
            </w:r>
          </w:p>
        </w:tc>
      </w:tr>
      <w:tr w:rsidR="0065605E">
        <w:trPr>
          <w:trHeight w:val="634"/>
        </w:trPr>
        <w:tc>
          <w:tcPr>
            <w:tcW w:w="719" w:type="dxa"/>
            <w:tcBorders>
              <w:top w:val="nil"/>
              <w:left w:val="single" w:sz="4" w:space="0" w:color="000000"/>
              <w:bottom w:val="single" w:sz="4" w:space="0" w:color="000000"/>
              <w:right w:val="nil"/>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改进措施</w:t>
            </w:r>
          </w:p>
        </w:tc>
        <w:tc>
          <w:tcPr>
            <w:tcW w:w="780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6"/>
                <w:szCs w:val="16"/>
              </w:rPr>
            </w:pPr>
            <w:r>
              <w:rPr>
                <w:rFonts w:ascii="宋体" w:hAnsi="宋体" w:cs="宋体" w:hint="eastAsia"/>
                <w:kern w:val="0"/>
                <w:sz w:val="16"/>
                <w:szCs w:val="16"/>
              </w:rPr>
              <w:t>针对项目自评中发现的问题，提出下一步改进完善的意见及有关政策性建议：认真做好预算编制，科学合理编制绩效目标。进一步加强预算绩效管理意识，编制绩效目标时尽可能细化、量化，提高预算编制的科学性、完整性和合理性。</w:t>
            </w:r>
          </w:p>
        </w:tc>
      </w:tr>
      <w:tr w:rsidR="0065605E">
        <w:trPr>
          <w:trHeight w:val="285"/>
        </w:trPr>
        <w:tc>
          <w:tcPr>
            <w:tcW w:w="27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Courier New" w:hAnsi="Courier New" w:cs="Courier New"/>
                <w:kern w:val="0"/>
                <w:sz w:val="18"/>
                <w:szCs w:val="18"/>
              </w:rPr>
            </w:pPr>
            <w:r>
              <w:rPr>
                <w:rFonts w:ascii="Courier New" w:hAnsi="Courier New" w:cs="Courier New"/>
                <w:kern w:val="0"/>
                <w:sz w:val="18"/>
                <w:szCs w:val="18"/>
              </w:rPr>
              <w:t>项目负责人：邓波</w:t>
            </w:r>
          </w:p>
        </w:tc>
        <w:tc>
          <w:tcPr>
            <w:tcW w:w="5627" w:type="dxa"/>
            <w:gridSpan w:val="9"/>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Courier New" w:hAnsi="Courier New" w:cs="Courier New"/>
                <w:kern w:val="0"/>
                <w:sz w:val="18"/>
                <w:szCs w:val="18"/>
              </w:rPr>
            </w:pPr>
            <w:r>
              <w:rPr>
                <w:rFonts w:ascii="Courier New" w:hAnsi="Courier New" w:cs="Courier New"/>
                <w:kern w:val="0"/>
                <w:sz w:val="18"/>
                <w:szCs w:val="18"/>
              </w:rPr>
              <w:t>财务负责人：殷俊</w:t>
            </w:r>
          </w:p>
        </w:tc>
      </w:tr>
      <w:tr w:rsidR="0065605E">
        <w:trPr>
          <w:trHeight w:val="285"/>
        </w:trPr>
        <w:tc>
          <w:tcPr>
            <w:tcW w:w="719" w:type="dxa"/>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c>
          <w:tcPr>
            <w:tcW w:w="786" w:type="dxa"/>
            <w:gridSpan w:val="2"/>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c>
          <w:tcPr>
            <w:tcW w:w="787" w:type="dxa"/>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c>
          <w:tcPr>
            <w:tcW w:w="871" w:type="dxa"/>
            <w:gridSpan w:val="2"/>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c>
          <w:tcPr>
            <w:tcW w:w="473" w:type="dxa"/>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c>
          <w:tcPr>
            <w:tcW w:w="688" w:type="dxa"/>
            <w:gridSpan w:val="2"/>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c>
          <w:tcPr>
            <w:tcW w:w="735" w:type="dxa"/>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c>
          <w:tcPr>
            <w:tcW w:w="752" w:type="dxa"/>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c>
          <w:tcPr>
            <w:tcW w:w="718" w:type="dxa"/>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c>
          <w:tcPr>
            <w:tcW w:w="423" w:type="dxa"/>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c>
          <w:tcPr>
            <w:tcW w:w="1199" w:type="dxa"/>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r>
      <w:tr w:rsidR="0065605E">
        <w:trPr>
          <w:trHeight w:val="904"/>
        </w:trPr>
        <w:tc>
          <w:tcPr>
            <w:tcW w:w="8522"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黑体" w:eastAsia="黑体" w:hAnsi="黑体" w:cs="宋体"/>
                <w:b/>
                <w:bCs/>
                <w:kern w:val="0"/>
                <w:sz w:val="30"/>
                <w:szCs w:val="30"/>
              </w:rPr>
            </w:pPr>
            <w:r>
              <w:rPr>
                <w:rFonts w:ascii="黑体" w:eastAsia="黑体" w:hAnsi="黑体" w:cs="宋体" w:hint="eastAsia"/>
                <w:b/>
                <w:bCs/>
                <w:kern w:val="0"/>
                <w:sz w:val="30"/>
                <w:szCs w:val="30"/>
              </w:rPr>
              <w:t>部门预算项目支出绩效自评表（2022年度）</w:t>
            </w:r>
          </w:p>
        </w:tc>
      </w:tr>
      <w:tr w:rsidR="0065605E">
        <w:trPr>
          <w:trHeight w:val="285"/>
        </w:trPr>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项目名称</w:t>
            </w:r>
          </w:p>
        </w:tc>
        <w:tc>
          <w:tcPr>
            <w:tcW w:w="7334" w:type="dxa"/>
            <w:gridSpan w:val="12"/>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51080022T000005054390-职工加班补贴</w:t>
            </w:r>
          </w:p>
        </w:tc>
      </w:tr>
      <w:tr w:rsidR="0065605E">
        <w:trPr>
          <w:trHeight w:val="514"/>
        </w:trPr>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主管部门</w:t>
            </w:r>
          </w:p>
        </w:tc>
        <w:tc>
          <w:tcPr>
            <w:tcW w:w="2874" w:type="dxa"/>
            <w:gridSpan w:val="6"/>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青川县人民法院部门</w:t>
            </w:r>
          </w:p>
        </w:tc>
        <w:tc>
          <w:tcPr>
            <w:tcW w:w="1053" w:type="dxa"/>
            <w:gridSpan w:val="2"/>
            <w:tcBorders>
              <w:top w:val="nil"/>
              <w:left w:val="nil"/>
              <w:bottom w:val="nil"/>
              <w:right w:val="nil"/>
            </w:tcBorders>
            <w:shd w:val="clear" w:color="auto" w:fill="auto"/>
            <w:vAlign w:val="center"/>
          </w:tcPr>
          <w:p w:rsidR="0065605E" w:rsidRDefault="008008B5">
            <w:pPr>
              <w:widowControl/>
              <w:jc w:val="center"/>
              <w:rPr>
                <w:rFonts w:ascii="Courier New" w:hAnsi="Courier New" w:cs="Courier New"/>
                <w:kern w:val="0"/>
                <w:sz w:val="18"/>
                <w:szCs w:val="18"/>
              </w:rPr>
            </w:pPr>
            <w:r>
              <w:rPr>
                <w:rFonts w:ascii="Courier New" w:hAnsi="Courier New" w:cs="Courier New"/>
                <w:kern w:val="0"/>
                <w:sz w:val="18"/>
                <w:szCs w:val="18"/>
              </w:rPr>
              <w:t>实施单位</w:t>
            </w:r>
            <w:r>
              <w:rPr>
                <w:rFonts w:ascii="Courier New" w:hAnsi="Courier New" w:cs="Courier New"/>
                <w:kern w:val="0"/>
                <w:sz w:val="18"/>
                <w:szCs w:val="18"/>
              </w:rPr>
              <w:t xml:space="preserve"> </w:t>
            </w:r>
            <w:r>
              <w:rPr>
                <w:rFonts w:ascii="Courier New" w:hAnsi="Courier New" w:cs="Courier New"/>
                <w:kern w:val="0"/>
                <w:sz w:val="18"/>
                <w:szCs w:val="18"/>
              </w:rPr>
              <w:t>（盖章）</w:t>
            </w:r>
          </w:p>
        </w:tc>
        <w:tc>
          <w:tcPr>
            <w:tcW w:w="32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青川县人民法院</w:t>
            </w:r>
          </w:p>
        </w:tc>
      </w:tr>
      <w:tr w:rsidR="0065605E">
        <w:trPr>
          <w:trHeight w:val="285"/>
        </w:trPr>
        <w:tc>
          <w:tcPr>
            <w:tcW w:w="719" w:type="dxa"/>
            <w:vMerge w:val="restart"/>
            <w:tcBorders>
              <w:top w:val="nil"/>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项目基本情况</w:t>
            </w:r>
          </w:p>
        </w:tc>
        <w:tc>
          <w:tcPr>
            <w:tcW w:w="786"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1.项目年度目标完成情况</w:t>
            </w:r>
          </w:p>
        </w:tc>
        <w:tc>
          <w:tcPr>
            <w:tcW w:w="3554" w:type="dxa"/>
            <w:gridSpan w:val="7"/>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项目年度目标</w:t>
            </w:r>
          </w:p>
        </w:tc>
        <w:tc>
          <w:tcPr>
            <w:tcW w:w="3463" w:type="dxa"/>
            <w:gridSpan w:val="4"/>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Courier New" w:hAnsi="Courier New" w:cs="Courier New"/>
                <w:kern w:val="0"/>
                <w:sz w:val="18"/>
                <w:szCs w:val="18"/>
              </w:rPr>
            </w:pPr>
            <w:r>
              <w:rPr>
                <w:rFonts w:ascii="Courier New" w:hAnsi="Courier New" w:cs="Courier New"/>
                <w:kern w:val="0"/>
                <w:sz w:val="18"/>
                <w:szCs w:val="18"/>
              </w:rPr>
              <w:t>年度目标完成情况</w:t>
            </w:r>
          </w:p>
        </w:tc>
      </w:tr>
      <w:tr w:rsidR="0065605E">
        <w:trPr>
          <w:trHeight w:val="709"/>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3554" w:type="dxa"/>
            <w:gridSpan w:val="7"/>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抓好审判执行工作，为全县发展提供有力的司法服务和保障</w:t>
            </w:r>
          </w:p>
        </w:tc>
        <w:tc>
          <w:tcPr>
            <w:tcW w:w="3463" w:type="dxa"/>
            <w:gridSpan w:val="4"/>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Courier New" w:hAnsi="Courier New" w:cs="Courier New"/>
                <w:kern w:val="0"/>
                <w:sz w:val="18"/>
                <w:szCs w:val="18"/>
              </w:rPr>
            </w:pPr>
            <w:r>
              <w:rPr>
                <w:rFonts w:ascii="Courier New" w:hAnsi="Courier New" w:cs="Courier New"/>
                <w:kern w:val="0"/>
                <w:sz w:val="18"/>
                <w:szCs w:val="18"/>
              </w:rPr>
              <w:t>抓好审判执行工作，为全县发展提供有力的司法服务和保障</w:t>
            </w:r>
          </w:p>
        </w:tc>
      </w:tr>
      <w:tr w:rsidR="0065605E">
        <w:trPr>
          <w:trHeight w:val="694"/>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2.项目实施内容及过程概述</w:t>
            </w:r>
          </w:p>
        </w:tc>
        <w:tc>
          <w:tcPr>
            <w:tcW w:w="7017" w:type="dxa"/>
            <w:gridSpan w:val="11"/>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提升干警工作积极性，促进我院案件审执进度和工作效率。</w:t>
            </w:r>
          </w:p>
        </w:tc>
      </w:tr>
      <w:tr w:rsidR="0065605E">
        <w:trPr>
          <w:trHeight w:val="360"/>
        </w:trPr>
        <w:tc>
          <w:tcPr>
            <w:tcW w:w="719" w:type="dxa"/>
            <w:vMerge w:val="restart"/>
            <w:tcBorders>
              <w:top w:val="nil"/>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预算执行情况（10分）</w:t>
            </w:r>
          </w:p>
        </w:tc>
        <w:tc>
          <w:tcPr>
            <w:tcW w:w="786"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年度预算数（万元）</w:t>
            </w: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年初预算</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调整</w:t>
            </w:r>
            <w:proofErr w:type="gramStart"/>
            <w:r>
              <w:rPr>
                <w:rFonts w:ascii="宋体" w:hAnsi="宋体" w:cs="宋体" w:hint="eastAsia"/>
                <w:kern w:val="0"/>
                <w:sz w:val="18"/>
                <w:szCs w:val="18"/>
              </w:rPr>
              <w:t>后预算</w:t>
            </w:r>
            <w:proofErr w:type="gramEnd"/>
            <w:r>
              <w:rPr>
                <w:rFonts w:ascii="宋体" w:hAnsi="宋体" w:cs="宋体" w:hint="eastAsia"/>
                <w:kern w:val="0"/>
                <w:sz w:val="18"/>
                <w:szCs w:val="18"/>
              </w:rPr>
              <w:t>数</w:t>
            </w:r>
          </w:p>
        </w:tc>
        <w:tc>
          <w:tcPr>
            <w:tcW w:w="1896" w:type="dxa"/>
            <w:gridSpan w:val="4"/>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预算执行数</w:t>
            </w:r>
          </w:p>
        </w:tc>
        <w:tc>
          <w:tcPr>
            <w:tcW w:w="752"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预算执行率</w:t>
            </w:r>
          </w:p>
        </w:tc>
        <w:tc>
          <w:tcPr>
            <w:tcW w:w="718"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权重</w:t>
            </w:r>
          </w:p>
        </w:tc>
        <w:tc>
          <w:tcPr>
            <w:tcW w:w="42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得分</w:t>
            </w:r>
          </w:p>
        </w:tc>
        <w:tc>
          <w:tcPr>
            <w:tcW w:w="1199"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原因</w:t>
            </w:r>
          </w:p>
        </w:tc>
      </w:tr>
      <w:tr w:rsidR="0065605E">
        <w:trPr>
          <w:trHeight w:val="387"/>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总额</w:t>
            </w: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27.79</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27.79</w:t>
            </w:r>
          </w:p>
        </w:tc>
        <w:tc>
          <w:tcPr>
            <w:tcW w:w="1896" w:type="dxa"/>
            <w:gridSpan w:val="4"/>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24.28</w:t>
            </w:r>
          </w:p>
        </w:tc>
        <w:tc>
          <w:tcPr>
            <w:tcW w:w="752"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87.36%</w:t>
            </w:r>
          </w:p>
        </w:tc>
        <w:tc>
          <w:tcPr>
            <w:tcW w:w="718"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w:t>
            </w:r>
          </w:p>
        </w:tc>
        <w:tc>
          <w:tcPr>
            <w:tcW w:w="42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9</w:t>
            </w:r>
          </w:p>
        </w:tc>
        <w:tc>
          <w:tcPr>
            <w:tcW w:w="1199" w:type="dxa"/>
            <w:vMerge w:val="restart"/>
            <w:tcBorders>
              <w:top w:val="nil"/>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Courier New" w:hAnsi="Courier New" w:cs="Courier New"/>
                <w:i/>
                <w:iCs/>
                <w:kern w:val="0"/>
                <w:sz w:val="18"/>
                <w:szCs w:val="18"/>
              </w:rPr>
            </w:pPr>
            <w:r>
              <w:rPr>
                <w:rFonts w:ascii="Courier New" w:hAnsi="Courier New" w:cs="Courier New"/>
                <w:i/>
                <w:iCs/>
                <w:kern w:val="0"/>
                <w:sz w:val="18"/>
                <w:szCs w:val="18"/>
              </w:rPr>
              <w:t>该项目包含职工加班补贴的保险单位部分，缴纳保险未从该项目中列支。</w:t>
            </w:r>
          </w:p>
        </w:tc>
      </w:tr>
      <w:tr w:rsidR="0065605E">
        <w:trPr>
          <w:trHeight w:val="432"/>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其中：财政资金</w:t>
            </w: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27.79</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27.79</w:t>
            </w:r>
          </w:p>
        </w:tc>
        <w:tc>
          <w:tcPr>
            <w:tcW w:w="1896" w:type="dxa"/>
            <w:gridSpan w:val="4"/>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24.28</w:t>
            </w:r>
          </w:p>
        </w:tc>
        <w:tc>
          <w:tcPr>
            <w:tcW w:w="752"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87.36%</w:t>
            </w:r>
          </w:p>
        </w:tc>
        <w:tc>
          <w:tcPr>
            <w:tcW w:w="718"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42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119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Courier New" w:hAnsi="Courier New" w:cs="Courier New"/>
                <w:i/>
                <w:iCs/>
                <w:kern w:val="0"/>
                <w:sz w:val="18"/>
                <w:szCs w:val="18"/>
              </w:rPr>
            </w:pPr>
          </w:p>
        </w:tc>
      </w:tr>
      <w:tr w:rsidR="0065605E">
        <w:trPr>
          <w:trHeight w:val="447"/>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财政专户管理资金</w:t>
            </w: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0.00</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0.00</w:t>
            </w:r>
          </w:p>
        </w:tc>
        <w:tc>
          <w:tcPr>
            <w:tcW w:w="1896" w:type="dxa"/>
            <w:gridSpan w:val="4"/>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0.00</w:t>
            </w:r>
          </w:p>
        </w:tc>
        <w:tc>
          <w:tcPr>
            <w:tcW w:w="752"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0.00%</w:t>
            </w:r>
          </w:p>
        </w:tc>
        <w:tc>
          <w:tcPr>
            <w:tcW w:w="718"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42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119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Courier New" w:hAnsi="Courier New" w:cs="Courier New"/>
                <w:i/>
                <w:iCs/>
                <w:kern w:val="0"/>
                <w:sz w:val="18"/>
                <w:szCs w:val="18"/>
              </w:rPr>
            </w:pPr>
          </w:p>
        </w:tc>
      </w:tr>
      <w:tr w:rsidR="0065605E">
        <w:trPr>
          <w:trHeight w:val="402"/>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单位资金</w:t>
            </w: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0.00</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0.00</w:t>
            </w:r>
          </w:p>
        </w:tc>
        <w:tc>
          <w:tcPr>
            <w:tcW w:w="1896" w:type="dxa"/>
            <w:gridSpan w:val="4"/>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0.00</w:t>
            </w:r>
          </w:p>
        </w:tc>
        <w:tc>
          <w:tcPr>
            <w:tcW w:w="752"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0.00%</w:t>
            </w:r>
          </w:p>
        </w:tc>
        <w:tc>
          <w:tcPr>
            <w:tcW w:w="718"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42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119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Courier New" w:hAnsi="Courier New" w:cs="Courier New"/>
                <w:i/>
                <w:iCs/>
                <w:kern w:val="0"/>
                <w:sz w:val="18"/>
                <w:szCs w:val="18"/>
              </w:rPr>
            </w:pPr>
          </w:p>
        </w:tc>
      </w:tr>
      <w:tr w:rsidR="0065605E">
        <w:trPr>
          <w:trHeight w:val="379"/>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其他资金</w:t>
            </w:r>
          </w:p>
        </w:tc>
        <w:tc>
          <w:tcPr>
            <w:tcW w:w="787" w:type="dxa"/>
            <w:tcBorders>
              <w:top w:val="nil"/>
              <w:left w:val="nil"/>
              <w:bottom w:val="single" w:sz="4" w:space="0" w:color="000000"/>
              <w:right w:val="single" w:sz="4" w:space="0" w:color="000000"/>
            </w:tcBorders>
            <w:shd w:val="clear" w:color="auto" w:fill="auto"/>
            <w:vAlign w:val="center"/>
          </w:tcPr>
          <w:p w:rsidR="0065605E" w:rsidRDefault="0065605E">
            <w:pPr>
              <w:widowControl/>
              <w:jc w:val="center"/>
              <w:rPr>
                <w:rFonts w:ascii="微软雅黑" w:eastAsia="微软雅黑" w:hAnsi="微软雅黑" w:cs="宋体"/>
                <w:i/>
                <w:iCs/>
                <w:kern w:val="0"/>
                <w:sz w:val="16"/>
                <w:szCs w:val="16"/>
              </w:rPr>
            </w:pP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65605E">
            <w:pPr>
              <w:widowControl/>
              <w:jc w:val="center"/>
              <w:rPr>
                <w:rFonts w:ascii="微软雅黑" w:eastAsia="微软雅黑" w:hAnsi="微软雅黑" w:cs="宋体"/>
                <w:i/>
                <w:iCs/>
                <w:kern w:val="0"/>
                <w:sz w:val="16"/>
                <w:szCs w:val="16"/>
              </w:rPr>
            </w:pPr>
          </w:p>
        </w:tc>
        <w:tc>
          <w:tcPr>
            <w:tcW w:w="1896" w:type="dxa"/>
            <w:gridSpan w:val="4"/>
            <w:tcBorders>
              <w:top w:val="single" w:sz="4" w:space="0" w:color="000000"/>
              <w:left w:val="nil"/>
              <w:bottom w:val="single" w:sz="4" w:space="0" w:color="000000"/>
              <w:right w:val="single" w:sz="4" w:space="0" w:color="000000"/>
            </w:tcBorders>
            <w:shd w:val="clear" w:color="auto" w:fill="auto"/>
            <w:vAlign w:val="center"/>
          </w:tcPr>
          <w:p w:rsidR="0065605E" w:rsidRDefault="0065605E">
            <w:pPr>
              <w:widowControl/>
              <w:jc w:val="center"/>
              <w:rPr>
                <w:rFonts w:ascii="微软雅黑" w:eastAsia="微软雅黑" w:hAnsi="微软雅黑" w:cs="宋体"/>
                <w:i/>
                <w:iCs/>
                <w:kern w:val="0"/>
                <w:sz w:val="16"/>
                <w:szCs w:val="16"/>
              </w:rPr>
            </w:pPr>
          </w:p>
        </w:tc>
        <w:tc>
          <w:tcPr>
            <w:tcW w:w="752" w:type="dxa"/>
            <w:tcBorders>
              <w:top w:val="nil"/>
              <w:left w:val="nil"/>
              <w:bottom w:val="single" w:sz="4" w:space="0" w:color="000000"/>
              <w:right w:val="single" w:sz="4" w:space="0" w:color="000000"/>
            </w:tcBorders>
            <w:shd w:val="clear" w:color="auto" w:fill="auto"/>
            <w:vAlign w:val="center"/>
          </w:tcPr>
          <w:p w:rsidR="0065605E" w:rsidRDefault="0065605E">
            <w:pPr>
              <w:widowControl/>
              <w:jc w:val="center"/>
              <w:rPr>
                <w:rFonts w:ascii="微软雅黑" w:eastAsia="微软雅黑" w:hAnsi="微软雅黑" w:cs="宋体"/>
                <w:i/>
                <w:iCs/>
                <w:kern w:val="0"/>
                <w:sz w:val="16"/>
                <w:szCs w:val="16"/>
              </w:rPr>
            </w:pPr>
          </w:p>
        </w:tc>
        <w:tc>
          <w:tcPr>
            <w:tcW w:w="718"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42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119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Courier New" w:hAnsi="Courier New" w:cs="Courier New"/>
                <w:i/>
                <w:iCs/>
                <w:kern w:val="0"/>
                <w:sz w:val="18"/>
                <w:szCs w:val="18"/>
              </w:rPr>
            </w:pPr>
          </w:p>
        </w:tc>
      </w:tr>
      <w:tr w:rsidR="0065605E">
        <w:trPr>
          <w:trHeight w:val="454"/>
        </w:trPr>
        <w:tc>
          <w:tcPr>
            <w:tcW w:w="719" w:type="dxa"/>
            <w:vMerge w:val="restart"/>
            <w:tcBorders>
              <w:top w:val="nil"/>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绩效指标（90分）</w:t>
            </w:r>
          </w:p>
        </w:tc>
        <w:tc>
          <w:tcPr>
            <w:tcW w:w="786"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一级指标</w:t>
            </w: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二级指标</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三级指标</w:t>
            </w:r>
          </w:p>
        </w:tc>
        <w:tc>
          <w:tcPr>
            <w:tcW w:w="47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指标性质</w:t>
            </w:r>
          </w:p>
        </w:tc>
        <w:tc>
          <w:tcPr>
            <w:tcW w:w="688"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指标值</w:t>
            </w:r>
          </w:p>
        </w:tc>
        <w:tc>
          <w:tcPr>
            <w:tcW w:w="735"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度量单位</w:t>
            </w:r>
          </w:p>
        </w:tc>
        <w:tc>
          <w:tcPr>
            <w:tcW w:w="752"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完成值</w:t>
            </w:r>
          </w:p>
        </w:tc>
        <w:tc>
          <w:tcPr>
            <w:tcW w:w="718"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权重</w:t>
            </w:r>
          </w:p>
        </w:tc>
        <w:tc>
          <w:tcPr>
            <w:tcW w:w="42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得分</w:t>
            </w:r>
          </w:p>
        </w:tc>
        <w:tc>
          <w:tcPr>
            <w:tcW w:w="1199"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未完成原因分析</w:t>
            </w:r>
          </w:p>
        </w:tc>
      </w:tr>
      <w:tr w:rsidR="0065605E">
        <w:trPr>
          <w:trHeight w:val="454"/>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产出指标</w:t>
            </w: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数量指标</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8个法警，50个政法</w:t>
            </w:r>
            <w:r>
              <w:rPr>
                <w:rFonts w:ascii="宋体" w:hAnsi="宋体" w:cs="宋体" w:hint="eastAsia"/>
                <w:kern w:val="0"/>
                <w:sz w:val="18"/>
                <w:szCs w:val="18"/>
              </w:rPr>
              <w:lastRenderedPageBreak/>
              <w:t>专编人员</w:t>
            </w:r>
          </w:p>
        </w:tc>
        <w:tc>
          <w:tcPr>
            <w:tcW w:w="47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lastRenderedPageBreak/>
              <w:t>＝</w:t>
            </w:r>
          </w:p>
        </w:tc>
        <w:tc>
          <w:tcPr>
            <w:tcW w:w="688"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58</w:t>
            </w:r>
          </w:p>
        </w:tc>
        <w:tc>
          <w:tcPr>
            <w:tcW w:w="735"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人</w:t>
            </w:r>
          </w:p>
        </w:tc>
        <w:tc>
          <w:tcPr>
            <w:tcW w:w="752"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58人</w:t>
            </w:r>
          </w:p>
        </w:tc>
        <w:tc>
          <w:tcPr>
            <w:tcW w:w="718"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w:t>
            </w:r>
          </w:p>
        </w:tc>
        <w:tc>
          <w:tcPr>
            <w:tcW w:w="423"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6</w:t>
            </w:r>
          </w:p>
        </w:tc>
        <w:tc>
          <w:tcPr>
            <w:tcW w:w="1199"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微软雅黑" w:eastAsia="微软雅黑" w:hAnsi="微软雅黑" w:cs="宋体"/>
                <w:i/>
                <w:iCs/>
                <w:kern w:val="0"/>
                <w:sz w:val="16"/>
                <w:szCs w:val="16"/>
              </w:rPr>
            </w:pPr>
            <w:r>
              <w:rPr>
                <w:rFonts w:ascii="微软雅黑" w:eastAsia="微软雅黑" w:hAnsi="微软雅黑" w:cs="宋体" w:hint="eastAsia"/>
                <w:i/>
                <w:iCs/>
                <w:kern w:val="0"/>
                <w:sz w:val="16"/>
                <w:szCs w:val="16"/>
              </w:rPr>
              <w:t>该项目包含职工加班补贴的保险单位部分，缴纳保险未</w:t>
            </w:r>
            <w:r>
              <w:rPr>
                <w:rFonts w:ascii="微软雅黑" w:eastAsia="微软雅黑" w:hAnsi="微软雅黑" w:cs="宋体" w:hint="eastAsia"/>
                <w:i/>
                <w:iCs/>
                <w:kern w:val="0"/>
                <w:sz w:val="16"/>
                <w:szCs w:val="16"/>
              </w:rPr>
              <w:lastRenderedPageBreak/>
              <w:t>从该项目中列支。</w:t>
            </w:r>
          </w:p>
        </w:tc>
      </w:tr>
      <w:tr w:rsidR="0065605E">
        <w:trPr>
          <w:trHeight w:val="338"/>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质量指标</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审结各类案件数</w:t>
            </w:r>
          </w:p>
        </w:tc>
        <w:tc>
          <w:tcPr>
            <w:tcW w:w="47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688"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2000</w:t>
            </w:r>
          </w:p>
        </w:tc>
        <w:tc>
          <w:tcPr>
            <w:tcW w:w="735"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件</w:t>
            </w:r>
          </w:p>
        </w:tc>
        <w:tc>
          <w:tcPr>
            <w:tcW w:w="752"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≥91%</w:t>
            </w:r>
          </w:p>
        </w:tc>
        <w:tc>
          <w:tcPr>
            <w:tcW w:w="718"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15</w:t>
            </w:r>
          </w:p>
        </w:tc>
        <w:tc>
          <w:tcPr>
            <w:tcW w:w="423"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15</w:t>
            </w:r>
          </w:p>
        </w:tc>
        <w:tc>
          <w:tcPr>
            <w:tcW w:w="1199" w:type="dxa"/>
            <w:tcBorders>
              <w:top w:val="nil"/>
              <w:left w:val="nil"/>
              <w:bottom w:val="single" w:sz="4" w:space="0" w:color="000000"/>
              <w:right w:val="single" w:sz="4" w:space="0" w:color="000000"/>
            </w:tcBorders>
            <w:shd w:val="clear" w:color="auto" w:fill="auto"/>
            <w:vAlign w:val="center"/>
          </w:tcPr>
          <w:p w:rsidR="0065605E" w:rsidRDefault="0065605E">
            <w:pPr>
              <w:widowControl/>
              <w:jc w:val="center"/>
              <w:rPr>
                <w:rFonts w:ascii="微软雅黑" w:eastAsia="微软雅黑" w:hAnsi="微软雅黑" w:cs="宋体"/>
                <w:i/>
                <w:iCs/>
                <w:kern w:val="0"/>
                <w:sz w:val="16"/>
                <w:szCs w:val="16"/>
              </w:rPr>
            </w:pPr>
          </w:p>
        </w:tc>
      </w:tr>
      <w:tr w:rsidR="0065605E">
        <w:trPr>
          <w:trHeight w:val="454"/>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7" w:type="dxa"/>
            <w:vMerge w:val="restart"/>
            <w:tcBorders>
              <w:top w:val="nil"/>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成本指标</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法警每人每月710元</w:t>
            </w:r>
          </w:p>
        </w:tc>
        <w:tc>
          <w:tcPr>
            <w:tcW w:w="47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688"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710</w:t>
            </w:r>
          </w:p>
        </w:tc>
        <w:tc>
          <w:tcPr>
            <w:tcW w:w="735"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元/人</w:t>
            </w:r>
          </w:p>
        </w:tc>
        <w:tc>
          <w:tcPr>
            <w:tcW w:w="752"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≥2000件</w:t>
            </w:r>
          </w:p>
        </w:tc>
        <w:tc>
          <w:tcPr>
            <w:tcW w:w="718"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15</w:t>
            </w:r>
          </w:p>
        </w:tc>
        <w:tc>
          <w:tcPr>
            <w:tcW w:w="423"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15</w:t>
            </w:r>
          </w:p>
        </w:tc>
        <w:tc>
          <w:tcPr>
            <w:tcW w:w="1199" w:type="dxa"/>
            <w:tcBorders>
              <w:top w:val="nil"/>
              <w:left w:val="nil"/>
              <w:bottom w:val="single" w:sz="4" w:space="0" w:color="000000"/>
              <w:right w:val="single" w:sz="4" w:space="0" w:color="000000"/>
            </w:tcBorders>
            <w:shd w:val="clear" w:color="auto" w:fill="auto"/>
            <w:vAlign w:val="center"/>
          </w:tcPr>
          <w:p w:rsidR="0065605E" w:rsidRDefault="0065605E">
            <w:pPr>
              <w:widowControl/>
              <w:jc w:val="center"/>
              <w:rPr>
                <w:rFonts w:ascii="微软雅黑" w:eastAsia="微软雅黑" w:hAnsi="微软雅黑" w:cs="宋体"/>
                <w:i/>
                <w:iCs/>
                <w:kern w:val="0"/>
                <w:sz w:val="16"/>
                <w:szCs w:val="16"/>
              </w:rPr>
            </w:pPr>
          </w:p>
        </w:tc>
      </w:tr>
      <w:tr w:rsidR="0065605E">
        <w:trPr>
          <w:trHeight w:val="454"/>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7"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政法专编人员每人每月300元</w:t>
            </w:r>
          </w:p>
        </w:tc>
        <w:tc>
          <w:tcPr>
            <w:tcW w:w="47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688"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300</w:t>
            </w:r>
          </w:p>
        </w:tc>
        <w:tc>
          <w:tcPr>
            <w:tcW w:w="735"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元/人</w:t>
            </w:r>
          </w:p>
        </w:tc>
        <w:tc>
          <w:tcPr>
            <w:tcW w:w="752"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710元/人</w:t>
            </w:r>
          </w:p>
        </w:tc>
        <w:tc>
          <w:tcPr>
            <w:tcW w:w="718"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w:t>
            </w:r>
          </w:p>
        </w:tc>
        <w:tc>
          <w:tcPr>
            <w:tcW w:w="423"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w:t>
            </w:r>
          </w:p>
        </w:tc>
        <w:tc>
          <w:tcPr>
            <w:tcW w:w="1199" w:type="dxa"/>
            <w:tcBorders>
              <w:top w:val="nil"/>
              <w:left w:val="nil"/>
              <w:bottom w:val="single" w:sz="4" w:space="0" w:color="000000"/>
              <w:right w:val="single" w:sz="4" w:space="0" w:color="000000"/>
            </w:tcBorders>
            <w:shd w:val="clear" w:color="auto" w:fill="auto"/>
            <w:vAlign w:val="center"/>
          </w:tcPr>
          <w:p w:rsidR="0065605E" w:rsidRDefault="0065605E">
            <w:pPr>
              <w:widowControl/>
              <w:jc w:val="center"/>
              <w:rPr>
                <w:rFonts w:ascii="微软雅黑" w:eastAsia="微软雅黑" w:hAnsi="微软雅黑" w:cs="宋体"/>
                <w:i/>
                <w:iCs/>
                <w:kern w:val="0"/>
                <w:sz w:val="16"/>
                <w:szCs w:val="16"/>
              </w:rPr>
            </w:pPr>
          </w:p>
        </w:tc>
      </w:tr>
      <w:tr w:rsidR="0065605E">
        <w:trPr>
          <w:trHeight w:val="338"/>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效果指标</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proofErr w:type="gramStart"/>
            <w:r>
              <w:rPr>
                <w:rFonts w:ascii="宋体" w:hAnsi="宋体" w:cs="宋体" w:hint="eastAsia"/>
                <w:kern w:val="0"/>
                <w:sz w:val="18"/>
                <w:szCs w:val="18"/>
              </w:rPr>
              <w:t>一审复判息诉</w:t>
            </w:r>
            <w:proofErr w:type="gramEnd"/>
            <w:r>
              <w:rPr>
                <w:rFonts w:ascii="宋体" w:hAnsi="宋体" w:cs="宋体" w:hint="eastAsia"/>
                <w:kern w:val="0"/>
                <w:sz w:val="18"/>
                <w:szCs w:val="18"/>
              </w:rPr>
              <w:t>率</w:t>
            </w:r>
          </w:p>
        </w:tc>
        <w:tc>
          <w:tcPr>
            <w:tcW w:w="47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688"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91</w:t>
            </w:r>
          </w:p>
        </w:tc>
        <w:tc>
          <w:tcPr>
            <w:tcW w:w="735"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752"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300元/人</w:t>
            </w:r>
          </w:p>
        </w:tc>
        <w:tc>
          <w:tcPr>
            <w:tcW w:w="718"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w:t>
            </w:r>
          </w:p>
        </w:tc>
        <w:tc>
          <w:tcPr>
            <w:tcW w:w="423"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w:t>
            </w:r>
          </w:p>
        </w:tc>
        <w:tc>
          <w:tcPr>
            <w:tcW w:w="1199" w:type="dxa"/>
            <w:tcBorders>
              <w:top w:val="nil"/>
              <w:left w:val="nil"/>
              <w:bottom w:val="single" w:sz="4" w:space="0" w:color="000000"/>
              <w:right w:val="single" w:sz="4" w:space="0" w:color="000000"/>
            </w:tcBorders>
            <w:shd w:val="clear" w:color="auto" w:fill="auto"/>
            <w:vAlign w:val="center"/>
          </w:tcPr>
          <w:p w:rsidR="0065605E" w:rsidRDefault="0065605E">
            <w:pPr>
              <w:widowControl/>
              <w:jc w:val="center"/>
              <w:rPr>
                <w:rFonts w:ascii="微软雅黑" w:eastAsia="微软雅黑" w:hAnsi="微软雅黑" w:cs="宋体"/>
                <w:i/>
                <w:iCs/>
                <w:kern w:val="0"/>
                <w:sz w:val="16"/>
                <w:szCs w:val="16"/>
              </w:rPr>
            </w:pPr>
          </w:p>
        </w:tc>
      </w:tr>
      <w:tr w:rsidR="0065605E">
        <w:trPr>
          <w:trHeight w:val="338"/>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效益指标</w:t>
            </w: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社会效益指标</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执行案件结案率</w:t>
            </w:r>
          </w:p>
        </w:tc>
        <w:tc>
          <w:tcPr>
            <w:tcW w:w="47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688"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98</w:t>
            </w:r>
          </w:p>
        </w:tc>
        <w:tc>
          <w:tcPr>
            <w:tcW w:w="735"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c>
          <w:tcPr>
            <w:tcW w:w="752"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≥98%</w:t>
            </w:r>
          </w:p>
        </w:tc>
        <w:tc>
          <w:tcPr>
            <w:tcW w:w="718"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20</w:t>
            </w:r>
          </w:p>
        </w:tc>
        <w:tc>
          <w:tcPr>
            <w:tcW w:w="423"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20</w:t>
            </w:r>
          </w:p>
        </w:tc>
        <w:tc>
          <w:tcPr>
            <w:tcW w:w="1199" w:type="dxa"/>
            <w:tcBorders>
              <w:top w:val="nil"/>
              <w:left w:val="nil"/>
              <w:bottom w:val="single" w:sz="4" w:space="0" w:color="000000"/>
              <w:right w:val="single" w:sz="4" w:space="0" w:color="000000"/>
            </w:tcBorders>
            <w:shd w:val="clear" w:color="auto" w:fill="auto"/>
            <w:vAlign w:val="center"/>
          </w:tcPr>
          <w:p w:rsidR="0065605E" w:rsidRDefault="0065605E">
            <w:pPr>
              <w:widowControl/>
              <w:jc w:val="center"/>
              <w:rPr>
                <w:rFonts w:ascii="微软雅黑" w:eastAsia="微软雅黑" w:hAnsi="微软雅黑" w:cs="宋体"/>
                <w:i/>
                <w:iCs/>
                <w:kern w:val="0"/>
                <w:sz w:val="16"/>
                <w:szCs w:val="16"/>
              </w:rPr>
            </w:pPr>
          </w:p>
        </w:tc>
      </w:tr>
      <w:tr w:rsidR="0065605E">
        <w:trPr>
          <w:trHeight w:val="454"/>
        </w:trPr>
        <w:tc>
          <w:tcPr>
            <w:tcW w:w="719" w:type="dxa"/>
            <w:vMerge/>
            <w:tcBorders>
              <w:top w:val="nil"/>
              <w:left w:val="single" w:sz="4" w:space="0" w:color="000000"/>
              <w:bottom w:val="single" w:sz="4" w:space="0" w:color="000000"/>
              <w:right w:val="single" w:sz="4" w:space="0" w:color="000000"/>
            </w:tcBorders>
            <w:vAlign w:val="center"/>
          </w:tcPr>
          <w:p w:rsidR="0065605E" w:rsidRDefault="0065605E">
            <w:pPr>
              <w:widowControl/>
              <w:jc w:val="center"/>
              <w:rPr>
                <w:rFonts w:ascii="宋体" w:hAnsi="宋体" w:cs="宋体"/>
                <w:kern w:val="0"/>
                <w:sz w:val="18"/>
                <w:szCs w:val="18"/>
              </w:rPr>
            </w:pPr>
          </w:p>
        </w:tc>
        <w:tc>
          <w:tcPr>
            <w:tcW w:w="786"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满意度指标</w:t>
            </w:r>
          </w:p>
        </w:tc>
        <w:tc>
          <w:tcPr>
            <w:tcW w:w="787"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服务对象满意度指标</w:t>
            </w:r>
          </w:p>
        </w:tc>
        <w:tc>
          <w:tcPr>
            <w:tcW w:w="871"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上级法院绩效考核</w:t>
            </w:r>
          </w:p>
        </w:tc>
        <w:tc>
          <w:tcPr>
            <w:tcW w:w="473"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定性</w:t>
            </w:r>
          </w:p>
        </w:tc>
        <w:tc>
          <w:tcPr>
            <w:tcW w:w="688" w:type="dxa"/>
            <w:gridSpan w:val="2"/>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优良中低差</w:t>
            </w:r>
          </w:p>
        </w:tc>
        <w:tc>
          <w:tcPr>
            <w:tcW w:w="735" w:type="dxa"/>
            <w:tcBorders>
              <w:top w:val="nil"/>
              <w:left w:val="nil"/>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年</w:t>
            </w:r>
          </w:p>
        </w:tc>
        <w:tc>
          <w:tcPr>
            <w:tcW w:w="752"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优</w:t>
            </w:r>
          </w:p>
        </w:tc>
        <w:tc>
          <w:tcPr>
            <w:tcW w:w="718"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w:t>
            </w:r>
          </w:p>
        </w:tc>
        <w:tc>
          <w:tcPr>
            <w:tcW w:w="423" w:type="dxa"/>
            <w:tcBorders>
              <w:top w:val="nil"/>
              <w:left w:val="nil"/>
              <w:bottom w:val="single" w:sz="4" w:space="0" w:color="auto"/>
              <w:right w:val="single" w:sz="4" w:space="0" w:color="auto"/>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10</w:t>
            </w:r>
          </w:p>
        </w:tc>
        <w:tc>
          <w:tcPr>
            <w:tcW w:w="1199" w:type="dxa"/>
            <w:tcBorders>
              <w:top w:val="nil"/>
              <w:left w:val="nil"/>
              <w:bottom w:val="single" w:sz="4" w:space="0" w:color="000000"/>
              <w:right w:val="single" w:sz="4" w:space="0" w:color="000000"/>
            </w:tcBorders>
            <w:shd w:val="clear" w:color="auto" w:fill="auto"/>
            <w:vAlign w:val="center"/>
          </w:tcPr>
          <w:p w:rsidR="0065605E" w:rsidRDefault="0065605E">
            <w:pPr>
              <w:widowControl/>
              <w:jc w:val="center"/>
              <w:rPr>
                <w:rFonts w:ascii="微软雅黑" w:eastAsia="微软雅黑" w:hAnsi="微软雅黑" w:cs="宋体"/>
                <w:i/>
                <w:iCs/>
                <w:kern w:val="0"/>
                <w:sz w:val="16"/>
                <w:szCs w:val="16"/>
              </w:rPr>
            </w:pPr>
          </w:p>
        </w:tc>
      </w:tr>
      <w:tr w:rsidR="0065605E">
        <w:trPr>
          <w:trHeight w:val="285"/>
        </w:trPr>
        <w:tc>
          <w:tcPr>
            <w:tcW w:w="505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合计</w:t>
            </w:r>
          </w:p>
        </w:tc>
        <w:tc>
          <w:tcPr>
            <w:tcW w:w="752" w:type="dxa"/>
            <w:tcBorders>
              <w:top w:val="nil"/>
              <w:left w:val="nil"/>
              <w:bottom w:val="nil"/>
              <w:right w:val="single" w:sz="4" w:space="0" w:color="000000"/>
            </w:tcBorders>
            <w:shd w:val="clear" w:color="auto" w:fill="auto"/>
            <w:vAlign w:val="center"/>
          </w:tcPr>
          <w:p w:rsidR="0065605E" w:rsidRDefault="0065605E">
            <w:pPr>
              <w:widowControl/>
              <w:jc w:val="center"/>
              <w:rPr>
                <w:rFonts w:ascii="宋体" w:hAnsi="宋体" w:cs="宋体"/>
                <w:kern w:val="0"/>
                <w:sz w:val="18"/>
                <w:szCs w:val="18"/>
              </w:rPr>
            </w:pPr>
          </w:p>
        </w:tc>
        <w:tc>
          <w:tcPr>
            <w:tcW w:w="718" w:type="dxa"/>
            <w:tcBorders>
              <w:top w:val="nil"/>
              <w:left w:val="nil"/>
              <w:bottom w:val="nil"/>
              <w:right w:val="single" w:sz="4" w:space="0" w:color="000000"/>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kern w:val="0"/>
                <w:sz w:val="18"/>
                <w:szCs w:val="18"/>
              </w:rPr>
              <w:t>100</w:t>
            </w:r>
          </w:p>
        </w:tc>
        <w:tc>
          <w:tcPr>
            <w:tcW w:w="1767" w:type="dxa"/>
            <w:gridSpan w:val="2"/>
            <w:tcBorders>
              <w:top w:val="nil"/>
              <w:left w:val="nil"/>
              <w:bottom w:val="nil"/>
              <w:right w:val="single" w:sz="4" w:space="0" w:color="000000"/>
            </w:tcBorders>
            <w:shd w:val="clear" w:color="auto" w:fill="auto"/>
            <w:vAlign w:val="center"/>
          </w:tcPr>
          <w:p w:rsidR="0065605E" w:rsidRDefault="008008B5">
            <w:pPr>
              <w:widowControl/>
              <w:jc w:val="left"/>
              <w:rPr>
                <w:rFonts w:ascii="宋体" w:hAnsi="宋体" w:cs="宋体"/>
                <w:kern w:val="0"/>
                <w:sz w:val="18"/>
                <w:szCs w:val="18"/>
              </w:rPr>
            </w:pPr>
            <w:r>
              <w:rPr>
                <w:rFonts w:ascii="宋体" w:hAnsi="宋体" w:cs="宋体"/>
                <w:kern w:val="0"/>
                <w:sz w:val="18"/>
                <w:szCs w:val="18"/>
              </w:rPr>
              <w:t>95</w:t>
            </w:r>
          </w:p>
        </w:tc>
      </w:tr>
      <w:tr w:rsidR="0065605E">
        <w:trPr>
          <w:trHeight w:val="604"/>
        </w:trPr>
        <w:tc>
          <w:tcPr>
            <w:tcW w:w="719" w:type="dxa"/>
            <w:tcBorders>
              <w:top w:val="single" w:sz="4" w:space="0" w:color="000000"/>
              <w:left w:val="single" w:sz="4" w:space="0" w:color="000000"/>
              <w:bottom w:val="single" w:sz="4" w:space="0" w:color="000000"/>
              <w:right w:val="nil"/>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评价结论</w:t>
            </w:r>
          </w:p>
        </w:tc>
        <w:tc>
          <w:tcPr>
            <w:tcW w:w="7803"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rsidR="0065605E" w:rsidRDefault="008008B5">
            <w:pPr>
              <w:widowControl/>
              <w:jc w:val="center"/>
              <w:rPr>
                <w:rFonts w:ascii="宋体" w:hAnsi="宋体" w:cs="宋体"/>
                <w:kern w:val="0"/>
                <w:sz w:val="16"/>
                <w:szCs w:val="16"/>
              </w:rPr>
            </w:pPr>
            <w:r>
              <w:rPr>
                <w:rFonts w:ascii="宋体" w:hAnsi="宋体" w:cs="宋体" w:hint="eastAsia"/>
                <w:kern w:val="0"/>
                <w:sz w:val="16"/>
                <w:szCs w:val="16"/>
              </w:rPr>
              <w:t>结合自评情况，说明项目自评总分95分，说明项目实施取得的成效或成果：2022年青川县人民法院项目支出按要求编制了绩效目标，从项目完成、效益、满意度等方面设置了绩效指标，综合反映出项目预期完成的数量、成本、时效、质量，达到了预期的社会效益、经济效益、生态效益以及服务对象满意度。</w:t>
            </w:r>
          </w:p>
        </w:tc>
      </w:tr>
      <w:tr w:rsidR="0065605E">
        <w:trPr>
          <w:trHeight w:val="574"/>
        </w:trPr>
        <w:tc>
          <w:tcPr>
            <w:tcW w:w="719" w:type="dxa"/>
            <w:tcBorders>
              <w:top w:val="nil"/>
              <w:left w:val="single" w:sz="4" w:space="0" w:color="000000"/>
              <w:bottom w:val="single" w:sz="4" w:space="0" w:color="000000"/>
              <w:right w:val="nil"/>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存在问题</w:t>
            </w:r>
          </w:p>
        </w:tc>
        <w:tc>
          <w:tcPr>
            <w:tcW w:w="7803"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rsidR="0065605E" w:rsidRDefault="008008B5">
            <w:pPr>
              <w:widowControl/>
              <w:jc w:val="center"/>
              <w:rPr>
                <w:rFonts w:ascii="宋体" w:hAnsi="宋体" w:cs="宋体"/>
                <w:kern w:val="0"/>
                <w:sz w:val="16"/>
                <w:szCs w:val="16"/>
              </w:rPr>
            </w:pPr>
            <w:r>
              <w:rPr>
                <w:rFonts w:ascii="宋体" w:hAnsi="宋体" w:cs="宋体" w:hint="eastAsia"/>
                <w:kern w:val="0"/>
                <w:sz w:val="16"/>
                <w:szCs w:val="16"/>
              </w:rPr>
              <w:t>结合自评情况，分析存在的问题及原因：项目评价体系不够完善，项目评价指标的确定不够细化，量化。</w:t>
            </w:r>
          </w:p>
        </w:tc>
      </w:tr>
      <w:tr w:rsidR="0065605E">
        <w:trPr>
          <w:trHeight w:val="634"/>
        </w:trPr>
        <w:tc>
          <w:tcPr>
            <w:tcW w:w="719" w:type="dxa"/>
            <w:tcBorders>
              <w:top w:val="nil"/>
              <w:left w:val="single" w:sz="4" w:space="0" w:color="000000"/>
              <w:bottom w:val="single" w:sz="4" w:space="0" w:color="000000"/>
              <w:right w:val="nil"/>
            </w:tcBorders>
            <w:shd w:val="clear" w:color="auto" w:fill="auto"/>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改进措施</w:t>
            </w:r>
          </w:p>
        </w:tc>
        <w:tc>
          <w:tcPr>
            <w:tcW w:w="7803"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rsidR="0065605E" w:rsidRDefault="008008B5">
            <w:pPr>
              <w:widowControl/>
              <w:jc w:val="center"/>
              <w:rPr>
                <w:rFonts w:ascii="宋体" w:hAnsi="宋体" w:cs="宋体"/>
                <w:kern w:val="0"/>
                <w:sz w:val="16"/>
                <w:szCs w:val="16"/>
              </w:rPr>
            </w:pPr>
            <w:r>
              <w:rPr>
                <w:rFonts w:ascii="宋体" w:hAnsi="宋体" w:cs="宋体" w:hint="eastAsia"/>
                <w:kern w:val="0"/>
                <w:sz w:val="16"/>
                <w:szCs w:val="16"/>
              </w:rPr>
              <w:t>针对项目自评中发现的问题，提出下一步改进完善的意见及有关政策性建议：1.加强指标体系建设。选取评价指标时尽量使用数量型为主定量指标，更易考核与评价，规范三级指标名称，使之更专业化。2、加强预算管理，进一步提升预算编制的科学性、合理性和准确性，细化项目执行方案，提高资金使用效益。</w:t>
            </w:r>
          </w:p>
        </w:tc>
      </w:tr>
      <w:tr w:rsidR="0065605E">
        <w:trPr>
          <w:trHeight w:val="285"/>
        </w:trPr>
        <w:tc>
          <w:tcPr>
            <w:tcW w:w="27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5605E" w:rsidRDefault="008008B5">
            <w:pPr>
              <w:widowControl/>
              <w:jc w:val="center"/>
              <w:rPr>
                <w:rFonts w:ascii="Courier New" w:hAnsi="Courier New" w:cs="Courier New"/>
                <w:kern w:val="0"/>
                <w:sz w:val="18"/>
                <w:szCs w:val="18"/>
              </w:rPr>
            </w:pPr>
            <w:r>
              <w:rPr>
                <w:rFonts w:ascii="Courier New" w:hAnsi="Courier New" w:cs="Courier New"/>
                <w:kern w:val="0"/>
                <w:sz w:val="18"/>
                <w:szCs w:val="18"/>
              </w:rPr>
              <w:t>项目负责人：邓波</w:t>
            </w:r>
          </w:p>
        </w:tc>
        <w:tc>
          <w:tcPr>
            <w:tcW w:w="5627" w:type="dxa"/>
            <w:gridSpan w:val="9"/>
            <w:tcBorders>
              <w:top w:val="single" w:sz="4" w:space="0" w:color="000000"/>
              <w:left w:val="nil"/>
              <w:bottom w:val="single" w:sz="4" w:space="0" w:color="000000"/>
              <w:right w:val="single" w:sz="4" w:space="0" w:color="000000"/>
            </w:tcBorders>
            <w:shd w:val="clear" w:color="auto" w:fill="auto"/>
            <w:vAlign w:val="center"/>
          </w:tcPr>
          <w:p w:rsidR="0065605E" w:rsidRDefault="008008B5">
            <w:pPr>
              <w:widowControl/>
              <w:jc w:val="center"/>
              <w:rPr>
                <w:rFonts w:ascii="Courier New" w:hAnsi="Courier New" w:cs="Courier New"/>
                <w:kern w:val="0"/>
                <w:sz w:val="18"/>
                <w:szCs w:val="18"/>
              </w:rPr>
            </w:pPr>
            <w:r>
              <w:rPr>
                <w:rFonts w:ascii="Courier New" w:hAnsi="Courier New" w:cs="Courier New"/>
                <w:kern w:val="0"/>
                <w:sz w:val="18"/>
                <w:szCs w:val="18"/>
              </w:rPr>
              <w:t>财务负责人：殷俊</w:t>
            </w:r>
          </w:p>
        </w:tc>
      </w:tr>
      <w:tr w:rsidR="0065605E">
        <w:trPr>
          <w:trHeight w:val="285"/>
        </w:trPr>
        <w:tc>
          <w:tcPr>
            <w:tcW w:w="719" w:type="dxa"/>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c>
          <w:tcPr>
            <w:tcW w:w="786" w:type="dxa"/>
            <w:gridSpan w:val="2"/>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c>
          <w:tcPr>
            <w:tcW w:w="787" w:type="dxa"/>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c>
          <w:tcPr>
            <w:tcW w:w="871" w:type="dxa"/>
            <w:gridSpan w:val="2"/>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c>
          <w:tcPr>
            <w:tcW w:w="473" w:type="dxa"/>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c>
          <w:tcPr>
            <w:tcW w:w="688" w:type="dxa"/>
            <w:gridSpan w:val="2"/>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c>
          <w:tcPr>
            <w:tcW w:w="735" w:type="dxa"/>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c>
          <w:tcPr>
            <w:tcW w:w="752" w:type="dxa"/>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c>
          <w:tcPr>
            <w:tcW w:w="718" w:type="dxa"/>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c>
          <w:tcPr>
            <w:tcW w:w="423" w:type="dxa"/>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c>
          <w:tcPr>
            <w:tcW w:w="1199" w:type="dxa"/>
            <w:tcBorders>
              <w:top w:val="nil"/>
              <w:left w:val="nil"/>
              <w:bottom w:val="nil"/>
              <w:right w:val="nil"/>
            </w:tcBorders>
            <w:shd w:val="clear" w:color="auto" w:fill="auto"/>
            <w:vAlign w:val="center"/>
          </w:tcPr>
          <w:p w:rsidR="0065605E" w:rsidRDefault="0065605E">
            <w:pPr>
              <w:widowControl/>
              <w:jc w:val="center"/>
              <w:rPr>
                <w:rFonts w:ascii="宋体" w:hAnsi="宋体" w:cs="宋体"/>
                <w:kern w:val="0"/>
                <w:sz w:val="18"/>
                <w:szCs w:val="18"/>
              </w:rPr>
            </w:pPr>
          </w:p>
        </w:tc>
      </w:tr>
    </w:tbl>
    <w:p w:rsidR="0065605E" w:rsidRDefault="0065605E">
      <w:pPr>
        <w:pStyle w:val="21"/>
        <w:spacing w:line="560" w:lineRule="exact"/>
        <w:ind w:leftChars="0" w:left="0" w:firstLineChars="0" w:firstLine="0"/>
        <w:rPr>
          <w:rFonts w:eastAsia="仿宋_GB2312" w:hAnsi="仿宋_GB2312" w:cs="仿宋_GB2312"/>
          <w:sz w:val="32"/>
        </w:rPr>
      </w:pPr>
    </w:p>
    <w:p w:rsidR="0065605E" w:rsidRDefault="0065605E">
      <w:pPr>
        <w:pStyle w:val="21"/>
        <w:spacing w:line="560" w:lineRule="exact"/>
        <w:ind w:leftChars="0" w:left="0" w:firstLineChars="0" w:firstLine="0"/>
        <w:rPr>
          <w:rFonts w:eastAsia="仿宋_GB2312" w:hAnsi="仿宋_GB2312" w:cs="仿宋_GB2312"/>
          <w:sz w:val="32"/>
        </w:rPr>
      </w:pPr>
    </w:p>
    <w:p w:rsidR="0065605E" w:rsidRDefault="0065605E">
      <w:pPr>
        <w:pStyle w:val="21"/>
        <w:spacing w:line="560" w:lineRule="exact"/>
        <w:ind w:leftChars="0" w:left="0" w:firstLineChars="0" w:firstLine="0"/>
        <w:rPr>
          <w:sz w:val="32"/>
          <w:lang w:val="zh-CN"/>
        </w:rPr>
      </w:pPr>
    </w:p>
    <w:p w:rsidR="0065605E" w:rsidRDefault="0065605E">
      <w:pPr>
        <w:pStyle w:val="a0"/>
        <w:spacing w:before="93"/>
        <w:rPr>
          <w:rFonts w:hAnsi="宋体" w:cs="宋体"/>
          <w:sz w:val="32"/>
          <w:szCs w:val="32"/>
          <w:shd w:val="clear" w:color="auto" w:fill="FFFFFF"/>
          <w:lang w:val="zh-CN"/>
        </w:rPr>
      </w:pPr>
    </w:p>
    <w:p w:rsidR="0065605E" w:rsidRDefault="0065605E">
      <w:pPr>
        <w:pStyle w:val="a0"/>
        <w:spacing w:before="93"/>
        <w:rPr>
          <w:rFonts w:hAnsi="宋体" w:cs="宋体"/>
          <w:sz w:val="32"/>
          <w:szCs w:val="32"/>
          <w:shd w:val="clear" w:color="auto" w:fill="FFFFFF"/>
          <w:lang w:val="zh-CN"/>
        </w:rPr>
      </w:pPr>
    </w:p>
    <w:p w:rsidR="0065605E" w:rsidRDefault="0065605E">
      <w:pPr>
        <w:pStyle w:val="a0"/>
        <w:spacing w:before="93"/>
        <w:rPr>
          <w:rFonts w:hAnsi="宋体" w:cs="宋体"/>
          <w:sz w:val="32"/>
          <w:szCs w:val="32"/>
          <w:shd w:val="clear" w:color="auto" w:fill="FFFFFF"/>
          <w:lang w:val="zh-CN"/>
        </w:rPr>
      </w:pPr>
    </w:p>
    <w:p w:rsidR="008008B5" w:rsidRDefault="008008B5">
      <w:pPr>
        <w:pStyle w:val="a0"/>
        <w:spacing w:before="93"/>
        <w:rPr>
          <w:rFonts w:hAnsi="宋体" w:cs="宋体"/>
          <w:sz w:val="32"/>
          <w:szCs w:val="32"/>
          <w:shd w:val="clear" w:color="auto" w:fill="FFFFFF"/>
          <w:lang w:val="zh-CN"/>
        </w:rPr>
      </w:pPr>
    </w:p>
    <w:p w:rsidR="008008B5" w:rsidRDefault="008008B5">
      <w:pPr>
        <w:pStyle w:val="a0"/>
        <w:spacing w:before="93"/>
        <w:rPr>
          <w:rFonts w:hAnsi="宋体" w:cs="宋体"/>
          <w:sz w:val="32"/>
          <w:szCs w:val="32"/>
          <w:shd w:val="clear" w:color="auto" w:fill="FFFFFF"/>
          <w:lang w:val="zh-CN"/>
        </w:rPr>
      </w:pPr>
    </w:p>
    <w:p w:rsidR="008008B5" w:rsidRDefault="008008B5">
      <w:pPr>
        <w:pStyle w:val="a0"/>
        <w:spacing w:before="93"/>
        <w:rPr>
          <w:rFonts w:hAnsi="宋体" w:cs="宋体" w:hint="eastAsia"/>
          <w:sz w:val="32"/>
          <w:szCs w:val="32"/>
          <w:shd w:val="clear" w:color="auto" w:fill="FFFFFF"/>
          <w:lang w:val="zh-CN"/>
        </w:rPr>
      </w:pPr>
    </w:p>
    <w:p w:rsidR="00445F83" w:rsidRDefault="00445F83">
      <w:pPr>
        <w:pStyle w:val="a0"/>
        <w:spacing w:before="93"/>
        <w:rPr>
          <w:rFonts w:hAnsi="宋体" w:cs="宋体" w:hint="eastAsia"/>
          <w:sz w:val="32"/>
          <w:szCs w:val="32"/>
          <w:shd w:val="clear" w:color="auto" w:fill="FFFFFF"/>
          <w:lang w:val="zh-CN"/>
        </w:rPr>
      </w:pPr>
    </w:p>
    <w:p w:rsidR="00445F83" w:rsidRDefault="00445F83">
      <w:pPr>
        <w:pStyle w:val="a0"/>
        <w:spacing w:before="93"/>
        <w:rPr>
          <w:rFonts w:hAnsi="宋体" w:cs="宋体" w:hint="eastAsia"/>
          <w:sz w:val="32"/>
          <w:szCs w:val="32"/>
          <w:shd w:val="clear" w:color="auto" w:fill="FFFFFF"/>
          <w:lang w:val="zh-CN"/>
        </w:rPr>
      </w:pPr>
    </w:p>
    <w:p w:rsidR="00445F83" w:rsidRDefault="00445F83">
      <w:pPr>
        <w:pStyle w:val="a0"/>
        <w:spacing w:before="93"/>
        <w:rPr>
          <w:rFonts w:hAnsi="宋体" w:cs="宋体" w:hint="eastAsia"/>
          <w:sz w:val="32"/>
          <w:szCs w:val="32"/>
          <w:shd w:val="clear" w:color="auto" w:fill="FFFFFF"/>
          <w:lang w:val="zh-CN"/>
        </w:rPr>
      </w:pPr>
    </w:p>
    <w:p w:rsidR="00445F83" w:rsidRDefault="00445F83">
      <w:pPr>
        <w:pStyle w:val="a0"/>
        <w:spacing w:before="93"/>
        <w:rPr>
          <w:rFonts w:hAnsi="宋体" w:cs="宋体" w:hint="eastAsia"/>
          <w:sz w:val="32"/>
          <w:szCs w:val="32"/>
          <w:shd w:val="clear" w:color="auto" w:fill="FFFFFF"/>
          <w:lang w:val="zh-CN"/>
        </w:rPr>
      </w:pPr>
    </w:p>
    <w:p w:rsidR="00445F83" w:rsidRDefault="00445F83">
      <w:pPr>
        <w:pStyle w:val="a0"/>
        <w:spacing w:before="93"/>
        <w:rPr>
          <w:rFonts w:hAnsi="宋体" w:cs="宋体" w:hint="eastAsia"/>
          <w:sz w:val="32"/>
          <w:szCs w:val="32"/>
          <w:shd w:val="clear" w:color="auto" w:fill="FFFFFF"/>
          <w:lang w:val="zh-CN"/>
        </w:rPr>
      </w:pPr>
    </w:p>
    <w:p w:rsidR="00445F83" w:rsidRDefault="00445F83">
      <w:pPr>
        <w:pStyle w:val="a0"/>
        <w:spacing w:before="93"/>
        <w:rPr>
          <w:rFonts w:hAnsi="宋体" w:cs="宋体"/>
          <w:sz w:val="32"/>
          <w:szCs w:val="32"/>
          <w:shd w:val="clear" w:color="auto" w:fill="FFFFFF"/>
          <w:lang w:val="zh-CN"/>
        </w:rPr>
      </w:pPr>
    </w:p>
    <w:p w:rsidR="0065605E" w:rsidRDefault="0065605E">
      <w:pPr>
        <w:pStyle w:val="a0"/>
        <w:spacing w:before="93"/>
        <w:outlineLvl w:val="1"/>
        <w:rPr>
          <w:rFonts w:hAnsi="宋体" w:cs="宋体"/>
          <w:sz w:val="32"/>
          <w:szCs w:val="32"/>
          <w:shd w:val="clear" w:color="auto" w:fill="FFFFFF"/>
          <w:lang w:val="zh-CN"/>
        </w:rPr>
      </w:pPr>
      <w:bookmarkStart w:id="94" w:name="_Toc24166"/>
      <w:bookmarkStart w:id="95" w:name="_Toc14471"/>
    </w:p>
    <w:p w:rsidR="0065605E" w:rsidRDefault="008008B5">
      <w:pPr>
        <w:pStyle w:val="a0"/>
        <w:spacing w:before="93"/>
        <w:outlineLvl w:val="1"/>
        <w:rPr>
          <w:sz w:val="32"/>
          <w:szCs w:val="32"/>
        </w:rPr>
      </w:pPr>
      <w:r>
        <w:rPr>
          <w:rFonts w:hAnsi="宋体" w:cs="宋体" w:hint="eastAsia"/>
          <w:sz w:val="32"/>
          <w:szCs w:val="32"/>
          <w:shd w:val="clear" w:color="auto" w:fill="FFFFFF"/>
          <w:lang w:val="zh-CN"/>
        </w:rPr>
        <w:t>附件</w:t>
      </w:r>
      <w:r>
        <w:rPr>
          <w:rFonts w:hAnsi="宋体" w:cs="宋体" w:hint="eastAsia"/>
          <w:sz w:val="32"/>
          <w:szCs w:val="32"/>
          <w:shd w:val="clear" w:color="auto" w:fill="FFFFFF"/>
        </w:rPr>
        <w:t>2</w:t>
      </w:r>
      <w:bookmarkEnd w:id="94"/>
      <w:bookmarkEnd w:id="95"/>
    </w:p>
    <w:p w:rsidR="0065605E" w:rsidRDefault="008008B5">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青川县人民法院</w:t>
      </w:r>
    </w:p>
    <w:p w:rsidR="0065605E" w:rsidRDefault="008008B5">
      <w:pPr>
        <w:pStyle w:val="ac"/>
        <w:adjustRightInd w:val="0"/>
        <w:snapToGrid w:val="0"/>
        <w:spacing w:line="640" w:lineRule="exact"/>
        <w:jc w:val="center"/>
        <w:rPr>
          <w:rFonts w:ascii="方正小标宋简体" w:eastAsia="方正小标宋简体" w:hAnsi="方正小标宋简体" w:cs="方正小标宋简体"/>
          <w:color w:val="auto"/>
          <w:sz w:val="44"/>
          <w:szCs w:val="44"/>
        </w:rPr>
      </w:pPr>
      <w:r>
        <w:rPr>
          <w:rFonts w:ascii="方正小标宋简体" w:eastAsia="方正小标宋简体" w:hAnsi="方正小标宋简体" w:cs="方正小标宋简体" w:hint="eastAsia"/>
          <w:color w:val="auto"/>
          <w:sz w:val="44"/>
          <w:szCs w:val="44"/>
        </w:rPr>
        <w:t>审判辅助经费项目支出绩效自评报告</w:t>
      </w:r>
    </w:p>
    <w:p w:rsidR="0065605E" w:rsidRDefault="0065605E">
      <w:pPr>
        <w:spacing w:line="560" w:lineRule="exact"/>
        <w:rPr>
          <w:rFonts w:ascii="仿宋_GB2312" w:eastAsia="仿宋_GB2312"/>
          <w:sz w:val="32"/>
          <w:szCs w:val="32"/>
        </w:rPr>
      </w:pPr>
    </w:p>
    <w:p w:rsidR="0065605E" w:rsidRDefault="008008B5">
      <w:pPr>
        <w:adjustRightInd w:val="0"/>
        <w:snapToGrid w:val="0"/>
        <w:spacing w:line="576" w:lineRule="exact"/>
        <w:ind w:firstLine="720"/>
        <w:outlineLvl w:val="1"/>
        <w:rPr>
          <w:rFonts w:ascii="黑体" w:eastAsia="黑体" w:hAnsi="黑体" w:cs="黑体"/>
          <w:bCs/>
          <w:sz w:val="32"/>
          <w:szCs w:val="32"/>
          <w:lang w:val="zh-CN"/>
        </w:rPr>
      </w:pPr>
      <w:bookmarkStart w:id="96" w:name="_Toc14447"/>
      <w:bookmarkStart w:id="97" w:name="_Toc6301"/>
      <w:r>
        <w:rPr>
          <w:rFonts w:ascii="黑体" w:eastAsia="黑体" w:hAnsi="黑体" w:cs="黑体" w:hint="eastAsia"/>
          <w:bCs/>
          <w:sz w:val="32"/>
          <w:szCs w:val="32"/>
          <w:lang w:val="zh-CN"/>
        </w:rPr>
        <w:t>一、项目概况</w:t>
      </w:r>
      <w:bookmarkEnd w:id="96"/>
      <w:bookmarkEnd w:id="97"/>
    </w:p>
    <w:p w:rsidR="0065605E" w:rsidRDefault="008008B5">
      <w:pPr>
        <w:adjustRightInd w:val="0"/>
        <w:snapToGrid w:val="0"/>
        <w:spacing w:line="576" w:lineRule="exact"/>
        <w:ind w:firstLineChars="200" w:firstLine="64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（一）项目基本情况</w:t>
      </w:r>
    </w:p>
    <w:p w:rsidR="0065605E" w:rsidRDefault="008008B5">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青川县人民法院在该项目管理中为实施单位。该专项经费主要用于日常案件审判办案经费，从而保障法院年度审判工作顺利进行。</w:t>
      </w:r>
    </w:p>
    <w:p w:rsidR="0065605E" w:rsidRDefault="008008B5">
      <w:pPr>
        <w:adjustRightInd w:val="0"/>
        <w:snapToGrid w:val="0"/>
        <w:spacing w:line="576" w:lineRule="exact"/>
        <w:ind w:firstLineChars="200" w:firstLine="64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（二）项目绩效目标</w:t>
      </w:r>
    </w:p>
    <w:p w:rsidR="0065605E" w:rsidRDefault="008008B5" w:rsidP="001A7816">
      <w:pPr>
        <w:adjustRightInd w:val="0"/>
        <w:snapToGrid w:val="0"/>
        <w:spacing w:line="576" w:lineRule="exact"/>
        <w:ind w:firstLineChars="200" w:firstLine="641"/>
        <w:rPr>
          <w:rFonts w:ascii="仿宋_GB2312" w:eastAsia="仿宋_GB2312" w:hAnsi="宋体" w:cs="宋体"/>
          <w:b/>
          <w:bCs/>
          <w:kern w:val="0"/>
          <w:sz w:val="32"/>
          <w:szCs w:val="32"/>
          <w:shd w:val="clear" w:color="auto" w:fill="FFFFFF"/>
        </w:rPr>
      </w:pPr>
      <w:r>
        <w:rPr>
          <w:rFonts w:ascii="仿宋_GB2312" w:eastAsia="仿宋_GB2312" w:hAnsi="宋体" w:cs="宋体" w:hint="eastAsia"/>
          <w:b/>
          <w:bCs/>
          <w:kern w:val="0"/>
          <w:sz w:val="32"/>
          <w:szCs w:val="32"/>
          <w:shd w:val="clear" w:color="auto" w:fill="FFFFFF"/>
        </w:rPr>
        <w:lastRenderedPageBreak/>
        <w:t>1.项目主要内容。</w:t>
      </w:r>
    </w:p>
    <w:p w:rsidR="0065605E" w:rsidRDefault="008008B5">
      <w:pPr>
        <w:spacing w:line="576"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hint="eastAsia"/>
          <w:sz w:val="32"/>
          <w:szCs w:val="32"/>
          <w:lang w:val="zh-CN"/>
        </w:rPr>
        <w:t>坚持党的绝对领导，恪守法治公平正义，</w:t>
      </w:r>
      <w:proofErr w:type="gramStart"/>
      <w:r>
        <w:rPr>
          <w:rFonts w:ascii="仿宋_GB2312" w:eastAsia="仿宋_GB2312" w:hAnsi="宋体" w:hint="eastAsia"/>
          <w:sz w:val="32"/>
          <w:szCs w:val="32"/>
          <w:lang w:val="zh-CN"/>
        </w:rPr>
        <w:t>践行</w:t>
      </w:r>
      <w:proofErr w:type="gramEnd"/>
      <w:r>
        <w:rPr>
          <w:rFonts w:ascii="仿宋_GB2312" w:eastAsia="仿宋_GB2312" w:hAnsi="宋体" w:hint="eastAsia"/>
          <w:sz w:val="32"/>
          <w:szCs w:val="32"/>
          <w:lang w:val="zh-CN"/>
        </w:rPr>
        <w:t>为民服务宗旨。认真贯彻市委、市政府的决策部署，认真履职，严格按照预算编制执行经费，使资金落实到位、使用规范透明、政策执行有力、对项目的监督及时准确，达到预期绩效目标。为全面建设社会主义现代化青川提供坚强有力的司法保障。</w:t>
      </w:r>
    </w:p>
    <w:p w:rsidR="0065605E" w:rsidRDefault="008008B5" w:rsidP="001A7816">
      <w:pPr>
        <w:adjustRightInd w:val="0"/>
        <w:snapToGrid w:val="0"/>
        <w:spacing w:line="576" w:lineRule="exact"/>
        <w:ind w:firstLineChars="200" w:firstLine="641"/>
        <w:rPr>
          <w:rFonts w:ascii="仿宋_GB2312" w:eastAsia="仿宋_GB2312" w:hAnsi="宋体" w:cs="宋体"/>
          <w:b/>
          <w:bCs/>
          <w:kern w:val="0"/>
          <w:sz w:val="32"/>
          <w:szCs w:val="32"/>
          <w:shd w:val="clear" w:color="auto" w:fill="FFFFFF"/>
          <w:lang w:val="zh-CN"/>
        </w:rPr>
      </w:pPr>
      <w:r>
        <w:rPr>
          <w:rFonts w:ascii="仿宋_GB2312" w:eastAsia="仿宋_GB2312" w:hAnsi="宋体" w:cs="宋体" w:hint="eastAsia"/>
          <w:b/>
          <w:bCs/>
          <w:kern w:val="0"/>
          <w:sz w:val="32"/>
          <w:szCs w:val="32"/>
          <w:shd w:val="clear" w:color="auto" w:fill="FFFFFF"/>
          <w:lang w:val="zh-CN"/>
        </w:rPr>
        <w:t>2.项目具体绩效目标。</w:t>
      </w:r>
    </w:p>
    <w:tbl>
      <w:tblPr>
        <w:tblW w:w="8640" w:type="dxa"/>
        <w:tblInd w:w="93" w:type="dxa"/>
        <w:tblLook w:val="04A0" w:firstRow="1" w:lastRow="0" w:firstColumn="1" w:lastColumn="0" w:noHBand="0" w:noVBand="1"/>
      </w:tblPr>
      <w:tblGrid>
        <w:gridCol w:w="441"/>
        <w:gridCol w:w="992"/>
        <w:gridCol w:w="1843"/>
        <w:gridCol w:w="2268"/>
        <w:gridCol w:w="708"/>
        <w:gridCol w:w="1560"/>
        <w:gridCol w:w="828"/>
      </w:tblGrid>
      <w:tr w:rsidR="0065605E">
        <w:trPr>
          <w:trHeight w:val="720"/>
        </w:trPr>
        <w:tc>
          <w:tcPr>
            <w:tcW w:w="441" w:type="dxa"/>
            <w:vMerge w:val="restart"/>
            <w:tcBorders>
              <w:top w:val="single" w:sz="4" w:space="0" w:color="auto"/>
              <w:left w:val="single" w:sz="4" w:space="0" w:color="auto"/>
              <w:bottom w:val="single" w:sz="4" w:space="0" w:color="auto"/>
              <w:right w:val="single" w:sz="4" w:space="0" w:color="auto"/>
            </w:tcBorders>
            <w:vAlign w:val="center"/>
          </w:tcPr>
          <w:p w:rsidR="0065605E" w:rsidRDefault="008008B5">
            <w:pPr>
              <w:widowControl/>
              <w:spacing w:line="576" w:lineRule="exact"/>
              <w:jc w:val="center"/>
              <w:rPr>
                <w:rFonts w:ascii="宋体" w:hAnsi="宋体" w:cs="宋体"/>
                <w:b/>
                <w:bCs/>
                <w:kern w:val="0"/>
                <w:sz w:val="18"/>
                <w:szCs w:val="18"/>
              </w:rPr>
            </w:pPr>
            <w:r>
              <w:rPr>
                <w:rFonts w:ascii="宋体" w:hAnsi="宋体" w:cs="宋体" w:hint="eastAsia"/>
                <w:b/>
                <w:bCs/>
                <w:kern w:val="0"/>
                <w:sz w:val="18"/>
                <w:szCs w:val="18"/>
              </w:rPr>
              <w:t>绩效指标</w:t>
            </w:r>
          </w:p>
        </w:tc>
        <w:tc>
          <w:tcPr>
            <w:tcW w:w="992" w:type="dxa"/>
            <w:tcBorders>
              <w:top w:val="single" w:sz="4" w:space="0" w:color="auto"/>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b/>
                <w:bCs/>
                <w:kern w:val="0"/>
                <w:sz w:val="18"/>
                <w:szCs w:val="18"/>
              </w:rPr>
            </w:pPr>
            <w:r>
              <w:rPr>
                <w:rFonts w:ascii="宋体" w:hAnsi="宋体" w:cs="宋体" w:hint="eastAsia"/>
                <w:b/>
                <w:bCs/>
                <w:kern w:val="0"/>
                <w:sz w:val="18"/>
                <w:szCs w:val="18"/>
              </w:rPr>
              <w:t>一级指标</w:t>
            </w:r>
          </w:p>
        </w:tc>
        <w:tc>
          <w:tcPr>
            <w:tcW w:w="1843" w:type="dxa"/>
            <w:tcBorders>
              <w:top w:val="single" w:sz="4" w:space="0" w:color="auto"/>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b/>
                <w:bCs/>
                <w:kern w:val="0"/>
                <w:sz w:val="18"/>
                <w:szCs w:val="18"/>
              </w:rPr>
            </w:pPr>
            <w:r>
              <w:rPr>
                <w:rFonts w:ascii="宋体" w:hAnsi="宋体" w:cs="宋体" w:hint="eastAsia"/>
                <w:b/>
                <w:bCs/>
                <w:kern w:val="0"/>
                <w:sz w:val="18"/>
                <w:szCs w:val="18"/>
              </w:rPr>
              <w:t>二级指标</w:t>
            </w:r>
          </w:p>
        </w:tc>
        <w:tc>
          <w:tcPr>
            <w:tcW w:w="2268" w:type="dxa"/>
            <w:tcBorders>
              <w:top w:val="single" w:sz="4" w:space="0" w:color="auto"/>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b/>
                <w:bCs/>
                <w:kern w:val="0"/>
                <w:sz w:val="18"/>
                <w:szCs w:val="18"/>
              </w:rPr>
            </w:pPr>
            <w:r>
              <w:rPr>
                <w:rFonts w:ascii="宋体" w:hAnsi="宋体" w:cs="宋体" w:hint="eastAsia"/>
                <w:b/>
                <w:bCs/>
                <w:kern w:val="0"/>
                <w:sz w:val="18"/>
                <w:szCs w:val="18"/>
              </w:rPr>
              <w:t>三级指标</w:t>
            </w:r>
          </w:p>
        </w:tc>
        <w:tc>
          <w:tcPr>
            <w:tcW w:w="708" w:type="dxa"/>
            <w:tcBorders>
              <w:top w:val="single" w:sz="4" w:space="0" w:color="auto"/>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b/>
                <w:bCs/>
                <w:kern w:val="0"/>
                <w:sz w:val="18"/>
                <w:szCs w:val="18"/>
              </w:rPr>
            </w:pPr>
            <w:r>
              <w:rPr>
                <w:rFonts w:ascii="宋体" w:hAnsi="宋体" w:cs="宋体" w:hint="eastAsia"/>
                <w:b/>
                <w:bCs/>
                <w:kern w:val="0"/>
                <w:sz w:val="18"/>
                <w:szCs w:val="18"/>
              </w:rPr>
              <w:t>指标性质</w:t>
            </w:r>
          </w:p>
        </w:tc>
        <w:tc>
          <w:tcPr>
            <w:tcW w:w="1560" w:type="dxa"/>
            <w:tcBorders>
              <w:top w:val="single" w:sz="4" w:space="0" w:color="auto"/>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b/>
                <w:bCs/>
                <w:kern w:val="0"/>
                <w:sz w:val="18"/>
                <w:szCs w:val="18"/>
              </w:rPr>
            </w:pPr>
            <w:r>
              <w:rPr>
                <w:rFonts w:ascii="宋体" w:hAnsi="宋体" w:cs="宋体" w:hint="eastAsia"/>
                <w:b/>
                <w:bCs/>
                <w:kern w:val="0"/>
                <w:sz w:val="18"/>
                <w:szCs w:val="18"/>
              </w:rPr>
              <w:t>指标值</w:t>
            </w:r>
          </w:p>
        </w:tc>
        <w:tc>
          <w:tcPr>
            <w:tcW w:w="828" w:type="dxa"/>
            <w:tcBorders>
              <w:top w:val="single" w:sz="4" w:space="0" w:color="auto"/>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b/>
                <w:bCs/>
                <w:kern w:val="0"/>
                <w:sz w:val="18"/>
                <w:szCs w:val="18"/>
              </w:rPr>
            </w:pPr>
            <w:r>
              <w:rPr>
                <w:rFonts w:ascii="宋体" w:hAnsi="宋体" w:cs="宋体" w:hint="eastAsia"/>
                <w:b/>
                <w:bCs/>
                <w:kern w:val="0"/>
                <w:sz w:val="18"/>
                <w:szCs w:val="18"/>
              </w:rPr>
              <w:t>度量单位</w:t>
            </w:r>
          </w:p>
        </w:tc>
      </w:tr>
      <w:tr w:rsidR="0065605E">
        <w:trPr>
          <w:trHeight w:val="270"/>
        </w:trPr>
        <w:tc>
          <w:tcPr>
            <w:tcW w:w="441" w:type="dxa"/>
            <w:vMerge/>
            <w:tcBorders>
              <w:top w:val="single" w:sz="4" w:space="0" w:color="auto"/>
              <w:left w:val="single" w:sz="4" w:space="0" w:color="auto"/>
              <w:bottom w:val="single" w:sz="4" w:space="0" w:color="auto"/>
              <w:right w:val="single" w:sz="4" w:space="0" w:color="auto"/>
            </w:tcBorders>
            <w:vAlign w:val="center"/>
          </w:tcPr>
          <w:p w:rsidR="0065605E" w:rsidRDefault="0065605E">
            <w:pPr>
              <w:widowControl/>
              <w:spacing w:line="576" w:lineRule="exact"/>
              <w:jc w:val="left"/>
              <w:rPr>
                <w:rFonts w:ascii="宋体" w:hAnsi="宋体" w:cs="宋体"/>
                <w:b/>
                <w:bCs/>
                <w:kern w:val="0"/>
                <w:sz w:val="18"/>
                <w:szCs w:val="18"/>
              </w:rPr>
            </w:pPr>
          </w:p>
        </w:tc>
        <w:tc>
          <w:tcPr>
            <w:tcW w:w="992"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产出指标</w:t>
            </w:r>
          </w:p>
        </w:tc>
        <w:tc>
          <w:tcPr>
            <w:tcW w:w="1843"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数量指标</w:t>
            </w:r>
          </w:p>
        </w:tc>
        <w:tc>
          <w:tcPr>
            <w:tcW w:w="2268"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案件受理率</w:t>
            </w:r>
          </w:p>
        </w:tc>
        <w:tc>
          <w:tcPr>
            <w:tcW w:w="708"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w:t>
            </w:r>
          </w:p>
        </w:tc>
        <w:tc>
          <w:tcPr>
            <w:tcW w:w="1560"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100</w:t>
            </w:r>
          </w:p>
        </w:tc>
        <w:tc>
          <w:tcPr>
            <w:tcW w:w="828"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w:t>
            </w:r>
          </w:p>
        </w:tc>
      </w:tr>
      <w:tr w:rsidR="0065605E">
        <w:trPr>
          <w:trHeight w:val="480"/>
        </w:trPr>
        <w:tc>
          <w:tcPr>
            <w:tcW w:w="441" w:type="dxa"/>
            <w:vMerge/>
            <w:tcBorders>
              <w:top w:val="single" w:sz="4" w:space="0" w:color="auto"/>
              <w:left w:val="single" w:sz="4" w:space="0" w:color="auto"/>
              <w:bottom w:val="single" w:sz="4" w:space="0" w:color="auto"/>
              <w:right w:val="single" w:sz="4" w:space="0" w:color="auto"/>
            </w:tcBorders>
            <w:vAlign w:val="center"/>
          </w:tcPr>
          <w:p w:rsidR="0065605E" w:rsidRDefault="0065605E">
            <w:pPr>
              <w:widowControl/>
              <w:spacing w:line="576" w:lineRule="exact"/>
              <w:jc w:val="left"/>
              <w:rPr>
                <w:rFonts w:ascii="宋体" w:hAnsi="宋体" w:cs="宋体"/>
                <w:b/>
                <w:bCs/>
                <w:kern w:val="0"/>
                <w:sz w:val="18"/>
                <w:szCs w:val="18"/>
              </w:rPr>
            </w:pPr>
          </w:p>
        </w:tc>
        <w:tc>
          <w:tcPr>
            <w:tcW w:w="992"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产出指标</w:t>
            </w:r>
          </w:p>
        </w:tc>
        <w:tc>
          <w:tcPr>
            <w:tcW w:w="1843"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数量指标</w:t>
            </w:r>
          </w:p>
        </w:tc>
        <w:tc>
          <w:tcPr>
            <w:tcW w:w="2268"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参与审理各类案件数</w:t>
            </w:r>
          </w:p>
        </w:tc>
        <w:tc>
          <w:tcPr>
            <w:tcW w:w="708"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w:t>
            </w:r>
          </w:p>
        </w:tc>
        <w:tc>
          <w:tcPr>
            <w:tcW w:w="1560"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2000</w:t>
            </w:r>
          </w:p>
        </w:tc>
        <w:tc>
          <w:tcPr>
            <w:tcW w:w="828"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件</w:t>
            </w:r>
          </w:p>
        </w:tc>
      </w:tr>
      <w:tr w:rsidR="0065605E">
        <w:trPr>
          <w:trHeight w:val="270"/>
        </w:trPr>
        <w:tc>
          <w:tcPr>
            <w:tcW w:w="441" w:type="dxa"/>
            <w:vMerge/>
            <w:tcBorders>
              <w:top w:val="single" w:sz="4" w:space="0" w:color="auto"/>
              <w:left w:val="single" w:sz="4" w:space="0" w:color="auto"/>
              <w:bottom w:val="single" w:sz="4" w:space="0" w:color="auto"/>
              <w:right w:val="single" w:sz="4" w:space="0" w:color="auto"/>
            </w:tcBorders>
            <w:vAlign w:val="center"/>
          </w:tcPr>
          <w:p w:rsidR="0065605E" w:rsidRDefault="0065605E">
            <w:pPr>
              <w:widowControl/>
              <w:spacing w:line="576" w:lineRule="exact"/>
              <w:jc w:val="left"/>
              <w:rPr>
                <w:rFonts w:ascii="宋体" w:hAnsi="宋体" w:cs="宋体"/>
                <w:b/>
                <w:bCs/>
                <w:kern w:val="0"/>
                <w:sz w:val="18"/>
                <w:szCs w:val="18"/>
              </w:rPr>
            </w:pPr>
          </w:p>
        </w:tc>
        <w:tc>
          <w:tcPr>
            <w:tcW w:w="992"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产出指标</w:t>
            </w:r>
          </w:p>
        </w:tc>
        <w:tc>
          <w:tcPr>
            <w:tcW w:w="1843"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质量指标</w:t>
            </w:r>
          </w:p>
        </w:tc>
        <w:tc>
          <w:tcPr>
            <w:tcW w:w="2268"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民事案件调解率</w:t>
            </w:r>
          </w:p>
        </w:tc>
        <w:tc>
          <w:tcPr>
            <w:tcW w:w="708"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w:t>
            </w:r>
          </w:p>
        </w:tc>
        <w:tc>
          <w:tcPr>
            <w:tcW w:w="1560"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18</w:t>
            </w:r>
          </w:p>
        </w:tc>
        <w:tc>
          <w:tcPr>
            <w:tcW w:w="828"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w:t>
            </w:r>
          </w:p>
        </w:tc>
      </w:tr>
      <w:tr w:rsidR="0065605E">
        <w:trPr>
          <w:trHeight w:val="270"/>
        </w:trPr>
        <w:tc>
          <w:tcPr>
            <w:tcW w:w="441" w:type="dxa"/>
            <w:vMerge/>
            <w:tcBorders>
              <w:top w:val="single" w:sz="4" w:space="0" w:color="auto"/>
              <w:left w:val="single" w:sz="4" w:space="0" w:color="auto"/>
              <w:bottom w:val="single" w:sz="4" w:space="0" w:color="auto"/>
              <w:right w:val="single" w:sz="4" w:space="0" w:color="auto"/>
            </w:tcBorders>
            <w:vAlign w:val="center"/>
          </w:tcPr>
          <w:p w:rsidR="0065605E" w:rsidRDefault="0065605E">
            <w:pPr>
              <w:widowControl/>
              <w:spacing w:line="576" w:lineRule="exact"/>
              <w:jc w:val="left"/>
              <w:rPr>
                <w:rFonts w:ascii="宋体" w:hAnsi="宋体" w:cs="宋体"/>
                <w:b/>
                <w:bCs/>
                <w:kern w:val="0"/>
                <w:sz w:val="18"/>
                <w:szCs w:val="18"/>
              </w:rPr>
            </w:pPr>
          </w:p>
        </w:tc>
        <w:tc>
          <w:tcPr>
            <w:tcW w:w="992"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成本指标</w:t>
            </w:r>
          </w:p>
        </w:tc>
        <w:tc>
          <w:tcPr>
            <w:tcW w:w="1843"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成本指标</w:t>
            </w:r>
          </w:p>
        </w:tc>
        <w:tc>
          <w:tcPr>
            <w:tcW w:w="2268"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项目总成本</w:t>
            </w:r>
          </w:p>
        </w:tc>
        <w:tc>
          <w:tcPr>
            <w:tcW w:w="708"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w:t>
            </w:r>
          </w:p>
        </w:tc>
        <w:tc>
          <w:tcPr>
            <w:tcW w:w="1560"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50</w:t>
            </w:r>
          </w:p>
        </w:tc>
        <w:tc>
          <w:tcPr>
            <w:tcW w:w="828"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万元</w:t>
            </w:r>
          </w:p>
        </w:tc>
      </w:tr>
      <w:tr w:rsidR="0065605E">
        <w:trPr>
          <w:trHeight w:val="480"/>
        </w:trPr>
        <w:tc>
          <w:tcPr>
            <w:tcW w:w="441" w:type="dxa"/>
            <w:vMerge/>
            <w:tcBorders>
              <w:top w:val="single" w:sz="4" w:space="0" w:color="auto"/>
              <w:left w:val="single" w:sz="4" w:space="0" w:color="auto"/>
              <w:bottom w:val="single" w:sz="4" w:space="0" w:color="auto"/>
              <w:right w:val="single" w:sz="4" w:space="0" w:color="auto"/>
            </w:tcBorders>
            <w:vAlign w:val="center"/>
          </w:tcPr>
          <w:p w:rsidR="0065605E" w:rsidRDefault="0065605E">
            <w:pPr>
              <w:widowControl/>
              <w:spacing w:line="576" w:lineRule="exact"/>
              <w:jc w:val="left"/>
              <w:rPr>
                <w:rFonts w:ascii="宋体" w:hAnsi="宋体" w:cs="宋体"/>
                <w:b/>
                <w:bCs/>
                <w:kern w:val="0"/>
                <w:sz w:val="18"/>
                <w:szCs w:val="18"/>
              </w:rPr>
            </w:pPr>
          </w:p>
        </w:tc>
        <w:tc>
          <w:tcPr>
            <w:tcW w:w="992"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效益指标</w:t>
            </w:r>
          </w:p>
        </w:tc>
        <w:tc>
          <w:tcPr>
            <w:tcW w:w="1843"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社会效益指标</w:t>
            </w:r>
          </w:p>
        </w:tc>
        <w:tc>
          <w:tcPr>
            <w:tcW w:w="2268"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上级法院绩效考核等次</w:t>
            </w:r>
          </w:p>
        </w:tc>
        <w:tc>
          <w:tcPr>
            <w:tcW w:w="708"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定性</w:t>
            </w:r>
          </w:p>
        </w:tc>
        <w:tc>
          <w:tcPr>
            <w:tcW w:w="1560"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优良中低差</w:t>
            </w:r>
          </w:p>
        </w:tc>
        <w:tc>
          <w:tcPr>
            <w:tcW w:w="828"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 xml:space="preserve">　</w:t>
            </w:r>
          </w:p>
        </w:tc>
      </w:tr>
      <w:tr w:rsidR="0065605E">
        <w:trPr>
          <w:trHeight w:val="480"/>
        </w:trPr>
        <w:tc>
          <w:tcPr>
            <w:tcW w:w="441" w:type="dxa"/>
            <w:vMerge/>
            <w:tcBorders>
              <w:top w:val="single" w:sz="4" w:space="0" w:color="auto"/>
              <w:left w:val="single" w:sz="4" w:space="0" w:color="auto"/>
              <w:bottom w:val="single" w:sz="4" w:space="0" w:color="auto"/>
              <w:right w:val="single" w:sz="4" w:space="0" w:color="auto"/>
            </w:tcBorders>
            <w:vAlign w:val="center"/>
          </w:tcPr>
          <w:p w:rsidR="0065605E" w:rsidRDefault="0065605E">
            <w:pPr>
              <w:widowControl/>
              <w:spacing w:line="576" w:lineRule="exact"/>
              <w:jc w:val="left"/>
              <w:rPr>
                <w:rFonts w:ascii="宋体" w:hAnsi="宋体" w:cs="宋体"/>
                <w:b/>
                <w:bCs/>
                <w:kern w:val="0"/>
                <w:sz w:val="18"/>
                <w:szCs w:val="18"/>
              </w:rPr>
            </w:pPr>
          </w:p>
        </w:tc>
        <w:tc>
          <w:tcPr>
            <w:tcW w:w="992"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效益指标</w:t>
            </w:r>
          </w:p>
        </w:tc>
        <w:tc>
          <w:tcPr>
            <w:tcW w:w="1843"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可持续影响指标</w:t>
            </w:r>
          </w:p>
        </w:tc>
        <w:tc>
          <w:tcPr>
            <w:tcW w:w="2268"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服判息诉率</w:t>
            </w:r>
          </w:p>
        </w:tc>
        <w:tc>
          <w:tcPr>
            <w:tcW w:w="708"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w:t>
            </w:r>
          </w:p>
        </w:tc>
        <w:tc>
          <w:tcPr>
            <w:tcW w:w="1560"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85</w:t>
            </w:r>
          </w:p>
        </w:tc>
        <w:tc>
          <w:tcPr>
            <w:tcW w:w="828"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w:t>
            </w:r>
          </w:p>
        </w:tc>
      </w:tr>
      <w:tr w:rsidR="0065605E">
        <w:trPr>
          <w:trHeight w:val="480"/>
        </w:trPr>
        <w:tc>
          <w:tcPr>
            <w:tcW w:w="441" w:type="dxa"/>
            <w:vMerge/>
            <w:tcBorders>
              <w:top w:val="single" w:sz="4" w:space="0" w:color="auto"/>
              <w:left w:val="single" w:sz="4" w:space="0" w:color="auto"/>
              <w:bottom w:val="single" w:sz="4" w:space="0" w:color="auto"/>
              <w:right w:val="single" w:sz="4" w:space="0" w:color="auto"/>
            </w:tcBorders>
            <w:vAlign w:val="center"/>
          </w:tcPr>
          <w:p w:rsidR="0065605E" w:rsidRDefault="0065605E">
            <w:pPr>
              <w:widowControl/>
              <w:spacing w:line="576" w:lineRule="exact"/>
              <w:jc w:val="left"/>
              <w:rPr>
                <w:rFonts w:ascii="宋体" w:hAnsi="宋体" w:cs="宋体"/>
                <w:b/>
                <w:bCs/>
                <w:kern w:val="0"/>
                <w:sz w:val="18"/>
                <w:szCs w:val="18"/>
              </w:rPr>
            </w:pPr>
          </w:p>
        </w:tc>
        <w:tc>
          <w:tcPr>
            <w:tcW w:w="992"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满意度指标</w:t>
            </w:r>
          </w:p>
        </w:tc>
        <w:tc>
          <w:tcPr>
            <w:tcW w:w="1843"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服务对象满意度指标</w:t>
            </w:r>
          </w:p>
        </w:tc>
        <w:tc>
          <w:tcPr>
            <w:tcW w:w="2268"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当事人对办理结果的满意度</w:t>
            </w:r>
          </w:p>
        </w:tc>
        <w:tc>
          <w:tcPr>
            <w:tcW w:w="708"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w:t>
            </w:r>
          </w:p>
        </w:tc>
        <w:tc>
          <w:tcPr>
            <w:tcW w:w="1560"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98</w:t>
            </w:r>
          </w:p>
        </w:tc>
        <w:tc>
          <w:tcPr>
            <w:tcW w:w="828"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w:t>
            </w:r>
          </w:p>
        </w:tc>
      </w:tr>
    </w:tbl>
    <w:p w:rsidR="0065605E" w:rsidRDefault="008008B5" w:rsidP="001A7816">
      <w:pPr>
        <w:adjustRightInd w:val="0"/>
        <w:snapToGrid w:val="0"/>
        <w:spacing w:line="576" w:lineRule="exact"/>
        <w:ind w:firstLineChars="200" w:firstLine="641"/>
        <w:rPr>
          <w:rFonts w:ascii="仿宋_GB2312" w:eastAsia="仿宋_GB2312" w:hAnsi="宋体" w:cs="宋体"/>
          <w:b/>
          <w:bCs/>
          <w:kern w:val="0"/>
          <w:sz w:val="32"/>
          <w:szCs w:val="32"/>
          <w:shd w:val="clear" w:color="auto" w:fill="FFFFFF"/>
        </w:rPr>
      </w:pPr>
      <w:r>
        <w:rPr>
          <w:rFonts w:ascii="仿宋_GB2312" w:eastAsia="仿宋_GB2312" w:hAnsi="宋体" w:cs="宋体" w:hint="eastAsia"/>
          <w:b/>
          <w:bCs/>
          <w:kern w:val="0"/>
          <w:sz w:val="32"/>
          <w:szCs w:val="32"/>
          <w:shd w:val="clear" w:color="auto" w:fill="FFFFFF"/>
        </w:rPr>
        <w:t xml:space="preserve"> 3.分析评价申报内容是否与实际相符，申报目标是否</w:t>
      </w:r>
    </w:p>
    <w:p w:rsidR="0065605E" w:rsidRDefault="008008B5">
      <w:pPr>
        <w:adjustRightInd w:val="0"/>
        <w:snapToGrid w:val="0"/>
        <w:spacing w:line="576" w:lineRule="exact"/>
        <w:rPr>
          <w:rFonts w:ascii="仿宋_GB2312" w:eastAsia="仿宋_GB2312" w:hAnsi="仿宋_GB2312"/>
          <w:sz w:val="32"/>
          <w:szCs w:val="32"/>
        </w:rPr>
      </w:pPr>
      <w:r>
        <w:rPr>
          <w:rFonts w:ascii="仿宋_GB2312" w:eastAsia="仿宋_GB2312" w:hAnsi="仿宋_GB2312" w:hint="eastAsia"/>
          <w:b/>
          <w:bCs/>
          <w:sz w:val="32"/>
          <w:szCs w:val="32"/>
        </w:rPr>
        <w:t>合理可行。</w:t>
      </w:r>
    </w:p>
    <w:p w:rsidR="0065605E" w:rsidRDefault="008008B5">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该项目申报内容与实际相符，并建立衔接机制，申报目标合理可行。</w:t>
      </w:r>
    </w:p>
    <w:p w:rsidR="0065605E" w:rsidRDefault="008008B5">
      <w:pPr>
        <w:adjustRightInd w:val="0"/>
        <w:snapToGrid w:val="0"/>
        <w:spacing w:line="576" w:lineRule="exact"/>
        <w:ind w:firstLineChars="200" w:firstLine="64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（三）项目自评步骤及方法</w:t>
      </w:r>
    </w:p>
    <w:p w:rsidR="0065605E" w:rsidRDefault="008008B5">
      <w:pPr>
        <w:adjustRightInd w:val="0"/>
        <w:snapToGrid w:val="0"/>
        <w:spacing w:line="576" w:lineRule="exact"/>
        <w:ind w:firstLineChars="200" w:firstLine="640"/>
        <w:rPr>
          <w:rFonts w:ascii="仿宋_GB2312" w:eastAsia="仿宋_GB2312" w:hAnsi="Arial" w:cs="Arial"/>
          <w:sz w:val="32"/>
          <w:szCs w:val="32"/>
          <w:shd w:val="clear" w:color="auto" w:fill="FFFFFF"/>
        </w:rPr>
      </w:pPr>
      <w:r>
        <w:rPr>
          <w:rFonts w:ascii="仿宋_GB2312" w:eastAsia="仿宋_GB2312" w:hAnsi="宋体" w:hint="eastAsia"/>
          <w:sz w:val="32"/>
          <w:szCs w:val="32"/>
          <w:lang w:val="zh-CN"/>
        </w:rPr>
        <w:t>我院按照项目单位自评和主管部门评价相结合的方式，依据资金使用的方向和对象,围绕绩效目标,从项目的实施、</w:t>
      </w:r>
      <w:r>
        <w:rPr>
          <w:rFonts w:ascii="仿宋_GB2312" w:eastAsia="仿宋_GB2312" w:hAnsi="宋体" w:hint="eastAsia"/>
          <w:sz w:val="32"/>
          <w:szCs w:val="32"/>
          <w:lang w:val="zh-CN"/>
        </w:rPr>
        <w:lastRenderedPageBreak/>
        <w:t>管理、效果等方面对2022年度聘用制书记员经费项目开展了绩效评价工作。</w:t>
      </w:r>
    </w:p>
    <w:p w:rsidR="0065605E" w:rsidRDefault="008008B5">
      <w:pPr>
        <w:adjustRightInd w:val="0"/>
        <w:snapToGrid w:val="0"/>
        <w:spacing w:line="576" w:lineRule="exact"/>
        <w:ind w:firstLine="720"/>
        <w:outlineLvl w:val="1"/>
        <w:rPr>
          <w:rFonts w:ascii="黑体" w:eastAsia="黑体" w:hAnsi="黑体" w:cs="黑体"/>
          <w:bCs/>
          <w:sz w:val="32"/>
          <w:szCs w:val="32"/>
          <w:lang w:val="zh-CN"/>
        </w:rPr>
      </w:pPr>
      <w:bookmarkStart w:id="98" w:name="_Toc10687"/>
      <w:bookmarkStart w:id="99" w:name="_Toc17334"/>
      <w:r>
        <w:rPr>
          <w:rFonts w:ascii="黑体" w:eastAsia="黑体" w:hAnsi="黑体" w:cs="黑体" w:hint="eastAsia"/>
          <w:bCs/>
          <w:sz w:val="32"/>
          <w:szCs w:val="32"/>
          <w:lang w:val="zh-CN"/>
        </w:rPr>
        <w:t>二、项目资金申报及使用情况</w:t>
      </w:r>
      <w:bookmarkEnd w:id="98"/>
      <w:bookmarkEnd w:id="99"/>
    </w:p>
    <w:p w:rsidR="0065605E" w:rsidRDefault="008008B5">
      <w:pPr>
        <w:adjustRightInd w:val="0"/>
        <w:snapToGrid w:val="0"/>
        <w:spacing w:line="576" w:lineRule="exact"/>
        <w:ind w:firstLineChars="200" w:firstLine="64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（一）项目资金申报及批复情况</w:t>
      </w:r>
    </w:p>
    <w:p w:rsidR="0065605E" w:rsidRDefault="008008B5">
      <w:pPr>
        <w:adjustRightInd w:val="0"/>
        <w:snapToGrid w:val="0"/>
        <w:spacing w:line="576" w:lineRule="exact"/>
        <w:ind w:firstLineChars="200" w:firstLine="640"/>
        <w:rPr>
          <w:rFonts w:ascii="仿宋_GB2312" w:eastAsia="仿宋_GB2312" w:hAnsi="仿宋_GB2312" w:cs="仿宋_GB2312"/>
          <w:sz w:val="32"/>
          <w:szCs w:val="32"/>
          <w:lang w:val="zh-CN"/>
        </w:rPr>
      </w:pPr>
      <w:r>
        <w:rPr>
          <w:rFonts w:ascii="仿宋_GB2312" w:eastAsia="仿宋_GB2312" w:hAnsi="宋体" w:hint="eastAsia"/>
          <w:sz w:val="32"/>
          <w:szCs w:val="32"/>
          <w:lang w:val="zh-CN"/>
        </w:rPr>
        <w:t>案件审判业务项目经费预算50万元，项目经费按年度进行申报，资金及时批复到位，</w:t>
      </w:r>
      <w:r>
        <w:rPr>
          <w:rFonts w:ascii="仿宋_GB2312" w:eastAsia="仿宋_GB2312" w:hAnsi="仿宋_GB2312" w:cs="仿宋_GB2312" w:hint="eastAsia"/>
          <w:sz w:val="32"/>
          <w:szCs w:val="32"/>
          <w:lang w:val="zh-CN"/>
        </w:rPr>
        <w:t>符合资金管理办法等相关规定。</w:t>
      </w:r>
    </w:p>
    <w:p w:rsidR="0065605E" w:rsidRDefault="008008B5">
      <w:pPr>
        <w:adjustRightInd w:val="0"/>
        <w:snapToGrid w:val="0"/>
        <w:spacing w:line="576" w:lineRule="exact"/>
        <w:ind w:firstLineChars="200" w:firstLine="64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（二）资金计划、到位及使用情况</w:t>
      </w:r>
    </w:p>
    <w:p w:rsidR="0065605E" w:rsidRDefault="008008B5" w:rsidP="001A7816">
      <w:pPr>
        <w:adjustRightInd w:val="0"/>
        <w:snapToGrid w:val="0"/>
        <w:spacing w:line="576" w:lineRule="exact"/>
        <w:ind w:firstLineChars="200" w:firstLine="641"/>
        <w:rPr>
          <w:rFonts w:ascii="仿宋_GB2312" w:eastAsia="仿宋_GB2312" w:hAnsi="宋体"/>
          <w:sz w:val="32"/>
          <w:szCs w:val="32"/>
          <w:lang w:val="zh-CN"/>
        </w:rPr>
      </w:pPr>
      <w:r>
        <w:rPr>
          <w:rFonts w:ascii="仿宋_GB2312" w:eastAsia="仿宋_GB2312" w:hAnsi="宋体" w:hint="eastAsia"/>
          <w:b/>
          <w:bCs/>
          <w:sz w:val="32"/>
          <w:szCs w:val="32"/>
        </w:rPr>
        <w:t>资金计划：</w:t>
      </w:r>
      <w:r>
        <w:rPr>
          <w:rFonts w:ascii="仿宋_GB2312" w:eastAsia="仿宋_GB2312" w:hAnsi="宋体" w:hint="eastAsia"/>
          <w:sz w:val="32"/>
          <w:szCs w:val="32"/>
          <w:lang w:val="zh-CN"/>
        </w:rPr>
        <w:t>2022年案件审判及辅助项目经费年初预算50万元，其中本级财政年初预算50万元。</w:t>
      </w:r>
    </w:p>
    <w:p w:rsidR="0065605E" w:rsidRDefault="008008B5" w:rsidP="001A7816">
      <w:pPr>
        <w:adjustRightInd w:val="0"/>
        <w:snapToGrid w:val="0"/>
        <w:spacing w:line="576" w:lineRule="exact"/>
        <w:ind w:firstLineChars="200" w:firstLine="641"/>
        <w:rPr>
          <w:rFonts w:ascii="仿宋_GB2312" w:eastAsia="仿宋_GB2312" w:hAnsi="宋体"/>
          <w:sz w:val="32"/>
          <w:szCs w:val="32"/>
          <w:lang w:val="zh-CN"/>
        </w:rPr>
      </w:pPr>
      <w:r>
        <w:rPr>
          <w:rFonts w:ascii="仿宋_GB2312" w:eastAsia="仿宋_GB2312" w:hAnsi="宋体" w:hint="eastAsia"/>
          <w:b/>
          <w:bCs/>
          <w:sz w:val="32"/>
          <w:szCs w:val="32"/>
        </w:rPr>
        <w:t>资金到位：</w:t>
      </w:r>
      <w:r>
        <w:rPr>
          <w:rFonts w:ascii="仿宋_GB2312" w:eastAsia="仿宋_GB2312" w:hAnsi="宋体" w:hint="eastAsia"/>
          <w:sz w:val="32"/>
          <w:szCs w:val="32"/>
          <w:lang w:val="zh-CN"/>
        </w:rPr>
        <w:t>截止2022年12月，所有计划资金全部到位，共计50万元。</w:t>
      </w:r>
      <w:r>
        <w:rPr>
          <w:rFonts w:ascii="仿宋_GB2312" w:eastAsia="仿宋_GB2312" w:hAnsi="仿宋_GB2312" w:cs="仿宋_GB2312" w:hint="eastAsia"/>
          <w:sz w:val="32"/>
          <w:szCs w:val="32"/>
          <w:lang w:val="zh-CN"/>
        </w:rPr>
        <w:t>资金到位情况与资金计划进行比对，资金到位率100%，到位及时性100%。</w:t>
      </w:r>
    </w:p>
    <w:p w:rsidR="0065605E" w:rsidRDefault="008008B5" w:rsidP="001A7816">
      <w:pPr>
        <w:adjustRightInd w:val="0"/>
        <w:snapToGrid w:val="0"/>
        <w:spacing w:line="576" w:lineRule="exact"/>
        <w:ind w:firstLineChars="200" w:firstLine="641"/>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资金使用：</w:t>
      </w:r>
      <w:r>
        <w:rPr>
          <w:rFonts w:ascii="仿宋_GB2312" w:eastAsia="仿宋_GB2312" w:hAnsi="宋体" w:hint="eastAsia"/>
          <w:sz w:val="32"/>
          <w:szCs w:val="32"/>
          <w:lang w:val="zh-CN"/>
        </w:rPr>
        <w:t>截止2022年12月31日，该项目经费已全部支出，共计50万元，用于案件审判及辅助项目经费保障。</w:t>
      </w:r>
      <w:r>
        <w:rPr>
          <w:rFonts w:ascii="仿宋_GB2312" w:eastAsia="仿宋_GB2312" w:hAnsi="仿宋_GB2312" w:cs="仿宋_GB2312" w:hint="eastAsia"/>
          <w:sz w:val="32"/>
          <w:szCs w:val="32"/>
          <w:lang w:val="zh-CN"/>
        </w:rPr>
        <w:t>支付依据合</w:t>
      </w:r>
      <w:proofErr w:type="gramStart"/>
      <w:r>
        <w:rPr>
          <w:rFonts w:ascii="仿宋_GB2312" w:eastAsia="仿宋_GB2312" w:hAnsi="仿宋_GB2312" w:cs="仿宋_GB2312" w:hint="eastAsia"/>
          <w:sz w:val="32"/>
          <w:szCs w:val="32"/>
          <w:lang w:val="zh-CN"/>
        </w:rPr>
        <w:t>规</w:t>
      </w:r>
      <w:proofErr w:type="gramEnd"/>
      <w:r>
        <w:rPr>
          <w:rFonts w:ascii="仿宋_GB2312" w:eastAsia="仿宋_GB2312" w:hAnsi="仿宋_GB2312" w:cs="仿宋_GB2312" w:hint="eastAsia"/>
          <w:sz w:val="32"/>
          <w:szCs w:val="32"/>
          <w:lang w:val="zh-CN"/>
        </w:rPr>
        <w:t>合法，资金支付与预算相符。</w:t>
      </w:r>
    </w:p>
    <w:p w:rsidR="0065605E" w:rsidRDefault="008008B5">
      <w:pPr>
        <w:adjustRightInd w:val="0"/>
        <w:snapToGrid w:val="0"/>
        <w:spacing w:line="576" w:lineRule="exact"/>
        <w:ind w:firstLineChars="200" w:firstLine="64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（三）项目财务管理情况</w:t>
      </w:r>
    </w:p>
    <w:p w:rsidR="0065605E" w:rsidRDefault="008008B5">
      <w:pPr>
        <w:adjustRightInd w:val="0"/>
        <w:snapToGrid w:val="0"/>
        <w:spacing w:line="576"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2022年案件审判业务项目经费采取直接支付形式，由法院年初拟定用款计划，严格按照项目资金管理办法对资金进行计划申请、支付，我院财务人员及时、规范对收支进行账务处理和会计核算。</w:t>
      </w:r>
    </w:p>
    <w:p w:rsidR="0065605E" w:rsidRDefault="008008B5">
      <w:pPr>
        <w:adjustRightInd w:val="0"/>
        <w:snapToGrid w:val="0"/>
        <w:spacing w:line="576" w:lineRule="exact"/>
        <w:ind w:firstLine="720"/>
        <w:outlineLvl w:val="1"/>
        <w:rPr>
          <w:rFonts w:ascii="黑体" w:eastAsia="黑体" w:hAnsi="黑体" w:cs="黑体"/>
          <w:bCs/>
          <w:sz w:val="32"/>
          <w:szCs w:val="32"/>
          <w:lang w:val="zh-CN"/>
        </w:rPr>
      </w:pPr>
      <w:bookmarkStart w:id="100" w:name="_Toc7277"/>
      <w:bookmarkStart w:id="101" w:name="_Toc24541"/>
      <w:r>
        <w:rPr>
          <w:rFonts w:ascii="黑体" w:eastAsia="黑体" w:hAnsi="黑体" w:cs="黑体" w:hint="eastAsia"/>
          <w:bCs/>
          <w:sz w:val="32"/>
          <w:szCs w:val="32"/>
          <w:lang w:val="zh-CN"/>
        </w:rPr>
        <w:t>三、项目实施及管理情况</w:t>
      </w:r>
      <w:bookmarkEnd w:id="100"/>
      <w:bookmarkEnd w:id="101"/>
    </w:p>
    <w:p w:rsidR="0065605E" w:rsidRDefault="008008B5">
      <w:pPr>
        <w:adjustRightInd w:val="0"/>
        <w:snapToGrid w:val="0"/>
        <w:spacing w:line="576" w:lineRule="exact"/>
        <w:ind w:firstLineChars="200" w:firstLine="64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（一）项目组织架构及实施流程</w:t>
      </w:r>
    </w:p>
    <w:p w:rsidR="0065605E" w:rsidRDefault="008008B5">
      <w:pPr>
        <w:spacing w:line="576" w:lineRule="exact"/>
        <w:ind w:firstLineChars="200" w:firstLine="640"/>
        <w:outlineLvl w:val="0"/>
        <w:rPr>
          <w:rFonts w:ascii="仿宋_GB2312" w:eastAsia="仿宋_GB2312" w:hAnsi="宋体"/>
          <w:sz w:val="32"/>
          <w:szCs w:val="32"/>
          <w:lang w:val="zh-CN"/>
        </w:rPr>
      </w:pPr>
      <w:bookmarkStart w:id="102" w:name="_Toc3736"/>
      <w:bookmarkStart w:id="103" w:name="_Toc18404"/>
      <w:r>
        <w:rPr>
          <w:rFonts w:ascii="仿宋_GB2312" w:eastAsia="仿宋_GB2312" w:hAnsi="宋体" w:hint="eastAsia"/>
          <w:sz w:val="32"/>
          <w:szCs w:val="32"/>
          <w:lang w:val="zh-CN"/>
        </w:rPr>
        <w:t>该项目属于经常性项目，由本单位自行组织实施。实施</w:t>
      </w:r>
      <w:r>
        <w:rPr>
          <w:rFonts w:ascii="仿宋_GB2312" w:eastAsia="仿宋_GB2312" w:hAnsi="宋体" w:hint="eastAsia"/>
          <w:sz w:val="32"/>
          <w:szCs w:val="32"/>
          <w:lang w:val="zh-CN"/>
        </w:rPr>
        <w:lastRenderedPageBreak/>
        <w:t>过程都是按照制定的管理制度来执行。</w:t>
      </w:r>
      <w:bookmarkEnd w:id="102"/>
      <w:bookmarkEnd w:id="103"/>
    </w:p>
    <w:p w:rsidR="0065605E" w:rsidRDefault="008008B5">
      <w:pPr>
        <w:adjustRightInd w:val="0"/>
        <w:snapToGrid w:val="0"/>
        <w:spacing w:line="576" w:lineRule="exact"/>
        <w:ind w:firstLineChars="200" w:firstLine="64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（二）项目管理情况</w:t>
      </w:r>
    </w:p>
    <w:p w:rsidR="0065605E" w:rsidRDefault="008008B5">
      <w:pPr>
        <w:spacing w:line="576" w:lineRule="exact"/>
        <w:ind w:firstLineChars="200" w:firstLine="640"/>
        <w:outlineLvl w:val="0"/>
        <w:rPr>
          <w:rFonts w:ascii="仿宋_GB2312" w:eastAsia="仿宋_GB2312" w:hAnsi="宋体"/>
          <w:sz w:val="32"/>
          <w:szCs w:val="32"/>
          <w:lang w:val="zh-CN"/>
        </w:rPr>
      </w:pPr>
      <w:bookmarkStart w:id="104" w:name="_Toc23517"/>
      <w:bookmarkStart w:id="105" w:name="_Toc16211"/>
      <w:r>
        <w:rPr>
          <w:rFonts w:ascii="仿宋_GB2312" w:eastAsia="仿宋_GB2312" w:hAnsi="宋体" w:hint="eastAsia"/>
          <w:sz w:val="32"/>
          <w:szCs w:val="32"/>
          <w:lang w:val="zh-CN"/>
        </w:rPr>
        <w:t>项目目标设定依据充分、明确、合理，项目开展符合我院工作实际。项目开展过程中，以深入调查为依据，通过研究，再根据实际情况予以实施。</w:t>
      </w:r>
      <w:bookmarkEnd w:id="104"/>
      <w:bookmarkEnd w:id="105"/>
    </w:p>
    <w:p w:rsidR="0065605E" w:rsidRDefault="008008B5">
      <w:pPr>
        <w:adjustRightInd w:val="0"/>
        <w:snapToGrid w:val="0"/>
        <w:spacing w:line="576" w:lineRule="exact"/>
        <w:ind w:firstLineChars="200" w:firstLine="64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（三）项目监管情况</w:t>
      </w:r>
    </w:p>
    <w:p w:rsidR="0065605E" w:rsidRDefault="008008B5">
      <w:pPr>
        <w:spacing w:line="576" w:lineRule="exact"/>
        <w:rPr>
          <w:rFonts w:ascii="仿宋_GB2312" w:eastAsia="仿宋_GB2312" w:hAnsi="宋体"/>
          <w:sz w:val="32"/>
          <w:szCs w:val="32"/>
          <w:lang w:val="zh-CN"/>
        </w:rPr>
      </w:pPr>
      <w:r>
        <w:rPr>
          <w:rFonts w:ascii="仿宋_GB2312" w:eastAsia="仿宋_GB2312" w:hAnsi="宋体" w:hint="eastAsia"/>
          <w:sz w:val="32"/>
          <w:szCs w:val="32"/>
          <w:lang w:val="zh-CN"/>
        </w:rPr>
        <w:t xml:space="preserve">    该项目所有资金实行专款专用。项目支出均有相关的审批流程，资金拨付严格审批程序，使用规范。没有截留、挤占和挪用项目资金情况。</w:t>
      </w:r>
    </w:p>
    <w:p w:rsidR="0065605E" w:rsidRDefault="008008B5">
      <w:pPr>
        <w:adjustRightInd w:val="0"/>
        <w:snapToGrid w:val="0"/>
        <w:spacing w:line="576" w:lineRule="exact"/>
        <w:ind w:firstLine="720"/>
        <w:rPr>
          <w:rFonts w:ascii="黑体" w:eastAsia="黑体" w:hAnsi="黑体" w:cs="黑体"/>
          <w:bCs/>
          <w:sz w:val="32"/>
          <w:szCs w:val="32"/>
          <w:lang w:val="zh-CN"/>
        </w:rPr>
      </w:pPr>
      <w:r>
        <w:rPr>
          <w:rFonts w:ascii="黑体" w:eastAsia="黑体" w:hAnsi="黑体" w:cs="黑体" w:hint="eastAsia"/>
          <w:bCs/>
          <w:sz w:val="32"/>
          <w:szCs w:val="32"/>
          <w:lang w:val="zh-CN"/>
        </w:rPr>
        <w:t>四、项目绩效情况</w:t>
      </w:r>
      <w:r>
        <w:rPr>
          <w:rFonts w:ascii="黑体" w:eastAsia="黑体" w:hAnsi="黑体" w:cs="黑体" w:hint="eastAsia"/>
          <w:bCs/>
          <w:sz w:val="32"/>
          <w:szCs w:val="32"/>
          <w:lang w:val="zh-CN"/>
        </w:rPr>
        <w:tab/>
      </w:r>
    </w:p>
    <w:tbl>
      <w:tblPr>
        <w:tblW w:w="9229" w:type="dxa"/>
        <w:tblInd w:w="93" w:type="dxa"/>
        <w:tblLook w:val="04A0" w:firstRow="1" w:lastRow="0" w:firstColumn="1" w:lastColumn="0" w:noHBand="0" w:noVBand="1"/>
      </w:tblPr>
      <w:tblGrid>
        <w:gridCol w:w="441"/>
        <w:gridCol w:w="1134"/>
        <w:gridCol w:w="2126"/>
        <w:gridCol w:w="2410"/>
        <w:gridCol w:w="708"/>
        <w:gridCol w:w="851"/>
        <w:gridCol w:w="709"/>
        <w:gridCol w:w="850"/>
      </w:tblGrid>
      <w:tr w:rsidR="0065605E">
        <w:trPr>
          <w:trHeight w:val="720"/>
        </w:trPr>
        <w:tc>
          <w:tcPr>
            <w:tcW w:w="441" w:type="dxa"/>
            <w:vMerge w:val="restart"/>
            <w:tcBorders>
              <w:top w:val="single" w:sz="4" w:space="0" w:color="auto"/>
              <w:left w:val="single" w:sz="4" w:space="0" w:color="auto"/>
              <w:bottom w:val="single" w:sz="4" w:space="0" w:color="auto"/>
              <w:right w:val="single" w:sz="4" w:space="0" w:color="auto"/>
            </w:tcBorders>
            <w:vAlign w:val="center"/>
          </w:tcPr>
          <w:p w:rsidR="0065605E" w:rsidRDefault="008008B5">
            <w:pPr>
              <w:widowControl/>
              <w:spacing w:line="576" w:lineRule="exact"/>
              <w:jc w:val="center"/>
              <w:rPr>
                <w:rFonts w:ascii="宋体" w:hAnsi="宋体" w:cs="宋体"/>
                <w:b/>
                <w:bCs/>
                <w:kern w:val="0"/>
                <w:sz w:val="18"/>
                <w:szCs w:val="18"/>
              </w:rPr>
            </w:pPr>
            <w:r>
              <w:rPr>
                <w:rFonts w:ascii="宋体" w:hAnsi="宋体" w:cs="宋体" w:hint="eastAsia"/>
                <w:b/>
                <w:bCs/>
                <w:kern w:val="0"/>
                <w:sz w:val="18"/>
                <w:szCs w:val="18"/>
              </w:rPr>
              <w:t>绩效指标</w:t>
            </w:r>
          </w:p>
        </w:tc>
        <w:tc>
          <w:tcPr>
            <w:tcW w:w="1134" w:type="dxa"/>
            <w:tcBorders>
              <w:top w:val="single" w:sz="4" w:space="0" w:color="auto"/>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b/>
                <w:bCs/>
                <w:kern w:val="0"/>
                <w:sz w:val="18"/>
                <w:szCs w:val="18"/>
              </w:rPr>
            </w:pPr>
            <w:r>
              <w:rPr>
                <w:rFonts w:ascii="宋体" w:hAnsi="宋体" w:cs="宋体" w:hint="eastAsia"/>
                <w:b/>
                <w:bCs/>
                <w:kern w:val="0"/>
                <w:sz w:val="18"/>
                <w:szCs w:val="18"/>
              </w:rPr>
              <w:t>一级指标</w:t>
            </w:r>
          </w:p>
        </w:tc>
        <w:tc>
          <w:tcPr>
            <w:tcW w:w="2126" w:type="dxa"/>
            <w:tcBorders>
              <w:top w:val="single" w:sz="4" w:space="0" w:color="auto"/>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b/>
                <w:bCs/>
                <w:kern w:val="0"/>
                <w:sz w:val="18"/>
                <w:szCs w:val="18"/>
              </w:rPr>
            </w:pPr>
            <w:r>
              <w:rPr>
                <w:rFonts w:ascii="宋体" w:hAnsi="宋体" w:cs="宋体" w:hint="eastAsia"/>
                <w:b/>
                <w:bCs/>
                <w:kern w:val="0"/>
                <w:sz w:val="18"/>
                <w:szCs w:val="18"/>
              </w:rPr>
              <w:t>二级指标</w:t>
            </w:r>
          </w:p>
        </w:tc>
        <w:tc>
          <w:tcPr>
            <w:tcW w:w="2410" w:type="dxa"/>
            <w:tcBorders>
              <w:top w:val="single" w:sz="4" w:space="0" w:color="auto"/>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b/>
                <w:bCs/>
                <w:kern w:val="0"/>
                <w:sz w:val="18"/>
                <w:szCs w:val="18"/>
              </w:rPr>
            </w:pPr>
            <w:r>
              <w:rPr>
                <w:rFonts w:ascii="宋体" w:hAnsi="宋体" w:cs="宋体" w:hint="eastAsia"/>
                <w:b/>
                <w:bCs/>
                <w:kern w:val="0"/>
                <w:sz w:val="18"/>
                <w:szCs w:val="18"/>
              </w:rPr>
              <w:t>三级指标</w:t>
            </w:r>
          </w:p>
        </w:tc>
        <w:tc>
          <w:tcPr>
            <w:tcW w:w="708" w:type="dxa"/>
            <w:tcBorders>
              <w:top w:val="single" w:sz="4" w:space="0" w:color="auto"/>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b/>
                <w:bCs/>
                <w:kern w:val="0"/>
                <w:sz w:val="18"/>
                <w:szCs w:val="18"/>
              </w:rPr>
            </w:pPr>
            <w:r>
              <w:rPr>
                <w:rFonts w:ascii="宋体" w:hAnsi="宋体" w:cs="宋体" w:hint="eastAsia"/>
                <w:b/>
                <w:bCs/>
                <w:kern w:val="0"/>
                <w:sz w:val="18"/>
                <w:szCs w:val="18"/>
              </w:rPr>
              <w:t>指标性质</w:t>
            </w:r>
          </w:p>
        </w:tc>
        <w:tc>
          <w:tcPr>
            <w:tcW w:w="851" w:type="dxa"/>
            <w:tcBorders>
              <w:top w:val="single" w:sz="4" w:space="0" w:color="auto"/>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b/>
                <w:bCs/>
                <w:kern w:val="0"/>
                <w:sz w:val="18"/>
                <w:szCs w:val="18"/>
              </w:rPr>
            </w:pPr>
            <w:r>
              <w:rPr>
                <w:rFonts w:ascii="宋体" w:hAnsi="宋体" w:cs="宋体" w:hint="eastAsia"/>
                <w:b/>
                <w:bCs/>
                <w:kern w:val="0"/>
                <w:sz w:val="18"/>
                <w:szCs w:val="18"/>
              </w:rPr>
              <w:t>指标值</w:t>
            </w:r>
          </w:p>
        </w:tc>
        <w:tc>
          <w:tcPr>
            <w:tcW w:w="709" w:type="dxa"/>
            <w:tcBorders>
              <w:top w:val="single" w:sz="4" w:space="0" w:color="auto"/>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b/>
                <w:bCs/>
                <w:kern w:val="0"/>
                <w:sz w:val="18"/>
                <w:szCs w:val="18"/>
              </w:rPr>
            </w:pPr>
            <w:r>
              <w:rPr>
                <w:rFonts w:ascii="宋体" w:hAnsi="宋体" w:cs="宋体" w:hint="eastAsia"/>
                <w:b/>
                <w:bCs/>
                <w:kern w:val="0"/>
                <w:sz w:val="18"/>
                <w:szCs w:val="18"/>
              </w:rPr>
              <w:t>度量单位</w:t>
            </w:r>
          </w:p>
        </w:tc>
        <w:tc>
          <w:tcPr>
            <w:tcW w:w="850" w:type="dxa"/>
            <w:tcBorders>
              <w:top w:val="single" w:sz="4" w:space="0" w:color="auto"/>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b/>
                <w:bCs/>
                <w:kern w:val="0"/>
                <w:sz w:val="18"/>
                <w:szCs w:val="18"/>
              </w:rPr>
            </w:pPr>
            <w:r>
              <w:rPr>
                <w:rFonts w:ascii="宋体" w:hAnsi="宋体" w:cs="宋体" w:hint="eastAsia"/>
                <w:b/>
                <w:bCs/>
                <w:kern w:val="0"/>
                <w:sz w:val="18"/>
                <w:szCs w:val="18"/>
              </w:rPr>
              <w:t>完成值</w:t>
            </w:r>
          </w:p>
        </w:tc>
      </w:tr>
      <w:tr w:rsidR="0065605E">
        <w:trPr>
          <w:trHeight w:val="270"/>
        </w:trPr>
        <w:tc>
          <w:tcPr>
            <w:tcW w:w="441" w:type="dxa"/>
            <w:vMerge/>
            <w:tcBorders>
              <w:top w:val="single" w:sz="4" w:space="0" w:color="auto"/>
              <w:left w:val="single" w:sz="4" w:space="0" w:color="auto"/>
              <w:bottom w:val="single" w:sz="4" w:space="0" w:color="auto"/>
              <w:right w:val="single" w:sz="4" w:space="0" w:color="auto"/>
            </w:tcBorders>
            <w:vAlign w:val="center"/>
          </w:tcPr>
          <w:p w:rsidR="0065605E" w:rsidRDefault="0065605E">
            <w:pPr>
              <w:widowControl/>
              <w:spacing w:line="576" w:lineRule="exact"/>
              <w:jc w:val="left"/>
              <w:rPr>
                <w:rFonts w:ascii="宋体" w:hAnsi="宋体" w:cs="宋体"/>
                <w:b/>
                <w:bCs/>
                <w:kern w:val="0"/>
                <w:sz w:val="18"/>
                <w:szCs w:val="18"/>
              </w:rPr>
            </w:pPr>
          </w:p>
        </w:tc>
        <w:tc>
          <w:tcPr>
            <w:tcW w:w="1134"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产出指标</w:t>
            </w:r>
          </w:p>
        </w:tc>
        <w:tc>
          <w:tcPr>
            <w:tcW w:w="2126"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数量指标</w:t>
            </w:r>
          </w:p>
        </w:tc>
        <w:tc>
          <w:tcPr>
            <w:tcW w:w="2410"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案件受理率</w:t>
            </w:r>
          </w:p>
        </w:tc>
        <w:tc>
          <w:tcPr>
            <w:tcW w:w="708"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w:t>
            </w:r>
          </w:p>
        </w:tc>
        <w:tc>
          <w:tcPr>
            <w:tcW w:w="851"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100</w:t>
            </w:r>
          </w:p>
        </w:tc>
        <w:tc>
          <w:tcPr>
            <w:tcW w:w="709"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w:t>
            </w:r>
          </w:p>
        </w:tc>
        <w:tc>
          <w:tcPr>
            <w:tcW w:w="850"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100%</w:t>
            </w:r>
          </w:p>
        </w:tc>
      </w:tr>
      <w:tr w:rsidR="0065605E">
        <w:trPr>
          <w:trHeight w:val="480"/>
        </w:trPr>
        <w:tc>
          <w:tcPr>
            <w:tcW w:w="441" w:type="dxa"/>
            <w:vMerge/>
            <w:tcBorders>
              <w:top w:val="single" w:sz="4" w:space="0" w:color="auto"/>
              <w:left w:val="single" w:sz="4" w:space="0" w:color="auto"/>
              <w:bottom w:val="single" w:sz="4" w:space="0" w:color="auto"/>
              <w:right w:val="single" w:sz="4" w:space="0" w:color="auto"/>
            </w:tcBorders>
            <w:vAlign w:val="center"/>
          </w:tcPr>
          <w:p w:rsidR="0065605E" w:rsidRDefault="0065605E">
            <w:pPr>
              <w:widowControl/>
              <w:spacing w:line="576" w:lineRule="exact"/>
              <w:jc w:val="left"/>
              <w:rPr>
                <w:rFonts w:ascii="宋体" w:hAnsi="宋体" w:cs="宋体"/>
                <w:b/>
                <w:bCs/>
                <w:kern w:val="0"/>
                <w:sz w:val="18"/>
                <w:szCs w:val="18"/>
              </w:rPr>
            </w:pPr>
          </w:p>
        </w:tc>
        <w:tc>
          <w:tcPr>
            <w:tcW w:w="1134"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产出指标</w:t>
            </w:r>
          </w:p>
        </w:tc>
        <w:tc>
          <w:tcPr>
            <w:tcW w:w="2126"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数量指标</w:t>
            </w:r>
          </w:p>
        </w:tc>
        <w:tc>
          <w:tcPr>
            <w:tcW w:w="2410"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参与审理各类案件数</w:t>
            </w:r>
          </w:p>
        </w:tc>
        <w:tc>
          <w:tcPr>
            <w:tcW w:w="708"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w:t>
            </w:r>
          </w:p>
        </w:tc>
        <w:tc>
          <w:tcPr>
            <w:tcW w:w="851"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2000</w:t>
            </w:r>
          </w:p>
        </w:tc>
        <w:tc>
          <w:tcPr>
            <w:tcW w:w="709"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件</w:t>
            </w:r>
          </w:p>
        </w:tc>
        <w:tc>
          <w:tcPr>
            <w:tcW w:w="850"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2000件</w:t>
            </w:r>
          </w:p>
        </w:tc>
      </w:tr>
      <w:tr w:rsidR="0065605E">
        <w:trPr>
          <w:trHeight w:val="270"/>
        </w:trPr>
        <w:tc>
          <w:tcPr>
            <w:tcW w:w="441" w:type="dxa"/>
            <w:vMerge/>
            <w:tcBorders>
              <w:top w:val="single" w:sz="4" w:space="0" w:color="auto"/>
              <w:left w:val="single" w:sz="4" w:space="0" w:color="auto"/>
              <w:bottom w:val="single" w:sz="4" w:space="0" w:color="auto"/>
              <w:right w:val="single" w:sz="4" w:space="0" w:color="auto"/>
            </w:tcBorders>
            <w:vAlign w:val="center"/>
          </w:tcPr>
          <w:p w:rsidR="0065605E" w:rsidRDefault="0065605E">
            <w:pPr>
              <w:widowControl/>
              <w:spacing w:line="576" w:lineRule="exact"/>
              <w:jc w:val="left"/>
              <w:rPr>
                <w:rFonts w:ascii="宋体" w:hAnsi="宋体" w:cs="宋体"/>
                <w:b/>
                <w:bCs/>
                <w:kern w:val="0"/>
                <w:sz w:val="18"/>
                <w:szCs w:val="18"/>
              </w:rPr>
            </w:pPr>
          </w:p>
        </w:tc>
        <w:tc>
          <w:tcPr>
            <w:tcW w:w="1134"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产出指标</w:t>
            </w:r>
          </w:p>
        </w:tc>
        <w:tc>
          <w:tcPr>
            <w:tcW w:w="2126"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质量指标</w:t>
            </w:r>
          </w:p>
        </w:tc>
        <w:tc>
          <w:tcPr>
            <w:tcW w:w="2410"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民事案件调解率</w:t>
            </w:r>
          </w:p>
        </w:tc>
        <w:tc>
          <w:tcPr>
            <w:tcW w:w="708"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w:t>
            </w:r>
          </w:p>
        </w:tc>
        <w:tc>
          <w:tcPr>
            <w:tcW w:w="851"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18</w:t>
            </w:r>
          </w:p>
        </w:tc>
        <w:tc>
          <w:tcPr>
            <w:tcW w:w="709"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w:t>
            </w:r>
          </w:p>
        </w:tc>
        <w:tc>
          <w:tcPr>
            <w:tcW w:w="850"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18%</w:t>
            </w:r>
          </w:p>
        </w:tc>
      </w:tr>
      <w:tr w:rsidR="0065605E">
        <w:trPr>
          <w:trHeight w:val="270"/>
        </w:trPr>
        <w:tc>
          <w:tcPr>
            <w:tcW w:w="441" w:type="dxa"/>
            <w:vMerge/>
            <w:tcBorders>
              <w:top w:val="single" w:sz="4" w:space="0" w:color="auto"/>
              <w:left w:val="single" w:sz="4" w:space="0" w:color="auto"/>
              <w:bottom w:val="single" w:sz="4" w:space="0" w:color="auto"/>
              <w:right w:val="single" w:sz="4" w:space="0" w:color="auto"/>
            </w:tcBorders>
            <w:vAlign w:val="center"/>
          </w:tcPr>
          <w:p w:rsidR="0065605E" w:rsidRDefault="0065605E">
            <w:pPr>
              <w:widowControl/>
              <w:spacing w:line="576" w:lineRule="exact"/>
              <w:jc w:val="left"/>
              <w:rPr>
                <w:rFonts w:ascii="宋体" w:hAnsi="宋体" w:cs="宋体"/>
                <w:b/>
                <w:bCs/>
                <w:kern w:val="0"/>
                <w:sz w:val="18"/>
                <w:szCs w:val="18"/>
              </w:rPr>
            </w:pPr>
          </w:p>
        </w:tc>
        <w:tc>
          <w:tcPr>
            <w:tcW w:w="1134"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成本指标</w:t>
            </w:r>
          </w:p>
        </w:tc>
        <w:tc>
          <w:tcPr>
            <w:tcW w:w="2126"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成本指标</w:t>
            </w:r>
          </w:p>
        </w:tc>
        <w:tc>
          <w:tcPr>
            <w:tcW w:w="2410"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项目总成本</w:t>
            </w:r>
          </w:p>
        </w:tc>
        <w:tc>
          <w:tcPr>
            <w:tcW w:w="708"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w:t>
            </w:r>
          </w:p>
        </w:tc>
        <w:tc>
          <w:tcPr>
            <w:tcW w:w="851"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50</w:t>
            </w:r>
          </w:p>
        </w:tc>
        <w:tc>
          <w:tcPr>
            <w:tcW w:w="709"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万元</w:t>
            </w:r>
          </w:p>
        </w:tc>
        <w:tc>
          <w:tcPr>
            <w:tcW w:w="850"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50万元</w:t>
            </w:r>
          </w:p>
        </w:tc>
      </w:tr>
      <w:tr w:rsidR="0065605E">
        <w:trPr>
          <w:trHeight w:val="480"/>
        </w:trPr>
        <w:tc>
          <w:tcPr>
            <w:tcW w:w="441" w:type="dxa"/>
            <w:vMerge/>
            <w:tcBorders>
              <w:top w:val="single" w:sz="4" w:space="0" w:color="auto"/>
              <w:left w:val="single" w:sz="4" w:space="0" w:color="auto"/>
              <w:bottom w:val="single" w:sz="4" w:space="0" w:color="auto"/>
              <w:right w:val="single" w:sz="4" w:space="0" w:color="auto"/>
            </w:tcBorders>
            <w:vAlign w:val="center"/>
          </w:tcPr>
          <w:p w:rsidR="0065605E" w:rsidRDefault="0065605E">
            <w:pPr>
              <w:widowControl/>
              <w:spacing w:line="576" w:lineRule="exact"/>
              <w:jc w:val="left"/>
              <w:rPr>
                <w:rFonts w:ascii="宋体" w:hAnsi="宋体" w:cs="宋体"/>
                <w:b/>
                <w:bCs/>
                <w:kern w:val="0"/>
                <w:sz w:val="18"/>
                <w:szCs w:val="18"/>
              </w:rPr>
            </w:pPr>
          </w:p>
        </w:tc>
        <w:tc>
          <w:tcPr>
            <w:tcW w:w="1134"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效益指标</w:t>
            </w:r>
          </w:p>
        </w:tc>
        <w:tc>
          <w:tcPr>
            <w:tcW w:w="2126"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社会效益指标</w:t>
            </w:r>
          </w:p>
        </w:tc>
        <w:tc>
          <w:tcPr>
            <w:tcW w:w="2410"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上级法院绩效考核等次</w:t>
            </w:r>
          </w:p>
        </w:tc>
        <w:tc>
          <w:tcPr>
            <w:tcW w:w="708"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定性</w:t>
            </w:r>
          </w:p>
        </w:tc>
        <w:tc>
          <w:tcPr>
            <w:tcW w:w="851"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优良差</w:t>
            </w:r>
          </w:p>
        </w:tc>
        <w:tc>
          <w:tcPr>
            <w:tcW w:w="709"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优</w:t>
            </w:r>
          </w:p>
        </w:tc>
      </w:tr>
      <w:tr w:rsidR="0065605E">
        <w:trPr>
          <w:trHeight w:val="480"/>
        </w:trPr>
        <w:tc>
          <w:tcPr>
            <w:tcW w:w="441" w:type="dxa"/>
            <w:vMerge/>
            <w:tcBorders>
              <w:top w:val="single" w:sz="4" w:space="0" w:color="auto"/>
              <w:left w:val="single" w:sz="4" w:space="0" w:color="auto"/>
              <w:bottom w:val="single" w:sz="4" w:space="0" w:color="auto"/>
              <w:right w:val="single" w:sz="4" w:space="0" w:color="auto"/>
            </w:tcBorders>
            <w:vAlign w:val="center"/>
          </w:tcPr>
          <w:p w:rsidR="0065605E" w:rsidRDefault="0065605E">
            <w:pPr>
              <w:widowControl/>
              <w:spacing w:line="576" w:lineRule="exact"/>
              <w:jc w:val="left"/>
              <w:rPr>
                <w:rFonts w:ascii="宋体" w:hAnsi="宋体" w:cs="宋体"/>
                <w:b/>
                <w:bCs/>
                <w:kern w:val="0"/>
                <w:sz w:val="18"/>
                <w:szCs w:val="18"/>
              </w:rPr>
            </w:pPr>
          </w:p>
        </w:tc>
        <w:tc>
          <w:tcPr>
            <w:tcW w:w="1134"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效益指标</w:t>
            </w:r>
          </w:p>
        </w:tc>
        <w:tc>
          <w:tcPr>
            <w:tcW w:w="2126"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可持续影响指标</w:t>
            </w:r>
          </w:p>
        </w:tc>
        <w:tc>
          <w:tcPr>
            <w:tcW w:w="2410"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服判息诉率</w:t>
            </w:r>
          </w:p>
        </w:tc>
        <w:tc>
          <w:tcPr>
            <w:tcW w:w="708"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w:t>
            </w:r>
          </w:p>
        </w:tc>
        <w:tc>
          <w:tcPr>
            <w:tcW w:w="851"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85</w:t>
            </w:r>
          </w:p>
        </w:tc>
        <w:tc>
          <w:tcPr>
            <w:tcW w:w="709"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w:t>
            </w:r>
          </w:p>
        </w:tc>
        <w:tc>
          <w:tcPr>
            <w:tcW w:w="850"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85%</w:t>
            </w:r>
          </w:p>
        </w:tc>
      </w:tr>
      <w:tr w:rsidR="0065605E">
        <w:trPr>
          <w:trHeight w:val="480"/>
        </w:trPr>
        <w:tc>
          <w:tcPr>
            <w:tcW w:w="441" w:type="dxa"/>
            <w:vMerge/>
            <w:tcBorders>
              <w:top w:val="single" w:sz="4" w:space="0" w:color="auto"/>
              <w:left w:val="single" w:sz="4" w:space="0" w:color="auto"/>
              <w:bottom w:val="single" w:sz="4" w:space="0" w:color="auto"/>
              <w:right w:val="single" w:sz="4" w:space="0" w:color="auto"/>
            </w:tcBorders>
            <w:vAlign w:val="center"/>
          </w:tcPr>
          <w:p w:rsidR="0065605E" w:rsidRDefault="0065605E">
            <w:pPr>
              <w:widowControl/>
              <w:spacing w:line="576" w:lineRule="exact"/>
              <w:jc w:val="left"/>
              <w:rPr>
                <w:rFonts w:ascii="宋体" w:hAnsi="宋体" w:cs="宋体"/>
                <w:b/>
                <w:bCs/>
                <w:kern w:val="0"/>
                <w:sz w:val="18"/>
                <w:szCs w:val="18"/>
              </w:rPr>
            </w:pPr>
          </w:p>
        </w:tc>
        <w:tc>
          <w:tcPr>
            <w:tcW w:w="1134"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满意度指标</w:t>
            </w:r>
          </w:p>
        </w:tc>
        <w:tc>
          <w:tcPr>
            <w:tcW w:w="2126"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服务对象满意度指标</w:t>
            </w:r>
          </w:p>
        </w:tc>
        <w:tc>
          <w:tcPr>
            <w:tcW w:w="2410"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当事人对办理结果的满意度</w:t>
            </w:r>
          </w:p>
        </w:tc>
        <w:tc>
          <w:tcPr>
            <w:tcW w:w="708"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w:t>
            </w:r>
          </w:p>
        </w:tc>
        <w:tc>
          <w:tcPr>
            <w:tcW w:w="851"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98</w:t>
            </w:r>
          </w:p>
        </w:tc>
        <w:tc>
          <w:tcPr>
            <w:tcW w:w="709"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18"/>
                <w:szCs w:val="18"/>
              </w:rPr>
            </w:pPr>
            <w:r>
              <w:rPr>
                <w:rFonts w:ascii="宋体" w:hAnsi="宋体" w:cs="宋体" w:hint="eastAsia"/>
                <w:kern w:val="0"/>
                <w:sz w:val="18"/>
                <w:szCs w:val="18"/>
              </w:rPr>
              <w:t>%</w:t>
            </w:r>
          </w:p>
        </w:tc>
        <w:tc>
          <w:tcPr>
            <w:tcW w:w="850" w:type="dxa"/>
            <w:tcBorders>
              <w:top w:val="nil"/>
              <w:left w:val="nil"/>
              <w:bottom w:val="single" w:sz="4" w:space="0" w:color="auto"/>
              <w:right w:val="single" w:sz="4" w:space="0" w:color="auto"/>
            </w:tcBorders>
            <w:vAlign w:val="center"/>
          </w:tcPr>
          <w:p w:rsidR="0065605E" w:rsidRDefault="008008B5">
            <w:pPr>
              <w:widowControl/>
              <w:spacing w:line="576" w:lineRule="exact"/>
              <w:jc w:val="center"/>
              <w:rPr>
                <w:rFonts w:ascii="宋体" w:hAnsi="宋体" w:cs="宋体"/>
                <w:kern w:val="0"/>
                <w:sz w:val="20"/>
                <w:szCs w:val="20"/>
              </w:rPr>
            </w:pPr>
            <w:r>
              <w:rPr>
                <w:rFonts w:ascii="宋体" w:hAnsi="宋体" w:cs="宋体" w:hint="eastAsia"/>
                <w:kern w:val="0"/>
                <w:sz w:val="20"/>
                <w:szCs w:val="20"/>
              </w:rPr>
              <w:t>98%</w:t>
            </w:r>
          </w:p>
        </w:tc>
      </w:tr>
    </w:tbl>
    <w:p w:rsidR="0065605E" w:rsidRDefault="0065605E">
      <w:pPr>
        <w:adjustRightInd w:val="0"/>
        <w:snapToGrid w:val="0"/>
        <w:spacing w:line="576" w:lineRule="exact"/>
        <w:ind w:firstLine="720"/>
        <w:jc w:val="left"/>
        <w:rPr>
          <w:rFonts w:ascii="黑体" w:eastAsia="黑体" w:hAnsi="黑体" w:cs="黑体"/>
          <w:bCs/>
          <w:sz w:val="32"/>
          <w:szCs w:val="32"/>
          <w:lang w:val="zh-CN"/>
        </w:rPr>
      </w:pPr>
    </w:p>
    <w:p w:rsidR="0065605E" w:rsidRDefault="008008B5">
      <w:pPr>
        <w:adjustRightInd w:val="0"/>
        <w:snapToGrid w:val="0"/>
        <w:spacing w:line="576" w:lineRule="exact"/>
        <w:ind w:firstLine="720"/>
        <w:rPr>
          <w:rFonts w:ascii="黑体" w:eastAsia="黑体" w:hAnsi="黑体" w:cs="黑体"/>
          <w:bCs/>
          <w:sz w:val="32"/>
          <w:szCs w:val="32"/>
          <w:lang w:val="zh-CN"/>
        </w:rPr>
      </w:pPr>
      <w:r>
        <w:rPr>
          <w:rFonts w:ascii="黑体" w:eastAsia="黑体" w:hAnsi="黑体" w:cs="黑体" w:hint="eastAsia"/>
          <w:bCs/>
          <w:sz w:val="32"/>
          <w:szCs w:val="32"/>
          <w:lang w:val="zh-CN"/>
        </w:rPr>
        <w:t>五、评价结论及建议</w:t>
      </w:r>
    </w:p>
    <w:p w:rsidR="0065605E" w:rsidRDefault="008008B5">
      <w:pPr>
        <w:adjustRightInd w:val="0"/>
        <w:snapToGrid w:val="0"/>
        <w:spacing w:line="576" w:lineRule="exact"/>
        <w:ind w:firstLineChars="200" w:firstLine="64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（一）评价结论</w:t>
      </w:r>
    </w:p>
    <w:p w:rsidR="0065605E" w:rsidRDefault="008008B5">
      <w:pPr>
        <w:spacing w:line="576" w:lineRule="exact"/>
        <w:ind w:firstLineChars="200" w:firstLine="608"/>
        <w:outlineLvl w:val="0"/>
        <w:rPr>
          <w:rFonts w:ascii="仿宋_GB2312" w:eastAsia="仿宋_GB2312" w:hAnsi="仿宋_GB2312" w:cs="仿宋_GB2312"/>
          <w:bCs/>
          <w:spacing w:val="-8"/>
          <w:sz w:val="32"/>
          <w:szCs w:val="32"/>
        </w:rPr>
      </w:pPr>
      <w:bookmarkStart w:id="106" w:name="_Toc14906"/>
      <w:bookmarkStart w:id="107" w:name="_Toc25310"/>
      <w:r>
        <w:rPr>
          <w:rFonts w:ascii="仿宋_GB2312" w:eastAsia="仿宋_GB2312" w:hAnsi="仿宋_GB2312" w:cs="仿宋_GB2312" w:hint="eastAsia"/>
          <w:bCs/>
          <w:spacing w:val="-8"/>
          <w:sz w:val="32"/>
          <w:szCs w:val="32"/>
        </w:rPr>
        <w:t>该项目主要</w:t>
      </w:r>
      <w:r>
        <w:rPr>
          <w:rFonts w:ascii="仿宋_GB2312" w:eastAsia="仿宋_GB2312" w:hAnsi="宋体" w:hint="eastAsia"/>
          <w:sz w:val="32"/>
          <w:szCs w:val="32"/>
          <w:lang w:val="zh-CN"/>
        </w:rPr>
        <w:t>解决法院案件审判业务经费问题，有效解决</w:t>
      </w:r>
      <w:r>
        <w:rPr>
          <w:rFonts w:ascii="仿宋_GB2312" w:eastAsia="仿宋_GB2312" w:hAnsi="宋体" w:hint="eastAsia"/>
          <w:sz w:val="32"/>
          <w:szCs w:val="32"/>
          <w:lang w:val="zh-CN"/>
        </w:rPr>
        <w:lastRenderedPageBreak/>
        <w:t>辖区内各类矛盾纠纷，惩治一切犯罪分子，维护社会法治和经济秩序，确保当事人的权益得到有力保障，挽回当事人经济损失。</w:t>
      </w:r>
      <w:bookmarkEnd w:id="106"/>
      <w:bookmarkEnd w:id="107"/>
    </w:p>
    <w:p w:rsidR="0065605E" w:rsidRDefault="008008B5">
      <w:pPr>
        <w:adjustRightInd w:val="0"/>
        <w:snapToGrid w:val="0"/>
        <w:spacing w:line="576" w:lineRule="exact"/>
        <w:ind w:firstLineChars="200" w:firstLine="64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（二）存在的问题</w:t>
      </w:r>
    </w:p>
    <w:p w:rsidR="0065605E" w:rsidRDefault="008008B5">
      <w:pPr>
        <w:adjustRightInd w:val="0"/>
        <w:snapToGrid w:val="0"/>
        <w:spacing w:line="576" w:lineRule="exact"/>
        <w:ind w:firstLineChars="200" w:firstLine="640"/>
        <w:rPr>
          <w:rFonts w:ascii="仿宋_GB2312" w:eastAsia="仿宋_GB2312" w:hAnsi="宋体"/>
          <w:b/>
          <w:sz w:val="32"/>
          <w:szCs w:val="32"/>
          <w:lang w:val="zh-CN"/>
        </w:rPr>
      </w:pPr>
      <w:r>
        <w:rPr>
          <w:rFonts w:ascii="仿宋_GB2312" w:eastAsia="仿宋_GB2312" w:hAnsi="仿宋_GB2312" w:cs="仿宋_GB2312" w:hint="eastAsia"/>
          <w:sz w:val="32"/>
          <w:szCs w:val="32"/>
        </w:rPr>
        <w:t>随着案件数量日益增长，办案成本增大，审判业务经费出现不足现象。</w:t>
      </w:r>
    </w:p>
    <w:p w:rsidR="0065605E" w:rsidRDefault="008008B5">
      <w:pPr>
        <w:adjustRightInd w:val="0"/>
        <w:snapToGrid w:val="0"/>
        <w:spacing w:line="576" w:lineRule="exact"/>
        <w:ind w:firstLineChars="200" w:firstLine="64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w:t>
      </w:r>
      <w:r>
        <w:rPr>
          <w:rFonts w:ascii="楷体_GB2312" w:eastAsia="楷体_GB2312" w:hAnsi="楷体_GB2312" w:cs="楷体_GB2312" w:hint="eastAsia"/>
          <w:bCs/>
          <w:sz w:val="32"/>
          <w:szCs w:val="32"/>
        </w:rPr>
        <w:t>三</w:t>
      </w:r>
      <w:r>
        <w:rPr>
          <w:rFonts w:ascii="楷体_GB2312" w:eastAsia="楷体_GB2312" w:hAnsi="楷体_GB2312" w:cs="楷体_GB2312" w:hint="eastAsia"/>
          <w:bCs/>
          <w:sz w:val="32"/>
          <w:szCs w:val="32"/>
          <w:lang w:val="zh-CN"/>
        </w:rPr>
        <w:t>）相关建议</w:t>
      </w:r>
    </w:p>
    <w:p w:rsidR="0065605E" w:rsidRDefault="008008B5">
      <w:pPr>
        <w:spacing w:line="576"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审判业务经费应增加预算。</w:t>
      </w:r>
    </w:p>
    <w:p w:rsidR="0065605E" w:rsidRDefault="0065605E">
      <w:pPr>
        <w:spacing w:line="576" w:lineRule="exact"/>
        <w:ind w:firstLineChars="200" w:firstLine="640"/>
        <w:rPr>
          <w:rFonts w:ascii="仿宋_GB2312" w:eastAsia="仿宋_GB2312"/>
          <w:sz w:val="32"/>
          <w:szCs w:val="32"/>
        </w:rPr>
      </w:pPr>
    </w:p>
    <w:p w:rsidR="0065605E" w:rsidRDefault="0065605E" w:rsidP="001A7816">
      <w:pPr>
        <w:spacing w:line="576" w:lineRule="exact"/>
        <w:ind w:firstLineChars="200" w:firstLine="641"/>
        <w:rPr>
          <w:rFonts w:ascii="仿宋_GB2312" w:eastAsia="仿宋_GB2312"/>
          <w:b/>
          <w:bCs/>
          <w:sz w:val="32"/>
          <w:szCs w:val="32"/>
        </w:rPr>
      </w:pPr>
    </w:p>
    <w:p w:rsidR="0065605E" w:rsidRDefault="0065605E">
      <w:pPr>
        <w:pStyle w:val="a0"/>
        <w:spacing w:before="93"/>
      </w:pPr>
    </w:p>
    <w:p w:rsidR="0065605E" w:rsidRDefault="0065605E">
      <w:pPr>
        <w:ind w:right="1280"/>
        <w:rPr>
          <w:rFonts w:ascii="仿宋_GB2312" w:eastAsia="仿宋_GB2312"/>
          <w:sz w:val="32"/>
          <w:szCs w:val="32"/>
        </w:rPr>
      </w:pPr>
    </w:p>
    <w:p w:rsidR="0065605E" w:rsidRDefault="008008B5">
      <w:pPr>
        <w:ind w:right="1280"/>
        <w:rPr>
          <w:rFonts w:ascii="仿宋_GB2312" w:eastAsia="仿宋_GB2312"/>
          <w:sz w:val="32"/>
          <w:szCs w:val="32"/>
        </w:rPr>
      </w:pPr>
      <w:r>
        <w:rPr>
          <w:rFonts w:ascii="仿宋_GB2312" w:eastAsia="仿宋_GB2312" w:hint="eastAsia"/>
          <w:sz w:val="32"/>
          <w:szCs w:val="32"/>
        </w:rPr>
        <w:t xml:space="preserve"> </w:t>
      </w:r>
    </w:p>
    <w:p w:rsidR="0065605E" w:rsidRDefault="008008B5">
      <w:pPr>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青川县人民法院</w:t>
      </w:r>
    </w:p>
    <w:p w:rsidR="0065605E" w:rsidRDefault="008008B5">
      <w:pPr>
        <w:spacing w:line="576" w:lineRule="exact"/>
        <w:jc w:val="center"/>
        <w:outlineLvl w:val="1"/>
        <w:rPr>
          <w:rFonts w:ascii="仿宋_GB2312" w:eastAsia="仿宋_GB2312"/>
          <w:w w:val="95"/>
          <w:sz w:val="32"/>
          <w:szCs w:val="32"/>
        </w:rPr>
      </w:pPr>
      <w:bookmarkStart w:id="108" w:name="_Toc13499"/>
      <w:bookmarkStart w:id="109" w:name="_Toc5365"/>
      <w:r>
        <w:rPr>
          <w:rFonts w:ascii="方正小标宋简体" w:eastAsia="方正小标宋简体" w:hAnsi="方正小标宋简体" w:cs="方正小标宋简体" w:hint="eastAsia"/>
          <w:sz w:val="44"/>
          <w:szCs w:val="44"/>
        </w:rPr>
        <w:t>聘用制书记员项目支出绩效自评报告</w:t>
      </w:r>
      <w:bookmarkEnd w:id="108"/>
      <w:bookmarkEnd w:id="109"/>
    </w:p>
    <w:p w:rsidR="0065605E" w:rsidRDefault="0065605E">
      <w:pPr>
        <w:spacing w:line="560" w:lineRule="exact"/>
        <w:rPr>
          <w:rFonts w:ascii="仿宋_GB2312" w:eastAsia="仿宋_GB2312"/>
          <w:sz w:val="32"/>
          <w:szCs w:val="32"/>
        </w:rPr>
      </w:pPr>
    </w:p>
    <w:p w:rsidR="0065605E" w:rsidRDefault="008008B5">
      <w:pPr>
        <w:adjustRightInd w:val="0"/>
        <w:snapToGrid w:val="0"/>
        <w:spacing w:line="600" w:lineRule="exact"/>
        <w:ind w:firstLine="720"/>
        <w:outlineLvl w:val="1"/>
        <w:rPr>
          <w:rFonts w:ascii="黑体" w:eastAsia="黑体" w:hAnsi="黑体" w:cs="黑体"/>
          <w:bCs/>
          <w:sz w:val="32"/>
          <w:szCs w:val="32"/>
          <w:lang w:val="zh-CN"/>
        </w:rPr>
      </w:pPr>
      <w:bookmarkStart w:id="110" w:name="_Toc5433"/>
      <w:bookmarkStart w:id="111" w:name="_Toc12445"/>
      <w:r>
        <w:rPr>
          <w:rFonts w:ascii="黑体" w:eastAsia="黑体" w:hAnsi="黑体" w:cs="黑体" w:hint="eastAsia"/>
          <w:bCs/>
          <w:sz w:val="32"/>
          <w:szCs w:val="32"/>
          <w:lang w:val="zh-CN"/>
        </w:rPr>
        <w:t>一、项目概况</w:t>
      </w:r>
      <w:bookmarkEnd w:id="110"/>
      <w:bookmarkEnd w:id="111"/>
    </w:p>
    <w:p w:rsidR="0065605E" w:rsidRDefault="008008B5">
      <w:pPr>
        <w:adjustRightInd w:val="0"/>
        <w:snapToGrid w:val="0"/>
        <w:spacing w:line="600" w:lineRule="exact"/>
        <w:ind w:firstLine="72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（一）项目基本情况</w:t>
      </w:r>
    </w:p>
    <w:p w:rsidR="0065605E" w:rsidRDefault="008008B5" w:rsidP="001A7816">
      <w:pPr>
        <w:adjustRightInd w:val="0"/>
        <w:snapToGrid w:val="0"/>
        <w:spacing w:line="600" w:lineRule="exact"/>
        <w:ind w:firstLineChars="200" w:firstLine="641"/>
        <w:rPr>
          <w:rFonts w:ascii="仿宋_GB2312" w:eastAsia="仿宋_GB2312" w:hAnsi="宋体"/>
          <w:b/>
          <w:bCs/>
          <w:sz w:val="32"/>
          <w:szCs w:val="32"/>
        </w:rPr>
      </w:pPr>
      <w:r>
        <w:rPr>
          <w:rFonts w:ascii="仿宋_GB2312" w:eastAsia="仿宋_GB2312" w:hAnsi="宋体" w:hint="eastAsia"/>
          <w:b/>
          <w:bCs/>
          <w:sz w:val="32"/>
          <w:szCs w:val="32"/>
        </w:rPr>
        <w:t>1.基本情况。</w:t>
      </w:r>
    </w:p>
    <w:p w:rsidR="0065605E" w:rsidRDefault="008008B5">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青川县人民法院在该项目管理中为实施单位。编内司法辅助24名人员工资项目是我院根据文件规定设立的专项预算项目，按年度进行资金申报。</w:t>
      </w:r>
    </w:p>
    <w:p w:rsidR="0065605E" w:rsidRDefault="008008B5">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近年来，法院案件数量剧增，案多人少的矛盾突出，为</w:t>
      </w:r>
      <w:r>
        <w:rPr>
          <w:rFonts w:ascii="仿宋_GB2312" w:eastAsia="仿宋_GB2312" w:hAnsi="宋体" w:hint="eastAsia"/>
          <w:sz w:val="32"/>
          <w:szCs w:val="32"/>
          <w:lang w:val="zh-CN"/>
        </w:rPr>
        <w:lastRenderedPageBreak/>
        <w:t>缓解矛盾，需招聘使用一批聘用制书记员。要求有良好的政治素质和道德品行，遵纪守法，作风正派，品行良好，无违法乱纪、具备服务意识、安全意识、保密意识等思想素质。</w:t>
      </w:r>
    </w:p>
    <w:p w:rsidR="0065605E" w:rsidRDefault="008008B5">
      <w:pPr>
        <w:adjustRightInd w:val="0"/>
        <w:snapToGrid w:val="0"/>
        <w:spacing w:line="600" w:lineRule="exact"/>
        <w:ind w:firstLine="720"/>
        <w:rPr>
          <w:rFonts w:ascii="仿宋_GB2312" w:eastAsia="仿宋_GB2312" w:hAnsi="仿宋_GB2312"/>
          <w:sz w:val="32"/>
          <w:szCs w:val="32"/>
        </w:rPr>
      </w:pPr>
      <w:r>
        <w:rPr>
          <w:rFonts w:ascii="仿宋_GB2312" w:eastAsia="仿宋_GB2312" w:hAnsi="宋体" w:hint="eastAsia"/>
          <w:b/>
          <w:bCs/>
          <w:sz w:val="32"/>
          <w:szCs w:val="32"/>
        </w:rPr>
        <w:t>2.</w:t>
      </w:r>
      <w:r>
        <w:rPr>
          <w:rFonts w:ascii="仿宋_GB2312" w:eastAsia="仿宋_GB2312" w:hAnsi="仿宋_GB2312" w:hint="eastAsia"/>
          <w:b/>
          <w:bCs/>
          <w:sz w:val="32"/>
          <w:szCs w:val="32"/>
        </w:rPr>
        <w:t>项目立项、资金申报的依据。</w:t>
      </w:r>
    </w:p>
    <w:p w:rsidR="0065605E" w:rsidRDefault="008008B5">
      <w:pPr>
        <w:pStyle w:val="a8"/>
        <w:spacing w:beforeAutospacing="0" w:afterAutospacing="0" w:line="600" w:lineRule="exact"/>
        <w:ind w:firstLineChars="200" w:firstLine="640"/>
        <w:rPr>
          <w:rFonts w:ascii="仿宋_GB2312" w:eastAsia="仿宋_GB2312"/>
          <w:sz w:val="32"/>
          <w:szCs w:val="32"/>
        </w:rPr>
      </w:pPr>
      <w:r>
        <w:rPr>
          <w:rFonts w:ascii="仿宋_GB2312" w:eastAsia="仿宋_GB2312" w:hint="eastAsia"/>
          <w:sz w:val="32"/>
          <w:szCs w:val="32"/>
        </w:rPr>
        <w:t>项目立项依据：川高法</w:t>
      </w:r>
      <w:r>
        <w:rPr>
          <w:rFonts w:ascii="仿宋" w:eastAsia="仿宋" w:hAnsi="仿宋" w:hint="eastAsia"/>
          <w:sz w:val="32"/>
          <w:szCs w:val="32"/>
        </w:rPr>
        <w:t>﹝2018﹞2号文件。</w:t>
      </w:r>
    </w:p>
    <w:p w:rsidR="0065605E" w:rsidRDefault="008008B5">
      <w:pPr>
        <w:pStyle w:val="a8"/>
        <w:spacing w:beforeAutospacing="0" w:afterAutospacing="0" w:line="600" w:lineRule="exact"/>
        <w:ind w:firstLineChars="200" w:firstLine="640"/>
        <w:rPr>
          <w:rFonts w:ascii="仿宋_GB2312" w:eastAsia="仿宋_GB2312"/>
          <w:sz w:val="32"/>
          <w:szCs w:val="32"/>
        </w:rPr>
      </w:pPr>
      <w:r>
        <w:rPr>
          <w:rFonts w:ascii="仿宋_GB2312" w:eastAsia="仿宋_GB2312" w:hint="eastAsia"/>
          <w:sz w:val="32"/>
          <w:szCs w:val="32"/>
        </w:rPr>
        <w:t>资金申报依据：川高法</w:t>
      </w:r>
      <w:r>
        <w:rPr>
          <w:rFonts w:ascii="仿宋" w:eastAsia="仿宋" w:hAnsi="仿宋" w:hint="eastAsia"/>
          <w:sz w:val="32"/>
          <w:szCs w:val="32"/>
        </w:rPr>
        <w:t>﹝2018﹞2号文件第三章配备标准：全省法院、检察院聘用制书记员的配备，遵循总量控制、省级统筹、倾斜基层、动态调整的原则，全省法院、检察院书记员（含编制内和聘用制）总量与员额法官、检察官数量大体相当，全省配备比例不超过1：1。</w:t>
      </w:r>
    </w:p>
    <w:p w:rsidR="0065605E" w:rsidRDefault="008008B5">
      <w:pPr>
        <w:adjustRightInd w:val="0"/>
        <w:snapToGrid w:val="0"/>
        <w:spacing w:line="600" w:lineRule="exact"/>
        <w:ind w:firstLine="720"/>
        <w:rPr>
          <w:rFonts w:ascii="仿宋_GB2312" w:eastAsia="仿宋_GB2312" w:hAnsi="仿宋_GB2312"/>
          <w:b/>
          <w:bCs/>
          <w:sz w:val="32"/>
          <w:szCs w:val="32"/>
        </w:rPr>
      </w:pPr>
      <w:r>
        <w:rPr>
          <w:rFonts w:ascii="仿宋_GB2312" w:eastAsia="仿宋_GB2312" w:hAnsi="仿宋_GB2312" w:hint="eastAsia"/>
          <w:b/>
          <w:bCs/>
          <w:sz w:val="32"/>
          <w:szCs w:val="32"/>
        </w:rPr>
        <w:t>3.资金管理办法制定情况，资金支持具体项目的条件、范围与支持方式概况。</w:t>
      </w:r>
    </w:p>
    <w:p w:rsidR="0065605E" w:rsidRDefault="008008B5">
      <w:pPr>
        <w:tabs>
          <w:tab w:val="left" w:pos="7920"/>
        </w:tabs>
        <w:spacing w:line="600" w:lineRule="exact"/>
        <w:ind w:firstLineChars="200" w:firstLine="640"/>
        <w:rPr>
          <w:rFonts w:ascii="仿宋_GB2312" w:eastAsia="仿宋_GB2312"/>
          <w:sz w:val="32"/>
          <w:szCs w:val="32"/>
        </w:rPr>
      </w:pPr>
      <w:r>
        <w:rPr>
          <w:rFonts w:ascii="仿宋_GB2312" w:eastAsia="仿宋_GB2312" w:hint="eastAsia"/>
          <w:sz w:val="32"/>
          <w:szCs w:val="32"/>
        </w:rPr>
        <w:t>聘用制书记员经费主要用于支付聘用书记员工资、</w:t>
      </w:r>
      <w:proofErr w:type="gramStart"/>
      <w:r>
        <w:rPr>
          <w:rFonts w:ascii="仿宋_GB2312" w:eastAsia="仿宋_GB2312" w:hint="eastAsia"/>
          <w:sz w:val="32"/>
          <w:szCs w:val="32"/>
        </w:rPr>
        <w:t>五险缴纳</w:t>
      </w:r>
      <w:proofErr w:type="gramEnd"/>
      <w:r>
        <w:rPr>
          <w:rFonts w:ascii="仿宋_GB2312" w:eastAsia="仿宋_GB2312" w:hint="eastAsia"/>
          <w:sz w:val="32"/>
          <w:szCs w:val="32"/>
        </w:rPr>
        <w:t>、日常协助办案产生的各类费用。我院政治部制定了聘用制书记员管理办法，财务室严格按照管理办法执行。</w:t>
      </w:r>
    </w:p>
    <w:p w:rsidR="0065605E" w:rsidRDefault="008008B5">
      <w:pPr>
        <w:adjustRightInd w:val="0"/>
        <w:snapToGrid w:val="0"/>
        <w:spacing w:line="600" w:lineRule="exact"/>
        <w:ind w:firstLine="720"/>
        <w:rPr>
          <w:rFonts w:ascii="仿宋_GB2312" w:eastAsia="仿宋_GB2312" w:hAnsi="仿宋_GB2312"/>
          <w:b/>
          <w:bCs/>
          <w:sz w:val="32"/>
          <w:szCs w:val="32"/>
        </w:rPr>
      </w:pPr>
      <w:r>
        <w:rPr>
          <w:rFonts w:ascii="仿宋_GB2312" w:eastAsia="仿宋_GB2312" w:hAnsi="仿宋_GB2312" w:hint="eastAsia"/>
          <w:b/>
          <w:bCs/>
          <w:sz w:val="32"/>
          <w:szCs w:val="32"/>
        </w:rPr>
        <w:t>4.资金分配的原则及考虑因素。</w:t>
      </w:r>
    </w:p>
    <w:p w:rsidR="0065605E" w:rsidRDefault="008008B5">
      <w:pPr>
        <w:adjustRightInd w:val="0"/>
        <w:snapToGrid w:val="0"/>
        <w:spacing w:line="600" w:lineRule="exact"/>
        <w:ind w:firstLine="720"/>
        <w:rPr>
          <w:rFonts w:ascii="仿宋_GB2312" w:eastAsia="仿宋_GB2312" w:hAnsi="宋体"/>
          <w:sz w:val="32"/>
          <w:szCs w:val="32"/>
        </w:rPr>
      </w:pPr>
      <w:r>
        <w:rPr>
          <w:rFonts w:ascii="仿宋_GB2312" w:eastAsia="仿宋_GB2312" w:hAnsi="仿宋" w:hint="eastAsia"/>
          <w:sz w:val="32"/>
          <w:szCs w:val="32"/>
        </w:rPr>
        <w:t>根据我院制定的聘用制书记员管理办法，每月按时发放聘用制书记员工资，按时缴纳五险，对日常协助办案产生的各类费用，及时由本人申报后，经领导审核同意后财务室予以拨付。</w:t>
      </w:r>
    </w:p>
    <w:p w:rsidR="0065605E" w:rsidRDefault="008008B5">
      <w:pPr>
        <w:adjustRightInd w:val="0"/>
        <w:snapToGrid w:val="0"/>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（二）项目绩效目标</w:t>
      </w:r>
    </w:p>
    <w:p w:rsidR="0065605E" w:rsidRDefault="008008B5">
      <w:pPr>
        <w:spacing w:line="600" w:lineRule="exact"/>
        <w:ind w:left="720"/>
        <w:rPr>
          <w:rFonts w:ascii="仿宋_GB2312" w:eastAsia="仿宋_GB2312" w:hAnsi="仿宋" w:cs="仿宋_GB2312"/>
          <w:b/>
          <w:bCs/>
          <w:sz w:val="32"/>
          <w:szCs w:val="32"/>
        </w:rPr>
      </w:pPr>
      <w:r>
        <w:rPr>
          <w:rFonts w:ascii="仿宋_GB2312" w:eastAsia="仿宋_GB2312" w:hAnsi="仿宋_GB2312" w:hint="eastAsia"/>
          <w:b/>
          <w:bCs/>
          <w:sz w:val="32"/>
          <w:szCs w:val="32"/>
        </w:rPr>
        <w:t>1.项目主要内容。</w:t>
      </w:r>
    </w:p>
    <w:p w:rsidR="0065605E" w:rsidRDefault="008008B5">
      <w:pPr>
        <w:adjustRightInd w:val="0"/>
        <w:snapToGrid w:val="0"/>
        <w:spacing w:line="600" w:lineRule="exact"/>
        <w:ind w:firstLine="720"/>
        <w:rPr>
          <w:rFonts w:ascii="仿宋_GB2312" w:eastAsia="仿宋_GB2312" w:hAnsi="仿宋" w:cs="仿宋_GB2312"/>
          <w:sz w:val="32"/>
          <w:szCs w:val="32"/>
        </w:rPr>
      </w:pPr>
      <w:r>
        <w:rPr>
          <w:rFonts w:ascii="仿宋_GB2312" w:eastAsia="仿宋_GB2312" w:hAnsi="仿宋" w:cs="仿宋_GB2312" w:hint="eastAsia"/>
          <w:sz w:val="32"/>
          <w:szCs w:val="32"/>
          <w:shd w:val="clear" w:color="auto" w:fill="FFFFFF"/>
        </w:rPr>
        <w:t>聘用制书记员主要职责：案件审理中的记录工作，庭前</w:t>
      </w:r>
      <w:r>
        <w:rPr>
          <w:rFonts w:ascii="仿宋_GB2312" w:eastAsia="仿宋_GB2312" w:hAnsi="仿宋" w:cs="仿宋_GB2312" w:hint="eastAsia"/>
          <w:sz w:val="32"/>
          <w:szCs w:val="32"/>
          <w:shd w:val="clear" w:color="auto" w:fill="FFFFFF"/>
        </w:rPr>
        <w:lastRenderedPageBreak/>
        <w:t>准备以及开庭时准备的事务性工作，校对、印制、送达法律文书，整理、装订、归档案卷材料；其他与案件审理有关的事务性工作。</w:t>
      </w:r>
      <w:r>
        <w:rPr>
          <w:rFonts w:ascii="仿宋_GB2312" w:eastAsia="仿宋_GB2312" w:hAnsi="仿宋" w:cs="仿宋_GB2312" w:hint="eastAsia"/>
          <w:sz w:val="32"/>
          <w:szCs w:val="32"/>
        </w:rPr>
        <w:t>通过数量指标、时效指标、质量指标、成本指标进行绩效评价项目评价。</w:t>
      </w:r>
    </w:p>
    <w:p w:rsidR="0065605E" w:rsidRDefault="008008B5" w:rsidP="001A7816">
      <w:pPr>
        <w:adjustRightInd w:val="0"/>
        <w:snapToGrid w:val="0"/>
        <w:spacing w:line="600" w:lineRule="exact"/>
        <w:ind w:firstLineChars="200" w:firstLine="641"/>
        <w:rPr>
          <w:rFonts w:ascii="仿宋_GB2312" w:eastAsia="仿宋_GB2312" w:hAnsi="仿宋_GB2312"/>
          <w:b/>
          <w:bCs/>
          <w:sz w:val="32"/>
          <w:szCs w:val="32"/>
        </w:rPr>
      </w:pPr>
      <w:r>
        <w:rPr>
          <w:rFonts w:ascii="仿宋_GB2312" w:eastAsia="仿宋_GB2312" w:hAnsi="仿宋_GB2312" w:hint="eastAsia"/>
          <w:b/>
          <w:bCs/>
          <w:sz w:val="32"/>
          <w:szCs w:val="32"/>
        </w:rPr>
        <w:t>2.项目应实现的具体绩效目标，包括目标的量化、细化情况以及项目实施进度计划等。</w:t>
      </w:r>
    </w:p>
    <w:p w:rsidR="0065605E" w:rsidRDefault="0065605E" w:rsidP="001A7816">
      <w:pPr>
        <w:adjustRightInd w:val="0"/>
        <w:snapToGrid w:val="0"/>
        <w:spacing w:line="600" w:lineRule="exact"/>
        <w:ind w:firstLineChars="200" w:firstLine="641"/>
        <w:rPr>
          <w:rFonts w:ascii="仿宋_GB2312" w:eastAsia="仿宋_GB2312" w:hAnsi="仿宋_GB2312"/>
          <w:b/>
          <w:bCs/>
          <w:sz w:val="32"/>
          <w:szCs w:val="32"/>
        </w:rPr>
      </w:pPr>
    </w:p>
    <w:tbl>
      <w:tblPr>
        <w:tblW w:w="8640" w:type="dxa"/>
        <w:tblInd w:w="93" w:type="dxa"/>
        <w:tblLook w:val="04A0" w:firstRow="1" w:lastRow="0" w:firstColumn="1" w:lastColumn="0" w:noHBand="0" w:noVBand="1"/>
      </w:tblPr>
      <w:tblGrid>
        <w:gridCol w:w="441"/>
        <w:gridCol w:w="1417"/>
        <w:gridCol w:w="1418"/>
        <w:gridCol w:w="2835"/>
        <w:gridCol w:w="708"/>
        <w:gridCol w:w="1134"/>
        <w:gridCol w:w="687"/>
      </w:tblGrid>
      <w:tr w:rsidR="0065605E">
        <w:trPr>
          <w:trHeight w:val="720"/>
        </w:trPr>
        <w:tc>
          <w:tcPr>
            <w:tcW w:w="441" w:type="dxa"/>
            <w:vMerge w:val="restart"/>
            <w:tcBorders>
              <w:top w:val="single" w:sz="4" w:space="0" w:color="auto"/>
              <w:left w:val="single" w:sz="4" w:space="0" w:color="auto"/>
              <w:bottom w:val="single" w:sz="4" w:space="0" w:color="auto"/>
              <w:right w:val="single" w:sz="4" w:space="0" w:color="auto"/>
            </w:tcBorders>
            <w:vAlign w:val="center"/>
          </w:tcPr>
          <w:p w:rsidR="0065605E" w:rsidRDefault="008008B5">
            <w:pPr>
              <w:widowControl/>
              <w:jc w:val="center"/>
              <w:rPr>
                <w:rFonts w:ascii="宋体" w:hAnsi="宋体" w:cs="宋体"/>
                <w:b/>
                <w:bCs/>
                <w:kern w:val="0"/>
                <w:sz w:val="18"/>
                <w:szCs w:val="18"/>
              </w:rPr>
            </w:pPr>
            <w:r>
              <w:rPr>
                <w:rFonts w:ascii="宋体" w:hAnsi="宋体" w:cs="宋体" w:hint="eastAsia"/>
                <w:b/>
                <w:bCs/>
                <w:kern w:val="0"/>
                <w:sz w:val="18"/>
                <w:szCs w:val="18"/>
              </w:rPr>
              <w:t>绩效指标</w:t>
            </w:r>
          </w:p>
        </w:tc>
        <w:tc>
          <w:tcPr>
            <w:tcW w:w="1417" w:type="dxa"/>
            <w:tcBorders>
              <w:top w:val="single" w:sz="4" w:space="0" w:color="auto"/>
              <w:left w:val="nil"/>
              <w:bottom w:val="single" w:sz="4" w:space="0" w:color="auto"/>
              <w:right w:val="single" w:sz="4" w:space="0" w:color="auto"/>
            </w:tcBorders>
            <w:vAlign w:val="center"/>
          </w:tcPr>
          <w:p w:rsidR="0065605E" w:rsidRDefault="008008B5">
            <w:pPr>
              <w:widowControl/>
              <w:jc w:val="center"/>
              <w:rPr>
                <w:rFonts w:ascii="宋体" w:hAnsi="宋体" w:cs="宋体"/>
                <w:b/>
                <w:bCs/>
                <w:kern w:val="0"/>
                <w:sz w:val="18"/>
                <w:szCs w:val="18"/>
              </w:rPr>
            </w:pPr>
            <w:r>
              <w:rPr>
                <w:rFonts w:ascii="宋体" w:hAnsi="宋体" w:cs="宋体" w:hint="eastAsia"/>
                <w:b/>
                <w:bCs/>
                <w:kern w:val="0"/>
                <w:sz w:val="18"/>
                <w:szCs w:val="18"/>
              </w:rPr>
              <w:t>一级指标</w:t>
            </w:r>
          </w:p>
        </w:tc>
        <w:tc>
          <w:tcPr>
            <w:tcW w:w="1418" w:type="dxa"/>
            <w:tcBorders>
              <w:top w:val="single" w:sz="4" w:space="0" w:color="auto"/>
              <w:left w:val="nil"/>
              <w:bottom w:val="single" w:sz="4" w:space="0" w:color="auto"/>
              <w:right w:val="single" w:sz="4" w:space="0" w:color="auto"/>
            </w:tcBorders>
            <w:vAlign w:val="center"/>
          </w:tcPr>
          <w:p w:rsidR="0065605E" w:rsidRDefault="008008B5">
            <w:pPr>
              <w:widowControl/>
              <w:jc w:val="center"/>
              <w:rPr>
                <w:rFonts w:ascii="宋体" w:hAnsi="宋体" w:cs="宋体"/>
                <w:b/>
                <w:bCs/>
                <w:kern w:val="0"/>
                <w:sz w:val="18"/>
                <w:szCs w:val="18"/>
              </w:rPr>
            </w:pPr>
            <w:r>
              <w:rPr>
                <w:rFonts w:ascii="宋体" w:hAnsi="宋体" w:cs="宋体" w:hint="eastAsia"/>
                <w:b/>
                <w:bCs/>
                <w:kern w:val="0"/>
                <w:sz w:val="18"/>
                <w:szCs w:val="18"/>
              </w:rPr>
              <w:t>二级指标</w:t>
            </w:r>
          </w:p>
        </w:tc>
        <w:tc>
          <w:tcPr>
            <w:tcW w:w="2835" w:type="dxa"/>
            <w:tcBorders>
              <w:top w:val="single" w:sz="4" w:space="0" w:color="auto"/>
              <w:left w:val="nil"/>
              <w:bottom w:val="single" w:sz="4" w:space="0" w:color="auto"/>
              <w:right w:val="single" w:sz="4" w:space="0" w:color="auto"/>
            </w:tcBorders>
            <w:vAlign w:val="center"/>
          </w:tcPr>
          <w:p w:rsidR="0065605E" w:rsidRDefault="008008B5">
            <w:pPr>
              <w:widowControl/>
              <w:jc w:val="center"/>
              <w:rPr>
                <w:rFonts w:ascii="宋体" w:hAnsi="宋体" w:cs="宋体"/>
                <w:b/>
                <w:bCs/>
                <w:kern w:val="0"/>
                <w:sz w:val="18"/>
                <w:szCs w:val="18"/>
              </w:rPr>
            </w:pPr>
            <w:r>
              <w:rPr>
                <w:rFonts w:ascii="宋体" w:hAnsi="宋体" w:cs="宋体" w:hint="eastAsia"/>
                <w:b/>
                <w:bCs/>
                <w:kern w:val="0"/>
                <w:sz w:val="18"/>
                <w:szCs w:val="18"/>
              </w:rPr>
              <w:t>三级指标</w:t>
            </w:r>
          </w:p>
        </w:tc>
        <w:tc>
          <w:tcPr>
            <w:tcW w:w="708" w:type="dxa"/>
            <w:tcBorders>
              <w:top w:val="single" w:sz="4" w:space="0" w:color="auto"/>
              <w:left w:val="nil"/>
              <w:bottom w:val="single" w:sz="4" w:space="0" w:color="auto"/>
              <w:right w:val="single" w:sz="4" w:space="0" w:color="auto"/>
            </w:tcBorders>
            <w:vAlign w:val="center"/>
          </w:tcPr>
          <w:p w:rsidR="0065605E" w:rsidRDefault="008008B5">
            <w:pPr>
              <w:widowControl/>
              <w:jc w:val="center"/>
              <w:rPr>
                <w:rFonts w:ascii="宋体" w:hAnsi="宋体" w:cs="宋体"/>
                <w:b/>
                <w:bCs/>
                <w:kern w:val="0"/>
                <w:sz w:val="18"/>
                <w:szCs w:val="18"/>
              </w:rPr>
            </w:pPr>
            <w:r>
              <w:rPr>
                <w:rFonts w:ascii="宋体" w:hAnsi="宋体" w:cs="宋体" w:hint="eastAsia"/>
                <w:b/>
                <w:bCs/>
                <w:kern w:val="0"/>
                <w:sz w:val="18"/>
                <w:szCs w:val="18"/>
              </w:rPr>
              <w:t>指标性质</w:t>
            </w:r>
          </w:p>
        </w:tc>
        <w:tc>
          <w:tcPr>
            <w:tcW w:w="1134" w:type="dxa"/>
            <w:tcBorders>
              <w:top w:val="single" w:sz="4" w:space="0" w:color="auto"/>
              <w:left w:val="nil"/>
              <w:bottom w:val="single" w:sz="4" w:space="0" w:color="auto"/>
              <w:right w:val="single" w:sz="4" w:space="0" w:color="auto"/>
            </w:tcBorders>
            <w:vAlign w:val="center"/>
          </w:tcPr>
          <w:p w:rsidR="0065605E" w:rsidRDefault="008008B5">
            <w:pPr>
              <w:widowControl/>
              <w:jc w:val="center"/>
              <w:rPr>
                <w:rFonts w:ascii="宋体" w:hAnsi="宋体" w:cs="宋体"/>
                <w:b/>
                <w:bCs/>
                <w:kern w:val="0"/>
                <w:sz w:val="18"/>
                <w:szCs w:val="18"/>
              </w:rPr>
            </w:pPr>
            <w:r>
              <w:rPr>
                <w:rFonts w:ascii="宋体" w:hAnsi="宋体" w:cs="宋体" w:hint="eastAsia"/>
                <w:b/>
                <w:bCs/>
                <w:kern w:val="0"/>
                <w:sz w:val="18"/>
                <w:szCs w:val="18"/>
              </w:rPr>
              <w:t>指标值</w:t>
            </w:r>
          </w:p>
        </w:tc>
        <w:tc>
          <w:tcPr>
            <w:tcW w:w="687" w:type="dxa"/>
            <w:tcBorders>
              <w:top w:val="single" w:sz="4" w:space="0" w:color="auto"/>
              <w:left w:val="nil"/>
              <w:bottom w:val="single" w:sz="4" w:space="0" w:color="auto"/>
              <w:right w:val="single" w:sz="4" w:space="0" w:color="auto"/>
            </w:tcBorders>
            <w:vAlign w:val="center"/>
          </w:tcPr>
          <w:p w:rsidR="0065605E" w:rsidRDefault="008008B5">
            <w:pPr>
              <w:widowControl/>
              <w:jc w:val="center"/>
              <w:rPr>
                <w:rFonts w:ascii="宋体" w:hAnsi="宋体" w:cs="宋体"/>
                <w:b/>
                <w:bCs/>
                <w:kern w:val="0"/>
                <w:sz w:val="18"/>
                <w:szCs w:val="18"/>
              </w:rPr>
            </w:pPr>
            <w:r>
              <w:rPr>
                <w:rFonts w:ascii="宋体" w:hAnsi="宋体" w:cs="宋体" w:hint="eastAsia"/>
                <w:b/>
                <w:bCs/>
                <w:kern w:val="0"/>
                <w:sz w:val="18"/>
                <w:szCs w:val="18"/>
              </w:rPr>
              <w:t>度量单位</w:t>
            </w:r>
          </w:p>
        </w:tc>
      </w:tr>
      <w:tr w:rsidR="0065605E">
        <w:trPr>
          <w:trHeight w:val="330"/>
        </w:trPr>
        <w:tc>
          <w:tcPr>
            <w:tcW w:w="441" w:type="dxa"/>
            <w:vMerge/>
            <w:tcBorders>
              <w:top w:val="single" w:sz="4" w:space="0" w:color="auto"/>
              <w:left w:val="single" w:sz="4" w:space="0" w:color="auto"/>
              <w:bottom w:val="single" w:sz="4" w:space="0" w:color="auto"/>
              <w:right w:val="single" w:sz="4" w:space="0" w:color="auto"/>
            </w:tcBorders>
            <w:vAlign w:val="center"/>
          </w:tcPr>
          <w:p w:rsidR="0065605E" w:rsidRDefault="0065605E">
            <w:pPr>
              <w:widowControl/>
              <w:jc w:val="left"/>
              <w:rPr>
                <w:rFonts w:ascii="宋体" w:hAnsi="宋体" w:cs="宋体"/>
                <w:b/>
                <w:bCs/>
                <w:kern w:val="0"/>
                <w:sz w:val="18"/>
                <w:szCs w:val="18"/>
              </w:rPr>
            </w:pPr>
          </w:p>
        </w:tc>
        <w:tc>
          <w:tcPr>
            <w:tcW w:w="1417"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产出指标</w:t>
            </w:r>
          </w:p>
        </w:tc>
        <w:tc>
          <w:tcPr>
            <w:tcW w:w="1418"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数量指标</w:t>
            </w:r>
          </w:p>
        </w:tc>
        <w:tc>
          <w:tcPr>
            <w:tcW w:w="2835"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受理各类案件</w:t>
            </w:r>
          </w:p>
        </w:tc>
        <w:tc>
          <w:tcPr>
            <w:tcW w:w="708" w:type="dxa"/>
            <w:tcBorders>
              <w:top w:val="nil"/>
              <w:left w:val="nil"/>
              <w:bottom w:val="single" w:sz="4" w:space="0" w:color="auto"/>
              <w:right w:val="single" w:sz="4" w:space="0" w:color="auto"/>
            </w:tcBorders>
            <w:noWrap/>
            <w:vAlign w:val="center"/>
          </w:tcPr>
          <w:p w:rsidR="0065605E" w:rsidRDefault="008008B5">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w:t>
            </w:r>
          </w:p>
        </w:tc>
        <w:tc>
          <w:tcPr>
            <w:tcW w:w="1134" w:type="dxa"/>
            <w:tcBorders>
              <w:top w:val="nil"/>
              <w:left w:val="nil"/>
              <w:bottom w:val="single" w:sz="4" w:space="0" w:color="auto"/>
              <w:right w:val="single" w:sz="4" w:space="0" w:color="auto"/>
            </w:tcBorders>
            <w:noWrap/>
            <w:vAlign w:val="center"/>
          </w:tcPr>
          <w:p w:rsidR="0065605E" w:rsidRDefault="008008B5">
            <w:pPr>
              <w:widowControl/>
              <w:jc w:val="right"/>
              <w:rPr>
                <w:rFonts w:ascii="微软雅黑" w:eastAsia="微软雅黑" w:hAnsi="微软雅黑" w:cs="宋体"/>
                <w:kern w:val="0"/>
                <w:sz w:val="20"/>
                <w:szCs w:val="20"/>
              </w:rPr>
            </w:pPr>
            <w:r>
              <w:rPr>
                <w:rFonts w:ascii="微软雅黑" w:eastAsia="微软雅黑" w:hAnsi="微软雅黑" w:cs="宋体" w:hint="eastAsia"/>
                <w:kern w:val="0"/>
                <w:sz w:val="20"/>
                <w:szCs w:val="20"/>
              </w:rPr>
              <w:t>2000</w:t>
            </w:r>
          </w:p>
        </w:tc>
        <w:tc>
          <w:tcPr>
            <w:tcW w:w="687" w:type="dxa"/>
            <w:tcBorders>
              <w:top w:val="nil"/>
              <w:left w:val="nil"/>
              <w:bottom w:val="single" w:sz="4" w:space="0" w:color="auto"/>
              <w:right w:val="single" w:sz="4" w:space="0" w:color="auto"/>
            </w:tcBorders>
            <w:noWrap/>
            <w:vAlign w:val="center"/>
          </w:tcPr>
          <w:p w:rsidR="0065605E" w:rsidRDefault="008008B5">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件</w:t>
            </w:r>
          </w:p>
        </w:tc>
      </w:tr>
      <w:tr w:rsidR="0065605E">
        <w:trPr>
          <w:trHeight w:val="330"/>
        </w:trPr>
        <w:tc>
          <w:tcPr>
            <w:tcW w:w="441" w:type="dxa"/>
            <w:vMerge/>
            <w:tcBorders>
              <w:top w:val="single" w:sz="4" w:space="0" w:color="auto"/>
              <w:left w:val="single" w:sz="4" w:space="0" w:color="auto"/>
              <w:bottom w:val="single" w:sz="4" w:space="0" w:color="auto"/>
              <w:right w:val="single" w:sz="4" w:space="0" w:color="auto"/>
            </w:tcBorders>
            <w:vAlign w:val="center"/>
          </w:tcPr>
          <w:p w:rsidR="0065605E" w:rsidRDefault="0065605E">
            <w:pPr>
              <w:widowControl/>
              <w:jc w:val="left"/>
              <w:rPr>
                <w:rFonts w:ascii="宋体" w:hAnsi="宋体" w:cs="宋体"/>
                <w:b/>
                <w:bCs/>
                <w:kern w:val="0"/>
                <w:sz w:val="18"/>
                <w:szCs w:val="18"/>
              </w:rPr>
            </w:pPr>
          </w:p>
        </w:tc>
        <w:tc>
          <w:tcPr>
            <w:tcW w:w="1417"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产出指标</w:t>
            </w:r>
          </w:p>
        </w:tc>
        <w:tc>
          <w:tcPr>
            <w:tcW w:w="1418"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时效指标</w:t>
            </w:r>
          </w:p>
        </w:tc>
        <w:tc>
          <w:tcPr>
            <w:tcW w:w="2835"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法定审限内结案率</w:t>
            </w:r>
          </w:p>
        </w:tc>
        <w:tc>
          <w:tcPr>
            <w:tcW w:w="708" w:type="dxa"/>
            <w:tcBorders>
              <w:top w:val="nil"/>
              <w:left w:val="nil"/>
              <w:bottom w:val="single" w:sz="4" w:space="0" w:color="auto"/>
              <w:right w:val="single" w:sz="4" w:space="0" w:color="auto"/>
            </w:tcBorders>
            <w:noWrap/>
            <w:vAlign w:val="center"/>
          </w:tcPr>
          <w:p w:rsidR="0065605E" w:rsidRDefault="008008B5">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w:t>
            </w:r>
          </w:p>
        </w:tc>
        <w:tc>
          <w:tcPr>
            <w:tcW w:w="1134" w:type="dxa"/>
            <w:tcBorders>
              <w:top w:val="nil"/>
              <w:left w:val="nil"/>
              <w:bottom w:val="single" w:sz="4" w:space="0" w:color="auto"/>
              <w:right w:val="single" w:sz="4" w:space="0" w:color="auto"/>
            </w:tcBorders>
            <w:noWrap/>
            <w:vAlign w:val="center"/>
          </w:tcPr>
          <w:p w:rsidR="0065605E" w:rsidRDefault="008008B5">
            <w:pPr>
              <w:widowControl/>
              <w:jc w:val="right"/>
              <w:rPr>
                <w:rFonts w:ascii="微软雅黑" w:eastAsia="微软雅黑" w:hAnsi="微软雅黑" w:cs="宋体"/>
                <w:kern w:val="0"/>
                <w:sz w:val="20"/>
                <w:szCs w:val="20"/>
              </w:rPr>
            </w:pPr>
            <w:r>
              <w:rPr>
                <w:rFonts w:ascii="微软雅黑" w:eastAsia="微软雅黑" w:hAnsi="微软雅黑" w:cs="宋体" w:hint="eastAsia"/>
                <w:kern w:val="0"/>
                <w:sz w:val="20"/>
                <w:szCs w:val="20"/>
              </w:rPr>
              <w:t>100</w:t>
            </w:r>
          </w:p>
        </w:tc>
        <w:tc>
          <w:tcPr>
            <w:tcW w:w="687" w:type="dxa"/>
            <w:tcBorders>
              <w:top w:val="nil"/>
              <w:left w:val="nil"/>
              <w:bottom w:val="single" w:sz="4" w:space="0" w:color="auto"/>
              <w:right w:val="single" w:sz="4" w:space="0" w:color="auto"/>
            </w:tcBorders>
            <w:noWrap/>
            <w:vAlign w:val="center"/>
          </w:tcPr>
          <w:p w:rsidR="0065605E" w:rsidRDefault="008008B5">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w:t>
            </w:r>
          </w:p>
        </w:tc>
      </w:tr>
      <w:tr w:rsidR="0065605E">
        <w:trPr>
          <w:trHeight w:val="330"/>
        </w:trPr>
        <w:tc>
          <w:tcPr>
            <w:tcW w:w="441" w:type="dxa"/>
            <w:vMerge/>
            <w:tcBorders>
              <w:top w:val="single" w:sz="4" w:space="0" w:color="auto"/>
              <w:left w:val="single" w:sz="4" w:space="0" w:color="auto"/>
              <w:bottom w:val="single" w:sz="4" w:space="0" w:color="auto"/>
              <w:right w:val="single" w:sz="4" w:space="0" w:color="auto"/>
            </w:tcBorders>
            <w:vAlign w:val="center"/>
          </w:tcPr>
          <w:p w:rsidR="0065605E" w:rsidRDefault="0065605E">
            <w:pPr>
              <w:widowControl/>
              <w:jc w:val="left"/>
              <w:rPr>
                <w:rFonts w:ascii="宋体" w:hAnsi="宋体" w:cs="宋体"/>
                <w:b/>
                <w:bCs/>
                <w:kern w:val="0"/>
                <w:sz w:val="18"/>
                <w:szCs w:val="18"/>
              </w:rPr>
            </w:pPr>
          </w:p>
        </w:tc>
        <w:tc>
          <w:tcPr>
            <w:tcW w:w="1417"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产出指标</w:t>
            </w:r>
          </w:p>
        </w:tc>
        <w:tc>
          <w:tcPr>
            <w:tcW w:w="1418"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数量指标</w:t>
            </w:r>
          </w:p>
        </w:tc>
        <w:tc>
          <w:tcPr>
            <w:tcW w:w="2835"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24个聘用制书记员</w:t>
            </w:r>
          </w:p>
        </w:tc>
        <w:tc>
          <w:tcPr>
            <w:tcW w:w="708" w:type="dxa"/>
            <w:tcBorders>
              <w:top w:val="nil"/>
              <w:left w:val="nil"/>
              <w:bottom w:val="single" w:sz="4" w:space="0" w:color="auto"/>
              <w:right w:val="single" w:sz="4" w:space="0" w:color="auto"/>
            </w:tcBorders>
            <w:noWrap/>
            <w:vAlign w:val="center"/>
          </w:tcPr>
          <w:p w:rsidR="0065605E" w:rsidRDefault="008008B5">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w:t>
            </w:r>
          </w:p>
        </w:tc>
        <w:tc>
          <w:tcPr>
            <w:tcW w:w="1134" w:type="dxa"/>
            <w:tcBorders>
              <w:top w:val="nil"/>
              <w:left w:val="nil"/>
              <w:bottom w:val="single" w:sz="4" w:space="0" w:color="auto"/>
              <w:right w:val="single" w:sz="4" w:space="0" w:color="auto"/>
            </w:tcBorders>
            <w:noWrap/>
            <w:vAlign w:val="center"/>
          </w:tcPr>
          <w:p w:rsidR="0065605E" w:rsidRDefault="008008B5">
            <w:pPr>
              <w:widowControl/>
              <w:jc w:val="right"/>
              <w:rPr>
                <w:rFonts w:ascii="微软雅黑" w:eastAsia="微软雅黑" w:hAnsi="微软雅黑" w:cs="宋体"/>
                <w:kern w:val="0"/>
                <w:sz w:val="20"/>
                <w:szCs w:val="20"/>
              </w:rPr>
            </w:pPr>
            <w:r>
              <w:rPr>
                <w:rFonts w:ascii="微软雅黑" w:eastAsia="微软雅黑" w:hAnsi="微软雅黑" w:cs="宋体" w:hint="eastAsia"/>
                <w:kern w:val="0"/>
                <w:sz w:val="20"/>
                <w:szCs w:val="20"/>
              </w:rPr>
              <w:t>24</w:t>
            </w:r>
          </w:p>
        </w:tc>
        <w:tc>
          <w:tcPr>
            <w:tcW w:w="687" w:type="dxa"/>
            <w:tcBorders>
              <w:top w:val="nil"/>
              <w:left w:val="nil"/>
              <w:bottom w:val="single" w:sz="4" w:space="0" w:color="auto"/>
              <w:right w:val="single" w:sz="4" w:space="0" w:color="auto"/>
            </w:tcBorders>
            <w:noWrap/>
            <w:vAlign w:val="center"/>
          </w:tcPr>
          <w:p w:rsidR="0065605E" w:rsidRDefault="008008B5">
            <w:pPr>
              <w:widowControl/>
              <w:jc w:val="center"/>
              <w:rPr>
                <w:rFonts w:ascii="微软雅黑" w:eastAsia="微软雅黑" w:hAnsi="微软雅黑" w:cs="宋体"/>
                <w:kern w:val="0"/>
                <w:sz w:val="20"/>
                <w:szCs w:val="20"/>
              </w:rPr>
            </w:pPr>
            <w:proofErr w:type="gramStart"/>
            <w:r>
              <w:rPr>
                <w:rFonts w:ascii="微软雅黑" w:eastAsia="微软雅黑" w:hAnsi="微软雅黑" w:cs="宋体" w:hint="eastAsia"/>
                <w:kern w:val="0"/>
                <w:sz w:val="20"/>
                <w:szCs w:val="20"/>
              </w:rPr>
              <w:t>个</w:t>
            </w:r>
            <w:proofErr w:type="gramEnd"/>
          </w:p>
        </w:tc>
      </w:tr>
      <w:tr w:rsidR="0065605E">
        <w:trPr>
          <w:trHeight w:val="756"/>
        </w:trPr>
        <w:tc>
          <w:tcPr>
            <w:tcW w:w="441" w:type="dxa"/>
            <w:vMerge/>
            <w:tcBorders>
              <w:top w:val="single" w:sz="4" w:space="0" w:color="auto"/>
              <w:left w:val="single" w:sz="4" w:space="0" w:color="auto"/>
              <w:bottom w:val="single" w:sz="4" w:space="0" w:color="auto"/>
              <w:right w:val="single" w:sz="4" w:space="0" w:color="auto"/>
            </w:tcBorders>
            <w:vAlign w:val="center"/>
          </w:tcPr>
          <w:p w:rsidR="0065605E" w:rsidRDefault="0065605E">
            <w:pPr>
              <w:widowControl/>
              <w:jc w:val="left"/>
              <w:rPr>
                <w:rFonts w:ascii="宋体" w:hAnsi="宋体" w:cs="宋体"/>
                <w:b/>
                <w:bCs/>
                <w:kern w:val="0"/>
                <w:sz w:val="18"/>
                <w:szCs w:val="18"/>
              </w:rPr>
            </w:pPr>
          </w:p>
        </w:tc>
        <w:tc>
          <w:tcPr>
            <w:tcW w:w="1417"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成本指标</w:t>
            </w:r>
          </w:p>
        </w:tc>
        <w:tc>
          <w:tcPr>
            <w:tcW w:w="1418"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成本指标</w:t>
            </w:r>
          </w:p>
        </w:tc>
        <w:tc>
          <w:tcPr>
            <w:tcW w:w="2835"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每人每年35000元保障</w:t>
            </w:r>
          </w:p>
        </w:tc>
        <w:tc>
          <w:tcPr>
            <w:tcW w:w="708" w:type="dxa"/>
            <w:tcBorders>
              <w:top w:val="nil"/>
              <w:left w:val="nil"/>
              <w:bottom w:val="single" w:sz="4" w:space="0" w:color="auto"/>
              <w:right w:val="single" w:sz="4" w:space="0" w:color="auto"/>
            </w:tcBorders>
            <w:noWrap/>
            <w:vAlign w:val="center"/>
          </w:tcPr>
          <w:p w:rsidR="0065605E" w:rsidRDefault="008008B5">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w:t>
            </w:r>
          </w:p>
        </w:tc>
        <w:tc>
          <w:tcPr>
            <w:tcW w:w="1134" w:type="dxa"/>
            <w:tcBorders>
              <w:top w:val="nil"/>
              <w:left w:val="nil"/>
              <w:bottom w:val="single" w:sz="4" w:space="0" w:color="auto"/>
              <w:right w:val="single" w:sz="4" w:space="0" w:color="auto"/>
            </w:tcBorders>
            <w:noWrap/>
            <w:vAlign w:val="center"/>
          </w:tcPr>
          <w:p w:rsidR="0065605E" w:rsidRDefault="008008B5">
            <w:pPr>
              <w:widowControl/>
              <w:jc w:val="right"/>
              <w:rPr>
                <w:rFonts w:ascii="微软雅黑" w:eastAsia="微软雅黑" w:hAnsi="微软雅黑" w:cs="宋体"/>
                <w:kern w:val="0"/>
                <w:sz w:val="20"/>
                <w:szCs w:val="20"/>
              </w:rPr>
            </w:pPr>
            <w:r>
              <w:rPr>
                <w:rFonts w:ascii="微软雅黑" w:eastAsia="微软雅黑" w:hAnsi="微软雅黑" w:cs="宋体" w:hint="eastAsia"/>
                <w:kern w:val="0"/>
                <w:sz w:val="20"/>
                <w:szCs w:val="20"/>
              </w:rPr>
              <w:t>3.5</w:t>
            </w:r>
          </w:p>
        </w:tc>
        <w:tc>
          <w:tcPr>
            <w:tcW w:w="687" w:type="dxa"/>
            <w:tcBorders>
              <w:top w:val="nil"/>
              <w:left w:val="nil"/>
              <w:bottom w:val="single" w:sz="4" w:space="0" w:color="auto"/>
              <w:right w:val="single" w:sz="4" w:space="0" w:color="auto"/>
            </w:tcBorders>
            <w:noWrap/>
            <w:vAlign w:val="center"/>
          </w:tcPr>
          <w:p w:rsidR="0065605E" w:rsidRDefault="008008B5">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万元</w:t>
            </w:r>
          </w:p>
        </w:tc>
      </w:tr>
      <w:tr w:rsidR="0065605E">
        <w:trPr>
          <w:trHeight w:val="330"/>
        </w:trPr>
        <w:tc>
          <w:tcPr>
            <w:tcW w:w="441" w:type="dxa"/>
            <w:vMerge/>
            <w:tcBorders>
              <w:top w:val="single" w:sz="4" w:space="0" w:color="auto"/>
              <w:left w:val="single" w:sz="4" w:space="0" w:color="auto"/>
              <w:bottom w:val="single" w:sz="4" w:space="0" w:color="auto"/>
              <w:right w:val="single" w:sz="4" w:space="0" w:color="auto"/>
            </w:tcBorders>
            <w:vAlign w:val="center"/>
          </w:tcPr>
          <w:p w:rsidR="0065605E" w:rsidRDefault="0065605E">
            <w:pPr>
              <w:widowControl/>
              <w:jc w:val="left"/>
              <w:rPr>
                <w:rFonts w:ascii="宋体" w:hAnsi="宋体" w:cs="宋体"/>
                <w:b/>
                <w:bCs/>
                <w:kern w:val="0"/>
                <w:sz w:val="18"/>
                <w:szCs w:val="18"/>
              </w:rPr>
            </w:pPr>
          </w:p>
        </w:tc>
        <w:tc>
          <w:tcPr>
            <w:tcW w:w="1417"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效益指标</w:t>
            </w:r>
          </w:p>
        </w:tc>
        <w:tc>
          <w:tcPr>
            <w:tcW w:w="1418"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社会效益指标</w:t>
            </w:r>
          </w:p>
        </w:tc>
        <w:tc>
          <w:tcPr>
            <w:tcW w:w="2835"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院内对聘用制书记员考核</w:t>
            </w:r>
          </w:p>
        </w:tc>
        <w:tc>
          <w:tcPr>
            <w:tcW w:w="708" w:type="dxa"/>
            <w:tcBorders>
              <w:top w:val="nil"/>
              <w:left w:val="nil"/>
              <w:bottom w:val="single" w:sz="4" w:space="0" w:color="auto"/>
              <w:right w:val="single" w:sz="4" w:space="0" w:color="auto"/>
            </w:tcBorders>
            <w:noWrap/>
            <w:vAlign w:val="center"/>
          </w:tcPr>
          <w:p w:rsidR="0065605E" w:rsidRDefault="008008B5">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定性</w:t>
            </w:r>
          </w:p>
        </w:tc>
        <w:tc>
          <w:tcPr>
            <w:tcW w:w="1134" w:type="dxa"/>
            <w:tcBorders>
              <w:top w:val="nil"/>
              <w:left w:val="nil"/>
              <w:bottom w:val="single" w:sz="4" w:space="0" w:color="auto"/>
              <w:right w:val="single" w:sz="4" w:space="0" w:color="auto"/>
            </w:tcBorders>
            <w:noWrap/>
            <w:vAlign w:val="center"/>
          </w:tcPr>
          <w:p w:rsidR="0065605E" w:rsidRDefault="008008B5">
            <w:pPr>
              <w:widowControl/>
              <w:jc w:val="right"/>
              <w:rPr>
                <w:rFonts w:ascii="微软雅黑" w:eastAsia="微软雅黑" w:hAnsi="微软雅黑" w:cs="宋体"/>
                <w:kern w:val="0"/>
                <w:sz w:val="20"/>
                <w:szCs w:val="20"/>
              </w:rPr>
            </w:pPr>
            <w:r>
              <w:rPr>
                <w:rFonts w:ascii="微软雅黑" w:eastAsia="微软雅黑" w:hAnsi="微软雅黑" w:cs="宋体" w:hint="eastAsia"/>
                <w:kern w:val="0"/>
                <w:sz w:val="20"/>
                <w:szCs w:val="20"/>
              </w:rPr>
              <w:t>优良差</w:t>
            </w:r>
          </w:p>
        </w:tc>
        <w:tc>
          <w:tcPr>
            <w:tcW w:w="687" w:type="dxa"/>
            <w:tcBorders>
              <w:top w:val="nil"/>
              <w:left w:val="nil"/>
              <w:bottom w:val="single" w:sz="4" w:space="0" w:color="auto"/>
              <w:right w:val="single" w:sz="4" w:space="0" w:color="auto"/>
            </w:tcBorders>
            <w:noWrap/>
            <w:vAlign w:val="center"/>
          </w:tcPr>
          <w:p w:rsidR="0065605E" w:rsidRDefault="008008B5">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 xml:space="preserve">　</w:t>
            </w:r>
          </w:p>
        </w:tc>
      </w:tr>
      <w:tr w:rsidR="0065605E">
        <w:trPr>
          <w:trHeight w:val="330"/>
        </w:trPr>
        <w:tc>
          <w:tcPr>
            <w:tcW w:w="441" w:type="dxa"/>
            <w:vMerge/>
            <w:tcBorders>
              <w:top w:val="single" w:sz="4" w:space="0" w:color="auto"/>
              <w:left w:val="single" w:sz="4" w:space="0" w:color="auto"/>
              <w:bottom w:val="single" w:sz="4" w:space="0" w:color="auto"/>
              <w:right w:val="single" w:sz="4" w:space="0" w:color="auto"/>
            </w:tcBorders>
            <w:vAlign w:val="center"/>
          </w:tcPr>
          <w:p w:rsidR="0065605E" w:rsidRDefault="0065605E">
            <w:pPr>
              <w:widowControl/>
              <w:jc w:val="left"/>
              <w:rPr>
                <w:rFonts w:ascii="宋体" w:hAnsi="宋体" w:cs="宋体"/>
                <w:b/>
                <w:bCs/>
                <w:kern w:val="0"/>
                <w:sz w:val="18"/>
                <w:szCs w:val="18"/>
              </w:rPr>
            </w:pPr>
          </w:p>
        </w:tc>
        <w:tc>
          <w:tcPr>
            <w:tcW w:w="1417"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效益指标</w:t>
            </w:r>
          </w:p>
        </w:tc>
        <w:tc>
          <w:tcPr>
            <w:tcW w:w="1418"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经济效益指标</w:t>
            </w:r>
          </w:p>
        </w:tc>
        <w:tc>
          <w:tcPr>
            <w:tcW w:w="2835"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保障全年工作正常运转</w:t>
            </w:r>
          </w:p>
        </w:tc>
        <w:tc>
          <w:tcPr>
            <w:tcW w:w="708" w:type="dxa"/>
            <w:tcBorders>
              <w:top w:val="nil"/>
              <w:left w:val="nil"/>
              <w:bottom w:val="single" w:sz="4" w:space="0" w:color="auto"/>
              <w:right w:val="single" w:sz="4" w:space="0" w:color="auto"/>
            </w:tcBorders>
            <w:noWrap/>
            <w:vAlign w:val="center"/>
          </w:tcPr>
          <w:p w:rsidR="0065605E" w:rsidRDefault="008008B5">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定性</w:t>
            </w:r>
          </w:p>
        </w:tc>
        <w:tc>
          <w:tcPr>
            <w:tcW w:w="1134" w:type="dxa"/>
            <w:tcBorders>
              <w:top w:val="nil"/>
              <w:left w:val="nil"/>
              <w:bottom w:val="single" w:sz="4" w:space="0" w:color="auto"/>
              <w:right w:val="single" w:sz="4" w:space="0" w:color="auto"/>
            </w:tcBorders>
            <w:noWrap/>
            <w:vAlign w:val="center"/>
          </w:tcPr>
          <w:p w:rsidR="0065605E" w:rsidRDefault="008008B5">
            <w:pPr>
              <w:widowControl/>
              <w:jc w:val="right"/>
              <w:rPr>
                <w:rFonts w:ascii="微软雅黑" w:eastAsia="微软雅黑" w:hAnsi="微软雅黑" w:cs="宋体"/>
                <w:kern w:val="0"/>
                <w:sz w:val="20"/>
                <w:szCs w:val="20"/>
              </w:rPr>
            </w:pPr>
            <w:r>
              <w:rPr>
                <w:rFonts w:ascii="微软雅黑" w:eastAsia="微软雅黑" w:hAnsi="微软雅黑" w:cs="宋体" w:hint="eastAsia"/>
                <w:kern w:val="0"/>
                <w:sz w:val="20"/>
                <w:szCs w:val="20"/>
              </w:rPr>
              <w:t>优良差</w:t>
            </w:r>
          </w:p>
        </w:tc>
        <w:tc>
          <w:tcPr>
            <w:tcW w:w="687" w:type="dxa"/>
            <w:tcBorders>
              <w:top w:val="nil"/>
              <w:left w:val="nil"/>
              <w:bottom w:val="single" w:sz="4" w:space="0" w:color="auto"/>
              <w:right w:val="single" w:sz="4" w:space="0" w:color="auto"/>
            </w:tcBorders>
            <w:noWrap/>
            <w:vAlign w:val="center"/>
          </w:tcPr>
          <w:p w:rsidR="0065605E" w:rsidRDefault="008008B5">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 xml:space="preserve">　</w:t>
            </w:r>
          </w:p>
        </w:tc>
      </w:tr>
      <w:tr w:rsidR="0065605E">
        <w:trPr>
          <w:trHeight w:val="948"/>
        </w:trPr>
        <w:tc>
          <w:tcPr>
            <w:tcW w:w="441" w:type="dxa"/>
            <w:vMerge/>
            <w:tcBorders>
              <w:top w:val="single" w:sz="4" w:space="0" w:color="auto"/>
              <w:left w:val="single" w:sz="4" w:space="0" w:color="auto"/>
              <w:bottom w:val="single" w:sz="4" w:space="0" w:color="auto"/>
              <w:right w:val="single" w:sz="4" w:space="0" w:color="auto"/>
            </w:tcBorders>
            <w:vAlign w:val="center"/>
          </w:tcPr>
          <w:p w:rsidR="0065605E" w:rsidRDefault="0065605E">
            <w:pPr>
              <w:widowControl/>
              <w:jc w:val="left"/>
              <w:rPr>
                <w:rFonts w:ascii="宋体" w:hAnsi="宋体" w:cs="宋体"/>
                <w:b/>
                <w:bCs/>
                <w:kern w:val="0"/>
                <w:sz w:val="18"/>
                <w:szCs w:val="18"/>
              </w:rPr>
            </w:pPr>
          </w:p>
        </w:tc>
        <w:tc>
          <w:tcPr>
            <w:tcW w:w="1417"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满意度指标</w:t>
            </w:r>
          </w:p>
        </w:tc>
        <w:tc>
          <w:tcPr>
            <w:tcW w:w="1418"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服务对象满意度指标</w:t>
            </w:r>
          </w:p>
        </w:tc>
        <w:tc>
          <w:tcPr>
            <w:tcW w:w="2835"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当事人申请办理结果满意度</w:t>
            </w:r>
          </w:p>
        </w:tc>
        <w:tc>
          <w:tcPr>
            <w:tcW w:w="708" w:type="dxa"/>
            <w:tcBorders>
              <w:top w:val="nil"/>
              <w:left w:val="nil"/>
              <w:bottom w:val="single" w:sz="4" w:space="0" w:color="auto"/>
              <w:right w:val="single" w:sz="4" w:space="0" w:color="auto"/>
            </w:tcBorders>
            <w:noWrap/>
            <w:vAlign w:val="center"/>
          </w:tcPr>
          <w:p w:rsidR="0065605E" w:rsidRDefault="008008B5">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w:t>
            </w:r>
          </w:p>
        </w:tc>
        <w:tc>
          <w:tcPr>
            <w:tcW w:w="1134" w:type="dxa"/>
            <w:tcBorders>
              <w:top w:val="nil"/>
              <w:left w:val="nil"/>
              <w:bottom w:val="single" w:sz="4" w:space="0" w:color="auto"/>
              <w:right w:val="single" w:sz="4" w:space="0" w:color="auto"/>
            </w:tcBorders>
            <w:noWrap/>
            <w:vAlign w:val="center"/>
          </w:tcPr>
          <w:p w:rsidR="0065605E" w:rsidRDefault="008008B5">
            <w:pPr>
              <w:widowControl/>
              <w:jc w:val="right"/>
              <w:rPr>
                <w:rFonts w:ascii="微软雅黑" w:eastAsia="微软雅黑" w:hAnsi="微软雅黑" w:cs="宋体"/>
                <w:kern w:val="0"/>
                <w:sz w:val="20"/>
                <w:szCs w:val="20"/>
              </w:rPr>
            </w:pPr>
            <w:r>
              <w:rPr>
                <w:rFonts w:ascii="微软雅黑" w:eastAsia="微软雅黑" w:hAnsi="微软雅黑" w:cs="宋体" w:hint="eastAsia"/>
                <w:kern w:val="0"/>
                <w:sz w:val="20"/>
                <w:szCs w:val="20"/>
              </w:rPr>
              <w:t>98</w:t>
            </w:r>
          </w:p>
        </w:tc>
        <w:tc>
          <w:tcPr>
            <w:tcW w:w="687" w:type="dxa"/>
            <w:tcBorders>
              <w:top w:val="nil"/>
              <w:left w:val="nil"/>
              <w:bottom w:val="single" w:sz="4" w:space="0" w:color="auto"/>
              <w:right w:val="single" w:sz="4" w:space="0" w:color="auto"/>
            </w:tcBorders>
            <w:noWrap/>
            <w:vAlign w:val="center"/>
          </w:tcPr>
          <w:p w:rsidR="0065605E" w:rsidRDefault="008008B5">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w:t>
            </w:r>
          </w:p>
        </w:tc>
      </w:tr>
    </w:tbl>
    <w:p w:rsidR="0065605E" w:rsidRDefault="0065605E">
      <w:pPr>
        <w:adjustRightInd w:val="0"/>
        <w:snapToGrid w:val="0"/>
        <w:spacing w:line="560" w:lineRule="exact"/>
        <w:ind w:firstLine="720"/>
        <w:rPr>
          <w:rFonts w:ascii="仿宋_GB2312" w:eastAsia="仿宋_GB2312" w:hAnsi="仿宋_GB2312"/>
          <w:sz w:val="32"/>
          <w:szCs w:val="32"/>
        </w:rPr>
      </w:pPr>
    </w:p>
    <w:p w:rsidR="0065605E" w:rsidRDefault="008008B5">
      <w:pPr>
        <w:adjustRightInd w:val="0"/>
        <w:snapToGrid w:val="0"/>
        <w:spacing w:line="560" w:lineRule="exact"/>
        <w:ind w:firstLine="720"/>
        <w:rPr>
          <w:rFonts w:ascii="仿宋_GB2312" w:eastAsia="仿宋_GB2312" w:hAnsi="仿宋_GB2312"/>
          <w:b/>
          <w:bCs/>
          <w:sz w:val="32"/>
          <w:szCs w:val="32"/>
        </w:rPr>
      </w:pPr>
      <w:r>
        <w:rPr>
          <w:rFonts w:ascii="仿宋_GB2312" w:eastAsia="仿宋_GB2312" w:hAnsi="仿宋_GB2312" w:hint="eastAsia"/>
          <w:b/>
          <w:bCs/>
          <w:sz w:val="32"/>
          <w:szCs w:val="32"/>
        </w:rPr>
        <w:t>3.分析评价申报内容是否与实际相符，申报目标是否</w:t>
      </w:r>
    </w:p>
    <w:p w:rsidR="0065605E" w:rsidRDefault="008008B5">
      <w:pPr>
        <w:adjustRightInd w:val="0"/>
        <w:snapToGrid w:val="0"/>
        <w:spacing w:line="560" w:lineRule="exact"/>
        <w:rPr>
          <w:rFonts w:ascii="仿宋_GB2312" w:eastAsia="仿宋_GB2312" w:hAnsi="仿宋_GB2312"/>
          <w:sz w:val="32"/>
          <w:szCs w:val="32"/>
        </w:rPr>
      </w:pPr>
      <w:r>
        <w:rPr>
          <w:rFonts w:ascii="仿宋_GB2312" w:eastAsia="仿宋_GB2312" w:hAnsi="仿宋_GB2312" w:hint="eastAsia"/>
          <w:b/>
          <w:bCs/>
          <w:sz w:val="32"/>
          <w:szCs w:val="32"/>
        </w:rPr>
        <w:t>合理可行。</w:t>
      </w:r>
    </w:p>
    <w:p w:rsidR="0065605E" w:rsidRDefault="008008B5">
      <w:pPr>
        <w:adjustRightInd w:val="0"/>
        <w:snapToGrid w:val="0"/>
        <w:spacing w:line="560" w:lineRule="exact"/>
        <w:rPr>
          <w:rFonts w:ascii="仿宋_GB2312" w:eastAsia="仿宋_GB2312" w:hAnsi="宋体"/>
          <w:sz w:val="32"/>
          <w:szCs w:val="32"/>
        </w:rPr>
      </w:pPr>
      <w:r>
        <w:rPr>
          <w:rFonts w:ascii="仿宋_GB2312" w:eastAsia="仿宋_GB2312" w:hAnsi="宋体" w:hint="eastAsia"/>
          <w:sz w:val="32"/>
          <w:szCs w:val="32"/>
        </w:rPr>
        <w:t xml:space="preserve">    申报内容符合我院聘用制书记员项目工作实际，申报目标当年全部完成。</w:t>
      </w:r>
    </w:p>
    <w:p w:rsidR="0065605E" w:rsidRDefault="008008B5">
      <w:pPr>
        <w:adjustRightInd w:val="0"/>
        <w:snapToGrid w:val="0"/>
        <w:spacing w:line="560" w:lineRule="exact"/>
        <w:ind w:firstLineChars="200" w:firstLine="640"/>
        <w:rPr>
          <w:rFonts w:ascii="楷体" w:eastAsia="楷体" w:hAnsi="楷体"/>
          <w:sz w:val="32"/>
          <w:szCs w:val="32"/>
        </w:rPr>
      </w:pPr>
      <w:r>
        <w:rPr>
          <w:rFonts w:ascii="楷体_GB2312" w:eastAsia="楷体_GB2312" w:hAnsi="楷体_GB2312" w:cs="楷体_GB2312" w:hint="eastAsia"/>
          <w:sz w:val="32"/>
          <w:szCs w:val="32"/>
        </w:rPr>
        <w:t>（三）项目自评步骤及方法</w:t>
      </w:r>
    </w:p>
    <w:p w:rsidR="0065605E" w:rsidRDefault="008008B5">
      <w:pPr>
        <w:adjustRightInd w:val="0"/>
        <w:snapToGrid w:val="0"/>
        <w:spacing w:line="560" w:lineRule="exact"/>
        <w:ind w:firstLine="720"/>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lastRenderedPageBreak/>
        <w:t>我院按照项目单位自评和主管部门评价相结合的方式，依据资金使用的方向和对象,围绕绩效目标,从项目的实施、管理、效果等方面对2022年度聘用制书记员经费项目开展了绩效评价工作。</w:t>
      </w:r>
    </w:p>
    <w:p w:rsidR="0065605E" w:rsidRDefault="008008B5">
      <w:pPr>
        <w:adjustRightInd w:val="0"/>
        <w:snapToGrid w:val="0"/>
        <w:spacing w:line="580" w:lineRule="exact"/>
        <w:ind w:firstLine="720"/>
        <w:outlineLvl w:val="1"/>
        <w:rPr>
          <w:rFonts w:ascii="黑体" w:eastAsia="黑体" w:hAnsi="黑体" w:cs="黑体"/>
          <w:bCs/>
          <w:sz w:val="32"/>
          <w:szCs w:val="32"/>
          <w:lang w:val="zh-CN"/>
        </w:rPr>
      </w:pPr>
      <w:bookmarkStart w:id="112" w:name="_Toc19776"/>
      <w:bookmarkStart w:id="113" w:name="_Toc13244"/>
      <w:r>
        <w:rPr>
          <w:rFonts w:ascii="黑体" w:eastAsia="黑体" w:hAnsi="黑体" w:cs="黑体" w:hint="eastAsia"/>
          <w:bCs/>
          <w:sz w:val="32"/>
          <w:szCs w:val="32"/>
          <w:lang w:val="zh-CN"/>
        </w:rPr>
        <w:t>二、项目资金申报及使用情况</w:t>
      </w:r>
      <w:bookmarkEnd w:id="112"/>
      <w:bookmarkEnd w:id="113"/>
    </w:p>
    <w:p w:rsidR="0065605E" w:rsidRDefault="008008B5">
      <w:pPr>
        <w:adjustRightInd w:val="0"/>
        <w:snapToGrid w:val="0"/>
        <w:spacing w:line="600" w:lineRule="exact"/>
        <w:ind w:firstLine="72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（一）项目资金申报及批复情况</w:t>
      </w:r>
    </w:p>
    <w:p w:rsidR="0065605E" w:rsidRDefault="008008B5">
      <w:pPr>
        <w:adjustRightInd w:val="0"/>
        <w:snapToGrid w:val="0"/>
        <w:spacing w:line="600" w:lineRule="exact"/>
        <w:ind w:firstLineChars="200" w:firstLine="640"/>
        <w:rPr>
          <w:rFonts w:ascii="仿宋_GB2312" w:eastAsia="仿宋_GB2312" w:hAnsi="仿宋_GB2312" w:cs="仿宋_GB2312"/>
          <w:sz w:val="32"/>
          <w:szCs w:val="32"/>
          <w:lang w:val="zh-CN"/>
        </w:rPr>
      </w:pPr>
      <w:r>
        <w:rPr>
          <w:rFonts w:ascii="仿宋_GB2312" w:eastAsia="仿宋_GB2312" w:hAnsi="宋体" w:hint="eastAsia"/>
          <w:sz w:val="32"/>
          <w:szCs w:val="32"/>
          <w:lang w:val="zh-CN"/>
        </w:rPr>
        <w:t>编内司法辅助24名人员工资项目经费预算84万元，项目经费按年度进行申报，资金及时批复到位，</w:t>
      </w:r>
      <w:r>
        <w:rPr>
          <w:rFonts w:ascii="仿宋_GB2312" w:eastAsia="仿宋_GB2312" w:hAnsi="仿宋_GB2312" w:cs="仿宋_GB2312" w:hint="eastAsia"/>
          <w:sz w:val="32"/>
          <w:szCs w:val="32"/>
          <w:lang w:val="zh-CN"/>
        </w:rPr>
        <w:t>符合资金管理办法等相关规定。</w:t>
      </w:r>
    </w:p>
    <w:p w:rsidR="0065605E" w:rsidRDefault="008008B5">
      <w:pPr>
        <w:adjustRightInd w:val="0"/>
        <w:snapToGrid w:val="0"/>
        <w:spacing w:line="580" w:lineRule="exact"/>
        <w:ind w:firstLineChars="200" w:firstLine="64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（二）资金计划、到位及使用情况</w:t>
      </w:r>
    </w:p>
    <w:p w:rsidR="0065605E" w:rsidRDefault="008008B5">
      <w:pPr>
        <w:adjustRightInd w:val="0"/>
        <w:snapToGrid w:val="0"/>
        <w:spacing w:line="600" w:lineRule="exact"/>
        <w:ind w:firstLine="720"/>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lang w:val="zh-CN"/>
        </w:rPr>
        <w:t>资金计划。</w:t>
      </w:r>
    </w:p>
    <w:p w:rsidR="0065605E" w:rsidRDefault="008008B5">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2022年编内司法辅助24名人员工资项目经费年初预算84万元，其中本级财政年初预算84万元。</w:t>
      </w:r>
    </w:p>
    <w:p w:rsidR="0065605E" w:rsidRDefault="008008B5">
      <w:pPr>
        <w:adjustRightInd w:val="0"/>
        <w:snapToGrid w:val="0"/>
        <w:spacing w:line="600" w:lineRule="exact"/>
        <w:ind w:firstLine="720"/>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lang w:val="zh-CN"/>
        </w:rPr>
        <w:t>资金到位。</w:t>
      </w:r>
    </w:p>
    <w:p w:rsidR="0065605E" w:rsidRDefault="008008B5">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截止2022年12月，所有计划资金全部到位，共计84万元。</w:t>
      </w:r>
      <w:r>
        <w:rPr>
          <w:rFonts w:ascii="仿宋_GB2312" w:eastAsia="仿宋_GB2312" w:hAnsi="仿宋_GB2312" w:cs="仿宋_GB2312" w:hint="eastAsia"/>
          <w:sz w:val="32"/>
          <w:szCs w:val="32"/>
          <w:lang w:val="zh-CN"/>
        </w:rPr>
        <w:t>资金到位情况与资金计划进行比对，资金到位率100%，到位及时性100%。</w:t>
      </w:r>
    </w:p>
    <w:p w:rsidR="0065605E" w:rsidRDefault="008008B5">
      <w:pPr>
        <w:adjustRightInd w:val="0"/>
        <w:snapToGrid w:val="0"/>
        <w:spacing w:line="600" w:lineRule="exact"/>
        <w:ind w:firstLine="720"/>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lang w:val="zh-CN"/>
        </w:rPr>
        <w:t>3.资金使用。</w:t>
      </w:r>
    </w:p>
    <w:p w:rsidR="0065605E" w:rsidRDefault="008008B5">
      <w:pPr>
        <w:adjustRightInd w:val="0"/>
        <w:snapToGrid w:val="0"/>
        <w:spacing w:line="58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截止2022年12月31日，该项目经费已全部支出，共计84万元，用于司法辅助人员经费保障。</w:t>
      </w:r>
      <w:r>
        <w:rPr>
          <w:rFonts w:ascii="仿宋_GB2312" w:eastAsia="仿宋_GB2312" w:hAnsi="仿宋_GB2312" w:cs="仿宋_GB2312" w:hint="eastAsia"/>
          <w:sz w:val="32"/>
          <w:szCs w:val="32"/>
          <w:lang w:val="zh-CN"/>
        </w:rPr>
        <w:t>支付依据合</w:t>
      </w:r>
      <w:proofErr w:type="gramStart"/>
      <w:r>
        <w:rPr>
          <w:rFonts w:ascii="仿宋_GB2312" w:eastAsia="仿宋_GB2312" w:hAnsi="仿宋_GB2312" w:cs="仿宋_GB2312" w:hint="eastAsia"/>
          <w:sz w:val="32"/>
          <w:szCs w:val="32"/>
          <w:lang w:val="zh-CN"/>
        </w:rPr>
        <w:t>规</w:t>
      </w:r>
      <w:proofErr w:type="gramEnd"/>
      <w:r>
        <w:rPr>
          <w:rFonts w:ascii="仿宋_GB2312" w:eastAsia="仿宋_GB2312" w:hAnsi="仿宋_GB2312" w:cs="仿宋_GB2312" w:hint="eastAsia"/>
          <w:sz w:val="32"/>
          <w:szCs w:val="32"/>
          <w:lang w:val="zh-CN"/>
        </w:rPr>
        <w:t>合法，资金支付与预算相符。</w:t>
      </w:r>
    </w:p>
    <w:p w:rsidR="0065605E" w:rsidRDefault="008008B5">
      <w:pPr>
        <w:adjustRightInd w:val="0"/>
        <w:snapToGrid w:val="0"/>
        <w:spacing w:line="600" w:lineRule="exact"/>
        <w:ind w:firstLine="72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（三）项目财务管理情况</w:t>
      </w:r>
    </w:p>
    <w:p w:rsidR="0065605E" w:rsidRDefault="008008B5">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2022年聘用制书记员24名人员工资项目经费采取按月</w:t>
      </w:r>
      <w:r>
        <w:rPr>
          <w:rFonts w:ascii="仿宋_GB2312" w:eastAsia="仿宋_GB2312" w:hAnsi="宋体" w:hint="eastAsia"/>
          <w:sz w:val="32"/>
          <w:szCs w:val="32"/>
          <w:lang w:val="zh-CN"/>
        </w:rPr>
        <w:lastRenderedPageBreak/>
        <w:t>支付形式，严格按照项目资金管理办法对资金进行计划申请、支付，我院财务人员及时、规范对收支进行账务处理和会计核算。</w:t>
      </w:r>
    </w:p>
    <w:p w:rsidR="0065605E" w:rsidRDefault="008008B5">
      <w:pPr>
        <w:adjustRightInd w:val="0"/>
        <w:snapToGrid w:val="0"/>
        <w:spacing w:line="580" w:lineRule="exact"/>
        <w:ind w:firstLine="720"/>
        <w:outlineLvl w:val="1"/>
        <w:rPr>
          <w:rFonts w:ascii="黑体" w:eastAsia="黑体" w:hAnsi="黑体" w:cs="黑体"/>
          <w:bCs/>
          <w:sz w:val="32"/>
          <w:szCs w:val="32"/>
          <w:lang w:val="zh-CN"/>
        </w:rPr>
      </w:pPr>
      <w:bookmarkStart w:id="114" w:name="_Toc31782"/>
      <w:bookmarkStart w:id="115" w:name="_Toc9343"/>
      <w:r>
        <w:rPr>
          <w:rFonts w:ascii="黑体" w:eastAsia="黑体" w:hAnsi="黑体" w:cs="黑体" w:hint="eastAsia"/>
          <w:bCs/>
          <w:sz w:val="32"/>
          <w:szCs w:val="32"/>
          <w:lang w:val="zh-CN"/>
        </w:rPr>
        <w:t>三、项目实施及管理情况</w:t>
      </w:r>
      <w:bookmarkEnd w:id="114"/>
      <w:bookmarkEnd w:id="115"/>
    </w:p>
    <w:p w:rsidR="0065605E" w:rsidRDefault="008008B5">
      <w:pPr>
        <w:adjustRightInd w:val="0"/>
        <w:snapToGrid w:val="0"/>
        <w:spacing w:line="600" w:lineRule="exact"/>
        <w:ind w:firstLine="72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（一）项目组织架构及实施流程</w:t>
      </w:r>
    </w:p>
    <w:p w:rsidR="0065605E" w:rsidRDefault="008008B5">
      <w:pPr>
        <w:spacing w:line="570" w:lineRule="exact"/>
        <w:ind w:firstLineChars="200" w:firstLine="640"/>
        <w:outlineLvl w:val="0"/>
        <w:rPr>
          <w:rFonts w:ascii="仿宋_GB2312" w:eastAsia="仿宋_GB2312" w:hAnsi="宋体"/>
          <w:sz w:val="32"/>
          <w:szCs w:val="32"/>
          <w:lang w:val="zh-CN"/>
        </w:rPr>
      </w:pPr>
      <w:bookmarkStart w:id="116" w:name="_Toc2177"/>
      <w:bookmarkStart w:id="117" w:name="_Toc9780"/>
      <w:r>
        <w:rPr>
          <w:rFonts w:ascii="仿宋_GB2312" w:eastAsia="仿宋_GB2312" w:hAnsi="宋体" w:hint="eastAsia"/>
          <w:sz w:val="32"/>
          <w:szCs w:val="32"/>
          <w:lang w:val="zh-CN"/>
        </w:rPr>
        <w:t>该项目属于长期性项目，由本单位自行组织实施。实施过程都是按照制定的管理制度来执行。</w:t>
      </w:r>
      <w:bookmarkEnd w:id="116"/>
      <w:bookmarkEnd w:id="117"/>
    </w:p>
    <w:p w:rsidR="0065605E" w:rsidRDefault="008008B5">
      <w:pPr>
        <w:adjustRightInd w:val="0"/>
        <w:snapToGrid w:val="0"/>
        <w:spacing w:line="600" w:lineRule="exact"/>
        <w:ind w:firstLine="72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（二）项目管理情况</w:t>
      </w:r>
    </w:p>
    <w:p w:rsidR="0065605E" w:rsidRDefault="008008B5">
      <w:pPr>
        <w:spacing w:line="570" w:lineRule="exact"/>
        <w:ind w:firstLineChars="200" w:firstLine="640"/>
        <w:outlineLvl w:val="0"/>
        <w:rPr>
          <w:rFonts w:ascii="仿宋_GB2312" w:eastAsia="仿宋_GB2312" w:hAnsi="宋体"/>
          <w:sz w:val="32"/>
          <w:szCs w:val="32"/>
          <w:lang w:val="zh-CN"/>
        </w:rPr>
      </w:pPr>
      <w:bookmarkStart w:id="118" w:name="_Toc2952"/>
      <w:bookmarkStart w:id="119" w:name="_Toc4285"/>
      <w:r>
        <w:rPr>
          <w:rFonts w:ascii="仿宋_GB2312" w:eastAsia="仿宋_GB2312" w:hAnsi="宋体" w:hint="eastAsia"/>
          <w:sz w:val="32"/>
          <w:szCs w:val="32"/>
          <w:lang w:val="zh-CN"/>
        </w:rPr>
        <w:t>项目目标设定依据充分、明确、合理，项目开展符合我院工作实际。项目开展过程中，以深入调查为依据，通过研究，再根据实际情况予以实施。</w:t>
      </w:r>
      <w:bookmarkEnd w:id="118"/>
      <w:bookmarkEnd w:id="119"/>
    </w:p>
    <w:p w:rsidR="0065605E" w:rsidRDefault="008008B5">
      <w:pPr>
        <w:adjustRightInd w:val="0"/>
        <w:snapToGrid w:val="0"/>
        <w:spacing w:line="600" w:lineRule="exact"/>
        <w:ind w:firstLine="72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（三）项目监管情况</w:t>
      </w:r>
    </w:p>
    <w:p w:rsidR="0065605E" w:rsidRDefault="008008B5">
      <w:pPr>
        <w:spacing w:line="570" w:lineRule="exact"/>
        <w:rPr>
          <w:rFonts w:ascii="仿宋_GB2312" w:eastAsia="仿宋_GB2312" w:hAnsi="宋体"/>
          <w:sz w:val="32"/>
          <w:szCs w:val="32"/>
          <w:lang w:val="zh-CN"/>
        </w:rPr>
      </w:pPr>
      <w:r>
        <w:rPr>
          <w:rFonts w:ascii="仿宋_GB2312" w:eastAsia="仿宋_GB2312" w:hAnsi="宋体" w:hint="eastAsia"/>
          <w:sz w:val="32"/>
          <w:szCs w:val="32"/>
          <w:lang w:val="zh-CN"/>
        </w:rPr>
        <w:t xml:space="preserve">    该项目所有资金实行专款专用。项目支出均有相关的审批流程，资金拨付严格审批程序，使用规范。没有截留、挤占和挪用项目资金情况。</w:t>
      </w:r>
    </w:p>
    <w:p w:rsidR="0065605E" w:rsidRDefault="008008B5">
      <w:pPr>
        <w:adjustRightInd w:val="0"/>
        <w:snapToGrid w:val="0"/>
        <w:spacing w:line="580" w:lineRule="exact"/>
        <w:ind w:firstLine="720"/>
        <w:outlineLvl w:val="1"/>
        <w:rPr>
          <w:rFonts w:ascii="黑体" w:eastAsia="黑体" w:hAnsi="黑体" w:cs="黑体"/>
          <w:bCs/>
          <w:sz w:val="32"/>
          <w:szCs w:val="32"/>
          <w:lang w:val="zh-CN"/>
        </w:rPr>
      </w:pPr>
      <w:bookmarkStart w:id="120" w:name="_Toc12341"/>
      <w:bookmarkStart w:id="121" w:name="_Toc16252"/>
      <w:r>
        <w:rPr>
          <w:rFonts w:ascii="黑体" w:eastAsia="黑体" w:hAnsi="黑体" w:cs="黑体" w:hint="eastAsia"/>
          <w:bCs/>
          <w:sz w:val="32"/>
          <w:szCs w:val="32"/>
          <w:lang w:val="zh-CN"/>
        </w:rPr>
        <w:t>四、项目绩效情况</w:t>
      </w:r>
      <w:bookmarkEnd w:id="120"/>
      <w:bookmarkEnd w:id="121"/>
      <w:r>
        <w:rPr>
          <w:rFonts w:ascii="黑体" w:eastAsia="黑体" w:hAnsi="黑体" w:cs="黑体" w:hint="eastAsia"/>
          <w:bCs/>
          <w:sz w:val="32"/>
          <w:szCs w:val="32"/>
          <w:lang w:val="zh-CN"/>
        </w:rPr>
        <w:tab/>
      </w:r>
    </w:p>
    <w:p w:rsidR="0065605E" w:rsidRDefault="008008B5">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项目完成情况和项目效益情况</w:t>
      </w:r>
    </w:p>
    <w:tbl>
      <w:tblPr>
        <w:tblW w:w="9740" w:type="dxa"/>
        <w:tblInd w:w="93" w:type="dxa"/>
        <w:tblLook w:val="04A0" w:firstRow="1" w:lastRow="0" w:firstColumn="1" w:lastColumn="0" w:noHBand="0" w:noVBand="1"/>
      </w:tblPr>
      <w:tblGrid>
        <w:gridCol w:w="441"/>
        <w:gridCol w:w="1134"/>
        <w:gridCol w:w="1842"/>
        <w:gridCol w:w="2835"/>
        <w:gridCol w:w="709"/>
        <w:gridCol w:w="851"/>
        <w:gridCol w:w="973"/>
        <w:gridCol w:w="955"/>
      </w:tblGrid>
      <w:tr w:rsidR="0065605E">
        <w:trPr>
          <w:trHeight w:val="720"/>
        </w:trPr>
        <w:tc>
          <w:tcPr>
            <w:tcW w:w="441" w:type="dxa"/>
            <w:vMerge w:val="restart"/>
            <w:tcBorders>
              <w:top w:val="single" w:sz="4" w:space="0" w:color="auto"/>
              <w:left w:val="single" w:sz="4" w:space="0" w:color="auto"/>
              <w:bottom w:val="single" w:sz="4" w:space="0" w:color="auto"/>
              <w:right w:val="single" w:sz="4" w:space="0" w:color="auto"/>
            </w:tcBorders>
            <w:vAlign w:val="center"/>
          </w:tcPr>
          <w:p w:rsidR="0065605E" w:rsidRDefault="008008B5">
            <w:pPr>
              <w:widowControl/>
              <w:jc w:val="center"/>
              <w:rPr>
                <w:rFonts w:ascii="宋体" w:hAnsi="宋体" w:cs="宋体"/>
                <w:b/>
                <w:bCs/>
                <w:kern w:val="0"/>
                <w:sz w:val="18"/>
                <w:szCs w:val="18"/>
              </w:rPr>
            </w:pPr>
            <w:r>
              <w:rPr>
                <w:rFonts w:ascii="宋体" w:hAnsi="宋体" w:cs="宋体" w:hint="eastAsia"/>
                <w:b/>
                <w:bCs/>
                <w:kern w:val="0"/>
                <w:sz w:val="18"/>
                <w:szCs w:val="18"/>
              </w:rPr>
              <w:t>绩效指标</w:t>
            </w:r>
          </w:p>
        </w:tc>
        <w:tc>
          <w:tcPr>
            <w:tcW w:w="1134" w:type="dxa"/>
            <w:tcBorders>
              <w:top w:val="single" w:sz="4" w:space="0" w:color="auto"/>
              <w:left w:val="nil"/>
              <w:bottom w:val="single" w:sz="4" w:space="0" w:color="auto"/>
              <w:right w:val="single" w:sz="4" w:space="0" w:color="auto"/>
            </w:tcBorders>
            <w:vAlign w:val="center"/>
          </w:tcPr>
          <w:p w:rsidR="0065605E" w:rsidRDefault="008008B5">
            <w:pPr>
              <w:widowControl/>
              <w:jc w:val="center"/>
              <w:rPr>
                <w:rFonts w:ascii="宋体" w:hAnsi="宋体" w:cs="宋体"/>
                <w:b/>
                <w:bCs/>
                <w:kern w:val="0"/>
                <w:sz w:val="18"/>
                <w:szCs w:val="18"/>
              </w:rPr>
            </w:pPr>
            <w:r>
              <w:rPr>
                <w:rFonts w:ascii="宋体" w:hAnsi="宋体" w:cs="宋体" w:hint="eastAsia"/>
                <w:b/>
                <w:bCs/>
                <w:kern w:val="0"/>
                <w:sz w:val="18"/>
                <w:szCs w:val="18"/>
              </w:rPr>
              <w:t>一级指标</w:t>
            </w:r>
          </w:p>
        </w:tc>
        <w:tc>
          <w:tcPr>
            <w:tcW w:w="1842" w:type="dxa"/>
            <w:tcBorders>
              <w:top w:val="single" w:sz="4" w:space="0" w:color="auto"/>
              <w:left w:val="nil"/>
              <w:bottom w:val="single" w:sz="4" w:space="0" w:color="auto"/>
              <w:right w:val="single" w:sz="4" w:space="0" w:color="auto"/>
            </w:tcBorders>
            <w:vAlign w:val="center"/>
          </w:tcPr>
          <w:p w:rsidR="0065605E" w:rsidRDefault="008008B5">
            <w:pPr>
              <w:widowControl/>
              <w:jc w:val="center"/>
              <w:rPr>
                <w:rFonts w:ascii="宋体" w:hAnsi="宋体" w:cs="宋体"/>
                <w:b/>
                <w:bCs/>
                <w:kern w:val="0"/>
                <w:sz w:val="18"/>
                <w:szCs w:val="18"/>
              </w:rPr>
            </w:pPr>
            <w:r>
              <w:rPr>
                <w:rFonts w:ascii="宋体" w:hAnsi="宋体" w:cs="宋体" w:hint="eastAsia"/>
                <w:b/>
                <w:bCs/>
                <w:kern w:val="0"/>
                <w:sz w:val="18"/>
                <w:szCs w:val="18"/>
              </w:rPr>
              <w:t>二级指标</w:t>
            </w:r>
          </w:p>
        </w:tc>
        <w:tc>
          <w:tcPr>
            <w:tcW w:w="2835" w:type="dxa"/>
            <w:tcBorders>
              <w:top w:val="single" w:sz="4" w:space="0" w:color="auto"/>
              <w:left w:val="nil"/>
              <w:bottom w:val="single" w:sz="4" w:space="0" w:color="auto"/>
              <w:right w:val="single" w:sz="4" w:space="0" w:color="auto"/>
            </w:tcBorders>
            <w:vAlign w:val="center"/>
          </w:tcPr>
          <w:p w:rsidR="0065605E" w:rsidRDefault="008008B5">
            <w:pPr>
              <w:widowControl/>
              <w:jc w:val="center"/>
              <w:rPr>
                <w:rFonts w:ascii="宋体" w:hAnsi="宋体" w:cs="宋体"/>
                <w:b/>
                <w:bCs/>
                <w:kern w:val="0"/>
                <w:sz w:val="18"/>
                <w:szCs w:val="18"/>
              </w:rPr>
            </w:pPr>
            <w:r>
              <w:rPr>
                <w:rFonts w:ascii="宋体" w:hAnsi="宋体" w:cs="宋体" w:hint="eastAsia"/>
                <w:b/>
                <w:bCs/>
                <w:kern w:val="0"/>
                <w:sz w:val="18"/>
                <w:szCs w:val="18"/>
              </w:rPr>
              <w:t>三级指标</w:t>
            </w:r>
          </w:p>
        </w:tc>
        <w:tc>
          <w:tcPr>
            <w:tcW w:w="709" w:type="dxa"/>
            <w:tcBorders>
              <w:top w:val="single" w:sz="4" w:space="0" w:color="auto"/>
              <w:left w:val="nil"/>
              <w:bottom w:val="single" w:sz="4" w:space="0" w:color="auto"/>
              <w:right w:val="single" w:sz="4" w:space="0" w:color="auto"/>
            </w:tcBorders>
            <w:vAlign w:val="center"/>
          </w:tcPr>
          <w:p w:rsidR="0065605E" w:rsidRDefault="008008B5">
            <w:pPr>
              <w:widowControl/>
              <w:jc w:val="center"/>
              <w:rPr>
                <w:rFonts w:ascii="宋体" w:hAnsi="宋体" w:cs="宋体"/>
                <w:b/>
                <w:bCs/>
                <w:kern w:val="0"/>
                <w:sz w:val="18"/>
                <w:szCs w:val="18"/>
              </w:rPr>
            </w:pPr>
            <w:r>
              <w:rPr>
                <w:rFonts w:ascii="宋体" w:hAnsi="宋体" w:cs="宋体" w:hint="eastAsia"/>
                <w:b/>
                <w:bCs/>
                <w:kern w:val="0"/>
                <w:sz w:val="18"/>
                <w:szCs w:val="18"/>
              </w:rPr>
              <w:t>指标性质</w:t>
            </w:r>
          </w:p>
        </w:tc>
        <w:tc>
          <w:tcPr>
            <w:tcW w:w="851" w:type="dxa"/>
            <w:tcBorders>
              <w:top w:val="single" w:sz="4" w:space="0" w:color="auto"/>
              <w:left w:val="nil"/>
              <w:bottom w:val="single" w:sz="4" w:space="0" w:color="auto"/>
              <w:right w:val="single" w:sz="4" w:space="0" w:color="auto"/>
            </w:tcBorders>
            <w:vAlign w:val="center"/>
          </w:tcPr>
          <w:p w:rsidR="0065605E" w:rsidRDefault="008008B5">
            <w:pPr>
              <w:widowControl/>
              <w:jc w:val="center"/>
              <w:rPr>
                <w:rFonts w:ascii="宋体" w:hAnsi="宋体" w:cs="宋体"/>
                <w:b/>
                <w:bCs/>
                <w:kern w:val="0"/>
                <w:sz w:val="18"/>
                <w:szCs w:val="18"/>
              </w:rPr>
            </w:pPr>
            <w:r>
              <w:rPr>
                <w:rFonts w:ascii="宋体" w:hAnsi="宋体" w:cs="宋体" w:hint="eastAsia"/>
                <w:b/>
                <w:bCs/>
                <w:kern w:val="0"/>
                <w:sz w:val="18"/>
                <w:szCs w:val="18"/>
              </w:rPr>
              <w:t>指标值</w:t>
            </w:r>
          </w:p>
        </w:tc>
        <w:tc>
          <w:tcPr>
            <w:tcW w:w="973" w:type="dxa"/>
            <w:tcBorders>
              <w:top w:val="single" w:sz="4" w:space="0" w:color="auto"/>
              <w:left w:val="nil"/>
              <w:bottom w:val="single" w:sz="4" w:space="0" w:color="auto"/>
              <w:right w:val="single" w:sz="4" w:space="0" w:color="auto"/>
            </w:tcBorders>
            <w:vAlign w:val="center"/>
          </w:tcPr>
          <w:p w:rsidR="0065605E" w:rsidRDefault="008008B5">
            <w:pPr>
              <w:widowControl/>
              <w:jc w:val="center"/>
              <w:rPr>
                <w:rFonts w:ascii="宋体" w:hAnsi="宋体" w:cs="宋体"/>
                <w:b/>
                <w:bCs/>
                <w:kern w:val="0"/>
                <w:sz w:val="18"/>
                <w:szCs w:val="18"/>
              </w:rPr>
            </w:pPr>
            <w:r>
              <w:rPr>
                <w:rFonts w:ascii="宋体" w:hAnsi="宋体" w:cs="宋体" w:hint="eastAsia"/>
                <w:b/>
                <w:bCs/>
                <w:kern w:val="0"/>
                <w:sz w:val="18"/>
                <w:szCs w:val="18"/>
              </w:rPr>
              <w:t>度量单位</w:t>
            </w:r>
          </w:p>
        </w:tc>
        <w:tc>
          <w:tcPr>
            <w:tcW w:w="955" w:type="dxa"/>
            <w:tcBorders>
              <w:top w:val="single" w:sz="4" w:space="0" w:color="auto"/>
              <w:left w:val="nil"/>
              <w:bottom w:val="single" w:sz="4" w:space="0" w:color="auto"/>
              <w:right w:val="single" w:sz="4" w:space="0" w:color="auto"/>
            </w:tcBorders>
            <w:vAlign w:val="center"/>
          </w:tcPr>
          <w:p w:rsidR="0065605E" w:rsidRDefault="008008B5">
            <w:pPr>
              <w:widowControl/>
              <w:jc w:val="center"/>
              <w:rPr>
                <w:rFonts w:ascii="宋体" w:hAnsi="宋体" w:cs="宋体"/>
                <w:b/>
                <w:bCs/>
                <w:kern w:val="0"/>
                <w:sz w:val="18"/>
                <w:szCs w:val="18"/>
              </w:rPr>
            </w:pPr>
            <w:r>
              <w:rPr>
                <w:rFonts w:ascii="宋体" w:hAnsi="宋体" w:cs="宋体" w:hint="eastAsia"/>
                <w:b/>
                <w:bCs/>
                <w:kern w:val="0"/>
                <w:sz w:val="18"/>
                <w:szCs w:val="18"/>
              </w:rPr>
              <w:t>完成值</w:t>
            </w:r>
          </w:p>
        </w:tc>
      </w:tr>
      <w:tr w:rsidR="0065605E">
        <w:trPr>
          <w:trHeight w:val="330"/>
        </w:trPr>
        <w:tc>
          <w:tcPr>
            <w:tcW w:w="441" w:type="dxa"/>
            <w:vMerge/>
            <w:tcBorders>
              <w:top w:val="single" w:sz="4" w:space="0" w:color="auto"/>
              <w:left w:val="single" w:sz="4" w:space="0" w:color="auto"/>
              <w:bottom w:val="single" w:sz="4" w:space="0" w:color="auto"/>
              <w:right w:val="single" w:sz="4" w:space="0" w:color="auto"/>
            </w:tcBorders>
            <w:vAlign w:val="center"/>
          </w:tcPr>
          <w:p w:rsidR="0065605E" w:rsidRDefault="0065605E">
            <w:pPr>
              <w:widowControl/>
              <w:jc w:val="left"/>
              <w:rPr>
                <w:rFonts w:ascii="宋体" w:hAnsi="宋体" w:cs="宋体"/>
                <w:b/>
                <w:bCs/>
                <w:kern w:val="0"/>
                <w:sz w:val="18"/>
                <w:szCs w:val="18"/>
              </w:rPr>
            </w:pPr>
          </w:p>
        </w:tc>
        <w:tc>
          <w:tcPr>
            <w:tcW w:w="1134"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产出指标</w:t>
            </w:r>
          </w:p>
        </w:tc>
        <w:tc>
          <w:tcPr>
            <w:tcW w:w="1842"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数量指标</w:t>
            </w:r>
          </w:p>
        </w:tc>
        <w:tc>
          <w:tcPr>
            <w:tcW w:w="2835"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受理各类案件</w:t>
            </w:r>
          </w:p>
        </w:tc>
        <w:tc>
          <w:tcPr>
            <w:tcW w:w="709" w:type="dxa"/>
            <w:tcBorders>
              <w:top w:val="nil"/>
              <w:left w:val="nil"/>
              <w:bottom w:val="single" w:sz="4" w:space="0" w:color="auto"/>
              <w:right w:val="single" w:sz="4" w:space="0" w:color="auto"/>
            </w:tcBorders>
            <w:noWrap/>
            <w:vAlign w:val="center"/>
          </w:tcPr>
          <w:p w:rsidR="0065605E" w:rsidRDefault="008008B5">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w:t>
            </w:r>
          </w:p>
        </w:tc>
        <w:tc>
          <w:tcPr>
            <w:tcW w:w="851" w:type="dxa"/>
            <w:tcBorders>
              <w:top w:val="nil"/>
              <w:left w:val="nil"/>
              <w:bottom w:val="single" w:sz="4" w:space="0" w:color="auto"/>
              <w:right w:val="single" w:sz="4" w:space="0" w:color="auto"/>
            </w:tcBorders>
            <w:noWrap/>
            <w:vAlign w:val="center"/>
          </w:tcPr>
          <w:p w:rsidR="0065605E" w:rsidRDefault="008008B5">
            <w:pPr>
              <w:widowControl/>
              <w:jc w:val="right"/>
              <w:rPr>
                <w:rFonts w:ascii="微软雅黑" w:eastAsia="微软雅黑" w:hAnsi="微软雅黑" w:cs="宋体"/>
                <w:kern w:val="0"/>
                <w:sz w:val="20"/>
                <w:szCs w:val="20"/>
              </w:rPr>
            </w:pPr>
            <w:r>
              <w:rPr>
                <w:rFonts w:ascii="微软雅黑" w:eastAsia="微软雅黑" w:hAnsi="微软雅黑" w:cs="宋体" w:hint="eastAsia"/>
                <w:kern w:val="0"/>
                <w:sz w:val="20"/>
                <w:szCs w:val="20"/>
              </w:rPr>
              <w:t>2000</w:t>
            </w:r>
          </w:p>
        </w:tc>
        <w:tc>
          <w:tcPr>
            <w:tcW w:w="973" w:type="dxa"/>
            <w:tcBorders>
              <w:top w:val="nil"/>
              <w:left w:val="nil"/>
              <w:bottom w:val="single" w:sz="4" w:space="0" w:color="auto"/>
              <w:right w:val="single" w:sz="4" w:space="0" w:color="auto"/>
            </w:tcBorders>
            <w:noWrap/>
            <w:vAlign w:val="center"/>
          </w:tcPr>
          <w:p w:rsidR="0065605E" w:rsidRDefault="008008B5">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件</w:t>
            </w:r>
          </w:p>
        </w:tc>
        <w:tc>
          <w:tcPr>
            <w:tcW w:w="955" w:type="dxa"/>
            <w:tcBorders>
              <w:top w:val="nil"/>
              <w:left w:val="nil"/>
              <w:bottom w:val="single" w:sz="4" w:space="0" w:color="auto"/>
              <w:right w:val="single" w:sz="4" w:space="0" w:color="auto"/>
            </w:tcBorders>
            <w:noWrap/>
            <w:vAlign w:val="center"/>
          </w:tcPr>
          <w:p w:rsidR="0065605E" w:rsidRDefault="008008B5">
            <w:pPr>
              <w:widowControl/>
              <w:jc w:val="right"/>
              <w:rPr>
                <w:rFonts w:ascii="微软雅黑" w:eastAsia="微软雅黑" w:hAnsi="微软雅黑" w:cs="宋体"/>
                <w:kern w:val="0"/>
                <w:sz w:val="20"/>
                <w:szCs w:val="20"/>
              </w:rPr>
            </w:pPr>
            <w:r>
              <w:rPr>
                <w:rFonts w:ascii="微软雅黑" w:eastAsia="微软雅黑" w:hAnsi="微软雅黑" w:cs="宋体" w:hint="eastAsia"/>
                <w:kern w:val="0"/>
                <w:sz w:val="20"/>
                <w:szCs w:val="20"/>
              </w:rPr>
              <w:t>2000件</w:t>
            </w:r>
          </w:p>
        </w:tc>
      </w:tr>
      <w:tr w:rsidR="0065605E">
        <w:trPr>
          <w:trHeight w:val="330"/>
        </w:trPr>
        <w:tc>
          <w:tcPr>
            <w:tcW w:w="441" w:type="dxa"/>
            <w:vMerge/>
            <w:tcBorders>
              <w:top w:val="single" w:sz="4" w:space="0" w:color="auto"/>
              <w:left w:val="single" w:sz="4" w:space="0" w:color="auto"/>
              <w:bottom w:val="single" w:sz="4" w:space="0" w:color="auto"/>
              <w:right w:val="single" w:sz="4" w:space="0" w:color="auto"/>
            </w:tcBorders>
            <w:vAlign w:val="center"/>
          </w:tcPr>
          <w:p w:rsidR="0065605E" w:rsidRDefault="0065605E">
            <w:pPr>
              <w:widowControl/>
              <w:jc w:val="left"/>
              <w:rPr>
                <w:rFonts w:ascii="宋体" w:hAnsi="宋体" w:cs="宋体"/>
                <w:b/>
                <w:bCs/>
                <w:kern w:val="0"/>
                <w:sz w:val="18"/>
                <w:szCs w:val="18"/>
              </w:rPr>
            </w:pPr>
          </w:p>
        </w:tc>
        <w:tc>
          <w:tcPr>
            <w:tcW w:w="1134"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产出指标</w:t>
            </w:r>
          </w:p>
        </w:tc>
        <w:tc>
          <w:tcPr>
            <w:tcW w:w="1842"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时效指标</w:t>
            </w:r>
          </w:p>
        </w:tc>
        <w:tc>
          <w:tcPr>
            <w:tcW w:w="2835"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法定审限内结案率</w:t>
            </w:r>
          </w:p>
        </w:tc>
        <w:tc>
          <w:tcPr>
            <w:tcW w:w="709" w:type="dxa"/>
            <w:tcBorders>
              <w:top w:val="nil"/>
              <w:left w:val="nil"/>
              <w:bottom w:val="single" w:sz="4" w:space="0" w:color="auto"/>
              <w:right w:val="single" w:sz="4" w:space="0" w:color="auto"/>
            </w:tcBorders>
            <w:noWrap/>
            <w:vAlign w:val="center"/>
          </w:tcPr>
          <w:p w:rsidR="0065605E" w:rsidRDefault="008008B5">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w:t>
            </w:r>
          </w:p>
        </w:tc>
        <w:tc>
          <w:tcPr>
            <w:tcW w:w="851" w:type="dxa"/>
            <w:tcBorders>
              <w:top w:val="nil"/>
              <w:left w:val="nil"/>
              <w:bottom w:val="single" w:sz="4" w:space="0" w:color="auto"/>
              <w:right w:val="single" w:sz="4" w:space="0" w:color="auto"/>
            </w:tcBorders>
            <w:noWrap/>
            <w:vAlign w:val="center"/>
          </w:tcPr>
          <w:p w:rsidR="0065605E" w:rsidRDefault="008008B5">
            <w:pPr>
              <w:widowControl/>
              <w:jc w:val="right"/>
              <w:rPr>
                <w:rFonts w:ascii="微软雅黑" w:eastAsia="微软雅黑" w:hAnsi="微软雅黑" w:cs="宋体"/>
                <w:kern w:val="0"/>
                <w:sz w:val="20"/>
                <w:szCs w:val="20"/>
              </w:rPr>
            </w:pPr>
            <w:r>
              <w:rPr>
                <w:rFonts w:ascii="微软雅黑" w:eastAsia="微软雅黑" w:hAnsi="微软雅黑" w:cs="宋体" w:hint="eastAsia"/>
                <w:kern w:val="0"/>
                <w:sz w:val="20"/>
                <w:szCs w:val="20"/>
              </w:rPr>
              <w:t>100</w:t>
            </w:r>
          </w:p>
        </w:tc>
        <w:tc>
          <w:tcPr>
            <w:tcW w:w="973" w:type="dxa"/>
            <w:tcBorders>
              <w:top w:val="nil"/>
              <w:left w:val="nil"/>
              <w:bottom w:val="single" w:sz="4" w:space="0" w:color="auto"/>
              <w:right w:val="single" w:sz="4" w:space="0" w:color="auto"/>
            </w:tcBorders>
            <w:noWrap/>
            <w:vAlign w:val="center"/>
          </w:tcPr>
          <w:p w:rsidR="0065605E" w:rsidRDefault="008008B5">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w:t>
            </w:r>
          </w:p>
        </w:tc>
        <w:tc>
          <w:tcPr>
            <w:tcW w:w="955" w:type="dxa"/>
            <w:tcBorders>
              <w:top w:val="nil"/>
              <w:left w:val="nil"/>
              <w:bottom w:val="single" w:sz="4" w:space="0" w:color="auto"/>
              <w:right w:val="single" w:sz="4" w:space="0" w:color="auto"/>
            </w:tcBorders>
            <w:noWrap/>
            <w:vAlign w:val="center"/>
          </w:tcPr>
          <w:p w:rsidR="0065605E" w:rsidRDefault="008008B5">
            <w:pPr>
              <w:widowControl/>
              <w:jc w:val="right"/>
              <w:rPr>
                <w:rFonts w:ascii="微软雅黑" w:eastAsia="微软雅黑" w:hAnsi="微软雅黑" w:cs="宋体"/>
                <w:kern w:val="0"/>
                <w:sz w:val="20"/>
                <w:szCs w:val="20"/>
              </w:rPr>
            </w:pPr>
            <w:r>
              <w:rPr>
                <w:rFonts w:ascii="微软雅黑" w:eastAsia="微软雅黑" w:hAnsi="微软雅黑" w:cs="宋体" w:hint="eastAsia"/>
                <w:kern w:val="0"/>
                <w:sz w:val="20"/>
                <w:szCs w:val="20"/>
              </w:rPr>
              <w:t>100%</w:t>
            </w:r>
          </w:p>
        </w:tc>
      </w:tr>
      <w:tr w:rsidR="0065605E">
        <w:trPr>
          <w:trHeight w:val="330"/>
        </w:trPr>
        <w:tc>
          <w:tcPr>
            <w:tcW w:w="441" w:type="dxa"/>
            <w:vMerge/>
            <w:tcBorders>
              <w:top w:val="single" w:sz="4" w:space="0" w:color="auto"/>
              <w:left w:val="single" w:sz="4" w:space="0" w:color="auto"/>
              <w:bottom w:val="single" w:sz="4" w:space="0" w:color="auto"/>
              <w:right w:val="single" w:sz="4" w:space="0" w:color="auto"/>
            </w:tcBorders>
            <w:vAlign w:val="center"/>
          </w:tcPr>
          <w:p w:rsidR="0065605E" w:rsidRDefault="0065605E">
            <w:pPr>
              <w:widowControl/>
              <w:jc w:val="left"/>
              <w:rPr>
                <w:rFonts w:ascii="宋体" w:hAnsi="宋体" w:cs="宋体"/>
                <w:b/>
                <w:bCs/>
                <w:kern w:val="0"/>
                <w:sz w:val="18"/>
                <w:szCs w:val="18"/>
              </w:rPr>
            </w:pPr>
          </w:p>
        </w:tc>
        <w:tc>
          <w:tcPr>
            <w:tcW w:w="1134"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产出指标</w:t>
            </w:r>
          </w:p>
        </w:tc>
        <w:tc>
          <w:tcPr>
            <w:tcW w:w="1842"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数量指标</w:t>
            </w:r>
          </w:p>
        </w:tc>
        <w:tc>
          <w:tcPr>
            <w:tcW w:w="2835"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24个聘用制书记员</w:t>
            </w:r>
          </w:p>
        </w:tc>
        <w:tc>
          <w:tcPr>
            <w:tcW w:w="709" w:type="dxa"/>
            <w:tcBorders>
              <w:top w:val="nil"/>
              <w:left w:val="nil"/>
              <w:bottom w:val="single" w:sz="4" w:space="0" w:color="auto"/>
              <w:right w:val="single" w:sz="4" w:space="0" w:color="auto"/>
            </w:tcBorders>
            <w:noWrap/>
            <w:vAlign w:val="center"/>
          </w:tcPr>
          <w:p w:rsidR="0065605E" w:rsidRDefault="008008B5">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w:t>
            </w:r>
          </w:p>
        </w:tc>
        <w:tc>
          <w:tcPr>
            <w:tcW w:w="851" w:type="dxa"/>
            <w:tcBorders>
              <w:top w:val="nil"/>
              <w:left w:val="nil"/>
              <w:bottom w:val="single" w:sz="4" w:space="0" w:color="auto"/>
              <w:right w:val="single" w:sz="4" w:space="0" w:color="auto"/>
            </w:tcBorders>
            <w:noWrap/>
            <w:vAlign w:val="center"/>
          </w:tcPr>
          <w:p w:rsidR="0065605E" w:rsidRDefault="008008B5">
            <w:pPr>
              <w:widowControl/>
              <w:jc w:val="right"/>
              <w:rPr>
                <w:rFonts w:ascii="微软雅黑" w:eastAsia="微软雅黑" w:hAnsi="微软雅黑" w:cs="宋体"/>
                <w:kern w:val="0"/>
                <w:sz w:val="20"/>
                <w:szCs w:val="20"/>
              </w:rPr>
            </w:pPr>
            <w:r>
              <w:rPr>
                <w:rFonts w:ascii="微软雅黑" w:eastAsia="微软雅黑" w:hAnsi="微软雅黑" w:cs="宋体" w:hint="eastAsia"/>
                <w:kern w:val="0"/>
                <w:sz w:val="20"/>
                <w:szCs w:val="20"/>
              </w:rPr>
              <w:t>24</w:t>
            </w:r>
          </w:p>
        </w:tc>
        <w:tc>
          <w:tcPr>
            <w:tcW w:w="973" w:type="dxa"/>
            <w:tcBorders>
              <w:top w:val="nil"/>
              <w:left w:val="nil"/>
              <w:bottom w:val="single" w:sz="4" w:space="0" w:color="auto"/>
              <w:right w:val="single" w:sz="4" w:space="0" w:color="auto"/>
            </w:tcBorders>
            <w:noWrap/>
            <w:vAlign w:val="center"/>
          </w:tcPr>
          <w:p w:rsidR="0065605E" w:rsidRDefault="008008B5">
            <w:pPr>
              <w:widowControl/>
              <w:jc w:val="center"/>
              <w:rPr>
                <w:rFonts w:ascii="微软雅黑" w:eastAsia="微软雅黑" w:hAnsi="微软雅黑" w:cs="宋体"/>
                <w:kern w:val="0"/>
                <w:sz w:val="20"/>
                <w:szCs w:val="20"/>
              </w:rPr>
            </w:pPr>
            <w:proofErr w:type="gramStart"/>
            <w:r>
              <w:rPr>
                <w:rFonts w:ascii="微软雅黑" w:eastAsia="微软雅黑" w:hAnsi="微软雅黑" w:cs="宋体" w:hint="eastAsia"/>
                <w:kern w:val="0"/>
                <w:sz w:val="20"/>
                <w:szCs w:val="20"/>
              </w:rPr>
              <w:t>个</w:t>
            </w:r>
            <w:proofErr w:type="gramEnd"/>
          </w:p>
        </w:tc>
        <w:tc>
          <w:tcPr>
            <w:tcW w:w="955" w:type="dxa"/>
            <w:tcBorders>
              <w:top w:val="nil"/>
              <w:left w:val="nil"/>
              <w:bottom w:val="single" w:sz="4" w:space="0" w:color="auto"/>
              <w:right w:val="single" w:sz="4" w:space="0" w:color="auto"/>
            </w:tcBorders>
            <w:noWrap/>
            <w:vAlign w:val="center"/>
          </w:tcPr>
          <w:p w:rsidR="0065605E" w:rsidRDefault="008008B5">
            <w:pPr>
              <w:widowControl/>
              <w:jc w:val="right"/>
              <w:rPr>
                <w:rFonts w:ascii="微软雅黑" w:eastAsia="微软雅黑" w:hAnsi="微软雅黑" w:cs="宋体"/>
                <w:kern w:val="0"/>
                <w:sz w:val="20"/>
                <w:szCs w:val="20"/>
              </w:rPr>
            </w:pPr>
            <w:r>
              <w:rPr>
                <w:rFonts w:ascii="微软雅黑" w:eastAsia="微软雅黑" w:hAnsi="微软雅黑" w:cs="宋体" w:hint="eastAsia"/>
                <w:kern w:val="0"/>
                <w:sz w:val="20"/>
                <w:szCs w:val="20"/>
              </w:rPr>
              <w:t>24个</w:t>
            </w:r>
          </w:p>
        </w:tc>
      </w:tr>
      <w:tr w:rsidR="0065605E">
        <w:trPr>
          <w:trHeight w:val="330"/>
        </w:trPr>
        <w:tc>
          <w:tcPr>
            <w:tcW w:w="441" w:type="dxa"/>
            <w:vMerge/>
            <w:tcBorders>
              <w:top w:val="single" w:sz="4" w:space="0" w:color="auto"/>
              <w:left w:val="single" w:sz="4" w:space="0" w:color="auto"/>
              <w:bottom w:val="single" w:sz="4" w:space="0" w:color="auto"/>
              <w:right w:val="single" w:sz="4" w:space="0" w:color="auto"/>
            </w:tcBorders>
            <w:vAlign w:val="center"/>
          </w:tcPr>
          <w:p w:rsidR="0065605E" w:rsidRDefault="0065605E">
            <w:pPr>
              <w:widowControl/>
              <w:jc w:val="left"/>
              <w:rPr>
                <w:rFonts w:ascii="宋体" w:hAnsi="宋体" w:cs="宋体"/>
                <w:b/>
                <w:bCs/>
                <w:kern w:val="0"/>
                <w:sz w:val="18"/>
                <w:szCs w:val="18"/>
              </w:rPr>
            </w:pPr>
          </w:p>
        </w:tc>
        <w:tc>
          <w:tcPr>
            <w:tcW w:w="1134"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成本指标</w:t>
            </w:r>
          </w:p>
        </w:tc>
        <w:tc>
          <w:tcPr>
            <w:tcW w:w="1842"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成本指标</w:t>
            </w:r>
          </w:p>
        </w:tc>
        <w:tc>
          <w:tcPr>
            <w:tcW w:w="2835"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每人每年35000元保障</w:t>
            </w:r>
          </w:p>
        </w:tc>
        <w:tc>
          <w:tcPr>
            <w:tcW w:w="709" w:type="dxa"/>
            <w:tcBorders>
              <w:top w:val="nil"/>
              <w:left w:val="nil"/>
              <w:bottom w:val="single" w:sz="4" w:space="0" w:color="auto"/>
              <w:right w:val="single" w:sz="4" w:space="0" w:color="auto"/>
            </w:tcBorders>
            <w:noWrap/>
            <w:vAlign w:val="center"/>
          </w:tcPr>
          <w:p w:rsidR="0065605E" w:rsidRDefault="008008B5">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w:t>
            </w:r>
          </w:p>
        </w:tc>
        <w:tc>
          <w:tcPr>
            <w:tcW w:w="851" w:type="dxa"/>
            <w:tcBorders>
              <w:top w:val="nil"/>
              <w:left w:val="nil"/>
              <w:bottom w:val="single" w:sz="4" w:space="0" w:color="auto"/>
              <w:right w:val="single" w:sz="4" w:space="0" w:color="auto"/>
            </w:tcBorders>
            <w:noWrap/>
            <w:vAlign w:val="center"/>
          </w:tcPr>
          <w:p w:rsidR="0065605E" w:rsidRDefault="008008B5">
            <w:pPr>
              <w:widowControl/>
              <w:jc w:val="right"/>
              <w:rPr>
                <w:rFonts w:ascii="微软雅黑" w:eastAsia="微软雅黑" w:hAnsi="微软雅黑" w:cs="宋体"/>
                <w:kern w:val="0"/>
                <w:sz w:val="20"/>
                <w:szCs w:val="20"/>
              </w:rPr>
            </w:pPr>
            <w:r>
              <w:rPr>
                <w:rFonts w:ascii="微软雅黑" w:eastAsia="微软雅黑" w:hAnsi="微软雅黑" w:cs="宋体" w:hint="eastAsia"/>
                <w:kern w:val="0"/>
                <w:sz w:val="20"/>
                <w:szCs w:val="20"/>
              </w:rPr>
              <w:t>3.5</w:t>
            </w:r>
          </w:p>
        </w:tc>
        <w:tc>
          <w:tcPr>
            <w:tcW w:w="973" w:type="dxa"/>
            <w:tcBorders>
              <w:top w:val="nil"/>
              <w:left w:val="nil"/>
              <w:bottom w:val="single" w:sz="4" w:space="0" w:color="auto"/>
              <w:right w:val="single" w:sz="4" w:space="0" w:color="auto"/>
            </w:tcBorders>
            <w:noWrap/>
            <w:vAlign w:val="center"/>
          </w:tcPr>
          <w:p w:rsidR="0065605E" w:rsidRDefault="008008B5">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万元</w:t>
            </w:r>
          </w:p>
        </w:tc>
        <w:tc>
          <w:tcPr>
            <w:tcW w:w="955" w:type="dxa"/>
            <w:tcBorders>
              <w:top w:val="nil"/>
              <w:left w:val="nil"/>
              <w:bottom w:val="single" w:sz="4" w:space="0" w:color="auto"/>
              <w:right w:val="single" w:sz="4" w:space="0" w:color="auto"/>
            </w:tcBorders>
            <w:noWrap/>
            <w:vAlign w:val="center"/>
          </w:tcPr>
          <w:p w:rsidR="0065605E" w:rsidRDefault="008008B5">
            <w:pPr>
              <w:widowControl/>
              <w:jc w:val="right"/>
              <w:rPr>
                <w:rFonts w:ascii="微软雅黑" w:eastAsia="微软雅黑" w:hAnsi="微软雅黑" w:cs="宋体"/>
                <w:kern w:val="0"/>
                <w:sz w:val="20"/>
                <w:szCs w:val="20"/>
              </w:rPr>
            </w:pPr>
            <w:r>
              <w:rPr>
                <w:rFonts w:ascii="微软雅黑" w:eastAsia="微软雅黑" w:hAnsi="微软雅黑" w:cs="宋体" w:hint="eastAsia"/>
                <w:kern w:val="0"/>
                <w:sz w:val="20"/>
                <w:szCs w:val="20"/>
              </w:rPr>
              <w:t>3.5万元</w:t>
            </w:r>
          </w:p>
        </w:tc>
      </w:tr>
      <w:tr w:rsidR="0065605E">
        <w:trPr>
          <w:trHeight w:val="330"/>
        </w:trPr>
        <w:tc>
          <w:tcPr>
            <w:tcW w:w="441" w:type="dxa"/>
            <w:vMerge/>
            <w:tcBorders>
              <w:top w:val="single" w:sz="4" w:space="0" w:color="auto"/>
              <w:left w:val="single" w:sz="4" w:space="0" w:color="auto"/>
              <w:bottom w:val="single" w:sz="4" w:space="0" w:color="auto"/>
              <w:right w:val="single" w:sz="4" w:space="0" w:color="auto"/>
            </w:tcBorders>
            <w:vAlign w:val="center"/>
          </w:tcPr>
          <w:p w:rsidR="0065605E" w:rsidRDefault="0065605E">
            <w:pPr>
              <w:widowControl/>
              <w:jc w:val="left"/>
              <w:rPr>
                <w:rFonts w:ascii="宋体" w:hAnsi="宋体" w:cs="宋体"/>
                <w:b/>
                <w:bCs/>
                <w:kern w:val="0"/>
                <w:sz w:val="18"/>
                <w:szCs w:val="18"/>
              </w:rPr>
            </w:pPr>
          </w:p>
        </w:tc>
        <w:tc>
          <w:tcPr>
            <w:tcW w:w="1134"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效益指标</w:t>
            </w:r>
          </w:p>
        </w:tc>
        <w:tc>
          <w:tcPr>
            <w:tcW w:w="1842"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社会效益指标</w:t>
            </w:r>
          </w:p>
        </w:tc>
        <w:tc>
          <w:tcPr>
            <w:tcW w:w="2835"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院内对聘用制书记员考核</w:t>
            </w:r>
          </w:p>
        </w:tc>
        <w:tc>
          <w:tcPr>
            <w:tcW w:w="709" w:type="dxa"/>
            <w:tcBorders>
              <w:top w:val="nil"/>
              <w:left w:val="nil"/>
              <w:bottom w:val="single" w:sz="4" w:space="0" w:color="auto"/>
              <w:right w:val="single" w:sz="4" w:space="0" w:color="auto"/>
            </w:tcBorders>
            <w:noWrap/>
            <w:vAlign w:val="center"/>
          </w:tcPr>
          <w:p w:rsidR="0065605E" w:rsidRDefault="008008B5">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定性</w:t>
            </w:r>
          </w:p>
        </w:tc>
        <w:tc>
          <w:tcPr>
            <w:tcW w:w="851" w:type="dxa"/>
            <w:tcBorders>
              <w:top w:val="nil"/>
              <w:left w:val="nil"/>
              <w:bottom w:val="single" w:sz="4" w:space="0" w:color="auto"/>
              <w:right w:val="single" w:sz="4" w:space="0" w:color="auto"/>
            </w:tcBorders>
            <w:noWrap/>
            <w:vAlign w:val="center"/>
          </w:tcPr>
          <w:p w:rsidR="0065605E" w:rsidRDefault="008008B5">
            <w:pPr>
              <w:widowControl/>
              <w:jc w:val="right"/>
              <w:rPr>
                <w:rFonts w:ascii="微软雅黑" w:eastAsia="微软雅黑" w:hAnsi="微软雅黑" w:cs="宋体"/>
                <w:kern w:val="0"/>
                <w:sz w:val="20"/>
                <w:szCs w:val="20"/>
              </w:rPr>
            </w:pPr>
            <w:r>
              <w:rPr>
                <w:rFonts w:ascii="微软雅黑" w:eastAsia="微软雅黑" w:hAnsi="微软雅黑" w:cs="宋体" w:hint="eastAsia"/>
                <w:kern w:val="0"/>
                <w:sz w:val="20"/>
                <w:szCs w:val="20"/>
              </w:rPr>
              <w:t>优良差</w:t>
            </w:r>
          </w:p>
        </w:tc>
        <w:tc>
          <w:tcPr>
            <w:tcW w:w="973" w:type="dxa"/>
            <w:tcBorders>
              <w:top w:val="nil"/>
              <w:left w:val="nil"/>
              <w:bottom w:val="single" w:sz="4" w:space="0" w:color="auto"/>
              <w:right w:val="single" w:sz="4" w:space="0" w:color="auto"/>
            </w:tcBorders>
            <w:noWrap/>
            <w:vAlign w:val="center"/>
          </w:tcPr>
          <w:p w:rsidR="0065605E" w:rsidRDefault="008008B5">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 xml:space="preserve">　</w:t>
            </w:r>
          </w:p>
        </w:tc>
        <w:tc>
          <w:tcPr>
            <w:tcW w:w="955" w:type="dxa"/>
            <w:tcBorders>
              <w:top w:val="nil"/>
              <w:left w:val="nil"/>
              <w:bottom w:val="single" w:sz="4" w:space="0" w:color="auto"/>
              <w:right w:val="single" w:sz="4" w:space="0" w:color="auto"/>
            </w:tcBorders>
            <w:noWrap/>
            <w:vAlign w:val="center"/>
          </w:tcPr>
          <w:p w:rsidR="0065605E" w:rsidRDefault="008008B5">
            <w:pPr>
              <w:widowControl/>
              <w:jc w:val="right"/>
              <w:rPr>
                <w:rFonts w:ascii="微软雅黑" w:eastAsia="微软雅黑" w:hAnsi="微软雅黑" w:cs="宋体"/>
                <w:kern w:val="0"/>
                <w:sz w:val="20"/>
                <w:szCs w:val="20"/>
              </w:rPr>
            </w:pPr>
            <w:r>
              <w:rPr>
                <w:rFonts w:ascii="微软雅黑" w:eastAsia="微软雅黑" w:hAnsi="微软雅黑" w:cs="宋体" w:hint="eastAsia"/>
                <w:kern w:val="0"/>
                <w:sz w:val="20"/>
                <w:szCs w:val="20"/>
              </w:rPr>
              <w:t>优</w:t>
            </w:r>
          </w:p>
        </w:tc>
      </w:tr>
      <w:tr w:rsidR="0065605E">
        <w:trPr>
          <w:trHeight w:val="330"/>
        </w:trPr>
        <w:tc>
          <w:tcPr>
            <w:tcW w:w="441" w:type="dxa"/>
            <w:vMerge/>
            <w:tcBorders>
              <w:top w:val="single" w:sz="4" w:space="0" w:color="auto"/>
              <w:left w:val="single" w:sz="4" w:space="0" w:color="auto"/>
              <w:bottom w:val="single" w:sz="4" w:space="0" w:color="auto"/>
              <w:right w:val="single" w:sz="4" w:space="0" w:color="auto"/>
            </w:tcBorders>
            <w:vAlign w:val="center"/>
          </w:tcPr>
          <w:p w:rsidR="0065605E" w:rsidRDefault="0065605E">
            <w:pPr>
              <w:widowControl/>
              <w:jc w:val="left"/>
              <w:rPr>
                <w:rFonts w:ascii="宋体" w:hAnsi="宋体" w:cs="宋体"/>
                <w:b/>
                <w:bCs/>
                <w:kern w:val="0"/>
                <w:sz w:val="18"/>
                <w:szCs w:val="18"/>
              </w:rPr>
            </w:pPr>
          </w:p>
        </w:tc>
        <w:tc>
          <w:tcPr>
            <w:tcW w:w="1134"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效益指标</w:t>
            </w:r>
          </w:p>
        </w:tc>
        <w:tc>
          <w:tcPr>
            <w:tcW w:w="1842"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经济效益指标</w:t>
            </w:r>
          </w:p>
        </w:tc>
        <w:tc>
          <w:tcPr>
            <w:tcW w:w="2835"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保障全年工作正常运转</w:t>
            </w:r>
          </w:p>
        </w:tc>
        <w:tc>
          <w:tcPr>
            <w:tcW w:w="709" w:type="dxa"/>
            <w:tcBorders>
              <w:top w:val="nil"/>
              <w:left w:val="nil"/>
              <w:bottom w:val="single" w:sz="4" w:space="0" w:color="auto"/>
              <w:right w:val="single" w:sz="4" w:space="0" w:color="auto"/>
            </w:tcBorders>
            <w:noWrap/>
            <w:vAlign w:val="center"/>
          </w:tcPr>
          <w:p w:rsidR="0065605E" w:rsidRDefault="008008B5">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定性</w:t>
            </w:r>
          </w:p>
        </w:tc>
        <w:tc>
          <w:tcPr>
            <w:tcW w:w="851" w:type="dxa"/>
            <w:tcBorders>
              <w:top w:val="nil"/>
              <w:left w:val="nil"/>
              <w:bottom w:val="single" w:sz="4" w:space="0" w:color="auto"/>
              <w:right w:val="single" w:sz="4" w:space="0" w:color="auto"/>
            </w:tcBorders>
            <w:noWrap/>
            <w:vAlign w:val="center"/>
          </w:tcPr>
          <w:p w:rsidR="0065605E" w:rsidRDefault="008008B5">
            <w:pPr>
              <w:widowControl/>
              <w:jc w:val="right"/>
              <w:rPr>
                <w:rFonts w:ascii="微软雅黑" w:eastAsia="微软雅黑" w:hAnsi="微软雅黑" w:cs="宋体"/>
                <w:kern w:val="0"/>
                <w:sz w:val="20"/>
                <w:szCs w:val="20"/>
              </w:rPr>
            </w:pPr>
            <w:r>
              <w:rPr>
                <w:rFonts w:ascii="微软雅黑" w:eastAsia="微软雅黑" w:hAnsi="微软雅黑" w:cs="宋体" w:hint="eastAsia"/>
                <w:kern w:val="0"/>
                <w:sz w:val="20"/>
                <w:szCs w:val="20"/>
              </w:rPr>
              <w:t>优良差</w:t>
            </w:r>
          </w:p>
        </w:tc>
        <w:tc>
          <w:tcPr>
            <w:tcW w:w="973" w:type="dxa"/>
            <w:tcBorders>
              <w:top w:val="nil"/>
              <w:left w:val="nil"/>
              <w:bottom w:val="single" w:sz="4" w:space="0" w:color="auto"/>
              <w:right w:val="single" w:sz="4" w:space="0" w:color="auto"/>
            </w:tcBorders>
            <w:noWrap/>
            <w:vAlign w:val="center"/>
          </w:tcPr>
          <w:p w:rsidR="0065605E" w:rsidRDefault="008008B5">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 xml:space="preserve">　</w:t>
            </w:r>
          </w:p>
        </w:tc>
        <w:tc>
          <w:tcPr>
            <w:tcW w:w="955" w:type="dxa"/>
            <w:tcBorders>
              <w:top w:val="nil"/>
              <w:left w:val="nil"/>
              <w:bottom w:val="single" w:sz="4" w:space="0" w:color="auto"/>
              <w:right w:val="single" w:sz="4" w:space="0" w:color="auto"/>
            </w:tcBorders>
            <w:noWrap/>
            <w:vAlign w:val="center"/>
          </w:tcPr>
          <w:p w:rsidR="0065605E" w:rsidRDefault="008008B5">
            <w:pPr>
              <w:widowControl/>
              <w:jc w:val="right"/>
              <w:rPr>
                <w:rFonts w:ascii="微软雅黑" w:eastAsia="微软雅黑" w:hAnsi="微软雅黑" w:cs="宋体"/>
                <w:kern w:val="0"/>
                <w:sz w:val="20"/>
                <w:szCs w:val="20"/>
              </w:rPr>
            </w:pPr>
            <w:r>
              <w:rPr>
                <w:rFonts w:ascii="微软雅黑" w:eastAsia="微软雅黑" w:hAnsi="微软雅黑" w:cs="宋体" w:hint="eastAsia"/>
                <w:kern w:val="0"/>
                <w:sz w:val="20"/>
                <w:szCs w:val="20"/>
              </w:rPr>
              <w:t>优</w:t>
            </w:r>
          </w:p>
        </w:tc>
      </w:tr>
      <w:tr w:rsidR="0065605E">
        <w:trPr>
          <w:trHeight w:val="990"/>
        </w:trPr>
        <w:tc>
          <w:tcPr>
            <w:tcW w:w="441" w:type="dxa"/>
            <w:vMerge/>
            <w:tcBorders>
              <w:top w:val="single" w:sz="4" w:space="0" w:color="auto"/>
              <w:left w:val="single" w:sz="4" w:space="0" w:color="auto"/>
              <w:bottom w:val="single" w:sz="4" w:space="0" w:color="auto"/>
              <w:right w:val="single" w:sz="4" w:space="0" w:color="auto"/>
            </w:tcBorders>
            <w:vAlign w:val="center"/>
          </w:tcPr>
          <w:p w:rsidR="0065605E" w:rsidRDefault="0065605E">
            <w:pPr>
              <w:widowControl/>
              <w:jc w:val="left"/>
              <w:rPr>
                <w:rFonts w:ascii="宋体" w:hAnsi="宋体" w:cs="宋体"/>
                <w:b/>
                <w:bCs/>
                <w:kern w:val="0"/>
                <w:sz w:val="18"/>
                <w:szCs w:val="18"/>
              </w:rPr>
            </w:pPr>
          </w:p>
        </w:tc>
        <w:tc>
          <w:tcPr>
            <w:tcW w:w="1134"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满意度指标</w:t>
            </w:r>
          </w:p>
        </w:tc>
        <w:tc>
          <w:tcPr>
            <w:tcW w:w="1842"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服务对象满意度指标</w:t>
            </w:r>
          </w:p>
        </w:tc>
        <w:tc>
          <w:tcPr>
            <w:tcW w:w="2835" w:type="dxa"/>
            <w:tcBorders>
              <w:top w:val="nil"/>
              <w:left w:val="nil"/>
              <w:bottom w:val="single" w:sz="4" w:space="0" w:color="auto"/>
              <w:right w:val="single" w:sz="4" w:space="0" w:color="auto"/>
            </w:tcBorders>
            <w:noWrap/>
            <w:vAlign w:val="center"/>
          </w:tcPr>
          <w:p w:rsidR="0065605E" w:rsidRDefault="008008B5">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当事人申请办理结果满意度</w:t>
            </w:r>
          </w:p>
        </w:tc>
        <w:tc>
          <w:tcPr>
            <w:tcW w:w="709" w:type="dxa"/>
            <w:tcBorders>
              <w:top w:val="nil"/>
              <w:left w:val="nil"/>
              <w:bottom w:val="single" w:sz="4" w:space="0" w:color="auto"/>
              <w:right w:val="single" w:sz="4" w:space="0" w:color="auto"/>
            </w:tcBorders>
            <w:noWrap/>
            <w:vAlign w:val="center"/>
          </w:tcPr>
          <w:p w:rsidR="0065605E" w:rsidRDefault="008008B5">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w:t>
            </w:r>
          </w:p>
        </w:tc>
        <w:tc>
          <w:tcPr>
            <w:tcW w:w="851" w:type="dxa"/>
            <w:tcBorders>
              <w:top w:val="nil"/>
              <w:left w:val="nil"/>
              <w:bottom w:val="single" w:sz="4" w:space="0" w:color="auto"/>
              <w:right w:val="single" w:sz="4" w:space="0" w:color="auto"/>
            </w:tcBorders>
            <w:noWrap/>
            <w:vAlign w:val="center"/>
          </w:tcPr>
          <w:p w:rsidR="0065605E" w:rsidRDefault="008008B5">
            <w:pPr>
              <w:widowControl/>
              <w:jc w:val="right"/>
              <w:rPr>
                <w:rFonts w:ascii="微软雅黑" w:eastAsia="微软雅黑" w:hAnsi="微软雅黑" w:cs="宋体"/>
                <w:kern w:val="0"/>
                <w:sz w:val="20"/>
                <w:szCs w:val="20"/>
              </w:rPr>
            </w:pPr>
            <w:r>
              <w:rPr>
                <w:rFonts w:ascii="微软雅黑" w:eastAsia="微软雅黑" w:hAnsi="微软雅黑" w:cs="宋体" w:hint="eastAsia"/>
                <w:kern w:val="0"/>
                <w:sz w:val="20"/>
                <w:szCs w:val="20"/>
              </w:rPr>
              <w:t>98</w:t>
            </w:r>
          </w:p>
        </w:tc>
        <w:tc>
          <w:tcPr>
            <w:tcW w:w="973" w:type="dxa"/>
            <w:tcBorders>
              <w:top w:val="nil"/>
              <w:left w:val="nil"/>
              <w:bottom w:val="single" w:sz="4" w:space="0" w:color="auto"/>
              <w:right w:val="single" w:sz="4" w:space="0" w:color="auto"/>
            </w:tcBorders>
            <w:noWrap/>
            <w:vAlign w:val="center"/>
          </w:tcPr>
          <w:p w:rsidR="0065605E" w:rsidRDefault="008008B5">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w:t>
            </w:r>
          </w:p>
        </w:tc>
        <w:tc>
          <w:tcPr>
            <w:tcW w:w="955" w:type="dxa"/>
            <w:tcBorders>
              <w:top w:val="nil"/>
              <w:left w:val="nil"/>
              <w:bottom w:val="single" w:sz="4" w:space="0" w:color="auto"/>
              <w:right w:val="single" w:sz="4" w:space="0" w:color="auto"/>
            </w:tcBorders>
            <w:noWrap/>
            <w:vAlign w:val="center"/>
          </w:tcPr>
          <w:p w:rsidR="0065605E" w:rsidRDefault="008008B5">
            <w:pPr>
              <w:widowControl/>
              <w:jc w:val="right"/>
              <w:rPr>
                <w:rFonts w:ascii="微软雅黑" w:eastAsia="微软雅黑" w:hAnsi="微软雅黑" w:cs="宋体"/>
                <w:kern w:val="0"/>
                <w:sz w:val="20"/>
                <w:szCs w:val="20"/>
              </w:rPr>
            </w:pPr>
            <w:r>
              <w:rPr>
                <w:rFonts w:ascii="微软雅黑" w:eastAsia="微软雅黑" w:hAnsi="微软雅黑" w:cs="宋体" w:hint="eastAsia"/>
                <w:kern w:val="0"/>
                <w:sz w:val="20"/>
                <w:szCs w:val="20"/>
              </w:rPr>
              <w:t>98%</w:t>
            </w:r>
          </w:p>
        </w:tc>
      </w:tr>
    </w:tbl>
    <w:p w:rsidR="0065605E" w:rsidRDefault="0065605E">
      <w:pPr>
        <w:adjustRightInd w:val="0"/>
        <w:snapToGrid w:val="0"/>
        <w:spacing w:line="600" w:lineRule="exact"/>
        <w:ind w:firstLine="720"/>
        <w:rPr>
          <w:rFonts w:ascii="仿宋_GB2312" w:eastAsia="仿宋_GB2312" w:hAnsi="宋体"/>
          <w:b/>
          <w:sz w:val="32"/>
          <w:szCs w:val="32"/>
          <w:lang w:val="zh-CN"/>
        </w:rPr>
      </w:pPr>
    </w:p>
    <w:p w:rsidR="0065605E" w:rsidRDefault="008008B5">
      <w:pPr>
        <w:adjustRightInd w:val="0"/>
        <w:snapToGrid w:val="0"/>
        <w:spacing w:line="580" w:lineRule="exact"/>
        <w:ind w:firstLine="720"/>
        <w:outlineLvl w:val="1"/>
        <w:rPr>
          <w:rFonts w:ascii="黑体" w:eastAsia="黑体" w:hAnsi="黑体" w:cs="黑体"/>
          <w:bCs/>
          <w:sz w:val="32"/>
          <w:szCs w:val="32"/>
          <w:lang w:val="zh-CN"/>
        </w:rPr>
      </w:pPr>
      <w:bookmarkStart w:id="122" w:name="_Toc19955"/>
      <w:bookmarkStart w:id="123" w:name="_Toc10500"/>
      <w:r>
        <w:rPr>
          <w:rFonts w:ascii="黑体" w:eastAsia="黑体" w:hAnsi="黑体" w:cs="黑体" w:hint="eastAsia"/>
          <w:bCs/>
          <w:sz w:val="32"/>
          <w:szCs w:val="32"/>
          <w:lang w:val="zh-CN"/>
        </w:rPr>
        <w:t>五、评价结论及建议</w:t>
      </w:r>
      <w:bookmarkEnd w:id="122"/>
      <w:bookmarkEnd w:id="123"/>
    </w:p>
    <w:p w:rsidR="0065605E" w:rsidRDefault="008008B5">
      <w:pPr>
        <w:adjustRightInd w:val="0"/>
        <w:snapToGrid w:val="0"/>
        <w:spacing w:line="600" w:lineRule="exact"/>
        <w:ind w:firstLine="72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（一）评价结论</w:t>
      </w:r>
    </w:p>
    <w:p w:rsidR="0065605E" w:rsidRDefault="008008B5">
      <w:pPr>
        <w:adjustRightInd w:val="0"/>
        <w:snapToGrid w:val="0"/>
        <w:spacing w:line="560" w:lineRule="exact"/>
        <w:ind w:firstLineChars="200" w:firstLine="640"/>
        <w:rPr>
          <w:rFonts w:ascii="仿宋_GB2312" w:eastAsia="仿宋_GB2312" w:hAnsi="仿宋_GB2312"/>
          <w:sz w:val="32"/>
          <w:szCs w:val="32"/>
        </w:rPr>
      </w:pPr>
      <w:r>
        <w:rPr>
          <w:rFonts w:ascii="仿宋_GB2312" w:eastAsia="仿宋_GB2312" w:hAnsi="仿宋" w:cs="仿宋_GB2312" w:hint="eastAsia"/>
          <w:sz w:val="32"/>
          <w:szCs w:val="32"/>
        </w:rPr>
        <w:t>依据聘用制书记员经费项目设置的绩效评价指标体系、标准值、权重（分值）评价标准，经与指标完成</w:t>
      </w:r>
      <w:proofErr w:type="gramStart"/>
      <w:r>
        <w:rPr>
          <w:rFonts w:ascii="仿宋_GB2312" w:eastAsia="仿宋_GB2312" w:hAnsi="仿宋" w:cs="仿宋_GB2312" w:hint="eastAsia"/>
          <w:sz w:val="32"/>
          <w:szCs w:val="32"/>
        </w:rPr>
        <w:t>值评价</w:t>
      </w:r>
      <w:proofErr w:type="gramEnd"/>
      <w:r>
        <w:rPr>
          <w:rFonts w:ascii="仿宋_GB2312" w:eastAsia="仿宋_GB2312" w:hAnsi="仿宋" w:cs="仿宋_GB2312" w:hint="eastAsia"/>
          <w:sz w:val="32"/>
          <w:szCs w:val="32"/>
        </w:rPr>
        <w:t>打分，综合得分95分。</w:t>
      </w:r>
    </w:p>
    <w:p w:rsidR="0065605E" w:rsidRDefault="008008B5">
      <w:pPr>
        <w:adjustRightInd w:val="0"/>
        <w:snapToGrid w:val="0"/>
        <w:spacing w:line="600" w:lineRule="exact"/>
        <w:ind w:firstLine="72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（二）存在的问题</w:t>
      </w:r>
    </w:p>
    <w:p w:rsidR="0065605E" w:rsidRDefault="008008B5">
      <w:pPr>
        <w:adjustRightInd w:val="0"/>
        <w:snapToGrid w:val="0"/>
        <w:spacing w:line="600" w:lineRule="exact"/>
        <w:ind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聘用制人员经费保障不足。2022年以来，受理案件立案标的调整，基层法院受理案件数持续增加。年初测</w:t>
      </w:r>
      <w:proofErr w:type="gramStart"/>
      <w:r>
        <w:rPr>
          <w:rFonts w:ascii="仿宋_GB2312" w:eastAsia="仿宋_GB2312" w:hAnsi="仿宋_GB2312" w:cs="仿宋_GB2312" w:hint="eastAsia"/>
          <w:sz w:val="32"/>
          <w:szCs w:val="32"/>
        </w:rPr>
        <w:t>算经费</w:t>
      </w:r>
      <w:proofErr w:type="gramEnd"/>
      <w:r>
        <w:rPr>
          <w:rFonts w:ascii="仿宋_GB2312" w:eastAsia="仿宋_GB2312" w:hAnsi="仿宋_GB2312" w:cs="仿宋_GB2312" w:hint="eastAsia"/>
          <w:sz w:val="32"/>
          <w:szCs w:val="32"/>
        </w:rPr>
        <w:t>按3.5万元/人.年预算，经费保障严重不足。</w:t>
      </w:r>
    </w:p>
    <w:p w:rsidR="0065605E" w:rsidRDefault="008008B5">
      <w:pPr>
        <w:adjustRightInd w:val="0"/>
        <w:snapToGrid w:val="0"/>
        <w:spacing w:line="600" w:lineRule="exact"/>
        <w:ind w:firstLine="72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w:t>
      </w:r>
      <w:r>
        <w:rPr>
          <w:rFonts w:ascii="楷体_GB2312" w:eastAsia="楷体_GB2312" w:hAnsi="楷体_GB2312" w:cs="楷体_GB2312" w:hint="eastAsia"/>
          <w:bCs/>
          <w:sz w:val="32"/>
          <w:szCs w:val="32"/>
        </w:rPr>
        <w:t>三</w:t>
      </w:r>
      <w:r>
        <w:rPr>
          <w:rFonts w:ascii="楷体_GB2312" w:eastAsia="楷体_GB2312" w:hAnsi="楷体_GB2312" w:cs="楷体_GB2312" w:hint="eastAsia"/>
          <w:bCs/>
          <w:sz w:val="32"/>
          <w:szCs w:val="32"/>
          <w:lang w:val="zh-CN"/>
        </w:rPr>
        <w:t>）相关建议</w:t>
      </w:r>
    </w:p>
    <w:p w:rsidR="0065605E" w:rsidRDefault="008008B5">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建议聘用制书记员按人均6万元/人.</w:t>
      </w:r>
      <w:proofErr w:type="gramStart"/>
      <w:r>
        <w:rPr>
          <w:rFonts w:ascii="仿宋_GB2312" w:eastAsia="仿宋_GB2312" w:hAnsi="仿宋_GB2312" w:cs="仿宋_GB2312" w:hint="eastAsia"/>
          <w:sz w:val="32"/>
          <w:szCs w:val="32"/>
        </w:rPr>
        <w:t>年保障</w:t>
      </w:r>
      <w:proofErr w:type="gramEnd"/>
      <w:r>
        <w:rPr>
          <w:rFonts w:ascii="仿宋_GB2312" w:eastAsia="仿宋_GB2312" w:hAnsi="仿宋_GB2312" w:cs="仿宋_GB2312" w:hint="eastAsia"/>
          <w:sz w:val="32"/>
          <w:szCs w:val="32"/>
        </w:rPr>
        <w:t>经费。做到合理预算，保障经费使用。</w:t>
      </w:r>
    </w:p>
    <w:p w:rsidR="0065605E" w:rsidRDefault="0065605E">
      <w:pPr>
        <w:spacing w:line="560" w:lineRule="exact"/>
        <w:ind w:firstLineChars="200" w:firstLine="640"/>
        <w:rPr>
          <w:rFonts w:ascii="仿宋_GB2312" w:eastAsia="仿宋_GB2312"/>
          <w:sz w:val="32"/>
          <w:szCs w:val="32"/>
        </w:rPr>
      </w:pPr>
    </w:p>
    <w:p w:rsidR="0065605E" w:rsidRDefault="0065605E" w:rsidP="001A7816">
      <w:pPr>
        <w:spacing w:line="560" w:lineRule="exact"/>
        <w:ind w:firstLineChars="200" w:firstLine="641"/>
        <w:rPr>
          <w:rFonts w:ascii="仿宋_GB2312" w:eastAsia="仿宋_GB2312"/>
          <w:b/>
          <w:bCs/>
          <w:sz w:val="32"/>
          <w:szCs w:val="32"/>
        </w:rPr>
      </w:pPr>
    </w:p>
    <w:p w:rsidR="0065605E" w:rsidRDefault="0065605E">
      <w:pPr>
        <w:spacing w:line="560" w:lineRule="exact"/>
        <w:ind w:firstLineChars="200" w:firstLine="640"/>
        <w:rPr>
          <w:rFonts w:ascii="仿宋_GB2312" w:eastAsia="仿宋_GB2312"/>
          <w:sz w:val="32"/>
          <w:szCs w:val="32"/>
        </w:rPr>
      </w:pPr>
    </w:p>
    <w:p w:rsidR="0065605E" w:rsidRDefault="0065605E">
      <w:pPr>
        <w:pStyle w:val="a0"/>
        <w:spacing w:before="93"/>
      </w:pPr>
    </w:p>
    <w:p w:rsidR="0065605E" w:rsidRDefault="0065605E">
      <w:pPr>
        <w:pStyle w:val="a0"/>
        <w:spacing w:before="93"/>
      </w:pPr>
    </w:p>
    <w:p w:rsidR="0065605E" w:rsidRDefault="0065605E">
      <w:pPr>
        <w:pStyle w:val="a0"/>
        <w:spacing w:before="93"/>
      </w:pPr>
    </w:p>
    <w:p w:rsidR="0065605E" w:rsidRDefault="0065605E">
      <w:pPr>
        <w:pStyle w:val="a0"/>
        <w:spacing w:before="93"/>
      </w:pPr>
    </w:p>
    <w:p w:rsidR="0065605E" w:rsidRDefault="0065605E">
      <w:pPr>
        <w:pStyle w:val="a0"/>
        <w:spacing w:before="93"/>
      </w:pPr>
    </w:p>
    <w:p w:rsidR="0065605E" w:rsidRDefault="0065605E">
      <w:pPr>
        <w:pStyle w:val="a0"/>
        <w:spacing w:before="93"/>
      </w:pPr>
    </w:p>
    <w:p w:rsidR="0065605E" w:rsidRDefault="0065605E">
      <w:pPr>
        <w:pStyle w:val="a0"/>
        <w:spacing w:before="93"/>
      </w:pPr>
    </w:p>
    <w:p w:rsidR="0065605E" w:rsidRDefault="0065605E">
      <w:pPr>
        <w:pStyle w:val="a0"/>
        <w:spacing w:before="93"/>
      </w:pPr>
    </w:p>
    <w:p w:rsidR="0065605E" w:rsidRDefault="0065605E">
      <w:pPr>
        <w:pStyle w:val="a0"/>
        <w:spacing w:before="93"/>
      </w:pPr>
    </w:p>
    <w:p w:rsidR="0065605E" w:rsidRDefault="0065605E">
      <w:pPr>
        <w:pStyle w:val="a0"/>
        <w:spacing w:before="93"/>
      </w:pPr>
    </w:p>
    <w:p w:rsidR="0065605E" w:rsidRDefault="0065605E">
      <w:pPr>
        <w:pStyle w:val="a0"/>
        <w:spacing w:before="93"/>
      </w:pPr>
    </w:p>
    <w:p w:rsidR="0065605E" w:rsidRDefault="0065605E">
      <w:pPr>
        <w:pStyle w:val="a0"/>
        <w:spacing w:before="93"/>
      </w:pPr>
    </w:p>
    <w:p w:rsidR="0065605E" w:rsidRDefault="0065605E">
      <w:pPr>
        <w:pStyle w:val="a0"/>
        <w:spacing w:before="93"/>
      </w:pPr>
    </w:p>
    <w:p w:rsidR="0065605E" w:rsidRDefault="0065605E">
      <w:pPr>
        <w:ind w:right="640"/>
        <w:rPr>
          <w:rFonts w:ascii="仿宋_GB2312" w:eastAsia="仿宋_GB2312"/>
          <w:sz w:val="32"/>
          <w:szCs w:val="32"/>
        </w:rPr>
      </w:pPr>
    </w:p>
    <w:p w:rsidR="0065605E" w:rsidRDefault="0065605E">
      <w:pPr>
        <w:jc w:val="center"/>
        <w:rPr>
          <w:rFonts w:ascii="方正小标宋简体" w:eastAsia="方正小标宋简体" w:hAnsi="方正小标宋简体" w:cs="方正小标宋简体"/>
          <w:sz w:val="32"/>
          <w:szCs w:val="32"/>
        </w:rPr>
      </w:pPr>
    </w:p>
    <w:p w:rsidR="0065605E" w:rsidRDefault="0065605E">
      <w:pPr>
        <w:ind w:right="640"/>
        <w:rPr>
          <w:rFonts w:ascii="仿宋_GB2312" w:eastAsia="仿宋_GB2312"/>
          <w:sz w:val="32"/>
          <w:szCs w:val="32"/>
        </w:rPr>
      </w:pPr>
    </w:p>
    <w:p w:rsidR="0065605E" w:rsidRDefault="0065605E">
      <w:pPr>
        <w:jc w:val="center"/>
        <w:rPr>
          <w:rFonts w:ascii="方正小标宋简体" w:eastAsia="方正小标宋简体" w:hAnsi="方正小标宋简体" w:cs="方正小标宋简体"/>
          <w:sz w:val="32"/>
          <w:szCs w:val="32"/>
        </w:rPr>
      </w:pPr>
    </w:p>
    <w:p w:rsidR="0065605E" w:rsidRDefault="0065605E">
      <w:pPr>
        <w:spacing w:line="640" w:lineRule="exact"/>
        <w:jc w:val="center"/>
        <w:rPr>
          <w:rFonts w:ascii="方正小标宋简体" w:eastAsia="方正小标宋简体" w:hAnsi="方正小标宋简体" w:cs="方正小标宋简体"/>
          <w:sz w:val="44"/>
          <w:szCs w:val="44"/>
        </w:rPr>
      </w:pPr>
    </w:p>
    <w:p w:rsidR="0065605E" w:rsidRDefault="0065605E">
      <w:pPr>
        <w:spacing w:line="640" w:lineRule="exact"/>
        <w:jc w:val="center"/>
        <w:rPr>
          <w:rFonts w:ascii="方正小标宋简体" w:eastAsia="方正小标宋简体" w:hAnsi="方正小标宋简体" w:cs="方正小标宋简体"/>
          <w:sz w:val="44"/>
          <w:szCs w:val="44"/>
        </w:rPr>
      </w:pPr>
    </w:p>
    <w:p w:rsidR="0065605E" w:rsidRDefault="008008B5">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青川县人民法院</w:t>
      </w:r>
    </w:p>
    <w:p w:rsidR="0065605E" w:rsidRDefault="008008B5">
      <w:pPr>
        <w:adjustRightInd w:val="0"/>
        <w:snapToGrid w:val="0"/>
        <w:spacing w:line="576" w:lineRule="exact"/>
        <w:jc w:val="center"/>
        <w:outlineLvl w:val="1"/>
        <w:rPr>
          <w:rFonts w:ascii="黑体" w:eastAsia="黑体" w:hAnsi="黑体" w:cs="黑体"/>
          <w:bCs/>
          <w:sz w:val="32"/>
          <w:szCs w:val="32"/>
          <w:lang w:val="zh-CN"/>
        </w:rPr>
      </w:pPr>
      <w:bookmarkStart w:id="124" w:name="_Toc16198"/>
      <w:bookmarkStart w:id="125" w:name="_Toc7069"/>
      <w:r>
        <w:rPr>
          <w:rFonts w:ascii="方正小标宋简体" w:eastAsia="方正小标宋简体" w:hAnsi="方正小标宋简体" w:cs="方正小标宋简体" w:hint="eastAsia"/>
          <w:sz w:val="44"/>
          <w:szCs w:val="44"/>
        </w:rPr>
        <w:t>职工加班补贴项目绩效自评报告</w:t>
      </w:r>
      <w:bookmarkEnd w:id="124"/>
      <w:bookmarkEnd w:id="125"/>
    </w:p>
    <w:p w:rsidR="0065605E" w:rsidRDefault="0065605E">
      <w:pPr>
        <w:adjustRightInd w:val="0"/>
        <w:snapToGrid w:val="0"/>
        <w:spacing w:line="576" w:lineRule="exact"/>
        <w:ind w:firstLine="720"/>
        <w:rPr>
          <w:rFonts w:ascii="黑体" w:eastAsia="黑体" w:hAnsi="宋体"/>
          <w:sz w:val="32"/>
          <w:szCs w:val="32"/>
        </w:rPr>
      </w:pPr>
    </w:p>
    <w:p w:rsidR="0065605E" w:rsidRDefault="008008B5">
      <w:pPr>
        <w:adjustRightInd w:val="0"/>
        <w:snapToGrid w:val="0"/>
        <w:spacing w:line="520" w:lineRule="exact"/>
        <w:ind w:firstLineChars="200" w:firstLine="640"/>
        <w:outlineLvl w:val="1"/>
        <w:rPr>
          <w:rFonts w:ascii="黑体" w:eastAsia="黑体" w:hAnsi="黑体"/>
          <w:sz w:val="32"/>
          <w:szCs w:val="32"/>
          <w:lang w:val="zh-CN"/>
        </w:rPr>
      </w:pPr>
      <w:bookmarkStart w:id="126" w:name="_Toc537"/>
      <w:bookmarkStart w:id="127" w:name="_Toc17586"/>
      <w:r>
        <w:rPr>
          <w:rFonts w:ascii="黑体" w:eastAsia="黑体" w:hAnsi="黑体" w:hint="eastAsia"/>
          <w:sz w:val="32"/>
          <w:szCs w:val="32"/>
        </w:rPr>
        <w:t>一、</w:t>
      </w:r>
      <w:r>
        <w:rPr>
          <w:rFonts w:ascii="黑体" w:eastAsia="黑体" w:hAnsi="黑体" w:hint="eastAsia"/>
          <w:sz w:val="32"/>
          <w:szCs w:val="32"/>
          <w:lang w:val="zh-CN"/>
        </w:rPr>
        <w:t>项目概况</w:t>
      </w:r>
      <w:bookmarkEnd w:id="126"/>
      <w:bookmarkEnd w:id="127"/>
    </w:p>
    <w:p w:rsidR="0065605E" w:rsidRDefault="008008B5">
      <w:pPr>
        <w:adjustRightInd w:val="0"/>
        <w:snapToGrid w:val="0"/>
        <w:spacing w:line="520"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（一）项目基本情况</w:t>
      </w:r>
    </w:p>
    <w:p w:rsidR="0065605E" w:rsidRDefault="008008B5" w:rsidP="001A7816">
      <w:pPr>
        <w:adjustRightInd w:val="0"/>
        <w:snapToGrid w:val="0"/>
        <w:spacing w:line="520" w:lineRule="exact"/>
        <w:ind w:firstLineChars="200" w:firstLine="641"/>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lang w:val="zh-CN"/>
        </w:rPr>
        <w:t>1</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lang w:val="zh-CN"/>
        </w:rPr>
        <w:t>项目主管部门（单位）在该项目管理中的职能。</w:t>
      </w:r>
    </w:p>
    <w:p w:rsidR="0065605E" w:rsidRDefault="008008B5">
      <w:pPr>
        <w:adjustRightInd w:val="0"/>
        <w:snapToGrid w:val="0"/>
        <w:spacing w:line="520" w:lineRule="exact"/>
        <w:ind w:firstLineChars="200" w:firstLine="640"/>
        <w:rPr>
          <w:rFonts w:eastAsia="仿宋_GB2312"/>
          <w:sz w:val="32"/>
          <w:szCs w:val="32"/>
          <w:lang w:val="zh-CN"/>
        </w:rPr>
      </w:pPr>
      <w:r>
        <w:rPr>
          <w:rFonts w:eastAsia="仿宋_GB2312" w:hint="eastAsia"/>
          <w:sz w:val="32"/>
          <w:szCs w:val="32"/>
          <w:lang w:val="zh-CN"/>
        </w:rPr>
        <w:lastRenderedPageBreak/>
        <w:t>青川县</w:t>
      </w:r>
      <w:r>
        <w:rPr>
          <w:rFonts w:eastAsia="仿宋_GB2312"/>
          <w:sz w:val="32"/>
          <w:szCs w:val="32"/>
        </w:rPr>
        <w:t>人民法院是独立核算的一级预算部门，</w:t>
      </w:r>
      <w:r>
        <w:rPr>
          <w:rFonts w:eastAsia="仿宋_GB2312"/>
          <w:sz w:val="32"/>
          <w:szCs w:val="32"/>
          <w:lang w:val="zh-CN"/>
        </w:rPr>
        <w:t>负责</w:t>
      </w:r>
      <w:r>
        <w:rPr>
          <w:rFonts w:eastAsia="仿宋_GB2312" w:hint="eastAsia"/>
          <w:sz w:val="32"/>
          <w:szCs w:val="32"/>
          <w:lang w:val="zh-CN"/>
        </w:rPr>
        <w:t>职工加班补贴</w:t>
      </w:r>
      <w:r>
        <w:rPr>
          <w:rFonts w:eastAsia="仿宋_GB2312"/>
          <w:sz w:val="32"/>
          <w:szCs w:val="32"/>
          <w:lang w:val="zh-CN"/>
        </w:rPr>
        <w:t>项目年初预算的编制和绩效目标的设置，确保项目预算的科学性、合理性、可行性。</w:t>
      </w:r>
    </w:p>
    <w:p w:rsidR="0065605E" w:rsidRDefault="008008B5">
      <w:pPr>
        <w:adjustRightInd w:val="0"/>
        <w:snapToGrid w:val="0"/>
        <w:spacing w:line="520" w:lineRule="exact"/>
        <w:ind w:firstLineChars="200" w:firstLine="640"/>
        <w:rPr>
          <w:rFonts w:eastAsia="仿宋_GB2312"/>
          <w:sz w:val="32"/>
          <w:szCs w:val="32"/>
          <w:lang w:val="zh-CN"/>
        </w:rPr>
      </w:pPr>
      <w:r>
        <w:rPr>
          <w:rFonts w:eastAsia="仿宋_GB2312"/>
          <w:sz w:val="32"/>
          <w:szCs w:val="32"/>
          <w:lang w:val="zh-CN"/>
        </w:rPr>
        <w:t>负责推进项目执行以及项目实施过程管理，包括项目进度监控、成本控制、风险预警、资金支付、财务核算等。</w:t>
      </w:r>
    </w:p>
    <w:p w:rsidR="0065605E" w:rsidRDefault="008008B5">
      <w:pPr>
        <w:adjustRightInd w:val="0"/>
        <w:snapToGrid w:val="0"/>
        <w:spacing w:line="520" w:lineRule="exact"/>
        <w:ind w:firstLineChars="200" w:firstLine="640"/>
        <w:rPr>
          <w:rFonts w:eastAsia="仿宋_GB2312"/>
          <w:sz w:val="32"/>
          <w:szCs w:val="32"/>
          <w:lang w:val="zh-CN"/>
        </w:rPr>
      </w:pPr>
      <w:r>
        <w:rPr>
          <w:rFonts w:eastAsia="仿宋_GB2312"/>
          <w:sz w:val="32"/>
          <w:szCs w:val="32"/>
          <w:lang w:val="zh-CN"/>
        </w:rPr>
        <w:t>项目完成后的决算编审、绩效目标考核和项目自评，以及其他与项目相关工作。</w:t>
      </w:r>
    </w:p>
    <w:p w:rsidR="0065605E" w:rsidRDefault="008008B5" w:rsidP="001A7816">
      <w:pPr>
        <w:adjustRightInd w:val="0"/>
        <w:snapToGrid w:val="0"/>
        <w:spacing w:line="520" w:lineRule="exact"/>
        <w:ind w:firstLineChars="200" w:firstLine="641"/>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lang w:val="zh-CN"/>
        </w:rPr>
        <w:t>2</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lang w:val="zh-CN"/>
        </w:rPr>
        <w:t>项目立项、资金申报的依据。</w:t>
      </w:r>
    </w:p>
    <w:p w:rsidR="0065605E" w:rsidRDefault="008008B5">
      <w:pPr>
        <w:adjustRightInd w:val="0"/>
        <w:snapToGrid w:val="0"/>
        <w:spacing w:line="52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根据《关于人民法院和人民检察院工作人员法定工作日之外加班发放补贴的通知》（</w:t>
      </w:r>
      <w:proofErr w:type="gramStart"/>
      <w:r>
        <w:rPr>
          <w:rFonts w:ascii="仿宋_GB2312" w:eastAsia="仿宋_GB2312" w:hAnsi="仿宋_GB2312" w:cs="仿宋_GB2312" w:hint="eastAsia"/>
          <w:sz w:val="32"/>
          <w:szCs w:val="32"/>
          <w:lang w:val="zh-CN"/>
        </w:rPr>
        <w:t>川人社</w:t>
      </w:r>
      <w:proofErr w:type="gramEnd"/>
      <w:r>
        <w:rPr>
          <w:rFonts w:ascii="仿宋_GB2312" w:eastAsia="仿宋_GB2312" w:hAnsi="仿宋_GB2312" w:cs="仿宋_GB2312" w:hint="eastAsia"/>
          <w:sz w:val="32"/>
          <w:szCs w:val="32"/>
          <w:lang w:val="zh-CN"/>
        </w:rPr>
        <w:t>[2013]130号）规定，人民法院和人民检察院工作人员法定工作日之外加班补贴的标准，每加班1小时补贴10元，加班补贴按加班的实际小时数计算，按月发放。发放加班补贴的小时数，每月不超过30个小时。</w:t>
      </w:r>
    </w:p>
    <w:p w:rsidR="0065605E" w:rsidRDefault="008008B5">
      <w:pPr>
        <w:adjustRightInd w:val="0"/>
        <w:snapToGrid w:val="0"/>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2022年，</w:t>
      </w:r>
      <w:r>
        <w:rPr>
          <w:rFonts w:ascii="仿宋_GB2312" w:eastAsia="仿宋_GB2312" w:hAnsi="仿宋_GB2312" w:cs="仿宋_GB2312" w:hint="eastAsia"/>
          <w:sz w:val="32"/>
          <w:szCs w:val="32"/>
          <w:lang w:val="zh-CN"/>
        </w:rPr>
        <w:t>我院根据工作实际和干警日常加班情况，申报职工加班补贴项目资金</w:t>
      </w:r>
      <w:r>
        <w:rPr>
          <w:rFonts w:ascii="仿宋_GB2312" w:eastAsia="仿宋_GB2312" w:hAnsi="仿宋_GB2312" w:cs="仿宋_GB2312" w:hint="eastAsia"/>
          <w:sz w:val="32"/>
          <w:szCs w:val="32"/>
        </w:rPr>
        <w:t>27.79万元。</w:t>
      </w:r>
    </w:p>
    <w:p w:rsidR="0065605E" w:rsidRDefault="008008B5" w:rsidP="001A7816">
      <w:pPr>
        <w:adjustRightInd w:val="0"/>
        <w:snapToGrid w:val="0"/>
        <w:spacing w:line="520" w:lineRule="exact"/>
        <w:ind w:firstLineChars="200" w:firstLine="641"/>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lang w:val="zh-CN"/>
        </w:rPr>
        <w:t>3.资金管理办法制定情况，资金支持具体项目的条件、范围与支持方式概况。</w:t>
      </w:r>
    </w:p>
    <w:p w:rsidR="0065605E" w:rsidRDefault="008008B5">
      <w:pPr>
        <w:adjustRightInd w:val="0"/>
        <w:snapToGrid w:val="0"/>
        <w:spacing w:line="520" w:lineRule="exact"/>
        <w:ind w:firstLineChars="200" w:firstLine="640"/>
        <w:rPr>
          <w:rFonts w:eastAsia="仿宋_GB2312"/>
          <w:sz w:val="32"/>
          <w:szCs w:val="32"/>
          <w:lang w:val="zh-CN"/>
        </w:rPr>
      </w:pPr>
      <w:r>
        <w:rPr>
          <w:rFonts w:eastAsia="仿宋_GB2312" w:hint="eastAsia"/>
          <w:sz w:val="32"/>
          <w:szCs w:val="32"/>
          <w:lang w:val="zh-CN"/>
        </w:rPr>
        <w:t>职工加班补贴</w:t>
      </w:r>
      <w:r>
        <w:rPr>
          <w:rFonts w:eastAsia="仿宋_GB2312"/>
          <w:sz w:val="32"/>
          <w:szCs w:val="32"/>
          <w:lang w:val="zh-CN"/>
        </w:rPr>
        <w:t>项目经费预算编制立足上年项目执行情况和当年工作实际，绩效目标和项目指标编制科学、合理。为强化项目管理，我院制定了</w:t>
      </w:r>
      <w:r>
        <w:rPr>
          <w:rFonts w:eastAsia="仿宋_GB2312" w:hint="eastAsia"/>
          <w:sz w:val="32"/>
          <w:szCs w:val="32"/>
          <w:lang w:val="zh-CN"/>
        </w:rPr>
        <w:t>职工加班补贴</w:t>
      </w:r>
      <w:r>
        <w:rPr>
          <w:rFonts w:eastAsia="仿宋_GB2312"/>
          <w:sz w:val="32"/>
          <w:szCs w:val="32"/>
          <w:lang w:val="zh-CN"/>
        </w:rPr>
        <w:t>项目相关管理办法对项目执行全过程管控。</w:t>
      </w:r>
    </w:p>
    <w:p w:rsidR="0065605E" w:rsidRDefault="008008B5">
      <w:pPr>
        <w:adjustRightInd w:val="0"/>
        <w:snapToGrid w:val="0"/>
        <w:spacing w:line="520" w:lineRule="exact"/>
        <w:ind w:firstLineChars="200" w:firstLine="640"/>
        <w:rPr>
          <w:rFonts w:eastAsia="仿宋_GB2312"/>
          <w:sz w:val="32"/>
          <w:szCs w:val="32"/>
          <w:lang w:val="zh-CN"/>
        </w:rPr>
      </w:pPr>
      <w:r>
        <w:rPr>
          <w:rFonts w:eastAsia="仿宋_GB2312"/>
          <w:sz w:val="32"/>
          <w:szCs w:val="32"/>
          <w:lang w:val="zh-CN"/>
        </w:rPr>
        <w:t>项目资金来源</w:t>
      </w:r>
      <w:proofErr w:type="gramStart"/>
      <w:r>
        <w:rPr>
          <w:rFonts w:eastAsia="仿宋_GB2312"/>
          <w:sz w:val="32"/>
          <w:szCs w:val="32"/>
          <w:lang w:val="zh-CN"/>
        </w:rPr>
        <w:t>系财政</w:t>
      </w:r>
      <w:proofErr w:type="gramEnd"/>
      <w:r>
        <w:rPr>
          <w:rFonts w:eastAsia="仿宋_GB2312"/>
          <w:sz w:val="32"/>
          <w:szCs w:val="32"/>
          <w:lang w:val="zh-CN"/>
        </w:rPr>
        <w:t>全额拨款的一般公共预算资金，按照我院财务管理办法及专项资金管理细则，实行专款专用。项目的所有经费开支均经过项目责任人、财务负责人、分管院领导的审批签字，并在对应的科目进行专项核算。</w:t>
      </w:r>
    </w:p>
    <w:p w:rsidR="0065605E" w:rsidRDefault="008008B5" w:rsidP="001A7816">
      <w:pPr>
        <w:adjustRightInd w:val="0"/>
        <w:snapToGrid w:val="0"/>
        <w:spacing w:line="520" w:lineRule="exact"/>
        <w:ind w:firstLineChars="200" w:firstLine="641"/>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rPr>
        <w:lastRenderedPageBreak/>
        <w:t>4.</w:t>
      </w:r>
      <w:r>
        <w:rPr>
          <w:rFonts w:ascii="仿宋_GB2312" w:eastAsia="仿宋_GB2312" w:hAnsi="仿宋_GB2312" w:cs="仿宋_GB2312" w:hint="eastAsia"/>
          <w:b/>
          <w:bCs/>
          <w:sz w:val="32"/>
          <w:szCs w:val="32"/>
          <w:lang w:val="zh-CN"/>
        </w:rPr>
        <w:t>资金分配的原则及考虑因素。</w:t>
      </w:r>
    </w:p>
    <w:p w:rsidR="0065605E" w:rsidRDefault="008008B5">
      <w:pPr>
        <w:adjustRightInd w:val="0"/>
        <w:snapToGrid w:val="0"/>
        <w:spacing w:line="520" w:lineRule="exact"/>
        <w:ind w:firstLineChars="200" w:firstLine="640"/>
        <w:rPr>
          <w:rFonts w:eastAsia="仿宋_GB2312"/>
          <w:sz w:val="32"/>
          <w:szCs w:val="32"/>
          <w:lang w:val="zh-CN"/>
        </w:rPr>
      </w:pPr>
      <w:r>
        <w:rPr>
          <w:rFonts w:eastAsia="仿宋_GB2312" w:hint="eastAsia"/>
          <w:sz w:val="32"/>
          <w:szCs w:val="32"/>
          <w:lang w:val="zh-CN"/>
        </w:rPr>
        <w:t>职工加班补贴</w:t>
      </w:r>
      <w:r>
        <w:rPr>
          <w:rFonts w:eastAsia="仿宋_GB2312"/>
          <w:sz w:val="32"/>
          <w:szCs w:val="32"/>
          <w:lang w:val="zh-CN"/>
        </w:rPr>
        <w:t>资金分配严格按照预算安排，主要用于保障我院干警工作时间以外的正常加班获得的劳动报酬。</w:t>
      </w:r>
    </w:p>
    <w:p w:rsidR="0065605E" w:rsidRDefault="008008B5">
      <w:pPr>
        <w:adjustRightInd w:val="0"/>
        <w:snapToGrid w:val="0"/>
        <w:spacing w:line="520" w:lineRule="exact"/>
        <w:ind w:firstLineChars="200" w:firstLine="640"/>
        <w:rPr>
          <w:rFonts w:ascii="楷体" w:eastAsia="楷体" w:hAnsi="楷体"/>
          <w:sz w:val="32"/>
          <w:szCs w:val="32"/>
          <w:lang w:val="zh-CN"/>
        </w:rPr>
      </w:pPr>
      <w:r>
        <w:rPr>
          <w:rFonts w:ascii="楷体" w:eastAsia="楷体" w:hAnsi="楷体"/>
          <w:sz w:val="32"/>
          <w:szCs w:val="32"/>
          <w:lang w:val="zh-CN"/>
        </w:rPr>
        <w:t>（二）项目绩效目标</w:t>
      </w:r>
    </w:p>
    <w:p w:rsidR="0065605E" w:rsidRDefault="008008B5" w:rsidP="001A7816">
      <w:pPr>
        <w:adjustRightInd w:val="0"/>
        <w:snapToGrid w:val="0"/>
        <w:spacing w:line="520" w:lineRule="exact"/>
        <w:ind w:firstLineChars="200" w:firstLine="641"/>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lang w:val="zh-CN"/>
        </w:rPr>
        <w:t>1</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lang w:val="zh-CN"/>
        </w:rPr>
        <w:t>项目主要内容。</w:t>
      </w:r>
    </w:p>
    <w:p w:rsidR="0065605E" w:rsidRDefault="008008B5">
      <w:pPr>
        <w:adjustRightInd w:val="0"/>
        <w:snapToGrid w:val="0"/>
        <w:spacing w:line="520" w:lineRule="exact"/>
        <w:ind w:firstLineChars="200" w:firstLine="640"/>
        <w:rPr>
          <w:rFonts w:eastAsia="仿宋_GB2312"/>
          <w:sz w:val="32"/>
          <w:szCs w:val="32"/>
        </w:rPr>
      </w:pPr>
      <w:r>
        <w:rPr>
          <w:rFonts w:eastAsia="仿宋_GB2312" w:hint="eastAsia"/>
          <w:sz w:val="32"/>
          <w:szCs w:val="32"/>
          <w:lang w:val="zh-CN"/>
        </w:rPr>
        <w:t>职工加班补贴</w:t>
      </w:r>
      <w:r>
        <w:rPr>
          <w:rFonts w:eastAsia="仿宋_GB2312"/>
          <w:sz w:val="32"/>
          <w:szCs w:val="32"/>
        </w:rPr>
        <w:t>项目主要是保障全院干警工作时间以外的正常加班获得的劳动报酬，提升干警工作积极性，促进我院案件审执进度和案件审判质效。</w:t>
      </w:r>
    </w:p>
    <w:p w:rsidR="0065605E" w:rsidRDefault="008008B5" w:rsidP="001A7816">
      <w:pPr>
        <w:adjustRightInd w:val="0"/>
        <w:snapToGrid w:val="0"/>
        <w:spacing w:line="520" w:lineRule="exact"/>
        <w:ind w:firstLineChars="200" w:firstLine="641"/>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lang w:val="zh-CN"/>
        </w:rPr>
        <w:t>2.具体绩效目标。</w:t>
      </w:r>
    </w:p>
    <w:tbl>
      <w:tblPr>
        <w:tblW w:w="8697" w:type="dxa"/>
        <w:tblInd w:w="93" w:type="dxa"/>
        <w:tblLayout w:type="fixed"/>
        <w:tblLook w:val="04A0" w:firstRow="1" w:lastRow="0" w:firstColumn="1" w:lastColumn="0" w:noHBand="0" w:noVBand="1"/>
      </w:tblPr>
      <w:tblGrid>
        <w:gridCol w:w="1859"/>
        <w:gridCol w:w="1499"/>
        <w:gridCol w:w="2791"/>
        <w:gridCol w:w="712"/>
        <w:gridCol w:w="999"/>
        <w:gridCol w:w="837"/>
      </w:tblGrid>
      <w:tr w:rsidR="0065605E">
        <w:trPr>
          <w:trHeight w:val="1175"/>
        </w:trPr>
        <w:tc>
          <w:tcPr>
            <w:tcW w:w="1859" w:type="dxa"/>
            <w:tcBorders>
              <w:top w:val="single" w:sz="4" w:space="0" w:color="auto"/>
              <w:left w:val="single" w:sz="4" w:space="0" w:color="auto"/>
              <w:bottom w:val="single" w:sz="4" w:space="0" w:color="auto"/>
              <w:right w:val="single" w:sz="4" w:space="0" w:color="auto"/>
            </w:tcBorders>
            <w:vAlign w:val="center"/>
          </w:tcPr>
          <w:p w:rsidR="0065605E" w:rsidRDefault="008008B5">
            <w:pPr>
              <w:widowControl/>
              <w:spacing w:line="240" w:lineRule="exact"/>
              <w:jc w:val="center"/>
              <w:textAlignment w:val="center"/>
              <w:rPr>
                <w:rFonts w:ascii="宋体" w:cs="宋体"/>
                <w:sz w:val="24"/>
              </w:rPr>
            </w:pPr>
            <w:r>
              <w:rPr>
                <w:rFonts w:ascii="宋体" w:hAnsi="宋体" w:cs="宋体" w:hint="eastAsia"/>
                <w:kern w:val="0"/>
                <w:sz w:val="24"/>
                <w:lang w:bidi="ar"/>
              </w:rPr>
              <w:t>一级指标</w:t>
            </w:r>
          </w:p>
        </w:tc>
        <w:tc>
          <w:tcPr>
            <w:tcW w:w="1499" w:type="dxa"/>
            <w:tcBorders>
              <w:top w:val="single" w:sz="4" w:space="0" w:color="auto"/>
              <w:left w:val="nil"/>
              <w:bottom w:val="single" w:sz="4" w:space="0" w:color="auto"/>
              <w:right w:val="single" w:sz="4" w:space="0" w:color="auto"/>
            </w:tcBorders>
            <w:vAlign w:val="center"/>
          </w:tcPr>
          <w:p w:rsidR="0065605E" w:rsidRDefault="008008B5">
            <w:pPr>
              <w:widowControl/>
              <w:spacing w:line="240" w:lineRule="exact"/>
              <w:jc w:val="center"/>
              <w:textAlignment w:val="center"/>
              <w:rPr>
                <w:rFonts w:ascii="宋体" w:cs="宋体"/>
                <w:sz w:val="24"/>
              </w:rPr>
            </w:pPr>
            <w:r>
              <w:rPr>
                <w:rFonts w:ascii="宋体" w:hAnsi="宋体" w:cs="宋体" w:hint="eastAsia"/>
                <w:kern w:val="0"/>
                <w:sz w:val="24"/>
                <w:lang w:bidi="ar"/>
              </w:rPr>
              <w:t>二级指标</w:t>
            </w:r>
          </w:p>
        </w:tc>
        <w:tc>
          <w:tcPr>
            <w:tcW w:w="2791" w:type="dxa"/>
            <w:tcBorders>
              <w:top w:val="single" w:sz="4" w:space="0" w:color="auto"/>
              <w:left w:val="nil"/>
              <w:bottom w:val="single" w:sz="4" w:space="0" w:color="auto"/>
              <w:right w:val="single" w:sz="4" w:space="0" w:color="auto"/>
            </w:tcBorders>
            <w:vAlign w:val="center"/>
          </w:tcPr>
          <w:p w:rsidR="0065605E" w:rsidRDefault="008008B5">
            <w:pPr>
              <w:widowControl/>
              <w:spacing w:line="240" w:lineRule="exact"/>
              <w:jc w:val="center"/>
              <w:textAlignment w:val="center"/>
              <w:rPr>
                <w:rFonts w:ascii="宋体" w:cs="宋体"/>
                <w:sz w:val="24"/>
              </w:rPr>
            </w:pPr>
            <w:r>
              <w:rPr>
                <w:rFonts w:ascii="宋体" w:hAnsi="宋体" w:cs="宋体" w:hint="eastAsia"/>
                <w:kern w:val="0"/>
                <w:sz w:val="24"/>
                <w:lang w:bidi="ar"/>
              </w:rPr>
              <w:t>三级指标</w:t>
            </w:r>
          </w:p>
        </w:tc>
        <w:tc>
          <w:tcPr>
            <w:tcW w:w="712" w:type="dxa"/>
            <w:tcBorders>
              <w:top w:val="single" w:sz="4" w:space="0" w:color="auto"/>
              <w:left w:val="nil"/>
              <w:bottom w:val="single" w:sz="4" w:space="0" w:color="auto"/>
              <w:right w:val="single" w:sz="4" w:space="0" w:color="auto"/>
            </w:tcBorders>
            <w:vAlign w:val="center"/>
          </w:tcPr>
          <w:p w:rsidR="0065605E" w:rsidRDefault="008008B5">
            <w:pPr>
              <w:widowControl/>
              <w:spacing w:line="240" w:lineRule="exact"/>
              <w:jc w:val="center"/>
              <w:textAlignment w:val="center"/>
              <w:rPr>
                <w:rFonts w:ascii="宋体" w:cs="宋体"/>
                <w:sz w:val="24"/>
              </w:rPr>
            </w:pPr>
            <w:r>
              <w:rPr>
                <w:rFonts w:ascii="宋体" w:cs="宋体" w:hint="eastAsia"/>
                <w:sz w:val="24"/>
              </w:rPr>
              <w:t>指标性质</w:t>
            </w:r>
          </w:p>
        </w:tc>
        <w:tc>
          <w:tcPr>
            <w:tcW w:w="999" w:type="dxa"/>
            <w:tcBorders>
              <w:top w:val="single" w:sz="4" w:space="0" w:color="auto"/>
              <w:left w:val="nil"/>
              <w:bottom w:val="single" w:sz="4" w:space="0" w:color="auto"/>
              <w:right w:val="single" w:sz="4" w:space="0" w:color="auto"/>
            </w:tcBorders>
            <w:vAlign w:val="center"/>
          </w:tcPr>
          <w:p w:rsidR="0065605E" w:rsidRDefault="008008B5">
            <w:pPr>
              <w:widowControl/>
              <w:spacing w:line="240" w:lineRule="exact"/>
              <w:jc w:val="center"/>
              <w:textAlignment w:val="center"/>
              <w:rPr>
                <w:rFonts w:ascii="宋体" w:cs="宋体"/>
                <w:sz w:val="24"/>
              </w:rPr>
            </w:pPr>
            <w:r>
              <w:rPr>
                <w:rFonts w:ascii="宋体" w:hAnsi="宋体" w:cs="宋体" w:hint="eastAsia"/>
                <w:kern w:val="0"/>
                <w:sz w:val="24"/>
                <w:lang w:bidi="ar"/>
              </w:rPr>
              <w:t>指标值</w:t>
            </w:r>
          </w:p>
        </w:tc>
        <w:tc>
          <w:tcPr>
            <w:tcW w:w="837" w:type="dxa"/>
            <w:tcBorders>
              <w:top w:val="single" w:sz="4" w:space="0" w:color="auto"/>
              <w:left w:val="nil"/>
              <w:bottom w:val="single" w:sz="4" w:space="0" w:color="auto"/>
              <w:right w:val="single" w:sz="4" w:space="0" w:color="auto"/>
            </w:tcBorders>
            <w:vAlign w:val="center"/>
          </w:tcPr>
          <w:p w:rsidR="0065605E" w:rsidRDefault="008008B5">
            <w:pPr>
              <w:widowControl/>
              <w:jc w:val="center"/>
              <w:rPr>
                <w:rFonts w:ascii="宋体" w:hAnsi="宋体" w:cs="宋体"/>
                <w:kern w:val="0"/>
                <w:sz w:val="24"/>
              </w:rPr>
            </w:pPr>
            <w:r>
              <w:rPr>
                <w:rFonts w:ascii="宋体" w:hAnsi="宋体" w:cs="宋体" w:hint="eastAsia"/>
                <w:kern w:val="0"/>
                <w:sz w:val="24"/>
              </w:rPr>
              <w:t>度量单位</w:t>
            </w:r>
          </w:p>
        </w:tc>
      </w:tr>
      <w:tr w:rsidR="0065605E">
        <w:trPr>
          <w:trHeight w:val="670"/>
        </w:trPr>
        <w:tc>
          <w:tcPr>
            <w:tcW w:w="1859" w:type="dxa"/>
            <w:tcBorders>
              <w:top w:val="single" w:sz="4" w:space="0" w:color="auto"/>
              <w:left w:val="single" w:sz="4" w:space="0" w:color="auto"/>
              <w:bottom w:val="single" w:sz="4" w:space="0" w:color="auto"/>
              <w:right w:val="single" w:sz="4" w:space="0" w:color="auto"/>
            </w:tcBorders>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产出指标</w:t>
            </w:r>
          </w:p>
        </w:tc>
        <w:tc>
          <w:tcPr>
            <w:tcW w:w="1499" w:type="dxa"/>
            <w:tcBorders>
              <w:top w:val="single" w:sz="4" w:space="0" w:color="auto"/>
              <w:left w:val="nil"/>
              <w:bottom w:val="single" w:sz="4" w:space="0" w:color="auto"/>
              <w:right w:val="single" w:sz="4" w:space="0" w:color="auto"/>
            </w:tcBorders>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数量指标</w:t>
            </w:r>
          </w:p>
        </w:tc>
        <w:tc>
          <w:tcPr>
            <w:tcW w:w="2791" w:type="dxa"/>
            <w:tcBorders>
              <w:top w:val="single" w:sz="4" w:space="0" w:color="auto"/>
              <w:left w:val="nil"/>
              <w:bottom w:val="single" w:sz="4" w:space="0" w:color="auto"/>
              <w:right w:val="single" w:sz="4" w:space="0" w:color="auto"/>
            </w:tcBorders>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8个法警，50个政法专编人员</w:t>
            </w:r>
          </w:p>
        </w:tc>
        <w:tc>
          <w:tcPr>
            <w:tcW w:w="712" w:type="dxa"/>
            <w:tcBorders>
              <w:top w:val="single" w:sz="4" w:space="0" w:color="auto"/>
              <w:left w:val="nil"/>
              <w:bottom w:val="single" w:sz="4" w:space="0" w:color="auto"/>
              <w:right w:val="single" w:sz="4" w:space="0" w:color="auto"/>
            </w:tcBorders>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w:t>
            </w:r>
          </w:p>
        </w:tc>
        <w:tc>
          <w:tcPr>
            <w:tcW w:w="999" w:type="dxa"/>
            <w:tcBorders>
              <w:top w:val="single" w:sz="4" w:space="0" w:color="auto"/>
              <w:left w:val="nil"/>
              <w:bottom w:val="single" w:sz="4" w:space="0" w:color="auto"/>
              <w:right w:val="single" w:sz="4" w:space="0" w:color="auto"/>
            </w:tcBorders>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58</w:t>
            </w:r>
          </w:p>
        </w:tc>
        <w:tc>
          <w:tcPr>
            <w:tcW w:w="837" w:type="dxa"/>
            <w:tcBorders>
              <w:top w:val="single" w:sz="4" w:space="0" w:color="auto"/>
              <w:left w:val="nil"/>
              <w:bottom w:val="single" w:sz="4" w:space="0" w:color="auto"/>
              <w:right w:val="single" w:sz="4" w:space="0" w:color="auto"/>
            </w:tcBorders>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人</w:t>
            </w:r>
          </w:p>
        </w:tc>
      </w:tr>
      <w:tr w:rsidR="0065605E">
        <w:trPr>
          <w:trHeight w:val="793"/>
        </w:trPr>
        <w:tc>
          <w:tcPr>
            <w:tcW w:w="1859" w:type="dxa"/>
            <w:tcBorders>
              <w:top w:val="nil"/>
              <w:left w:val="single" w:sz="4" w:space="0" w:color="auto"/>
              <w:bottom w:val="single" w:sz="4" w:space="0" w:color="auto"/>
              <w:right w:val="single" w:sz="4" w:space="0" w:color="auto"/>
            </w:tcBorders>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产出指标</w:t>
            </w:r>
          </w:p>
        </w:tc>
        <w:tc>
          <w:tcPr>
            <w:tcW w:w="1499" w:type="dxa"/>
            <w:tcBorders>
              <w:top w:val="nil"/>
              <w:left w:val="nil"/>
              <w:bottom w:val="single" w:sz="4" w:space="0" w:color="auto"/>
              <w:right w:val="single" w:sz="4" w:space="0" w:color="auto"/>
            </w:tcBorders>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质量指标</w:t>
            </w:r>
          </w:p>
        </w:tc>
        <w:tc>
          <w:tcPr>
            <w:tcW w:w="2791" w:type="dxa"/>
            <w:tcBorders>
              <w:top w:val="nil"/>
              <w:left w:val="nil"/>
              <w:bottom w:val="single" w:sz="4" w:space="0" w:color="auto"/>
              <w:right w:val="single" w:sz="4" w:space="0" w:color="auto"/>
            </w:tcBorders>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一审服判息诉率</w:t>
            </w:r>
          </w:p>
        </w:tc>
        <w:tc>
          <w:tcPr>
            <w:tcW w:w="712" w:type="dxa"/>
            <w:tcBorders>
              <w:top w:val="nil"/>
              <w:left w:val="nil"/>
              <w:bottom w:val="single" w:sz="4" w:space="0" w:color="auto"/>
              <w:right w:val="single" w:sz="4" w:space="0" w:color="auto"/>
            </w:tcBorders>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w:t>
            </w:r>
          </w:p>
        </w:tc>
        <w:tc>
          <w:tcPr>
            <w:tcW w:w="999" w:type="dxa"/>
            <w:tcBorders>
              <w:top w:val="nil"/>
              <w:left w:val="nil"/>
              <w:bottom w:val="single" w:sz="4" w:space="0" w:color="auto"/>
              <w:right w:val="single" w:sz="4" w:space="0" w:color="auto"/>
            </w:tcBorders>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91</w:t>
            </w:r>
          </w:p>
        </w:tc>
        <w:tc>
          <w:tcPr>
            <w:tcW w:w="837" w:type="dxa"/>
            <w:tcBorders>
              <w:top w:val="nil"/>
              <w:left w:val="nil"/>
              <w:bottom w:val="single" w:sz="4" w:space="0" w:color="auto"/>
              <w:right w:val="single" w:sz="4" w:space="0" w:color="auto"/>
            </w:tcBorders>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r>
      <w:tr w:rsidR="0065605E">
        <w:trPr>
          <w:trHeight w:val="669"/>
        </w:trPr>
        <w:tc>
          <w:tcPr>
            <w:tcW w:w="1859" w:type="dxa"/>
            <w:tcBorders>
              <w:top w:val="nil"/>
              <w:left w:val="single" w:sz="4" w:space="0" w:color="auto"/>
              <w:bottom w:val="single" w:sz="4" w:space="0" w:color="auto"/>
              <w:right w:val="single" w:sz="4" w:space="0" w:color="auto"/>
            </w:tcBorders>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产出指标</w:t>
            </w:r>
          </w:p>
        </w:tc>
        <w:tc>
          <w:tcPr>
            <w:tcW w:w="1499" w:type="dxa"/>
            <w:tcBorders>
              <w:top w:val="nil"/>
              <w:left w:val="nil"/>
              <w:bottom w:val="single" w:sz="4" w:space="0" w:color="auto"/>
              <w:right w:val="single" w:sz="4" w:space="0" w:color="auto"/>
            </w:tcBorders>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质量指标</w:t>
            </w:r>
          </w:p>
        </w:tc>
        <w:tc>
          <w:tcPr>
            <w:tcW w:w="2791" w:type="dxa"/>
            <w:tcBorders>
              <w:top w:val="nil"/>
              <w:left w:val="nil"/>
              <w:bottom w:val="single" w:sz="4" w:space="0" w:color="auto"/>
              <w:right w:val="single" w:sz="4" w:space="0" w:color="auto"/>
            </w:tcBorders>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审结各类案件数</w:t>
            </w:r>
          </w:p>
        </w:tc>
        <w:tc>
          <w:tcPr>
            <w:tcW w:w="712" w:type="dxa"/>
            <w:tcBorders>
              <w:top w:val="nil"/>
              <w:left w:val="nil"/>
              <w:bottom w:val="single" w:sz="4" w:space="0" w:color="auto"/>
              <w:right w:val="single" w:sz="4" w:space="0" w:color="auto"/>
            </w:tcBorders>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w:t>
            </w:r>
          </w:p>
        </w:tc>
        <w:tc>
          <w:tcPr>
            <w:tcW w:w="999" w:type="dxa"/>
            <w:tcBorders>
              <w:top w:val="nil"/>
              <w:left w:val="nil"/>
              <w:bottom w:val="single" w:sz="4" w:space="0" w:color="auto"/>
              <w:right w:val="single" w:sz="4" w:space="0" w:color="auto"/>
            </w:tcBorders>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2000</w:t>
            </w:r>
          </w:p>
        </w:tc>
        <w:tc>
          <w:tcPr>
            <w:tcW w:w="837" w:type="dxa"/>
            <w:tcBorders>
              <w:top w:val="nil"/>
              <w:left w:val="nil"/>
              <w:bottom w:val="single" w:sz="4" w:space="0" w:color="auto"/>
              <w:right w:val="single" w:sz="4" w:space="0" w:color="auto"/>
            </w:tcBorders>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件</w:t>
            </w:r>
          </w:p>
        </w:tc>
      </w:tr>
      <w:tr w:rsidR="0065605E">
        <w:trPr>
          <w:trHeight w:val="684"/>
        </w:trPr>
        <w:tc>
          <w:tcPr>
            <w:tcW w:w="1859" w:type="dxa"/>
            <w:tcBorders>
              <w:top w:val="nil"/>
              <w:left w:val="single" w:sz="4" w:space="0" w:color="auto"/>
              <w:bottom w:val="single" w:sz="4" w:space="0" w:color="auto"/>
              <w:right w:val="single" w:sz="4" w:space="0" w:color="auto"/>
            </w:tcBorders>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成本指标</w:t>
            </w:r>
          </w:p>
        </w:tc>
        <w:tc>
          <w:tcPr>
            <w:tcW w:w="1499" w:type="dxa"/>
            <w:tcBorders>
              <w:top w:val="nil"/>
              <w:left w:val="nil"/>
              <w:bottom w:val="single" w:sz="4" w:space="0" w:color="auto"/>
              <w:right w:val="single" w:sz="4" w:space="0" w:color="auto"/>
            </w:tcBorders>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成本指标</w:t>
            </w:r>
          </w:p>
        </w:tc>
        <w:tc>
          <w:tcPr>
            <w:tcW w:w="2791" w:type="dxa"/>
            <w:tcBorders>
              <w:top w:val="nil"/>
              <w:left w:val="nil"/>
              <w:bottom w:val="single" w:sz="4" w:space="0" w:color="auto"/>
              <w:right w:val="single" w:sz="4" w:space="0" w:color="auto"/>
            </w:tcBorders>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法警每人每月710元</w:t>
            </w:r>
          </w:p>
        </w:tc>
        <w:tc>
          <w:tcPr>
            <w:tcW w:w="712" w:type="dxa"/>
            <w:tcBorders>
              <w:top w:val="nil"/>
              <w:left w:val="nil"/>
              <w:bottom w:val="single" w:sz="4" w:space="0" w:color="auto"/>
              <w:right w:val="single" w:sz="4" w:space="0" w:color="auto"/>
            </w:tcBorders>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w:t>
            </w:r>
          </w:p>
        </w:tc>
        <w:tc>
          <w:tcPr>
            <w:tcW w:w="999" w:type="dxa"/>
            <w:tcBorders>
              <w:top w:val="nil"/>
              <w:left w:val="nil"/>
              <w:bottom w:val="single" w:sz="4" w:space="0" w:color="auto"/>
              <w:right w:val="single" w:sz="4" w:space="0" w:color="auto"/>
            </w:tcBorders>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710</w:t>
            </w:r>
          </w:p>
        </w:tc>
        <w:tc>
          <w:tcPr>
            <w:tcW w:w="837" w:type="dxa"/>
            <w:tcBorders>
              <w:top w:val="nil"/>
              <w:left w:val="nil"/>
              <w:bottom w:val="single" w:sz="4" w:space="0" w:color="auto"/>
              <w:right w:val="single" w:sz="4" w:space="0" w:color="auto"/>
            </w:tcBorders>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元</w:t>
            </w:r>
          </w:p>
        </w:tc>
      </w:tr>
      <w:tr w:rsidR="0065605E">
        <w:trPr>
          <w:trHeight w:val="784"/>
        </w:trPr>
        <w:tc>
          <w:tcPr>
            <w:tcW w:w="1859" w:type="dxa"/>
            <w:tcBorders>
              <w:top w:val="nil"/>
              <w:left w:val="single" w:sz="4" w:space="0" w:color="auto"/>
              <w:bottom w:val="single" w:sz="4" w:space="0" w:color="auto"/>
              <w:right w:val="single" w:sz="4" w:space="0" w:color="auto"/>
            </w:tcBorders>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成本指标</w:t>
            </w:r>
          </w:p>
        </w:tc>
        <w:tc>
          <w:tcPr>
            <w:tcW w:w="1499" w:type="dxa"/>
            <w:tcBorders>
              <w:top w:val="nil"/>
              <w:left w:val="nil"/>
              <w:bottom w:val="single" w:sz="4" w:space="0" w:color="auto"/>
              <w:right w:val="single" w:sz="4" w:space="0" w:color="auto"/>
            </w:tcBorders>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成本指标</w:t>
            </w:r>
          </w:p>
        </w:tc>
        <w:tc>
          <w:tcPr>
            <w:tcW w:w="2791" w:type="dxa"/>
            <w:tcBorders>
              <w:top w:val="nil"/>
              <w:left w:val="nil"/>
              <w:bottom w:val="single" w:sz="4" w:space="0" w:color="auto"/>
              <w:right w:val="single" w:sz="4" w:space="0" w:color="auto"/>
            </w:tcBorders>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政法专编人员每人每月300元</w:t>
            </w:r>
          </w:p>
        </w:tc>
        <w:tc>
          <w:tcPr>
            <w:tcW w:w="712" w:type="dxa"/>
            <w:tcBorders>
              <w:top w:val="nil"/>
              <w:left w:val="nil"/>
              <w:bottom w:val="single" w:sz="4" w:space="0" w:color="auto"/>
              <w:right w:val="single" w:sz="4" w:space="0" w:color="auto"/>
            </w:tcBorders>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w:t>
            </w:r>
          </w:p>
        </w:tc>
        <w:tc>
          <w:tcPr>
            <w:tcW w:w="999" w:type="dxa"/>
            <w:tcBorders>
              <w:top w:val="nil"/>
              <w:left w:val="nil"/>
              <w:bottom w:val="single" w:sz="4" w:space="0" w:color="auto"/>
              <w:right w:val="single" w:sz="4" w:space="0" w:color="auto"/>
            </w:tcBorders>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300</w:t>
            </w:r>
          </w:p>
        </w:tc>
        <w:tc>
          <w:tcPr>
            <w:tcW w:w="837" w:type="dxa"/>
            <w:tcBorders>
              <w:top w:val="nil"/>
              <w:left w:val="nil"/>
              <w:bottom w:val="single" w:sz="4" w:space="0" w:color="auto"/>
              <w:right w:val="single" w:sz="4" w:space="0" w:color="auto"/>
            </w:tcBorders>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元</w:t>
            </w:r>
          </w:p>
        </w:tc>
      </w:tr>
      <w:tr w:rsidR="0065605E">
        <w:trPr>
          <w:trHeight w:val="440"/>
        </w:trPr>
        <w:tc>
          <w:tcPr>
            <w:tcW w:w="1859" w:type="dxa"/>
            <w:tcBorders>
              <w:top w:val="nil"/>
              <w:left w:val="single" w:sz="4" w:space="0" w:color="auto"/>
              <w:bottom w:val="single" w:sz="4" w:space="0" w:color="auto"/>
              <w:right w:val="single" w:sz="4" w:space="0" w:color="auto"/>
            </w:tcBorders>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效益指标</w:t>
            </w:r>
          </w:p>
        </w:tc>
        <w:tc>
          <w:tcPr>
            <w:tcW w:w="1499" w:type="dxa"/>
            <w:tcBorders>
              <w:top w:val="nil"/>
              <w:left w:val="nil"/>
              <w:bottom w:val="single" w:sz="4" w:space="0" w:color="auto"/>
              <w:right w:val="single" w:sz="4" w:space="0" w:color="auto"/>
            </w:tcBorders>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社会效益指标</w:t>
            </w:r>
          </w:p>
        </w:tc>
        <w:tc>
          <w:tcPr>
            <w:tcW w:w="2791" w:type="dxa"/>
            <w:tcBorders>
              <w:top w:val="nil"/>
              <w:left w:val="nil"/>
              <w:bottom w:val="single" w:sz="4" w:space="0" w:color="auto"/>
              <w:right w:val="single" w:sz="4" w:space="0" w:color="auto"/>
            </w:tcBorders>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执行案件结案率</w:t>
            </w:r>
          </w:p>
        </w:tc>
        <w:tc>
          <w:tcPr>
            <w:tcW w:w="712" w:type="dxa"/>
            <w:tcBorders>
              <w:top w:val="nil"/>
              <w:left w:val="nil"/>
              <w:bottom w:val="single" w:sz="4" w:space="0" w:color="auto"/>
              <w:right w:val="single" w:sz="4" w:space="0" w:color="auto"/>
            </w:tcBorders>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w:t>
            </w:r>
          </w:p>
        </w:tc>
        <w:tc>
          <w:tcPr>
            <w:tcW w:w="999" w:type="dxa"/>
            <w:tcBorders>
              <w:top w:val="nil"/>
              <w:left w:val="nil"/>
              <w:bottom w:val="single" w:sz="4" w:space="0" w:color="auto"/>
              <w:right w:val="single" w:sz="4" w:space="0" w:color="auto"/>
            </w:tcBorders>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98</w:t>
            </w:r>
          </w:p>
        </w:tc>
        <w:tc>
          <w:tcPr>
            <w:tcW w:w="837" w:type="dxa"/>
            <w:tcBorders>
              <w:top w:val="nil"/>
              <w:left w:val="nil"/>
              <w:bottom w:val="single" w:sz="4" w:space="0" w:color="auto"/>
              <w:right w:val="single" w:sz="4" w:space="0" w:color="auto"/>
            </w:tcBorders>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w:t>
            </w:r>
          </w:p>
        </w:tc>
      </w:tr>
      <w:tr w:rsidR="0065605E">
        <w:trPr>
          <w:trHeight w:val="784"/>
        </w:trPr>
        <w:tc>
          <w:tcPr>
            <w:tcW w:w="1859" w:type="dxa"/>
            <w:tcBorders>
              <w:top w:val="nil"/>
              <w:left w:val="single" w:sz="4" w:space="0" w:color="auto"/>
              <w:bottom w:val="single" w:sz="4" w:space="0" w:color="auto"/>
              <w:right w:val="single" w:sz="4" w:space="0" w:color="auto"/>
            </w:tcBorders>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满意度指标</w:t>
            </w:r>
          </w:p>
        </w:tc>
        <w:tc>
          <w:tcPr>
            <w:tcW w:w="1499" w:type="dxa"/>
            <w:tcBorders>
              <w:top w:val="nil"/>
              <w:left w:val="nil"/>
              <w:bottom w:val="single" w:sz="4" w:space="0" w:color="auto"/>
              <w:right w:val="single" w:sz="4" w:space="0" w:color="auto"/>
            </w:tcBorders>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服务对象满意度指标</w:t>
            </w:r>
          </w:p>
        </w:tc>
        <w:tc>
          <w:tcPr>
            <w:tcW w:w="2791" w:type="dxa"/>
            <w:tcBorders>
              <w:top w:val="nil"/>
              <w:left w:val="nil"/>
              <w:bottom w:val="single" w:sz="4" w:space="0" w:color="auto"/>
              <w:right w:val="single" w:sz="4" w:space="0" w:color="auto"/>
            </w:tcBorders>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上级法院绩效考核</w:t>
            </w:r>
          </w:p>
        </w:tc>
        <w:tc>
          <w:tcPr>
            <w:tcW w:w="712" w:type="dxa"/>
            <w:tcBorders>
              <w:top w:val="nil"/>
              <w:left w:val="nil"/>
              <w:bottom w:val="single" w:sz="4" w:space="0" w:color="auto"/>
              <w:right w:val="single" w:sz="4" w:space="0" w:color="auto"/>
            </w:tcBorders>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定性</w:t>
            </w:r>
          </w:p>
        </w:tc>
        <w:tc>
          <w:tcPr>
            <w:tcW w:w="999" w:type="dxa"/>
            <w:tcBorders>
              <w:top w:val="nil"/>
              <w:left w:val="nil"/>
              <w:bottom w:val="single" w:sz="4" w:space="0" w:color="auto"/>
              <w:right w:val="single" w:sz="4" w:space="0" w:color="auto"/>
            </w:tcBorders>
            <w:vAlign w:val="center"/>
          </w:tcPr>
          <w:p w:rsidR="0065605E" w:rsidRDefault="008008B5">
            <w:pPr>
              <w:widowControl/>
              <w:jc w:val="center"/>
              <w:rPr>
                <w:rFonts w:ascii="宋体" w:hAnsi="宋体" w:cs="宋体"/>
                <w:kern w:val="0"/>
                <w:sz w:val="20"/>
                <w:szCs w:val="20"/>
              </w:rPr>
            </w:pPr>
            <w:r>
              <w:rPr>
                <w:rFonts w:ascii="宋体" w:hAnsi="宋体" w:cs="宋体" w:hint="eastAsia"/>
                <w:kern w:val="0"/>
                <w:sz w:val="20"/>
                <w:szCs w:val="20"/>
              </w:rPr>
              <w:t>优良中低差</w:t>
            </w:r>
          </w:p>
        </w:tc>
        <w:tc>
          <w:tcPr>
            <w:tcW w:w="837" w:type="dxa"/>
            <w:tcBorders>
              <w:top w:val="nil"/>
              <w:left w:val="nil"/>
              <w:bottom w:val="single" w:sz="4" w:space="0" w:color="auto"/>
              <w:right w:val="single" w:sz="4" w:space="0" w:color="auto"/>
            </w:tcBorders>
            <w:vAlign w:val="center"/>
          </w:tcPr>
          <w:p w:rsidR="0065605E" w:rsidRDefault="008008B5">
            <w:pPr>
              <w:widowControl/>
              <w:jc w:val="center"/>
              <w:rPr>
                <w:rFonts w:ascii="宋体" w:hAnsi="宋体" w:cs="宋体"/>
                <w:kern w:val="0"/>
                <w:sz w:val="18"/>
                <w:szCs w:val="18"/>
              </w:rPr>
            </w:pPr>
            <w:r>
              <w:rPr>
                <w:rFonts w:ascii="宋体" w:hAnsi="宋体" w:cs="宋体" w:hint="eastAsia"/>
                <w:kern w:val="0"/>
                <w:sz w:val="18"/>
                <w:szCs w:val="18"/>
              </w:rPr>
              <w:t xml:space="preserve">　</w:t>
            </w:r>
          </w:p>
        </w:tc>
      </w:tr>
    </w:tbl>
    <w:p w:rsidR="0065605E" w:rsidRDefault="0065605E">
      <w:pPr>
        <w:adjustRightInd w:val="0"/>
        <w:snapToGrid w:val="0"/>
        <w:spacing w:line="520" w:lineRule="exact"/>
        <w:ind w:firstLineChars="200" w:firstLine="640"/>
        <w:rPr>
          <w:rFonts w:eastAsia="仿宋_GB2312"/>
          <w:sz w:val="32"/>
          <w:szCs w:val="32"/>
        </w:rPr>
      </w:pPr>
    </w:p>
    <w:p w:rsidR="0065605E" w:rsidRDefault="008008B5" w:rsidP="001A7816">
      <w:pPr>
        <w:adjustRightInd w:val="0"/>
        <w:snapToGrid w:val="0"/>
        <w:spacing w:line="574" w:lineRule="exact"/>
        <w:ind w:firstLineChars="200" w:firstLine="641"/>
        <w:rPr>
          <w:rFonts w:eastAsia="仿宋_GB2312"/>
          <w:sz w:val="32"/>
          <w:szCs w:val="32"/>
          <w:lang w:val="zh-CN"/>
        </w:rPr>
      </w:pPr>
      <w:r>
        <w:rPr>
          <w:rFonts w:ascii="仿宋_GB2312" w:eastAsia="仿宋_GB2312" w:hAnsi="仿宋_GB2312" w:cs="仿宋_GB2312" w:hint="eastAsia"/>
          <w:b/>
          <w:bCs/>
          <w:sz w:val="32"/>
          <w:szCs w:val="32"/>
          <w:lang w:val="zh-CN"/>
        </w:rPr>
        <w:t>3</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lang w:val="zh-CN"/>
        </w:rPr>
        <w:t>项目申报内容与实际相符，申报目标合理可行。</w:t>
      </w:r>
      <w:r>
        <w:rPr>
          <w:rFonts w:eastAsia="仿宋_GB2312"/>
          <w:sz w:val="32"/>
          <w:szCs w:val="32"/>
          <w:lang w:val="zh-CN"/>
        </w:rPr>
        <w:t>我院对于该项目的申报内容与实际业务的开展相关且符合工作实际，申报的绩效目标易于考核，合理可行，操作性强。</w:t>
      </w:r>
    </w:p>
    <w:p w:rsidR="0065605E" w:rsidRDefault="008008B5">
      <w:pPr>
        <w:adjustRightInd w:val="0"/>
        <w:snapToGrid w:val="0"/>
        <w:spacing w:line="574"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（三）项目自评步骤及方法</w:t>
      </w:r>
    </w:p>
    <w:p w:rsidR="0065605E" w:rsidRDefault="008008B5">
      <w:pPr>
        <w:adjustRightInd w:val="0"/>
        <w:snapToGrid w:val="0"/>
        <w:spacing w:line="574" w:lineRule="exact"/>
        <w:ind w:firstLineChars="200" w:firstLine="640"/>
        <w:rPr>
          <w:rFonts w:eastAsia="仿宋_GB2312"/>
          <w:sz w:val="32"/>
          <w:szCs w:val="32"/>
          <w:lang w:val="zh-CN"/>
        </w:rPr>
      </w:pPr>
      <w:r>
        <w:rPr>
          <w:rFonts w:eastAsia="仿宋_GB2312"/>
          <w:sz w:val="32"/>
          <w:szCs w:val="32"/>
          <w:lang w:val="zh-CN"/>
        </w:rPr>
        <w:lastRenderedPageBreak/>
        <w:t>项目绩效自评采用中期监控和年终绩效考核相结合的方式进行。项目绩效自评由项目实施的业务庭室报送年度内具体工作开展情况，并对项目的实施情况总结并自评，督察室监督审核工作的完成进度并进行项目验收，行装处负责统计相关项目工作的资金支付情况，并通过共同研讨、数据对比等方法对该项目进行自评打分。</w:t>
      </w:r>
    </w:p>
    <w:p w:rsidR="0065605E" w:rsidRDefault="008008B5">
      <w:pPr>
        <w:adjustRightInd w:val="0"/>
        <w:snapToGrid w:val="0"/>
        <w:spacing w:line="574" w:lineRule="exact"/>
        <w:ind w:firstLineChars="200" w:firstLine="640"/>
        <w:outlineLvl w:val="1"/>
        <w:rPr>
          <w:rFonts w:ascii="黑体" w:eastAsia="黑体" w:hAnsi="黑体"/>
          <w:sz w:val="32"/>
          <w:szCs w:val="32"/>
        </w:rPr>
      </w:pPr>
      <w:bookmarkStart w:id="128" w:name="_Toc16131"/>
      <w:bookmarkStart w:id="129" w:name="_Toc28267"/>
      <w:r>
        <w:rPr>
          <w:rFonts w:ascii="黑体" w:eastAsia="黑体" w:hAnsi="黑体" w:hint="eastAsia"/>
          <w:sz w:val="32"/>
          <w:szCs w:val="32"/>
        </w:rPr>
        <w:t>二、项目资金申报及使用情况</w:t>
      </w:r>
      <w:bookmarkEnd w:id="128"/>
      <w:bookmarkEnd w:id="129"/>
    </w:p>
    <w:p w:rsidR="0065605E" w:rsidRDefault="008008B5">
      <w:pPr>
        <w:adjustRightInd w:val="0"/>
        <w:snapToGrid w:val="0"/>
        <w:spacing w:line="520" w:lineRule="exact"/>
        <w:ind w:firstLineChars="200" w:firstLine="640"/>
        <w:rPr>
          <w:rFonts w:ascii="楷体" w:eastAsia="楷体" w:hAnsi="楷体"/>
          <w:sz w:val="32"/>
          <w:szCs w:val="32"/>
          <w:lang w:val="zh-CN"/>
        </w:rPr>
      </w:pPr>
      <w:r>
        <w:rPr>
          <w:rFonts w:ascii="楷体" w:eastAsia="楷体" w:hAnsi="楷体"/>
          <w:sz w:val="32"/>
          <w:szCs w:val="32"/>
          <w:lang w:val="zh-CN"/>
        </w:rPr>
        <w:t>（一）项目资金申报及批复情况</w:t>
      </w:r>
    </w:p>
    <w:p w:rsidR="0065605E" w:rsidRDefault="008008B5">
      <w:pPr>
        <w:adjustRightInd w:val="0"/>
        <w:snapToGrid w:val="0"/>
        <w:spacing w:line="57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职工加班补贴</w:t>
      </w:r>
      <w:r>
        <w:rPr>
          <w:rFonts w:ascii="仿宋_GB2312" w:eastAsia="仿宋_GB2312" w:hAnsi="仿宋_GB2312" w:cs="仿宋_GB2312" w:hint="eastAsia"/>
          <w:sz w:val="32"/>
          <w:szCs w:val="32"/>
          <w:lang w:val="zh-CN"/>
        </w:rPr>
        <w:t>项目申报资金</w:t>
      </w:r>
      <w:r>
        <w:rPr>
          <w:rFonts w:ascii="仿宋_GB2312" w:eastAsia="仿宋_GB2312" w:hAnsi="仿宋_GB2312" w:cs="仿宋_GB2312" w:hint="eastAsia"/>
          <w:sz w:val="32"/>
          <w:szCs w:val="32"/>
        </w:rPr>
        <w:t>27.79万元，项目报送人代会通过后批复专项会议费项目资金27.79万元，项目资金无预算调整。</w:t>
      </w:r>
    </w:p>
    <w:p w:rsidR="0065605E" w:rsidRDefault="008008B5">
      <w:pPr>
        <w:adjustRightInd w:val="0"/>
        <w:snapToGrid w:val="0"/>
        <w:spacing w:line="520" w:lineRule="exact"/>
        <w:ind w:firstLineChars="200" w:firstLine="640"/>
        <w:rPr>
          <w:rFonts w:ascii="楷体" w:eastAsia="楷体" w:hAnsi="楷体"/>
          <w:sz w:val="32"/>
          <w:szCs w:val="32"/>
          <w:lang w:val="zh-CN"/>
        </w:rPr>
      </w:pPr>
      <w:r>
        <w:rPr>
          <w:rFonts w:ascii="楷体" w:eastAsia="楷体" w:hAnsi="楷体"/>
          <w:sz w:val="32"/>
          <w:szCs w:val="32"/>
          <w:lang w:val="zh-CN"/>
        </w:rPr>
        <w:t>（二）资金计划、到位及使用情况。</w:t>
      </w:r>
    </w:p>
    <w:p w:rsidR="0065605E" w:rsidRDefault="008008B5" w:rsidP="001A7816">
      <w:pPr>
        <w:adjustRightInd w:val="0"/>
        <w:snapToGrid w:val="0"/>
        <w:spacing w:line="574" w:lineRule="exact"/>
        <w:ind w:firstLineChars="200" w:firstLine="641"/>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lang w:val="zh-CN"/>
        </w:rPr>
        <w:t>1</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lang w:val="zh-CN"/>
        </w:rPr>
        <w:t>资金计划。</w:t>
      </w:r>
    </w:p>
    <w:p w:rsidR="0065605E" w:rsidRDefault="008008B5">
      <w:pPr>
        <w:adjustRightInd w:val="0"/>
        <w:snapToGrid w:val="0"/>
        <w:spacing w:line="574" w:lineRule="exact"/>
        <w:ind w:firstLineChars="200" w:firstLine="640"/>
        <w:rPr>
          <w:rFonts w:eastAsia="仿宋_GB2312"/>
          <w:sz w:val="32"/>
          <w:szCs w:val="32"/>
        </w:rPr>
      </w:pPr>
      <w:r>
        <w:rPr>
          <w:rFonts w:ascii="仿宋_GB2312" w:eastAsia="仿宋_GB2312" w:hAnsi="仿宋_GB2312" w:cs="仿宋_GB2312" w:hint="eastAsia"/>
          <w:sz w:val="32"/>
          <w:szCs w:val="32"/>
          <w:lang w:val="zh-CN"/>
        </w:rPr>
        <w:t>该项目资金计划为一般公共预算财政拨款收入安排，</w:t>
      </w:r>
      <w:r>
        <w:rPr>
          <w:rFonts w:ascii="仿宋_GB2312" w:eastAsia="仿宋_GB2312" w:hAnsi="仿宋_GB2312" w:cs="仿宋_GB2312" w:hint="eastAsia"/>
          <w:sz w:val="32"/>
          <w:szCs w:val="32"/>
        </w:rPr>
        <w:t>2022年</w:t>
      </w:r>
      <w:r>
        <w:rPr>
          <w:rFonts w:ascii="仿宋_GB2312" w:eastAsia="仿宋_GB2312" w:hAnsi="仿宋_GB2312" w:cs="仿宋_GB2312" w:hint="eastAsia"/>
          <w:sz w:val="32"/>
          <w:szCs w:val="32"/>
          <w:lang w:val="zh-CN"/>
        </w:rPr>
        <w:t>市财政局通过预算对我院下达此专项资金</w:t>
      </w:r>
      <w:r>
        <w:rPr>
          <w:rFonts w:ascii="仿宋_GB2312" w:eastAsia="仿宋_GB2312" w:hAnsi="仿宋_GB2312" w:cs="仿宋_GB2312" w:hint="eastAsia"/>
          <w:sz w:val="32"/>
          <w:szCs w:val="32"/>
        </w:rPr>
        <w:t>27.79万元</w:t>
      </w:r>
      <w:r>
        <w:rPr>
          <w:rFonts w:ascii="仿宋_GB2312" w:eastAsia="仿宋_GB2312" w:hAnsi="仿宋_GB2312" w:cs="仿宋_GB2312" w:hint="eastAsia"/>
          <w:sz w:val="32"/>
          <w:szCs w:val="32"/>
          <w:lang w:val="zh-CN"/>
        </w:rPr>
        <w:t>。</w:t>
      </w:r>
    </w:p>
    <w:p w:rsidR="0065605E" w:rsidRDefault="008008B5" w:rsidP="001A7816">
      <w:pPr>
        <w:adjustRightInd w:val="0"/>
        <w:snapToGrid w:val="0"/>
        <w:spacing w:line="574" w:lineRule="exact"/>
        <w:ind w:firstLineChars="200" w:firstLine="641"/>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lang w:val="zh-CN"/>
        </w:rPr>
        <w:t xml:space="preserve">2.资金到位。 </w:t>
      </w:r>
    </w:p>
    <w:p w:rsidR="0065605E" w:rsidRDefault="008008B5">
      <w:pPr>
        <w:adjustRightInd w:val="0"/>
        <w:snapToGrid w:val="0"/>
        <w:spacing w:line="574" w:lineRule="exact"/>
        <w:ind w:firstLineChars="200" w:firstLine="640"/>
        <w:rPr>
          <w:rFonts w:eastAsia="仿宋_GB2312"/>
          <w:sz w:val="32"/>
          <w:szCs w:val="32"/>
        </w:rPr>
      </w:pPr>
      <w:r>
        <w:rPr>
          <w:rFonts w:ascii="仿宋_GB2312" w:eastAsia="仿宋_GB2312" w:hAnsi="仿宋_GB2312" w:cs="仿宋_GB2312" w:hint="eastAsia"/>
          <w:sz w:val="32"/>
          <w:szCs w:val="32"/>
          <w:lang w:val="zh-CN"/>
        </w:rPr>
        <w:t>2022年职工加班补贴项目资金到位27.79万元，与项目资金计划数27.79万元相符，资金及时到位，资金到位率100%，到位及时率100%。</w:t>
      </w:r>
    </w:p>
    <w:p w:rsidR="0065605E" w:rsidRDefault="008008B5" w:rsidP="001A7816">
      <w:pPr>
        <w:adjustRightInd w:val="0"/>
        <w:snapToGrid w:val="0"/>
        <w:spacing w:line="574" w:lineRule="exact"/>
        <w:ind w:firstLineChars="200" w:firstLine="641"/>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lang w:val="zh-CN"/>
        </w:rPr>
        <w:t>3</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lang w:val="zh-CN"/>
        </w:rPr>
        <w:t>资金使用。</w:t>
      </w:r>
    </w:p>
    <w:p w:rsidR="0065605E" w:rsidRDefault="008008B5">
      <w:pPr>
        <w:adjustRightInd w:val="0"/>
        <w:snapToGrid w:val="0"/>
        <w:spacing w:line="574" w:lineRule="exact"/>
        <w:ind w:firstLineChars="200" w:firstLine="640"/>
        <w:rPr>
          <w:rFonts w:eastAsia="仿宋_GB2312"/>
          <w:sz w:val="32"/>
          <w:szCs w:val="32"/>
          <w:lang w:val="zh-CN"/>
        </w:rPr>
      </w:pPr>
      <w:r>
        <w:rPr>
          <w:rFonts w:ascii="仿宋_GB2312" w:eastAsia="仿宋_GB2312" w:hAnsi="仿宋_GB2312" w:cs="仿宋_GB2312" w:hint="eastAsia"/>
          <w:sz w:val="32"/>
          <w:szCs w:val="32"/>
          <w:lang w:val="zh-CN"/>
        </w:rPr>
        <w:t>该项目实行专项核算，资金支付合</w:t>
      </w:r>
      <w:proofErr w:type="gramStart"/>
      <w:r>
        <w:rPr>
          <w:rFonts w:ascii="仿宋_GB2312" w:eastAsia="仿宋_GB2312" w:hAnsi="仿宋_GB2312" w:cs="仿宋_GB2312" w:hint="eastAsia"/>
          <w:sz w:val="32"/>
          <w:szCs w:val="32"/>
          <w:lang w:val="zh-CN"/>
        </w:rPr>
        <w:t>规</w:t>
      </w:r>
      <w:proofErr w:type="gramEnd"/>
      <w:r>
        <w:rPr>
          <w:rFonts w:ascii="仿宋_GB2312" w:eastAsia="仿宋_GB2312" w:hAnsi="仿宋_GB2312" w:cs="仿宋_GB2312" w:hint="eastAsia"/>
          <w:sz w:val="32"/>
          <w:szCs w:val="32"/>
          <w:lang w:val="zh-CN"/>
        </w:rPr>
        <w:t>、合法，无超预算和范围支付情况，无截留、挤占、挪用专项资金现象，无虚列项目成本、无进行大额现金支付现象，项目资金使用均按规定标准执行。</w:t>
      </w:r>
    </w:p>
    <w:p w:rsidR="0065605E" w:rsidRDefault="008008B5">
      <w:pPr>
        <w:adjustRightInd w:val="0"/>
        <w:snapToGrid w:val="0"/>
        <w:spacing w:line="520" w:lineRule="exact"/>
        <w:ind w:firstLineChars="200" w:firstLine="640"/>
        <w:rPr>
          <w:rFonts w:ascii="楷体" w:eastAsia="楷体" w:hAnsi="楷体"/>
          <w:sz w:val="32"/>
          <w:szCs w:val="32"/>
          <w:lang w:val="zh-CN"/>
        </w:rPr>
      </w:pPr>
      <w:r>
        <w:rPr>
          <w:rFonts w:ascii="楷体" w:eastAsia="楷体" w:hAnsi="楷体"/>
          <w:sz w:val="32"/>
          <w:szCs w:val="32"/>
          <w:lang w:val="zh-CN"/>
        </w:rPr>
        <w:lastRenderedPageBreak/>
        <w:t>（三）项目财务管理情况</w:t>
      </w:r>
    </w:p>
    <w:p w:rsidR="0065605E" w:rsidRDefault="008008B5">
      <w:pPr>
        <w:adjustRightInd w:val="0"/>
        <w:snapToGrid w:val="0"/>
        <w:spacing w:line="574" w:lineRule="exact"/>
        <w:ind w:firstLineChars="200" w:firstLine="640"/>
        <w:rPr>
          <w:rFonts w:eastAsia="仿宋_GB2312"/>
          <w:sz w:val="32"/>
          <w:szCs w:val="32"/>
          <w:lang w:val="zh-CN"/>
        </w:rPr>
      </w:pPr>
      <w:r>
        <w:rPr>
          <w:rFonts w:eastAsia="仿宋_GB2312"/>
          <w:sz w:val="32"/>
          <w:szCs w:val="32"/>
          <w:lang w:val="zh-CN"/>
        </w:rPr>
        <w:t>我院根据财政局批复预算，按部门职责分工明确，严格遵循工作计划稳步推进实施。完善各项内部控制与考核制度，建立较为完善的财务管理制度，严格执行。项目做到了财政资金专款专用，资金支付有相关审批程序和合</w:t>
      </w:r>
      <w:proofErr w:type="gramStart"/>
      <w:r>
        <w:rPr>
          <w:rFonts w:eastAsia="仿宋_GB2312"/>
          <w:sz w:val="32"/>
          <w:szCs w:val="32"/>
          <w:lang w:val="zh-CN"/>
        </w:rPr>
        <w:t>规</w:t>
      </w:r>
      <w:proofErr w:type="gramEnd"/>
      <w:r>
        <w:rPr>
          <w:rFonts w:eastAsia="仿宋_GB2312"/>
          <w:sz w:val="32"/>
          <w:szCs w:val="32"/>
          <w:lang w:val="zh-CN"/>
        </w:rPr>
        <w:t>手续，账务处理及时，会计核算规范。</w:t>
      </w:r>
    </w:p>
    <w:p w:rsidR="0065605E" w:rsidRDefault="008008B5">
      <w:pPr>
        <w:adjustRightInd w:val="0"/>
        <w:snapToGrid w:val="0"/>
        <w:spacing w:line="574" w:lineRule="exact"/>
        <w:ind w:firstLineChars="200" w:firstLine="640"/>
        <w:outlineLvl w:val="1"/>
        <w:rPr>
          <w:rFonts w:ascii="黑体" w:eastAsia="黑体" w:hAnsi="黑体"/>
          <w:sz w:val="32"/>
          <w:szCs w:val="32"/>
        </w:rPr>
      </w:pPr>
      <w:bookmarkStart w:id="130" w:name="_Toc24452"/>
      <w:bookmarkStart w:id="131" w:name="_Toc18129"/>
      <w:r>
        <w:rPr>
          <w:rFonts w:ascii="黑体" w:eastAsia="黑体" w:hAnsi="黑体"/>
          <w:sz w:val="32"/>
          <w:szCs w:val="32"/>
        </w:rPr>
        <w:t>三、项目实施及管理情况</w:t>
      </w:r>
      <w:bookmarkEnd w:id="130"/>
      <w:bookmarkEnd w:id="131"/>
    </w:p>
    <w:p w:rsidR="0065605E" w:rsidRDefault="008008B5">
      <w:pPr>
        <w:adjustRightInd w:val="0"/>
        <w:snapToGrid w:val="0"/>
        <w:spacing w:line="574"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（一）项目组织架构及实施流程</w:t>
      </w:r>
    </w:p>
    <w:p w:rsidR="0065605E" w:rsidRDefault="008008B5">
      <w:pPr>
        <w:adjustRightInd w:val="0"/>
        <w:snapToGrid w:val="0"/>
        <w:spacing w:line="574" w:lineRule="exact"/>
        <w:ind w:firstLineChars="200" w:firstLine="640"/>
        <w:rPr>
          <w:rFonts w:eastAsia="仿宋_GB2312"/>
          <w:sz w:val="32"/>
          <w:szCs w:val="32"/>
        </w:rPr>
      </w:pPr>
      <w:r>
        <w:rPr>
          <w:rFonts w:ascii="仿宋_GB2312" w:eastAsia="仿宋_GB2312" w:hint="eastAsia"/>
          <w:sz w:val="32"/>
          <w:szCs w:val="32"/>
          <w:lang w:val="zh-CN"/>
        </w:rPr>
        <w:t>项目成</w:t>
      </w:r>
      <w:r>
        <w:rPr>
          <w:rFonts w:eastAsia="仿宋_GB2312"/>
          <w:sz w:val="32"/>
          <w:szCs w:val="32"/>
          <w:lang w:val="zh-CN"/>
        </w:rPr>
        <w:t>立了以业务分管院长牵头，各部门负责人协同配合的组织构架，对干警加班</w:t>
      </w:r>
      <w:r>
        <w:rPr>
          <w:rFonts w:eastAsia="仿宋_GB2312" w:hint="eastAsia"/>
          <w:sz w:val="32"/>
          <w:szCs w:val="32"/>
          <w:lang w:val="zh-CN"/>
        </w:rPr>
        <w:t>补贴</w:t>
      </w:r>
      <w:r>
        <w:rPr>
          <w:rFonts w:eastAsia="仿宋_GB2312"/>
          <w:sz w:val="32"/>
          <w:szCs w:val="32"/>
          <w:lang w:val="zh-CN"/>
        </w:rPr>
        <w:t>项目报销的真实性审核并签字，由政治处、机关督察室监督验收加班费项目报销的合理合</w:t>
      </w:r>
      <w:proofErr w:type="gramStart"/>
      <w:r>
        <w:rPr>
          <w:rFonts w:eastAsia="仿宋_GB2312"/>
          <w:sz w:val="32"/>
          <w:szCs w:val="32"/>
          <w:lang w:val="zh-CN"/>
        </w:rPr>
        <w:t>规</w:t>
      </w:r>
      <w:proofErr w:type="gramEnd"/>
      <w:r>
        <w:rPr>
          <w:rFonts w:eastAsia="仿宋_GB2312"/>
          <w:sz w:val="32"/>
          <w:szCs w:val="32"/>
          <w:lang w:val="zh-CN"/>
        </w:rPr>
        <w:t>性，</w:t>
      </w:r>
      <w:r>
        <w:rPr>
          <w:rFonts w:eastAsia="仿宋_GB2312" w:hint="eastAsia"/>
          <w:sz w:val="32"/>
          <w:szCs w:val="32"/>
          <w:lang w:val="zh-CN"/>
        </w:rPr>
        <w:t>财务室</w:t>
      </w:r>
      <w:r>
        <w:rPr>
          <w:rFonts w:eastAsia="仿宋_GB2312"/>
          <w:sz w:val="32"/>
          <w:szCs w:val="32"/>
          <w:lang w:val="zh-CN"/>
        </w:rPr>
        <w:t>严格审核项目报销凭证，加快专项资金支付，及时进行会计核算。</w:t>
      </w:r>
    </w:p>
    <w:p w:rsidR="0065605E" w:rsidRDefault="008008B5">
      <w:pPr>
        <w:adjustRightInd w:val="0"/>
        <w:snapToGrid w:val="0"/>
        <w:spacing w:line="574"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（二）项目管理情况</w:t>
      </w:r>
    </w:p>
    <w:p w:rsidR="0065605E" w:rsidRDefault="008008B5">
      <w:pPr>
        <w:adjustRightInd w:val="0"/>
        <w:snapToGrid w:val="0"/>
        <w:spacing w:line="574" w:lineRule="exact"/>
        <w:ind w:firstLineChars="200" w:firstLine="640"/>
        <w:rPr>
          <w:rFonts w:eastAsia="仿宋_GB2312"/>
          <w:sz w:val="32"/>
          <w:szCs w:val="32"/>
          <w:lang w:val="zh-CN"/>
        </w:rPr>
      </w:pPr>
      <w:r>
        <w:rPr>
          <w:rFonts w:eastAsia="仿宋_GB2312"/>
          <w:sz w:val="32"/>
          <w:szCs w:val="32"/>
          <w:lang w:val="zh-CN"/>
        </w:rPr>
        <w:t>项目管理人员对项目实施全过程监控，对偏离预算执行的项目及时纠偏和调整，财务报销严格执行财务审批程序。</w:t>
      </w:r>
    </w:p>
    <w:p w:rsidR="0065605E" w:rsidRDefault="008008B5">
      <w:pPr>
        <w:adjustRightInd w:val="0"/>
        <w:snapToGrid w:val="0"/>
        <w:spacing w:line="574"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（三）项目监管情况</w:t>
      </w:r>
    </w:p>
    <w:p w:rsidR="0065605E" w:rsidRDefault="008008B5">
      <w:pPr>
        <w:adjustRightInd w:val="0"/>
        <w:snapToGrid w:val="0"/>
        <w:spacing w:line="574" w:lineRule="exact"/>
        <w:ind w:firstLineChars="200" w:firstLine="640"/>
        <w:rPr>
          <w:rFonts w:eastAsia="仿宋_GB2312"/>
          <w:sz w:val="32"/>
          <w:szCs w:val="32"/>
        </w:rPr>
      </w:pPr>
      <w:r>
        <w:rPr>
          <w:rFonts w:eastAsia="仿宋_GB2312"/>
          <w:sz w:val="32"/>
          <w:szCs w:val="32"/>
        </w:rPr>
        <w:t>我院</w:t>
      </w:r>
      <w:r>
        <w:rPr>
          <w:rFonts w:eastAsia="仿宋_GB2312" w:hint="eastAsia"/>
          <w:sz w:val="32"/>
          <w:szCs w:val="32"/>
        </w:rPr>
        <w:t>职工加班补贴</w:t>
      </w:r>
      <w:r>
        <w:rPr>
          <w:rFonts w:eastAsia="仿宋_GB2312"/>
          <w:sz w:val="32"/>
          <w:szCs w:val="32"/>
        </w:rPr>
        <w:t>项目严格按照年初预算安排的资金执行，根据财政专项资金管理办法进行项目资金管理，并主动接受院内督察室和市财政局等部门的监督，做到了专款专用，没有超预算和范围，违规报销加班费行为，没有滞留、截流、挤占、挪用项目资金的现象。</w:t>
      </w:r>
    </w:p>
    <w:p w:rsidR="0065605E" w:rsidRDefault="008008B5">
      <w:pPr>
        <w:adjustRightInd w:val="0"/>
        <w:snapToGrid w:val="0"/>
        <w:spacing w:line="574" w:lineRule="exact"/>
        <w:ind w:firstLineChars="200" w:firstLine="640"/>
        <w:outlineLvl w:val="1"/>
        <w:rPr>
          <w:rFonts w:ascii="黑体" w:eastAsia="黑体" w:hAnsi="黑体"/>
          <w:sz w:val="32"/>
          <w:szCs w:val="32"/>
        </w:rPr>
      </w:pPr>
      <w:bookmarkStart w:id="132" w:name="_Toc1232"/>
      <w:bookmarkStart w:id="133" w:name="_Toc11446"/>
      <w:r>
        <w:rPr>
          <w:rFonts w:ascii="黑体" w:eastAsia="黑体" w:hAnsi="黑体"/>
          <w:sz w:val="32"/>
          <w:szCs w:val="32"/>
        </w:rPr>
        <w:t>四、项目绩效情况</w:t>
      </w:r>
      <w:bookmarkEnd w:id="132"/>
      <w:bookmarkEnd w:id="133"/>
      <w:r>
        <w:rPr>
          <w:rFonts w:ascii="黑体" w:eastAsia="黑体" w:hAnsi="黑体"/>
          <w:sz w:val="32"/>
          <w:szCs w:val="32"/>
        </w:rPr>
        <w:tab/>
      </w:r>
    </w:p>
    <w:p w:rsidR="0065605E" w:rsidRDefault="008008B5">
      <w:pPr>
        <w:adjustRightInd w:val="0"/>
        <w:snapToGrid w:val="0"/>
        <w:spacing w:line="574"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（一）项目完成情况</w:t>
      </w:r>
    </w:p>
    <w:p w:rsidR="0065605E" w:rsidRDefault="008008B5">
      <w:pPr>
        <w:adjustRightInd w:val="0"/>
        <w:snapToGrid w:val="0"/>
        <w:spacing w:line="57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lastRenderedPageBreak/>
        <w:t>本项目预算资金下达</w:t>
      </w:r>
      <w:r>
        <w:rPr>
          <w:rFonts w:ascii="仿宋_GB2312" w:eastAsia="仿宋_GB2312" w:hAnsi="仿宋_GB2312" w:cs="仿宋_GB2312" w:hint="eastAsia"/>
          <w:sz w:val="32"/>
          <w:szCs w:val="32"/>
        </w:rPr>
        <w:t>27.79万元，年度实际执行数24.28万元，完成预算数的87.36%。保障了我院干警工作时间以外的正常加班获得的劳动报酬。未完成原因是</w:t>
      </w:r>
      <w:r>
        <w:rPr>
          <w:rFonts w:ascii="仿宋_GB2312" w:eastAsia="仿宋_GB2312" w:hAnsi="仿宋_GB2312" w:cs="仿宋_GB2312"/>
          <w:sz w:val="32"/>
          <w:szCs w:val="32"/>
        </w:rPr>
        <w:t>该项目包含职工加班补贴的保险单位部分，缴纳保险未从该项目中列支。</w:t>
      </w:r>
    </w:p>
    <w:p w:rsidR="0065605E" w:rsidRDefault="008008B5">
      <w:pPr>
        <w:adjustRightInd w:val="0"/>
        <w:snapToGrid w:val="0"/>
        <w:spacing w:line="574"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（二）项目效益情况。</w:t>
      </w:r>
    </w:p>
    <w:p w:rsidR="0065605E" w:rsidRDefault="008008B5">
      <w:pPr>
        <w:adjustRightInd w:val="0"/>
        <w:snapToGrid w:val="0"/>
        <w:spacing w:line="574" w:lineRule="exact"/>
        <w:ind w:firstLineChars="200" w:firstLine="640"/>
        <w:rPr>
          <w:rFonts w:eastAsia="仿宋_GB2312"/>
          <w:sz w:val="32"/>
          <w:szCs w:val="32"/>
        </w:rPr>
      </w:pPr>
      <w:r>
        <w:rPr>
          <w:rFonts w:eastAsia="仿宋_GB2312"/>
          <w:sz w:val="32"/>
          <w:szCs w:val="32"/>
        </w:rPr>
        <w:t>该项目的执行，合理保障了我院干警工作时间以外的正常加班获得的劳动报酬，提升了干警工作积极性，促进了我院案件审执进度，提升了案件审判、执行质效，及时妥善化解纠纷，有效解决了当事人的合理诉求，维护了其合法权益，营造了法治化的营商环境。</w:t>
      </w:r>
    </w:p>
    <w:p w:rsidR="0065605E" w:rsidRDefault="008008B5">
      <w:pPr>
        <w:adjustRightInd w:val="0"/>
        <w:snapToGrid w:val="0"/>
        <w:spacing w:line="574" w:lineRule="exact"/>
        <w:ind w:firstLineChars="200" w:firstLine="640"/>
        <w:outlineLvl w:val="1"/>
        <w:rPr>
          <w:rFonts w:ascii="黑体" w:eastAsia="黑体" w:hAnsi="黑体"/>
          <w:sz w:val="32"/>
          <w:szCs w:val="32"/>
        </w:rPr>
      </w:pPr>
      <w:bookmarkStart w:id="134" w:name="_Toc23949"/>
      <w:bookmarkStart w:id="135" w:name="_Toc23449"/>
      <w:r>
        <w:rPr>
          <w:rFonts w:ascii="黑体" w:eastAsia="黑体" w:hAnsi="黑体"/>
          <w:sz w:val="32"/>
          <w:szCs w:val="32"/>
        </w:rPr>
        <w:t>五、评价结论及建议</w:t>
      </w:r>
      <w:bookmarkEnd w:id="134"/>
      <w:bookmarkEnd w:id="135"/>
    </w:p>
    <w:p w:rsidR="0065605E" w:rsidRDefault="008008B5">
      <w:pPr>
        <w:adjustRightInd w:val="0"/>
        <w:snapToGrid w:val="0"/>
        <w:spacing w:line="574"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（一）评价结论</w:t>
      </w:r>
    </w:p>
    <w:p w:rsidR="0065605E" w:rsidRDefault="008008B5">
      <w:pPr>
        <w:adjustRightInd w:val="0"/>
        <w:snapToGrid w:val="0"/>
        <w:spacing w:line="574" w:lineRule="exact"/>
        <w:ind w:firstLineChars="200" w:firstLine="640"/>
        <w:rPr>
          <w:rFonts w:eastAsia="仿宋_GB2312"/>
          <w:b/>
          <w:sz w:val="32"/>
          <w:szCs w:val="32"/>
          <w:lang w:val="zh-CN"/>
        </w:rPr>
      </w:pPr>
      <w:r>
        <w:rPr>
          <w:rFonts w:eastAsia="仿宋_GB2312"/>
          <w:sz w:val="32"/>
          <w:szCs w:val="32"/>
        </w:rPr>
        <w:t>该项目决策符合国家政策方针，项目预算执行进度推进有力，项目监督管</w:t>
      </w:r>
      <w:proofErr w:type="gramStart"/>
      <w:r>
        <w:rPr>
          <w:rFonts w:eastAsia="仿宋_GB2312"/>
          <w:sz w:val="32"/>
          <w:szCs w:val="32"/>
        </w:rPr>
        <w:t>控及时</w:t>
      </w:r>
      <w:proofErr w:type="gramEnd"/>
      <w:r>
        <w:rPr>
          <w:rFonts w:eastAsia="仿宋_GB2312"/>
          <w:sz w:val="32"/>
          <w:szCs w:val="32"/>
        </w:rPr>
        <w:t>有效，项目资金支付合理合</w:t>
      </w:r>
      <w:proofErr w:type="gramStart"/>
      <w:r>
        <w:rPr>
          <w:rFonts w:eastAsia="仿宋_GB2312"/>
          <w:sz w:val="32"/>
          <w:szCs w:val="32"/>
        </w:rPr>
        <w:t>规</w:t>
      </w:r>
      <w:proofErr w:type="gramEnd"/>
      <w:r>
        <w:rPr>
          <w:rFonts w:eastAsia="仿宋_GB2312"/>
          <w:sz w:val="32"/>
          <w:szCs w:val="32"/>
        </w:rPr>
        <w:t>。</w:t>
      </w:r>
    </w:p>
    <w:p w:rsidR="0065605E" w:rsidRDefault="008008B5">
      <w:pPr>
        <w:adjustRightInd w:val="0"/>
        <w:snapToGrid w:val="0"/>
        <w:spacing w:line="574" w:lineRule="exact"/>
        <w:ind w:firstLineChars="200" w:firstLine="640"/>
        <w:rPr>
          <w:rFonts w:eastAsia="仿宋_GB2312"/>
          <w:sz w:val="32"/>
          <w:szCs w:val="32"/>
        </w:rPr>
      </w:pPr>
      <w:r>
        <w:rPr>
          <w:rFonts w:eastAsia="仿宋_GB2312"/>
          <w:sz w:val="32"/>
          <w:szCs w:val="32"/>
          <w:lang w:val="zh-CN"/>
        </w:rPr>
        <w:t>通过项目的实施，</w:t>
      </w:r>
      <w:r>
        <w:rPr>
          <w:rFonts w:eastAsia="仿宋_GB2312"/>
          <w:sz w:val="32"/>
          <w:szCs w:val="32"/>
        </w:rPr>
        <w:t>提升了干警工作积极性，促进了我院案件审执进度和工作效率，及时妥善化解群众纠纷，有效解决了当事人的合理诉求，维护了其合法权益，营造了法治化的营商环境，推动了法治广元建设。</w:t>
      </w:r>
    </w:p>
    <w:p w:rsidR="0065605E" w:rsidRDefault="008008B5">
      <w:pPr>
        <w:adjustRightInd w:val="0"/>
        <w:snapToGrid w:val="0"/>
        <w:spacing w:line="574"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（二）存在的问题</w:t>
      </w:r>
    </w:p>
    <w:p w:rsidR="0065605E" w:rsidRDefault="008008B5">
      <w:pPr>
        <w:adjustRightInd w:val="0"/>
        <w:snapToGrid w:val="0"/>
        <w:spacing w:line="574" w:lineRule="exact"/>
        <w:ind w:firstLineChars="200" w:firstLine="640"/>
        <w:rPr>
          <w:rFonts w:eastAsia="仿宋_GB2312"/>
          <w:sz w:val="32"/>
          <w:szCs w:val="32"/>
        </w:rPr>
      </w:pPr>
      <w:r>
        <w:rPr>
          <w:rFonts w:eastAsia="仿宋_GB2312"/>
          <w:sz w:val="32"/>
          <w:szCs w:val="32"/>
        </w:rPr>
        <w:t>项目评价体系不够完善，项目评价指标的确定不够细化，量化。</w:t>
      </w:r>
    </w:p>
    <w:p w:rsidR="0065605E" w:rsidRDefault="008008B5">
      <w:pPr>
        <w:adjustRightInd w:val="0"/>
        <w:snapToGrid w:val="0"/>
        <w:spacing w:line="574"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（三）相关建议</w:t>
      </w:r>
    </w:p>
    <w:p w:rsidR="0065605E" w:rsidRDefault="008008B5">
      <w:pPr>
        <w:adjustRightInd w:val="0"/>
        <w:snapToGrid w:val="0"/>
        <w:spacing w:line="574" w:lineRule="exact"/>
        <w:ind w:firstLineChars="200" w:firstLine="640"/>
        <w:rPr>
          <w:rFonts w:eastAsia="仿宋_GB2312"/>
          <w:sz w:val="32"/>
          <w:szCs w:val="32"/>
        </w:rPr>
      </w:pPr>
      <w:r>
        <w:rPr>
          <w:rFonts w:ascii="仿宋_GB2312" w:eastAsia="仿宋_GB2312" w:hAnsi="仿宋_GB2312" w:cs="仿宋_GB2312" w:hint="eastAsia"/>
          <w:sz w:val="32"/>
          <w:szCs w:val="32"/>
          <w:lang w:val="zh-CN"/>
        </w:rPr>
        <w:t>1.加强指标体系建设。选取评价指标时尽量使用数量型为主</w:t>
      </w:r>
      <w:r>
        <w:rPr>
          <w:rFonts w:ascii="仿宋_GB2312" w:eastAsia="仿宋_GB2312" w:hAnsi="仿宋_GB2312" w:cs="仿宋_GB2312" w:hint="eastAsia"/>
          <w:sz w:val="32"/>
          <w:szCs w:val="32"/>
        </w:rPr>
        <w:t>定量指标，更易考核与评价，规范三级指标名称，使之</w:t>
      </w:r>
      <w:r>
        <w:rPr>
          <w:rFonts w:ascii="仿宋_GB2312" w:eastAsia="仿宋_GB2312" w:hAnsi="仿宋_GB2312" w:cs="仿宋_GB2312" w:hint="eastAsia"/>
          <w:sz w:val="32"/>
          <w:szCs w:val="32"/>
        </w:rPr>
        <w:lastRenderedPageBreak/>
        <w:t>更专业化。</w:t>
      </w:r>
    </w:p>
    <w:p w:rsidR="0065605E" w:rsidRDefault="008008B5">
      <w:pPr>
        <w:spacing w:line="576" w:lineRule="exact"/>
        <w:ind w:firstLineChars="200" w:firstLine="640"/>
        <w:rPr>
          <w:rFonts w:ascii="仿宋_GB2312" w:eastAsia="仿宋_GB2312"/>
          <w:sz w:val="32"/>
          <w:szCs w:val="32"/>
        </w:rPr>
      </w:pPr>
      <w:r>
        <w:rPr>
          <w:rFonts w:ascii="仿宋_GB2312" w:eastAsia="仿宋_GB2312" w:hAnsi="仿宋_GB2312" w:cs="仿宋_GB2312" w:hint="eastAsia"/>
          <w:sz w:val="32"/>
          <w:szCs w:val="32"/>
          <w:lang w:val="zh-CN"/>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CN"/>
        </w:rPr>
        <w:t>加强预算管理，</w:t>
      </w:r>
      <w:r>
        <w:rPr>
          <w:rFonts w:eastAsia="仿宋_GB2312"/>
          <w:sz w:val="32"/>
          <w:szCs w:val="32"/>
          <w:lang w:val="zh-CN"/>
        </w:rPr>
        <w:t>进一步提升预算编制的科学性、合理性和准确性，细化项目执行方案，提高资金使用效益。</w:t>
      </w:r>
    </w:p>
    <w:p w:rsidR="0065605E" w:rsidRDefault="0065605E">
      <w:pPr>
        <w:spacing w:line="576" w:lineRule="exact"/>
        <w:ind w:firstLineChars="200" w:firstLine="640"/>
        <w:rPr>
          <w:rFonts w:ascii="仿宋_GB2312" w:eastAsia="仿宋_GB2312"/>
          <w:sz w:val="32"/>
          <w:szCs w:val="32"/>
        </w:rPr>
      </w:pPr>
    </w:p>
    <w:p w:rsidR="0065605E" w:rsidRDefault="0065605E" w:rsidP="001A7816">
      <w:pPr>
        <w:spacing w:line="576" w:lineRule="exact"/>
        <w:ind w:firstLineChars="200" w:firstLine="641"/>
        <w:rPr>
          <w:rFonts w:ascii="仿宋_GB2312" w:eastAsia="仿宋_GB2312"/>
          <w:b/>
          <w:bCs/>
          <w:sz w:val="32"/>
          <w:szCs w:val="32"/>
        </w:rPr>
      </w:pPr>
    </w:p>
    <w:p w:rsidR="0065605E" w:rsidRDefault="0065605E">
      <w:pPr>
        <w:spacing w:line="576" w:lineRule="exact"/>
        <w:ind w:firstLineChars="200" w:firstLine="640"/>
        <w:rPr>
          <w:rFonts w:ascii="仿宋_GB2312" w:eastAsia="仿宋_GB2312"/>
          <w:sz w:val="32"/>
          <w:szCs w:val="32"/>
        </w:rPr>
      </w:pPr>
    </w:p>
    <w:p w:rsidR="0065605E" w:rsidRDefault="0065605E">
      <w:pPr>
        <w:pStyle w:val="a0"/>
        <w:spacing w:before="93"/>
      </w:pPr>
    </w:p>
    <w:p w:rsidR="0065605E" w:rsidRDefault="0065605E">
      <w:pPr>
        <w:pStyle w:val="a0"/>
        <w:spacing w:before="93"/>
      </w:pPr>
    </w:p>
    <w:p w:rsidR="0065605E" w:rsidRDefault="0065605E">
      <w:pPr>
        <w:pStyle w:val="a0"/>
        <w:spacing w:before="93"/>
      </w:pPr>
    </w:p>
    <w:p w:rsidR="0065605E" w:rsidRDefault="0065605E">
      <w:pPr>
        <w:pStyle w:val="a0"/>
        <w:spacing w:before="93"/>
      </w:pPr>
    </w:p>
    <w:p w:rsidR="0065605E" w:rsidRDefault="0065605E">
      <w:pPr>
        <w:pStyle w:val="a0"/>
        <w:spacing w:before="93"/>
      </w:pPr>
    </w:p>
    <w:p w:rsidR="0065605E" w:rsidRDefault="0065605E">
      <w:pPr>
        <w:pStyle w:val="a0"/>
        <w:spacing w:before="93"/>
      </w:pPr>
    </w:p>
    <w:p w:rsidR="0065605E" w:rsidRDefault="0065605E">
      <w:pPr>
        <w:pStyle w:val="a0"/>
        <w:spacing w:before="93"/>
      </w:pPr>
    </w:p>
    <w:p w:rsidR="0065605E" w:rsidRDefault="0065605E">
      <w:pPr>
        <w:pStyle w:val="a0"/>
        <w:spacing w:before="93"/>
      </w:pPr>
    </w:p>
    <w:p w:rsidR="0065605E" w:rsidRDefault="0065605E">
      <w:pPr>
        <w:pStyle w:val="a0"/>
        <w:spacing w:before="93"/>
      </w:pPr>
    </w:p>
    <w:p w:rsidR="0065605E" w:rsidRDefault="0065605E">
      <w:pPr>
        <w:pStyle w:val="a0"/>
        <w:spacing w:before="93"/>
      </w:pPr>
    </w:p>
    <w:p w:rsidR="0065605E" w:rsidRDefault="008008B5">
      <w:pPr>
        <w:spacing w:line="600" w:lineRule="exact"/>
        <w:jc w:val="center"/>
        <w:outlineLvl w:val="0"/>
        <w:rPr>
          <w:rFonts w:ascii="仿宋" w:eastAsia="仿宋" w:hAnsi="仿宋"/>
        </w:rPr>
      </w:pPr>
      <w:bookmarkStart w:id="136" w:name="_Toc8798"/>
      <w:bookmarkStart w:id="137" w:name="_Toc15396618"/>
      <w:r>
        <w:rPr>
          <w:rFonts w:ascii="黑体" w:eastAsia="黑体" w:hAnsi="黑体" w:hint="eastAsia"/>
          <w:sz w:val="44"/>
          <w:szCs w:val="44"/>
        </w:rPr>
        <w:t>第</w:t>
      </w:r>
      <w:r>
        <w:rPr>
          <w:rStyle w:val="1Char"/>
          <w:rFonts w:ascii="黑体" w:eastAsia="黑体" w:hAnsi="黑体" w:hint="eastAsia"/>
          <w:b w:val="0"/>
        </w:rPr>
        <w:t>五部分 附表</w:t>
      </w:r>
      <w:bookmarkStart w:id="138" w:name="_Toc15396619"/>
      <w:bookmarkEnd w:id="83"/>
      <w:bookmarkEnd w:id="136"/>
      <w:bookmarkEnd w:id="137"/>
    </w:p>
    <w:p w:rsidR="0065605E" w:rsidRDefault="008008B5">
      <w:pPr>
        <w:pStyle w:val="2"/>
        <w:rPr>
          <w:rFonts w:ascii="仿宋" w:eastAsia="仿宋" w:hAnsi="仿宋"/>
        </w:rPr>
      </w:pPr>
      <w:bookmarkStart w:id="139" w:name="_Toc4420"/>
      <w:r>
        <w:rPr>
          <w:rFonts w:ascii="仿宋" w:eastAsia="仿宋" w:hAnsi="仿宋" w:hint="eastAsia"/>
          <w:b w:val="0"/>
        </w:rPr>
        <w:lastRenderedPageBreak/>
        <w:t>一、收</w:t>
      </w:r>
      <w:r>
        <w:rPr>
          <w:rStyle w:val="2Char"/>
          <w:rFonts w:ascii="仿宋" w:eastAsia="仿宋" w:hAnsi="仿宋" w:hint="eastAsia"/>
        </w:rPr>
        <w:t>入支出决算总表</w:t>
      </w:r>
      <w:bookmarkEnd w:id="138"/>
      <w:bookmarkEnd w:id="139"/>
    </w:p>
    <w:p w:rsidR="0065605E" w:rsidRDefault="008008B5">
      <w:pPr>
        <w:pStyle w:val="2"/>
        <w:rPr>
          <w:rFonts w:ascii="仿宋" w:eastAsia="仿宋" w:hAnsi="仿宋"/>
        </w:rPr>
      </w:pPr>
      <w:bookmarkStart w:id="140" w:name="_Toc19768"/>
      <w:bookmarkStart w:id="141" w:name="_Toc15396620"/>
      <w:r>
        <w:rPr>
          <w:rFonts w:ascii="仿宋" w:eastAsia="仿宋" w:hAnsi="仿宋" w:hint="eastAsia"/>
          <w:b w:val="0"/>
        </w:rPr>
        <w:t>二、收</w:t>
      </w:r>
      <w:r>
        <w:rPr>
          <w:rStyle w:val="2Char"/>
          <w:rFonts w:ascii="仿宋" w:eastAsia="仿宋" w:hAnsi="仿宋" w:hint="eastAsia"/>
        </w:rPr>
        <w:t>入决算表</w:t>
      </w:r>
      <w:bookmarkEnd w:id="140"/>
      <w:bookmarkEnd w:id="141"/>
    </w:p>
    <w:p w:rsidR="0065605E" w:rsidRDefault="008008B5">
      <w:pPr>
        <w:pStyle w:val="2"/>
        <w:rPr>
          <w:rFonts w:ascii="仿宋" w:eastAsia="仿宋" w:hAnsi="仿宋"/>
        </w:rPr>
      </w:pPr>
      <w:bookmarkStart w:id="142" w:name="_Toc32087"/>
      <w:bookmarkStart w:id="143" w:name="_Toc15396621"/>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142"/>
      <w:bookmarkEnd w:id="143"/>
    </w:p>
    <w:p w:rsidR="0065605E" w:rsidRDefault="008008B5">
      <w:pPr>
        <w:pStyle w:val="2"/>
        <w:rPr>
          <w:rFonts w:ascii="仿宋" w:eastAsia="仿宋" w:hAnsi="仿宋"/>
          <w:b w:val="0"/>
        </w:rPr>
      </w:pPr>
      <w:bookmarkStart w:id="144" w:name="_Toc15396622"/>
      <w:bookmarkStart w:id="145" w:name="_Toc1847"/>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144"/>
      <w:bookmarkEnd w:id="145"/>
    </w:p>
    <w:p w:rsidR="0065605E" w:rsidRDefault="008008B5">
      <w:pPr>
        <w:pStyle w:val="2"/>
        <w:rPr>
          <w:rStyle w:val="2Char"/>
          <w:rFonts w:ascii="仿宋" w:eastAsia="仿宋" w:hAnsi="仿宋"/>
        </w:rPr>
      </w:pPr>
      <w:bookmarkStart w:id="146" w:name="_Toc15396623"/>
      <w:bookmarkStart w:id="147" w:name="_Toc2129"/>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148" w:name="_Toc15396624"/>
      <w:bookmarkEnd w:id="146"/>
      <w:bookmarkEnd w:id="147"/>
    </w:p>
    <w:p w:rsidR="0065605E" w:rsidRDefault="008008B5">
      <w:pPr>
        <w:pStyle w:val="2"/>
        <w:rPr>
          <w:rFonts w:ascii="仿宋" w:eastAsia="仿宋" w:hAnsi="仿宋"/>
        </w:rPr>
      </w:pPr>
      <w:bookmarkStart w:id="149" w:name="_Toc8325"/>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148"/>
      <w:bookmarkEnd w:id="149"/>
    </w:p>
    <w:p w:rsidR="0065605E" w:rsidRDefault="008008B5">
      <w:pPr>
        <w:pStyle w:val="2"/>
        <w:rPr>
          <w:rFonts w:ascii="仿宋" w:eastAsia="仿宋" w:hAnsi="仿宋"/>
        </w:rPr>
      </w:pPr>
      <w:bookmarkStart w:id="150" w:name="_Toc24147"/>
      <w:bookmarkStart w:id="151" w:name="_Toc15396625"/>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150"/>
      <w:bookmarkEnd w:id="151"/>
    </w:p>
    <w:p w:rsidR="0065605E" w:rsidRDefault="008008B5">
      <w:pPr>
        <w:pStyle w:val="2"/>
        <w:rPr>
          <w:rFonts w:ascii="仿宋" w:eastAsia="仿宋" w:hAnsi="仿宋"/>
        </w:rPr>
      </w:pPr>
      <w:bookmarkStart w:id="152" w:name="_Toc18136"/>
      <w:bookmarkStart w:id="153" w:name="_Toc15396626"/>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152"/>
      <w:bookmarkEnd w:id="153"/>
    </w:p>
    <w:p w:rsidR="0065605E" w:rsidRDefault="008008B5">
      <w:pPr>
        <w:pStyle w:val="2"/>
        <w:rPr>
          <w:rFonts w:ascii="仿宋" w:eastAsia="仿宋" w:hAnsi="仿宋"/>
        </w:rPr>
      </w:pPr>
      <w:bookmarkStart w:id="154" w:name="_Toc15396627"/>
      <w:bookmarkStart w:id="155" w:name="_Toc18417"/>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154"/>
      <w:bookmarkEnd w:id="155"/>
    </w:p>
    <w:p w:rsidR="0065605E" w:rsidRDefault="008008B5">
      <w:pPr>
        <w:pStyle w:val="2"/>
        <w:rPr>
          <w:rFonts w:ascii="仿宋" w:eastAsia="仿宋" w:hAnsi="仿宋"/>
        </w:rPr>
      </w:pPr>
      <w:bookmarkStart w:id="156" w:name="_Toc15396628"/>
      <w:bookmarkStart w:id="157" w:name="_Toc29533"/>
      <w:r>
        <w:rPr>
          <w:rStyle w:val="2Char"/>
          <w:rFonts w:ascii="仿宋" w:eastAsia="仿宋" w:hAnsi="仿宋" w:hint="eastAsia"/>
        </w:rPr>
        <w:t>十、</w:t>
      </w:r>
      <w:bookmarkEnd w:id="156"/>
      <w:r>
        <w:rPr>
          <w:rFonts w:ascii="仿宋" w:eastAsia="仿宋" w:hAnsi="仿宋" w:hint="eastAsia"/>
          <w:b w:val="0"/>
        </w:rPr>
        <w:t>政</w:t>
      </w:r>
      <w:r>
        <w:rPr>
          <w:rStyle w:val="2Char"/>
          <w:rFonts w:ascii="仿宋" w:eastAsia="仿宋" w:hAnsi="仿宋" w:hint="eastAsia"/>
        </w:rPr>
        <w:t>府性基金预算财政拨款收入支出决算表</w:t>
      </w:r>
      <w:bookmarkEnd w:id="157"/>
    </w:p>
    <w:p w:rsidR="0065605E" w:rsidRDefault="008008B5">
      <w:pPr>
        <w:pStyle w:val="2"/>
        <w:rPr>
          <w:rFonts w:ascii="仿宋" w:eastAsia="仿宋" w:hAnsi="仿宋"/>
        </w:rPr>
      </w:pPr>
      <w:bookmarkStart w:id="158" w:name="_Toc15396629"/>
      <w:bookmarkStart w:id="159" w:name="_Toc2273"/>
      <w:r>
        <w:rPr>
          <w:rStyle w:val="2Char"/>
          <w:rFonts w:ascii="仿宋" w:eastAsia="仿宋" w:hAnsi="仿宋" w:hint="eastAsia"/>
        </w:rPr>
        <w:t>十一、</w:t>
      </w:r>
      <w:bookmarkEnd w:id="158"/>
      <w:r>
        <w:rPr>
          <w:rFonts w:ascii="仿宋" w:eastAsia="仿宋" w:hAnsi="仿宋" w:hint="eastAsia"/>
          <w:b w:val="0"/>
        </w:rPr>
        <w:t>国</w:t>
      </w:r>
      <w:r>
        <w:rPr>
          <w:rStyle w:val="2Char"/>
          <w:rFonts w:ascii="仿宋" w:eastAsia="仿宋" w:hAnsi="仿宋" w:hint="eastAsia"/>
        </w:rPr>
        <w:t>有资本经营预算财政拨款收入支出决算表</w:t>
      </w:r>
      <w:bookmarkEnd w:id="159"/>
    </w:p>
    <w:p w:rsidR="0065605E" w:rsidRDefault="008008B5">
      <w:pPr>
        <w:pStyle w:val="2"/>
        <w:rPr>
          <w:rFonts w:ascii="仿宋" w:eastAsia="仿宋" w:hAnsi="仿宋"/>
        </w:rPr>
      </w:pPr>
      <w:bookmarkStart w:id="160" w:name="_Toc15396630"/>
      <w:bookmarkStart w:id="161" w:name="_Toc21807"/>
      <w:r>
        <w:rPr>
          <w:rStyle w:val="2Char"/>
          <w:rFonts w:ascii="仿宋" w:eastAsia="仿宋" w:hAnsi="仿宋" w:hint="eastAsia"/>
        </w:rPr>
        <w:t>十二、</w:t>
      </w:r>
      <w:bookmarkEnd w:id="160"/>
      <w:r>
        <w:rPr>
          <w:rStyle w:val="2Char"/>
          <w:rFonts w:ascii="仿宋" w:eastAsia="仿宋" w:hAnsi="仿宋" w:hint="eastAsia"/>
        </w:rPr>
        <w:t>国有资本经营预算财政拨款支出决算表</w:t>
      </w:r>
      <w:bookmarkEnd w:id="161"/>
    </w:p>
    <w:p w:rsidR="0065605E" w:rsidRDefault="008008B5">
      <w:pPr>
        <w:pStyle w:val="2"/>
        <w:rPr>
          <w:rFonts w:eastAsia="仿宋"/>
        </w:rPr>
      </w:pPr>
      <w:bookmarkStart w:id="162" w:name="_Toc15396631"/>
      <w:bookmarkStart w:id="163" w:name="_Toc3365"/>
      <w:r>
        <w:rPr>
          <w:rStyle w:val="2Char"/>
          <w:rFonts w:ascii="仿宋" w:eastAsia="仿宋" w:hAnsi="仿宋" w:hint="eastAsia"/>
        </w:rPr>
        <w:t>十三、</w:t>
      </w:r>
      <w:bookmarkEnd w:id="162"/>
      <w:r>
        <w:rPr>
          <w:rStyle w:val="2Char"/>
          <w:rFonts w:ascii="仿宋" w:eastAsia="仿宋" w:hAnsi="仿宋" w:hint="eastAsia"/>
        </w:rPr>
        <w:t>财政拨款“三公”经费支出决算表</w:t>
      </w:r>
      <w:bookmarkEnd w:id="163"/>
    </w:p>
    <w:sectPr w:rsidR="0065605E" w:rsidSect="00445F8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12A" w:rsidRDefault="00EB612A">
      <w:r>
        <w:separator/>
      </w:r>
    </w:p>
  </w:endnote>
  <w:endnote w:type="continuationSeparator" w:id="0">
    <w:p w:rsidR="00EB612A" w:rsidRDefault="00EB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embedRegular r:id="rId1" w:subsetted="1" w:fontKey="{615F06A5-2489-4502-B787-9D04705EB8A0}"/>
    <w:embedBold r:id="rId2" w:subsetted="1" w:fontKey="{B0FCA8CC-2847-49B7-BE4F-74F255788D33}"/>
  </w:font>
  <w:font w:name="Calibri">
    <w:panose1 w:val="020F0502020204030204"/>
    <w:charset w:val="00"/>
    <w:family w:val="swiss"/>
    <w:pitch w:val="variable"/>
    <w:sig w:usb0="E00002FF" w:usb1="4000ACFF" w:usb2="00000001" w:usb3="00000000" w:csb0="0000019F" w:csb1="00000000"/>
    <w:embedRegular r:id="rId3" w:subsetted="1" w:fontKey="{FE4DDFFB-AF13-46D1-8CF0-3B4B287564E7}"/>
  </w:font>
  <w:font w:name="仿宋">
    <w:altName w:val="Arial"/>
    <w:panose1 w:val="02010609060101010101"/>
    <w:charset w:val="86"/>
    <w:family w:val="modern"/>
    <w:pitch w:val="fixed"/>
    <w:sig w:usb0="800002BF" w:usb1="38CF7CFA" w:usb2="00000016" w:usb3="00000000" w:csb0="00040001" w:csb1="00000000"/>
    <w:embedRegular r:id="rId4" w:subsetted="1" w:fontKey="{0A570D35-CB23-4BD2-9742-B771946CF6A7}"/>
    <w:embedBold r:id="rId5" w:subsetted="1" w:fontKey="{9B8AE1CA-919E-4480-AE55-68BE58EA7C77}"/>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6" w:subsetted="1" w:fontKey="{2BAFB220-CC96-4C20-910A-191BE73E3C61}"/>
    <w:embedBold r:id="rId7" w:subsetted="1" w:fontKey="{DBB52E88-7C35-4D08-B2C1-37FFDCC881C0}"/>
  </w:font>
  <w:font w:name="??">
    <w:altName w:val="Times New Roman"/>
    <w:charset w:val="00"/>
    <w:family w:val="roman"/>
    <w:pitch w:val="default"/>
  </w:font>
  <w:font w:name="方正小标宋简体">
    <w:altName w:val="Arial"/>
    <w:panose1 w:val="02010601030101010101"/>
    <w:charset w:val="86"/>
    <w:family w:val="auto"/>
    <w:pitch w:val="variable"/>
    <w:sig w:usb0="00000001" w:usb1="080E0000" w:usb2="00000010" w:usb3="00000000" w:csb0="00040000" w:csb1="00000000"/>
    <w:embedRegular r:id="rId8" w:subsetted="1" w:fontKey="{9D354E9B-CE12-4E5F-99BC-248F73BE4F52}"/>
  </w:font>
  <w:font w:name="楷体_GB2312">
    <w:altName w:val="楷体"/>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altName w:val="汉仪旗黑KW 55S"/>
    <w:panose1 w:val="020B0503020204020204"/>
    <w:charset w:val="86"/>
    <w:family w:val="swiss"/>
    <w:pitch w:val="variable"/>
    <w:sig w:usb0="80000287" w:usb1="280F3C52" w:usb2="00000016" w:usb3="00000000" w:csb0="0004001F" w:csb1="00000000"/>
    <w:embedRegular r:id="rId9" w:subsetted="1" w:fontKey="{AE7B45FE-5F69-4968-8F19-B5CBDCD28550}"/>
    <w:embedItalic r:id="rId10" w:subsetted="1" w:fontKey="{E660436D-3E26-4FC6-A92E-25B863EA8D0C}"/>
  </w:font>
  <w:font w:name="楷体">
    <w:altName w:val="汉仪楷体KW"/>
    <w:panose1 w:val="02010609060101010101"/>
    <w:charset w:val="86"/>
    <w:family w:val="modern"/>
    <w:pitch w:val="fixed"/>
    <w:sig w:usb0="800002BF" w:usb1="38CF7CFA" w:usb2="00000016" w:usb3="00000000" w:csb0="00040001" w:csb1="00000000"/>
    <w:embedRegular r:id="rId11" w:subsetted="1" w:fontKey="{45F3501B-DBDE-48F0-8F29-51859A8F09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816" w:rsidRDefault="001A7816">
    <w:pPr>
      <w:pStyle w:val="a6"/>
    </w:pPr>
    <w:sdt>
      <w:sdtPr>
        <w:id w:val="-1"/>
        <w:showingPlcHdr/>
      </w:sdtPr>
      <w:sdtContent>
        <w:r>
          <w:t xml:space="preserve">     </w:t>
        </w:r>
      </w:sdtContent>
    </w:sdt>
  </w:p>
  <w:p w:rsidR="001A7816" w:rsidRDefault="001A781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816" w:rsidRDefault="001A7816">
    <w:pPr>
      <w:pStyle w:val="a6"/>
    </w:pPr>
    <w:r>
      <w:rPr>
        <w:noProof/>
      </w:rPr>
      <mc:AlternateContent>
        <mc:Choice Requires="wps">
          <w:drawing>
            <wp:anchor distT="0" distB="0" distL="114300" distR="114300" simplePos="0" relativeHeight="251661312" behindDoc="0" locked="0" layoutInCell="1" allowOverlap="1" wp14:anchorId="7856D6C9" wp14:editId="367AC53F">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A7816" w:rsidRDefault="001A7816">
                          <w:pPr>
                            <w:pStyle w:val="a6"/>
                          </w:pPr>
                          <w:r>
                            <w:fldChar w:fldCharType="begin"/>
                          </w:r>
                          <w:r>
                            <w:instrText xml:space="preserve"> PAGE  \* MERGEFORMAT </w:instrText>
                          </w:r>
                          <w:r>
                            <w:fldChar w:fldCharType="separate"/>
                          </w:r>
                          <w:r w:rsidR="00445F83">
                            <w:rPr>
                              <w:noProof/>
                            </w:rP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1A7816" w:rsidRDefault="001A7816">
                    <w:pPr>
                      <w:pStyle w:val="a6"/>
                    </w:pPr>
                    <w:r>
                      <w:fldChar w:fldCharType="begin"/>
                    </w:r>
                    <w:r>
                      <w:instrText xml:space="preserve"> PAGE  \* MERGEFORMAT </w:instrText>
                    </w:r>
                    <w:r>
                      <w:fldChar w:fldCharType="separate"/>
                    </w:r>
                    <w:r w:rsidR="00445F83">
                      <w:rPr>
                        <w:noProof/>
                      </w:rPr>
                      <w:t>23</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816" w:rsidRDefault="001A7816">
    <w:pPr>
      <w:pStyle w:val="a6"/>
    </w:pPr>
    <w:r>
      <w:rPr>
        <w:noProof/>
      </w:rPr>
      <mc:AlternateContent>
        <mc:Choice Requires="wps">
          <w:drawing>
            <wp:anchor distT="0" distB="0" distL="114300" distR="114300" simplePos="0" relativeHeight="251662336" behindDoc="0" locked="0" layoutInCell="1" allowOverlap="1" wp14:anchorId="47623710" wp14:editId="1DE72C9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A7816" w:rsidRDefault="001A7816">
                          <w:pPr>
                            <w:pStyle w:val="a6"/>
                          </w:pPr>
                          <w:r>
                            <w:fldChar w:fldCharType="begin"/>
                          </w:r>
                          <w:r>
                            <w:instrText xml:space="preserve"> PAGE  \* MERGEFORMAT </w:instrText>
                          </w:r>
                          <w:r>
                            <w:fldChar w:fldCharType="separate"/>
                          </w:r>
                          <w:r w:rsidR="00445F83">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aHDhTYgIAABMFAAAOAAAAAAAAAAAAAAAAAC4CAABkcnMvZTJvRG9jLnht&#10;bFBLAQItABQABgAIAAAAIQBxqtG51wAAAAUBAAAPAAAAAAAAAAAAAAAAALwEAABkcnMvZG93bnJl&#10;di54bWxQSwUGAAAAAAQABADzAAAAwAUAAAAA&#10;" filled="f" stroked="f" strokeweight=".5pt">
              <v:textbox style="mso-fit-shape-to-text:t" inset="0,0,0,0">
                <w:txbxContent>
                  <w:p w:rsidR="001A7816" w:rsidRDefault="001A7816">
                    <w:pPr>
                      <w:pStyle w:val="a6"/>
                    </w:pPr>
                    <w:r>
                      <w:fldChar w:fldCharType="begin"/>
                    </w:r>
                    <w:r>
                      <w:instrText xml:space="preserve"> PAGE  \* MERGEFORMAT </w:instrText>
                    </w:r>
                    <w:r>
                      <w:fldChar w:fldCharType="separate"/>
                    </w:r>
                    <w:r w:rsidR="00445F83">
                      <w:rPr>
                        <w:noProof/>
                      </w:rPr>
                      <w:t>1</w:t>
                    </w:r>
                    <w:r>
                      <w:fldChar w:fldCharType="end"/>
                    </w:r>
                  </w:p>
                </w:txbxContent>
              </v:textbox>
              <w10:wrap anchorx="margin"/>
            </v:shape>
          </w:pict>
        </mc:Fallback>
      </mc:AlternateContent>
    </w:r>
    <w:sdt>
      <w:sdtPr>
        <w:id w:val="312162132"/>
        <w:showingPlcHdr/>
      </w:sdtPr>
      <w:sdtContent>
        <w:r>
          <w:t xml:space="preserve">     </w:t>
        </w:r>
      </w:sdtContent>
    </w:sdt>
  </w:p>
  <w:p w:rsidR="001A7816" w:rsidRDefault="001A781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12A" w:rsidRDefault="00EB612A">
      <w:r>
        <w:separator/>
      </w:r>
    </w:p>
  </w:footnote>
  <w:footnote w:type="continuationSeparator" w:id="0">
    <w:p w:rsidR="00EB612A" w:rsidRDefault="00EB6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816" w:rsidRDefault="001A7816">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FD30D2FF"/>
    <w:multiLevelType w:val="singleLevel"/>
    <w:tmpl w:val="FD30D2FF"/>
    <w:lvl w:ilvl="0">
      <w:start w:val="1"/>
      <w:numFmt w:val="decimal"/>
      <w:suff w:val="nothing"/>
      <w:lvlText w:val="%1．"/>
      <w:lvlJc w:val="left"/>
      <w:pPr>
        <w:ind w:left="0" w:firstLine="400"/>
      </w:pPr>
      <w:rPr>
        <w:rFonts w:hint="default"/>
      </w:rPr>
    </w:lvl>
  </w:abstractNum>
  <w:abstractNum w:abstractNumId="3">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BF7E2DEA"/>
    <w:rsid w:val="CDFEF9DD"/>
    <w:rsid w:val="D8D6DB89"/>
    <w:rsid w:val="DB6F4CAB"/>
    <w:rsid w:val="DF6F9789"/>
    <w:rsid w:val="EDBEFC42"/>
    <w:rsid w:val="FB7D2825"/>
    <w:rsid w:val="FB7DC008"/>
    <w:rsid w:val="FDEB0CF2"/>
    <w:rsid w:val="FF77A418"/>
    <w:rsid w:val="FFDBE779"/>
    <w:rsid w:val="00007C9B"/>
    <w:rsid w:val="00012979"/>
    <w:rsid w:val="000222C6"/>
    <w:rsid w:val="000229FD"/>
    <w:rsid w:val="00024504"/>
    <w:rsid w:val="0002549F"/>
    <w:rsid w:val="000468DB"/>
    <w:rsid w:val="00050AA8"/>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C6AB0"/>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7816"/>
    <w:rsid w:val="001C0962"/>
    <w:rsid w:val="001C4D46"/>
    <w:rsid w:val="001D7531"/>
    <w:rsid w:val="001E737D"/>
    <w:rsid w:val="001F0592"/>
    <w:rsid w:val="001F7506"/>
    <w:rsid w:val="002006CD"/>
    <w:rsid w:val="00202B36"/>
    <w:rsid w:val="00204B7A"/>
    <w:rsid w:val="00204CDE"/>
    <w:rsid w:val="0021101A"/>
    <w:rsid w:val="00220536"/>
    <w:rsid w:val="002332F9"/>
    <w:rsid w:val="00235629"/>
    <w:rsid w:val="00260C38"/>
    <w:rsid w:val="002616C0"/>
    <w:rsid w:val="00265372"/>
    <w:rsid w:val="002662AA"/>
    <w:rsid w:val="00280496"/>
    <w:rsid w:val="00294DC9"/>
    <w:rsid w:val="00295495"/>
    <w:rsid w:val="002A31DE"/>
    <w:rsid w:val="002B2613"/>
    <w:rsid w:val="002C2D8F"/>
    <w:rsid w:val="002D6D05"/>
    <w:rsid w:val="002F1818"/>
    <w:rsid w:val="002F567B"/>
    <w:rsid w:val="003216A9"/>
    <w:rsid w:val="003223AC"/>
    <w:rsid w:val="0033202A"/>
    <w:rsid w:val="00335A74"/>
    <w:rsid w:val="0036561B"/>
    <w:rsid w:val="0037013F"/>
    <w:rsid w:val="00380C92"/>
    <w:rsid w:val="003A484F"/>
    <w:rsid w:val="003A4883"/>
    <w:rsid w:val="003B0BE0"/>
    <w:rsid w:val="003B0C1B"/>
    <w:rsid w:val="003B688C"/>
    <w:rsid w:val="003C0291"/>
    <w:rsid w:val="003C0772"/>
    <w:rsid w:val="003C39AE"/>
    <w:rsid w:val="003C7B60"/>
    <w:rsid w:val="003D0C0F"/>
    <w:rsid w:val="003D1FB2"/>
    <w:rsid w:val="003D5ED7"/>
    <w:rsid w:val="003D66DA"/>
    <w:rsid w:val="003E1310"/>
    <w:rsid w:val="003E6F55"/>
    <w:rsid w:val="00406254"/>
    <w:rsid w:val="004135EA"/>
    <w:rsid w:val="004223DE"/>
    <w:rsid w:val="00427176"/>
    <w:rsid w:val="00434489"/>
    <w:rsid w:val="0043613F"/>
    <w:rsid w:val="00437085"/>
    <w:rsid w:val="00443880"/>
    <w:rsid w:val="00445188"/>
    <w:rsid w:val="00445F83"/>
    <w:rsid w:val="004464F4"/>
    <w:rsid w:val="00471401"/>
    <w:rsid w:val="00473F31"/>
    <w:rsid w:val="0048263A"/>
    <w:rsid w:val="00487E5D"/>
    <w:rsid w:val="0049129D"/>
    <w:rsid w:val="004A0221"/>
    <w:rsid w:val="004A711F"/>
    <w:rsid w:val="004B199D"/>
    <w:rsid w:val="004B4690"/>
    <w:rsid w:val="004B4DBF"/>
    <w:rsid w:val="004D0687"/>
    <w:rsid w:val="004D2412"/>
    <w:rsid w:val="004E0A2D"/>
    <w:rsid w:val="004E206B"/>
    <w:rsid w:val="004E6DF7"/>
    <w:rsid w:val="004F0FBD"/>
    <w:rsid w:val="00505A47"/>
    <w:rsid w:val="00512FDA"/>
    <w:rsid w:val="005177C8"/>
    <w:rsid w:val="00520DA0"/>
    <w:rsid w:val="005664BB"/>
    <w:rsid w:val="00566FFA"/>
    <w:rsid w:val="0057481D"/>
    <w:rsid w:val="0058486E"/>
    <w:rsid w:val="00585B33"/>
    <w:rsid w:val="0059014D"/>
    <w:rsid w:val="005B5C64"/>
    <w:rsid w:val="005C49D4"/>
    <w:rsid w:val="005C5337"/>
    <w:rsid w:val="005C6BD0"/>
    <w:rsid w:val="005D1221"/>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605E"/>
    <w:rsid w:val="0066343B"/>
    <w:rsid w:val="00664777"/>
    <w:rsid w:val="006675CF"/>
    <w:rsid w:val="006748A4"/>
    <w:rsid w:val="00681A31"/>
    <w:rsid w:val="00683E73"/>
    <w:rsid w:val="006A3141"/>
    <w:rsid w:val="006A5E34"/>
    <w:rsid w:val="006B2422"/>
    <w:rsid w:val="006B2B9A"/>
    <w:rsid w:val="006B6BED"/>
    <w:rsid w:val="006C1937"/>
    <w:rsid w:val="006F020C"/>
    <w:rsid w:val="007127B7"/>
    <w:rsid w:val="0071798E"/>
    <w:rsid w:val="00725D0A"/>
    <w:rsid w:val="007416B6"/>
    <w:rsid w:val="00746F48"/>
    <w:rsid w:val="0075404D"/>
    <w:rsid w:val="0076182A"/>
    <w:rsid w:val="007639C1"/>
    <w:rsid w:val="00767B7E"/>
    <w:rsid w:val="007770C3"/>
    <w:rsid w:val="00784D24"/>
    <w:rsid w:val="00785FBA"/>
    <w:rsid w:val="00786E4A"/>
    <w:rsid w:val="007875EB"/>
    <w:rsid w:val="00792D17"/>
    <w:rsid w:val="0079426B"/>
    <w:rsid w:val="007A4097"/>
    <w:rsid w:val="007D1682"/>
    <w:rsid w:val="007D312A"/>
    <w:rsid w:val="007D3F19"/>
    <w:rsid w:val="007E23B0"/>
    <w:rsid w:val="007E23E5"/>
    <w:rsid w:val="007F1991"/>
    <w:rsid w:val="007F2C2F"/>
    <w:rsid w:val="007F55FC"/>
    <w:rsid w:val="007F5665"/>
    <w:rsid w:val="00800112"/>
    <w:rsid w:val="0080041F"/>
    <w:rsid w:val="008008B5"/>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53C4"/>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1F6A"/>
    <w:rsid w:val="009F2A13"/>
    <w:rsid w:val="009F7527"/>
    <w:rsid w:val="009F7FFA"/>
    <w:rsid w:val="00A04EB0"/>
    <w:rsid w:val="00A13CC1"/>
    <w:rsid w:val="00A16847"/>
    <w:rsid w:val="00A227F1"/>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289F"/>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4B2"/>
    <w:rsid w:val="00BD0E25"/>
    <w:rsid w:val="00BD7CC7"/>
    <w:rsid w:val="00BE49AE"/>
    <w:rsid w:val="00BF5BD6"/>
    <w:rsid w:val="00C03E31"/>
    <w:rsid w:val="00C33E72"/>
    <w:rsid w:val="00C354B2"/>
    <w:rsid w:val="00C35554"/>
    <w:rsid w:val="00C42709"/>
    <w:rsid w:val="00C533CC"/>
    <w:rsid w:val="00C5751C"/>
    <w:rsid w:val="00C61BFC"/>
    <w:rsid w:val="00C62B85"/>
    <w:rsid w:val="00C6449F"/>
    <w:rsid w:val="00C65438"/>
    <w:rsid w:val="00C7710B"/>
    <w:rsid w:val="00C87377"/>
    <w:rsid w:val="00C87FD8"/>
    <w:rsid w:val="00C91381"/>
    <w:rsid w:val="00C9155D"/>
    <w:rsid w:val="00C91CBB"/>
    <w:rsid w:val="00CB0A55"/>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4F6B"/>
    <w:rsid w:val="00D35489"/>
    <w:rsid w:val="00D36AFE"/>
    <w:rsid w:val="00D51276"/>
    <w:rsid w:val="00D66B2A"/>
    <w:rsid w:val="00D7035F"/>
    <w:rsid w:val="00D70EAE"/>
    <w:rsid w:val="00DA634F"/>
    <w:rsid w:val="00DA65AC"/>
    <w:rsid w:val="00DB1913"/>
    <w:rsid w:val="00DC410D"/>
    <w:rsid w:val="00DC5A81"/>
    <w:rsid w:val="00DC68CA"/>
    <w:rsid w:val="00DC7CBA"/>
    <w:rsid w:val="00DD73B7"/>
    <w:rsid w:val="00DF28BC"/>
    <w:rsid w:val="00DF34B9"/>
    <w:rsid w:val="00E01053"/>
    <w:rsid w:val="00E07A3C"/>
    <w:rsid w:val="00E07ACF"/>
    <w:rsid w:val="00E331A1"/>
    <w:rsid w:val="00E33202"/>
    <w:rsid w:val="00E336A9"/>
    <w:rsid w:val="00E35D61"/>
    <w:rsid w:val="00E36139"/>
    <w:rsid w:val="00E472B1"/>
    <w:rsid w:val="00E50624"/>
    <w:rsid w:val="00E568DF"/>
    <w:rsid w:val="00E64269"/>
    <w:rsid w:val="00E82267"/>
    <w:rsid w:val="00E853CE"/>
    <w:rsid w:val="00E867B6"/>
    <w:rsid w:val="00E95FEB"/>
    <w:rsid w:val="00EA010F"/>
    <w:rsid w:val="00EA1883"/>
    <w:rsid w:val="00EB33DD"/>
    <w:rsid w:val="00EB612A"/>
    <w:rsid w:val="00ED1B63"/>
    <w:rsid w:val="00ED3C1F"/>
    <w:rsid w:val="00ED4085"/>
    <w:rsid w:val="00ED420E"/>
    <w:rsid w:val="00ED6FBE"/>
    <w:rsid w:val="00EE2F57"/>
    <w:rsid w:val="00EF4C34"/>
    <w:rsid w:val="00EF4E07"/>
    <w:rsid w:val="00EF77C6"/>
    <w:rsid w:val="00F05438"/>
    <w:rsid w:val="00F1361C"/>
    <w:rsid w:val="00F156F0"/>
    <w:rsid w:val="00F160C7"/>
    <w:rsid w:val="00F2408F"/>
    <w:rsid w:val="00F240E9"/>
    <w:rsid w:val="00F36D8F"/>
    <w:rsid w:val="00F417B1"/>
    <w:rsid w:val="00F45853"/>
    <w:rsid w:val="00F459BE"/>
    <w:rsid w:val="00F602DF"/>
    <w:rsid w:val="00F754A1"/>
    <w:rsid w:val="00F81FD9"/>
    <w:rsid w:val="00F821AB"/>
    <w:rsid w:val="00F841AA"/>
    <w:rsid w:val="00F84A94"/>
    <w:rsid w:val="00F87E96"/>
    <w:rsid w:val="00FA23E8"/>
    <w:rsid w:val="00FB1110"/>
    <w:rsid w:val="00FD3CC1"/>
    <w:rsid w:val="00FF1E02"/>
    <w:rsid w:val="00FF30B4"/>
    <w:rsid w:val="015975B8"/>
    <w:rsid w:val="02143E91"/>
    <w:rsid w:val="066E0107"/>
    <w:rsid w:val="07996F6E"/>
    <w:rsid w:val="0A2032A3"/>
    <w:rsid w:val="0CE04884"/>
    <w:rsid w:val="0F98263C"/>
    <w:rsid w:val="101860EC"/>
    <w:rsid w:val="108F5D13"/>
    <w:rsid w:val="10C055FF"/>
    <w:rsid w:val="118107EC"/>
    <w:rsid w:val="13D50BC4"/>
    <w:rsid w:val="16121BF9"/>
    <w:rsid w:val="16BB723D"/>
    <w:rsid w:val="1BE8440E"/>
    <w:rsid w:val="1D155CEE"/>
    <w:rsid w:val="1FF35744"/>
    <w:rsid w:val="23860B96"/>
    <w:rsid w:val="240371BF"/>
    <w:rsid w:val="24EA06D5"/>
    <w:rsid w:val="26C26CF7"/>
    <w:rsid w:val="29FD04D3"/>
    <w:rsid w:val="2C8A61B5"/>
    <w:rsid w:val="2DF04E50"/>
    <w:rsid w:val="2E977BB2"/>
    <w:rsid w:val="2F040D46"/>
    <w:rsid w:val="306D4B10"/>
    <w:rsid w:val="319F7F4E"/>
    <w:rsid w:val="32A9493D"/>
    <w:rsid w:val="3304709D"/>
    <w:rsid w:val="36AA5135"/>
    <w:rsid w:val="36FF03C6"/>
    <w:rsid w:val="376D39B2"/>
    <w:rsid w:val="37E16F03"/>
    <w:rsid w:val="38D469F0"/>
    <w:rsid w:val="3AF02707"/>
    <w:rsid w:val="3D98207C"/>
    <w:rsid w:val="3E78745D"/>
    <w:rsid w:val="44E268DA"/>
    <w:rsid w:val="4A627F82"/>
    <w:rsid w:val="4B0E749A"/>
    <w:rsid w:val="4B4F25DA"/>
    <w:rsid w:val="4BE068DB"/>
    <w:rsid w:val="4D577224"/>
    <w:rsid w:val="4EAB630A"/>
    <w:rsid w:val="4ECE2238"/>
    <w:rsid w:val="537E6D0A"/>
    <w:rsid w:val="54D327C5"/>
    <w:rsid w:val="579F1E74"/>
    <w:rsid w:val="5AF92295"/>
    <w:rsid w:val="5CD71FC4"/>
    <w:rsid w:val="684221DD"/>
    <w:rsid w:val="6C4A05C8"/>
    <w:rsid w:val="6C4E5FF7"/>
    <w:rsid w:val="6E7E3605"/>
    <w:rsid w:val="6FF5CC65"/>
    <w:rsid w:val="715C0E4B"/>
    <w:rsid w:val="72734D90"/>
    <w:rsid w:val="72C232B3"/>
    <w:rsid w:val="73AD73D5"/>
    <w:rsid w:val="73B6EB34"/>
    <w:rsid w:val="744731E5"/>
    <w:rsid w:val="76DF6EFA"/>
    <w:rsid w:val="76E3355F"/>
    <w:rsid w:val="778769C8"/>
    <w:rsid w:val="79EE5BA4"/>
    <w:rsid w:val="7A894339"/>
    <w:rsid w:val="7B7641E1"/>
    <w:rsid w:val="7EEF11D3"/>
    <w:rsid w:val="7FA30C79"/>
    <w:rsid w:val="7FB7269E"/>
    <w:rsid w:val="7FBB9524"/>
    <w:rsid w:val="7FC96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beforeLines="30"/>
    </w:pPr>
    <w:rPr>
      <w:rFonts w:ascii="仿宋_GB2312" w:eastAsia="仿宋_GB2312"/>
      <w:kern w:val="0"/>
      <w:sz w:val="30"/>
    </w:rPr>
  </w:style>
  <w:style w:type="paragraph" w:styleId="a4">
    <w:name w:val="Body Text Indent"/>
    <w:basedOn w:val="a"/>
    <w:qFormat/>
    <w:pPr>
      <w:spacing w:after="120"/>
      <w:ind w:leftChars="200" w:left="200"/>
    </w:pPr>
    <w:rPr>
      <w:rFonts w:ascii="仿宋_GB2312"/>
      <w:szCs w:val="32"/>
    </w:rPr>
  </w:style>
  <w:style w:type="paragraph" w:styleId="30">
    <w:name w:val="toc 3"/>
    <w:basedOn w:val="a"/>
    <w:next w:val="a"/>
    <w:uiPriority w:val="39"/>
    <w:unhideWhenUsed/>
    <w:qFormat/>
    <w:pPr>
      <w:tabs>
        <w:tab w:val="right" w:leader="dot" w:pos="8296"/>
      </w:tabs>
      <w:ind w:leftChars="400" w:left="84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pPr>
      <w:tabs>
        <w:tab w:val="right" w:leader="dot" w:pos="8296"/>
      </w:tabs>
      <w:ind w:leftChars="200" w:left="420"/>
    </w:pPr>
  </w:style>
  <w:style w:type="paragraph" w:styleId="a8">
    <w:name w:val="Normal (Web)"/>
    <w:basedOn w:val="a"/>
    <w:qFormat/>
    <w:pPr>
      <w:spacing w:beforeAutospacing="1" w:afterAutospacing="1"/>
      <w:jc w:val="left"/>
    </w:pPr>
    <w:rPr>
      <w:rFonts w:ascii="Calibri" w:hAnsi="Calibri"/>
      <w:kern w:val="0"/>
      <w:sz w:val="24"/>
    </w:rPr>
  </w:style>
  <w:style w:type="paragraph" w:styleId="21">
    <w:name w:val="Body Text First Indent 2"/>
    <w:basedOn w:val="a4"/>
    <w:uiPriority w:val="99"/>
    <w:unhideWhenUsed/>
    <w:qFormat/>
    <w:pPr>
      <w:ind w:firstLineChars="200" w:firstLine="420"/>
    </w:pPr>
  </w:style>
  <w:style w:type="character" w:styleId="a9">
    <w:name w:val="Strong"/>
    <w:basedOn w:val="a1"/>
    <w:uiPriority w:val="99"/>
    <w:qFormat/>
    <w:rPr>
      <w:b/>
    </w:rPr>
  </w:style>
  <w:style w:type="character" w:styleId="aa">
    <w:name w:val="Hyperlink"/>
    <w:basedOn w:val="a1"/>
    <w:uiPriority w:val="99"/>
    <w:unhideWhenUsed/>
    <w:qFormat/>
    <w:rPr>
      <w:color w:val="0000FF" w:themeColor="hyperlink"/>
      <w:u w:val="single"/>
    </w:r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b/>
      <w:kern w:val="2"/>
      <w:sz w:val="24"/>
      <w:szCs w:val="28"/>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7"/>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6"/>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5"/>
    <w:uiPriority w:val="99"/>
    <w:semiHidden/>
    <w:qFormat/>
    <w:rPr>
      <w:rFonts w:ascii="Times New Roman" w:hAnsi="Times New Roman"/>
      <w:kern w:val="2"/>
      <w:sz w:val="18"/>
      <w:szCs w:val="18"/>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c">
    <w:name w:val="四号正文"/>
    <w:basedOn w:val="a"/>
    <w:qFormat/>
    <w:pPr>
      <w:spacing w:line="360" w:lineRule="auto"/>
    </w:pPr>
    <w:rPr>
      <w:rFonts w:ascii="??" w:hAnsi="??"/>
      <w:color w:val="000000"/>
      <w:kern w:val="0"/>
      <w:sz w:val="28"/>
      <w:szCs w:val="21"/>
      <w:lang w:val="zh-CN"/>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pPr>
      <w:ind w:leftChars="200" w:left="20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beforeLines="30"/>
    </w:pPr>
    <w:rPr>
      <w:rFonts w:ascii="仿宋_GB2312" w:eastAsia="仿宋_GB2312"/>
      <w:kern w:val="0"/>
      <w:sz w:val="30"/>
    </w:rPr>
  </w:style>
  <w:style w:type="paragraph" w:styleId="a4">
    <w:name w:val="Body Text Indent"/>
    <w:basedOn w:val="a"/>
    <w:qFormat/>
    <w:pPr>
      <w:spacing w:after="120"/>
      <w:ind w:leftChars="200" w:left="200"/>
    </w:pPr>
    <w:rPr>
      <w:rFonts w:ascii="仿宋_GB2312"/>
      <w:szCs w:val="32"/>
    </w:rPr>
  </w:style>
  <w:style w:type="paragraph" w:styleId="30">
    <w:name w:val="toc 3"/>
    <w:basedOn w:val="a"/>
    <w:next w:val="a"/>
    <w:uiPriority w:val="39"/>
    <w:unhideWhenUsed/>
    <w:qFormat/>
    <w:pPr>
      <w:tabs>
        <w:tab w:val="right" w:leader="dot" w:pos="8296"/>
      </w:tabs>
      <w:ind w:leftChars="400" w:left="84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pPr>
      <w:tabs>
        <w:tab w:val="right" w:leader="dot" w:pos="8296"/>
      </w:tabs>
      <w:ind w:leftChars="200" w:left="420"/>
    </w:pPr>
  </w:style>
  <w:style w:type="paragraph" w:styleId="a8">
    <w:name w:val="Normal (Web)"/>
    <w:basedOn w:val="a"/>
    <w:qFormat/>
    <w:pPr>
      <w:spacing w:beforeAutospacing="1" w:afterAutospacing="1"/>
      <w:jc w:val="left"/>
    </w:pPr>
    <w:rPr>
      <w:rFonts w:ascii="Calibri" w:hAnsi="Calibri"/>
      <w:kern w:val="0"/>
      <w:sz w:val="24"/>
    </w:rPr>
  </w:style>
  <w:style w:type="paragraph" w:styleId="21">
    <w:name w:val="Body Text First Indent 2"/>
    <w:basedOn w:val="a4"/>
    <w:uiPriority w:val="99"/>
    <w:unhideWhenUsed/>
    <w:qFormat/>
    <w:pPr>
      <w:ind w:firstLineChars="200" w:firstLine="420"/>
    </w:pPr>
  </w:style>
  <w:style w:type="character" w:styleId="a9">
    <w:name w:val="Strong"/>
    <w:basedOn w:val="a1"/>
    <w:uiPriority w:val="99"/>
    <w:qFormat/>
    <w:rPr>
      <w:b/>
    </w:rPr>
  </w:style>
  <w:style w:type="character" w:styleId="aa">
    <w:name w:val="Hyperlink"/>
    <w:basedOn w:val="a1"/>
    <w:uiPriority w:val="99"/>
    <w:unhideWhenUsed/>
    <w:qFormat/>
    <w:rPr>
      <w:color w:val="0000FF" w:themeColor="hyperlink"/>
      <w:u w:val="single"/>
    </w:r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b/>
      <w:kern w:val="2"/>
      <w:sz w:val="24"/>
      <w:szCs w:val="28"/>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7"/>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6"/>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5"/>
    <w:uiPriority w:val="99"/>
    <w:semiHidden/>
    <w:qFormat/>
    <w:rPr>
      <w:rFonts w:ascii="Times New Roman" w:hAnsi="Times New Roman"/>
      <w:kern w:val="2"/>
      <w:sz w:val="18"/>
      <w:szCs w:val="18"/>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c">
    <w:name w:val="四号正文"/>
    <w:basedOn w:val="a"/>
    <w:qFormat/>
    <w:pPr>
      <w:spacing w:line="360" w:lineRule="auto"/>
    </w:pPr>
    <w:rPr>
      <w:rFonts w:ascii="??" w:hAnsi="??"/>
      <w:color w:val="000000"/>
      <w:kern w:val="0"/>
      <w:sz w:val="28"/>
      <w:szCs w:val="21"/>
      <w:lang w:val="zh-CN"/>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pPr>
      <w:ind w:leftChars="200" w:left="20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90799">
      <w:bodyDiv w:val="1"/>
      <w:marLeft w:val="0"/>
      <w:marRight w:val="0"/>
      <w:marTop w:val="0"/>
      <w:marBottom w:val="0"/>
      <w:divBdr>
        <w:top w:val="none" w:sz="0" w:space="0" w:color="auto"/>
        <w:left w:val="none" w:sz="0" w:space="0" w:color="auto"/>
        <w:bottom w:val="none" w:sz="0" w:space="0" w:color="auto"/>
        <w:right w:val="none" w:sz="0" w:space="0" w:color="auto"/>
      </w:divBdr>
    </w:div>
    <w:div w:id="408622270">
      <w:bodyDiv w:val="1"/>
      <w:marLeft w:val="0"/>
      <w:marRight w:val="0"/>
      <w:marTop w:val="0"/>
      <w:marBottom w:val="0"/>
      <w:divBdr>
        <w:top w:val="none" w:sz="0" w:space="0" w:color="auto"/>
        <w:left w:val="none" w:sz="0" w:space="0" w:color="auto"/>
        <w:bottom w:val="none" w:sz="0" w:space="0" w:color="auto"/>
        <w:right w:val="none" w:sz="0" w:space="0" w:color="auto"/>
      </w:divBdr>
    </w:div>
    <w:div w:id="1913351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Microsoft%20Word%20&#20013;&#30340;&#22270;&#34920;"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__3.xlsx"/></Relationships>
</file>

<file path=word/charts/_rels/chart6.xml.rels><?xml version="1.0" encoding="UTF-8" standalone="yes"?>
<Relationships xmlns="http://schemas.openxmlformats.org/package/2006/relationships"><Relationship Id="rId1" Type="http://schemas.openxmlformats.org/officeDocument/2006/relationships/oleObject" Target="Microsoft%20Word%20&#20013;&#30340;&#22270;&#34920;"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autoTitleDeleted val="0"/>
    <c:plotArea>
      <c:layout/>
      <c:barChart>
        <c:barDir val="col"/>
        <c:grouping val="stacked"/>
        <c:varyColors val="0"/>
        <c:ser>
          <c:idx val="0"/>
          <c:order val="0"/>
          <c:tx>
            <c:strRef>
              <c:f>Sheet1!$B$1</c:f>
              <c:strCache>
                <c:ptCount val="1"/>
                <c:pt idx="0">
                  <c:v>2021、2022年度收支决算总计变动情况图</c:v>
                </c:pt>
              </c:strCache>
            </c:strRef>
          </c:tx>
          <c:invertIfNegative val="0"/>
          <c:cat>
            <c:strRef>
              <c:f>Sheet1!$A$2:$A$3</c:f>
              <c:strCache>
                <c:ptCount val="2"/>
                <c:pt idx="0">
                  <c:v>2021年</c:v>
                </c:pt>
                <c:pt idx="1">
                  <c:v>2022年</c:v>
                </c:pt>
              </c:strCache>
            </c:strRef>
          </c:cat>
          <c:val>
            <c:numRef>
              <c:f>Sheet1!$B$2:$B$3</c:f>
              <c:numCache>
                <c:formatCode>General</c:formatCode>
                <c:ptCount val="2"/>
                <c:pt idx="0">
                  <c:v>2384</c:v>
                </c:pt>
                <c:pt idx="1">
                  <c:v>1607.92</c:v>
                </c:pt>
              </c:numCache>
            </c:numRef>
          </c:val>
        </c:ser>
        <c:dLbls>
          <c:showLegendKey val="0"/>
          <c:showVal val="0"/>
          <c:showCatName val="0"/>
          <c:showSerName val="0"/>
          <c:showPercent val="0"/>
          <c:showBubbleSize val="0"/>
        </c:dLbls>
        <c:gapWidth val="150"/>
        <c:overlap val="100"/>
        <c:axId val="415778688"/>
        <c:axId val="415780224"/>
      </c:barChart>
      <c:catAx>
        <c:axId val="41577868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15780224"/>
        <c:crosses val="autoZero"/>
        <c:auto val="1"/>
        <c:lblAlgn val="ctr"/>
        <c:lblOffset val="100"/>
        <c:noMultiLvlLbl val="0"/>
      </c:catAx>
      <c:valAx>
        <c:axId val="41578022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15778688"/>
        <c:crosses val="autoZero"/>
        <c:crossBetween val="between"/>
      </c:valAx>
    </c:plotArea>
    <c:plotVisOnly val="1"/>
    <c:dispBlanksAs val="gap"/>
    <c:showDLblsOverMax val="0"/>
  </c:chart>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autoTitleDeleted val="0"/>
    <c:plotArea>
      <c:layout/>
      <c:pieChart>
        <c:varyColors val="1"/>
        <c:ser>
          <c:idx val="0"/>
          <c:order val="0"/>
          <c:tx>
            <c:strRef>
              <c:f>'[Microsoft Word 中的图表]Sheet1'!$B$1</c:f>
              <c:strCache>
                <c:ptCount val="1"/>
                <c:pt idx="0">
                  <c:v>收入决算结构图</c:v>
                </c:pt>
              </c:strCache>
            </c:strRef>
          </c:tx>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'[Microsoft Word 中的图表]Sheet1'!$A$2:$A$3</c:f>
              <c:strCache>
                <c:ptCount val="2"/>
                <c:pt idx="0">
                  <c:v>一般公共预算财政拨款收入</c:v>
                </c:pt>
                <c:pt idx="1">
                  <c:v>其他收入</c:v>
                </c:pt>
              </c:strCache>
            </c:strRef>
          </c:cat>
          <c:val>
            <c:numRef>
              <c:f>'[Microsoft Word 中的图表]Sheet1'!$B$2:$B$3</c:f>
              <c:numCache>
                <c:formatCode>General</c:formatCode>
                <c:ptCount val="2"/>
                <c:pt idx="0">
                  <c:v>1334.2</c:v>
                </c:pt>
                <c:pt idx="1">
                  <c:v>273.72000000000003</c:v>
                </c:pt>
              </c:numCache>
            </c:numRef>
          </c:val>
        </c:ser>
        <c:dLbls>
          <c:showLegendKey val="0"/>
          <c:showVal val="0"/>
          <c:showCatName val="0"/>
          <c:showSerName val="0"/>
          <c:showPercent val="0"/>
          <c:showBubbleSize val="0"/>
          <c:showLeaderLines val="1"/>
        </c:dLbls>
        <c:firstSliceAng val="0"/>
      </c:pie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autoTitleDeleted val="0"/>
    <c:plotArea>
      <c:layout/>
      <c:pieChart>
        <c:varyColors val="1"/>
        <c:ser>
          <c:idx val="0"/>
          <c:order val="0"/>
          <c:tx>
            <c:strRef>
              <c:f>'[Microsoft Word 中的图表]Sheet1'!$B$1</c:f>
              <c:strCache>
                <c:ptCount val="1"/>
                <c:pt idx="0">
                  <c:v>支出决算结构图</c:v>
                </c:pt>
              </c:strCache>
            </c:strRef>
          </c:tx>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'[Microsoft Word 中的图表]Sheet1'!$A$2:$A$3</c:f>
              <c:strCache>
                <c:ptCount val="2"/>
                <c:pt idx="0">
                  <c:v>基本支出</c:v>
                </c:pt>
                <c:pt idx="1">
                  <c:v>项目支出</c:v>
                </c:pt>
              </c:strCache>
            </c:strRef>
          </c:cat>
          <c:val>
            <c:numRef>
              <c:f>'[Microsoft Word 中的图表]Sheet1'!$B$2:$B$3</c:f>
              <c:numCache>
                <c:formatCode>General</c:formatCode>
                <c:ptCount val="2"/>
                <c:pt idx="0">
                  <c:v>1296.56</c:v>
                </c:pt>
                <c:pt idx="1">
                  <c:v>311.36</c:v>
                </c:pt>
              </c:numCache>
            </c:numRef>
          </c:val>
        </c:ser>
        <c:dLbls>
          <c:showLegendKey val="0"/>
          <c:showVal val="0"/>
          <c:showCatName val="0"/>
          <c:showSerName val="0"/>
          <c:showPercent val="0"/>
          <c:showBubbleSize val="0"/>
          <c:showLeaderLines val="1"/>
        </c:dLbls>
        <c:firstSliceAng val="0"/>
      </c:pie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autoTitleDeleted val="0"/>
    <c:plotArea>
      <c:layout/>
      <c:barChart>
        <c:barDir val="col"/>
        <c:grouping val="stacked"/>
        <c:varyColors val="0"/>
        <c:ser>
          <c:idx val="0"/>
          <c:order val="0"/>
          <c:tx>
            <c:strRef>
              <c:f>Sheet1!$B$1</c:f>
              <c:strCache>
                <c:ptCount val="1"/>
                <c:pt idx="0">
                  <c:v>2021、2022年财政拨款收支决算总计变动情况图</c:v>
                </c:pt>
              </c:strCache>
            </c:strRef>
          </c:tx>
          <c:invertIfNegative val="0"/>
          <c:cat>
            <c:strRef>
              <c:f>Sheet1!$A$2:$A$3</c:f>
              <c:strCache>
                <c:ptCount val="2"/>
                <c:pt idx="0">
                  <c:v>2021年</c:v>
                </c:pt>
                <c:pt idx="1">
                  <c:v>2022年</c:v>
                </c:pt>
              </c:strCache>
            </c:strRef>
          </c:cat>
          <c:val>
            <c:numRef>
              <c:f>Sheet1!$B$2:$B$3</c:f>
              <c:numCache>
                <c:formatCode>General</c:formatCode>
                <c:ptCount val="2"/>
                <c:pt idx="0">
                  <c:v>2384</c:v>
                </c:pt>
                <c:pt idx="1">
                  <c:v>1334.2</c:v>
                </c:pt>
              </c:numCache>
            </c:numRef>
          </c:val>
        </c:ser>
        <c:dLbls>
          <c:showLegendKey val="0"/>
          <c:showVal val="0"/>
          <c:showCatName val="0"/>
          <c:showSerName val="0"/>
          <c:showPercent val="0"/>
          <c:showBubbleSize val="0"/>
        </c:dLbls>
        <c:gapWidth val="150"/>
        <c:overlap val="100"/>
        <c:axId val="98075392"/>
        <c:axId val="98076928"/>
      </c:barChart>
      <c:catAx>
        <c:axId val="9807539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98076928"/>
        <c:crosses val="autoZero"/>
        <c:auto val="1"/>
        <c:lblAlgn val="ctr"/>
        <c:lblOffset val="100"/>
        <c:noMultiLvlLbl val="0"/>
      </c:catAx>
      <c:valAx>
        <c:axId val="9807692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98075392"/>
        <c:crosses val="autoZero"/>
        <c:crossBetween val="between"/>
      </c:valAx>
    </c:plotArea>
    <c:plotVisOnly val="1"/>
    <c:dispBlanksAs val="gap"/>
    <c:showDLblsOverMax val="0"/>
  </c:chart>
  <c:txPr>
    <a:bodyPr/>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2021</a:t>
            </a:r>
            <a:r>
              <a:rPr lang="zh-CN" altLang="en-US"/>
              <a:t>、</a:t>
            </a:r>
            <a:r>
              <a:rPr lang="en-US" altLang="zh-CN"/>
              <a:t>2022</a:t>
            </a:r>
            <a:r>
              <a:rPr lang="zh-CN" altLang="en-US"/>
              <a:t>年一般公共预算财政拨款支出决算变动情况图</a:t>
            </a:r>
          </a:p>
        </c:rich>
      </c:tx>
      <c:overlay val="0"/>
    </c:title>
    <c:autoTitleDeleted val="0"/>
    <c:plotArea>
      <c:layout/>
      <c:barChart>
        <c:barDir val="col"/>
        <c:grouping val="stacked"/>
        <c:varyColors val="0"/>
        <c:ser>
          <c:idx val="0"/>
          <c:order val="0"/>
          <c:tx>
            <c:strRef>
              <c:f>Sheet1!$B$1</c:f>
              <c:strCache>
                <c:ptCount val="1"/>
                <c:pt idx="0">
                  <c:v>2021、2022年财政拨款收支决算总计变动情况图</c:v>
                </c:pt>
              </c:strCache>
            </c:strRef>
          </c:tx>
          <c:invertIfNegative val="0"/>
          <c:cat>
            <c:strRef>
              <c:f>Sheet1!$A$2:$A$3</c:f>
              <c:strCache>
                <c:ptCount val="2"/>
                <c:pt idx="0">
                  <c:v>2021年</c:v>
                </c:pt>
                <c:pt idx="1">
                  <c:v>2022年</c:v>
                </c:pt>
              </c:strCache>
            </c:strRef>
          </c:cat>
          <c:val>
            <c:numRef>
              <c:f>Sheet1!$B$2:$B$3</c:f>
              <c:numCache>
                <c:formatCode>General</c:formatCode>
                <c:ptCount val="2"/>
                <c:pt idx="0">
                  <c:v>2384</c:v>
                </c:pt>
                <c:pt idx="1">
                  <c:v>1334.2</c:v>
                </c:pt>
              </c:numCache>
            </c:numRef>
          </c:val>
        </c:ser>
        <c:dLbls>
          <c:showLegendKey val="0"/>
          <c:showVal val="0"/>
          <c:showCatName val="0"/>
          <c:showSerName val="0"/>
          <c:showPercent val="0"/>
          <c:showBubbleSize val="0"/>
        </c:dLbls>
        <c:gapWidth val="150"/>
        <c:overlap val="100"/>
        <c:axId val="142407552"/>
        <c:axId val="142409088"/>
      </c:barChart>
      <c:catAx>
        <c:axId val="14240755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42409088"/>
        <c:crosses val="autoZero"/>
        <c:auto val="1"/>
        <c:lblAlgn val="ctr"/>
        <c:lblOffset val="100"/>
        <c:noMultiLvlLbl val="0"/>
      </c:catAx>
      <c:valAx>
        <c:axId val="1424090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42407552"/>
        <c:crosses val="autoZero"/>
        <c:crossBetween val="between"/>
      </c:valAx>
    </c:plotArea>
    <c:plotVisOnly val="1"/>
    <c:dispBlanksAs val="gap"/>
    <c:showDLblsOverMax val="0"/>
  </c:chart>
  <c:txPr>
    <a:bodyPr/>
    <a:lstStyle/>
    <a:p>
      <a:pPr>
        <a:defRPr lang="zh-CN"/>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15208223972004"/>
          <c:y val="2.7777777777777801E-2"/>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'[Microsoft Word 中的图表]Sheet1'!$B$1</c:f>
              <c:strCache>
                <c:ptCount val="1"/>
                <c:pt idx="0">
                  <c:v>一般公共预算财政拨款支出决算结构</c:v>
                </c:pt>
              </c:strCache>
            </c:strRef>
          </c:tx>
          <c:dPt>
            <c:idx val="0"/>
            <c:bubble3D val="0"/>
          </c:dPt>
          <c:dPt>
            <c:idx val="1"/>
            <c:bubble3D val="0"/>
          </c:dPt>
          <c:dPt>
            <c:idx val="2"/>
            <c:bubble3D val="0"/>
          </c:dPt>
          <c:dPt>
            <c:idx val="3"/>
            <c:bubble3D val="0"/>
          </c:dPt>
          <c:dLbls>
            <c:dLbl>
              <c:idx val="0"/>
              <c:dLblPos val="bestFit"/>
              <c:showLegendKey val="0"/>
              <c:showVal val="1"/>
              <c:showCatName val="0"/>
              <c:showSerName val="0"/>
              <c:showPercent val="0"/>
              <c:showBubbleSize val="0"/>
              <c:extLst>
                <c:ext xmlns:c15="http://schemas.microsoft.com/office/drawing/2012/chart" uri="{CE6537A1-D6FC-4f65-9D91-7224C49458BB}"/>
              </c:extLst>
            </c:dLbl>
            <c:dLbl>
              <c:idx val="1"/>
              <c:dLblPos val="bestFit"/>
              <c:showLegendKey val="0"/>
              <c:showVal val="1"/>
              <c:showCatName val="0"/>
              <c:showSerName val="0"/>
              <c:showPercent val="0"/>
              <c:showBubbleSize val="0"/>
              <c:extLst>
                <c:ext xmlns:c15="http://schemas.microsoft.com/office/drawing/2012/chart" uri="{CE6537A1-D6FC-4f65-9D91-7224C49458BB}"/>
              </c:extLst>
            </c:dLbl>
            <c:dLbl>
              <c:idx val="2"/>
              <c:dLblPos val="bestFit"/>
              <c:showLegendKey val="0"/>
              <c:showVal val="1"/>
              <c:showCatName val="0"/>
              <c:showSerName val="0"/>
              <c:showPercent val="0"/>
              <c:showBubbleSize val="0"/>
              <c:extLst>
                <c:ext xmlns:c15="http://schemas.microsoft.com/office/drawing/2012/chart" uri="{CE6537A1-D6FC-4f65-9D91-7224C49458BB}"/>
              </c:extLst>
            </c:dLbl>
            <c:dLbl>
              <c:idx val="3"/>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0"/>
            <c:showSerName val="0"/>
            <c:showPercent val="0"/>
            <c:showBubbleSize val="0"/>
            <c:extLst>
              <c:ext xmlns:c15="http://schemas.microsoft.com/office/drawing/2012/chart" uri="{CE6537A1-D6FC-4f65-9D91-7224C49458BB}">
                <c15:layout/>
                <c15:showLeaderLines val="1"/>
                <c15:leaderLines/>
              </c:ext>
            </c:extLst>
          </c:dLbls>
          <c:cat>
            <c:strRef>
              <c:f>'[Microsoft Word 中的图表]Sheet1'!$A$2:$A$5</c:f>
              <c:strCache>
                <c:ptCount val="4"/>
                <c:pt idx="0">
                  <c:v>公共安全支出</c:v>
                </c:pt>
                <c:pt idx="1">
                  <c:v>社会保障和就业支出</c:v>
                </c:pt>
                <c:pt idx="2">
                  <c:v>卫生健康支出</c:v>
                </c:pt>
                <c:pt idx="3">
                  <c:v>住房保障支出</c:v>
                </c:pt>
              </c:strCache>
            </c:strRef>
          </c:cat>
          <c:val>
            <c:numRef>
              <c:f>'[Microsoft Word 中的图表]Sheet1'!$B$2:$B$5</c:f>
              <c:numCache>
                <c:formatCode>General</c:formatCode>
                <c:ptCount val="4"/>
                <c:pt idx="0">
                  <c:v>1125.8699999999999</c:v>
                </c:pt>
                <c:pt idx="1">
                  <c:v>74.650000000000006</c:v>
                </c:pt>
                <c:pt idx="2">
                  <c:v>29.46</c:v>
                </c:pt>
                <c:pt idx="3">
                  <c:v>104.22</c:v>
                </c:pt>
              </c:numCache>
            </c:numRef>
          </c:val>
        </c:ser>
        <c:dLbls>
          <c:showLegendKey val="0"/>
          <c:showVal val="0"/>
          <c:showCatName val="0"/>
          <c:showSerName val="0"/>
          <c:showPercent val="0"/>
          <c:showBubbleSize val="0"/>
          <c:showLeaderLines val="1"/>
        </c:dLbls>
      </c:pie3D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50</Pages>
  <Words>3395</Words>
  <Characters>19358</Characters>
  <Application>Microsoft Office Word</Application>
  <DocSecurity>0</DocSecurity>
  <Lines>161</Lines>
  <Paragraphs>45</Paragraphs>
  <ScaleCrop>false</ScaleCrop>
  <Company>四川省财政厅</Company>
  <LinksUpToDate>false</LinksUpToDate>
  <CharactersWithSpaces>22708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何文学</cp:lastModifiedBy>
  <cp:revision>3</cp:revision>
  <cp:lastPrinted>2023-08-01T02:35:00Z</cp:lastPrinted>
  <dcterms:created xsi:type="dcterms:W3CDTF">2020-08-06T01:49:00Z</dcterms:created>
  <dcterms:modified xsi:type="dcterms:W3CDTF">2023-09-25T01:29:00Z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1BF328E4FCBC46E183310AF8D9815CC9</vt:lpwstr>
  </property>
</Properties>
</file>