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AAD" w:rsidRDefault="009E4AAD">
      <w:pPr>
        <w:spacing w:line="600" w:lineRule="exact"/>
        <w:jc w:val="center"/>
        <w:outlineLvl w:val="0"/>
        <w:rPr>
          <w:rFonts w:ascii="方正小标宋简体" w:eastAsia="方正小标宋简体" w:hAnsi="宋体"/>
          <w:sz w:val="72"/>
          <w:szCs w:val="72"/>
        </w:rPr>
      </w:pPr>
      <w:bookmarkStart w:id="0" w:name="_Toc15378441"/>
      <w:bookmarkStart w:id="1" w:name="_Toc15396597"/>
      <w:bookmarkStart w:id="2" w:name="_Toc15396475"/>
      <w:bookmarkStart w:id="3" w:name="_Toc15377425"/>
      <w:bookmarkStart w:id="4" w:name="_Toc15377193"/>
      <w:bookmarkStart w:id="5" w:name="_Toc15306267"/>
    </w:p>
    <w:p w:rsidR="009E4AAD" w:rsidRDefault="009E4AAD">
      <w:pPr>
        <w:spacing w:line="600" w:lineRule="exact"/>
        <w:jc w:val="center"/>
        <w:outlineLvl w:val="0"/>
        <w:rPr>
          <w:rFonts w:ascii="方正小标宋简体" w:eastAsia="方正小标宋简体" w:hAnsi="宋体"/>
          <w:sz w:val="72"/>
          <w:szCs w:val="72"/>
        </w:rPr>
      </w:pPr>
    </w:p>
    <w:p w:rsidR="009E4AAD" w:rsidRDefault="009E4AAD">
      <w:pPr>
        <w:spacing w:line="600" w:lineRule="exact"/>
        <w:jc w:val="center"/>
        <w:outlineLvl w:val="0"/>
        <w:rPr>
          <w:rFonts w:ascii="方正小标宋简体" w:eastAsia="方正小标宋简体" w:hAnsi="宋体"/>
          <w:sz w:val="72"/>
          <w:szCs w:val="72"/>
        </w:rPr>
      </w:pPr>
    </w:p>
    <w:p w:rsidR="009E4AAD" w:rsidRDefault="006444B3">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2022年度</w:t>
      </w:r>
      <w:bookmarkEnd w:id="0"/>
      <w:bookmarkEnd w:id="1"/>
      <w:bookmarkEnd w:id="2"/>
      <w:bookmarkEnd w:id="3"/>
      <w:bookmarkEnd w:id="4"/>
    </w:p>
    <w:p w:rsidR="009E4AAD" w:rsidRDefault="006444B3">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77194"/>
      <w:bookmarkStart w:id="7" w:name="_Toc15396476"/>
      <w:bookmarkStart w:id="8" w:name="_Toc15396598"/>
      <w:bookmarkStart w:id="9" w:name="_Toc15306268"/>
      <w:bookmarkStart w:id="10" w:name="_Toc15377426"/>
      <w:bookmarkStart w:id="11" w:name="_Toc15378442"/>
      <w:bookmarkEnd w:id="5"/>
      <w:r>
        <w:rPr>
          <w:rFonts w:ascii="方正小标宋简体" w:eastAsia="方正小标宋简体" w:hAnsi="方正小标宋简体" w:cs="方正小标宋简体" w:hint="eastAsia"/>
          <w:sz w:val="72"/>
          <w:szCs w:val="72"/>
        </w:rPr>
        <w:t>广元市利州区人民法院</w:t>
      </w:r>
    </w:p>
    <w:p w:rsidR="009E4AAD" w:rsidRDefault="006444B3">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决算</w:t>
      </w:r>
      <w:bookmarkEnd w:id="6"/>
      <w:bookmarkEnd w:id="7"/>
      <w:bookmarkEnd w:id="8"/>
      <w:bookmarkEnd w:id="9"/>
      <w:bookmarkEnd w:id="10"/>
      <w:bookmarkEnd w:id="11"/>
      <w:r>
        <w:rPr>
          <w:rFonts w:ascii="方正小标宋简体" w:eastAsia="方正小标宋简体" w:hAnsi="方正小标宋简体" w:cs="方正小标宋简体" w:hint="eastAsia"/>
          <w:sz w:val="72"/>
          <w:szCs w:val="72"/>
        </w:rPr>
        <w:t>公开说明</w:t>
      </w:r>
    </w:p>
    <w:p w:rsidR="009E4AAD" w:rsidRDefault="009E4AAD">
      <w:pPr>
        <w:widowControl/>
        <w:jc w:val="center"/>
        <w:rPr>
          <w:rFonts w:ascii="方正小标宋简体" w:eastAsia="方正小标宋简体" w:hAnsi="宋体"/>
          <w:sz w:val="52"/>
          <w:szCs w:val="52"/>
        </w:rPr>
      </w:pPr>
    </w:p>
    <w:p w:rsidR="009E4AAD" w:rsidRDefault="006444B3">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9E4AAD" w:rsidRDefault="009E4AAD">
      <w:pPr>
        <w:widowControl/>
        <w:jc w:val="center"/>
        <w:rPr>
          <w:rFonts w:ascii="黑体" w:eastAsia="黑体" w:hAnsi="黑体" w:cstheme="minorBidi"/>
          <w:sz w:val="28"/>
          <w:szCs w:val="28"/>
        </w:rPr>
      </w:pPr>
    </w:p>
    <w:p w:rsidR="009E4AAD" w:rsidRDefault="006444B3">
      <w:pPr>
        <w:pStyle w:val="10"/>
      </w:pPr>
      <w:r>
        <w:rPr>
          <w:rFonts w:hint="eastAsia"/>
        </w:rPr>
        <w:t>公开时间：2023年10月7日</w:t>
      </w:r>
    </w:p>
    <w:p w:rsidR="009E4AAD" w:rsidRDefault="009E4AAD">
      <w:pPr>
        <w:jc w:val="distribute"/>
      </w:pPr>
    </w:p>
    <w:p w:rsidR="009E4AAD" w:rsidRDefault="006444B3">
      <w:pPr>
        <w:pStyle w:val="10"/>
        <w:adjustRightInd w:val="0"/>
        <w:snapToGrid w:val="0"/>
        <w:spacing w:before="0" w:line="440" w:lineRule="exact"/>
        <w:jc w:val="distribute"/>
        <w:rPr>
          <w:rFonts w:cstheme="minorBidi"/>
          <w:sz w:val="24"/>
          <w:szCs w:val="24"/>
        </w:rPr>
      </w:pPr>
      <w:r>
        <w:rPr>
          <w:rFonts w:hint="eastAsia"/>
          <w:sz w:val="24"/>
        </w:rPr>
        <w:t>第一部分部门概况…………………………………………………………………4-5</w:t>
      </w:r>
    </w:p>
    <w:p w:rsidR="009E4AAD" w:rsidRDefault="006444B3">
      <w:pPr>
        <w:pStyle w:val="20"/>
        <w:adjustRightInd w:val="0"/>
        <w:snapToGrid w:val="0"/>
        <w:spacing w:line="440" w:lineRule="exact"/>
        <w:jc w:val="distribute"/>
        <w:rPr>
          <w:rFonts w:ascii="仿宋" w:eastAsia="仿宋" w:hAnsi="仿宋"/>
          <w:sz w:val="24"/>
        </w:rPr>
      </w:pPr>
      <w:r>
        <w:rPr>
          <w:rFonts w:hint="eastAsia"/>
          <w:sz w:val="24"/>
        </w:rPr>
        <w:t>一、部门职责……………………………………………………………………</w:t>
      </w:r>
      <w:r>
        <w:rPr>
          <w:rFonts w:hint="eastAsia"/>
          <w:sz w:val="24"/>
        </w:rPr>
        <w:t>4</w:t>
      </w:r>
    </w:p>
    <w:p w:rsidR="009E4AAD" w:rsidRDefault="006444B3">
      <w:pPr>
        <w:pStyle w:val="20"/>
        <w:adjustRightInd w:val="0"/>
        <w:snapToGrid w:val="0"/>
        <w:spacing w:line="440" w:lineRule="exact"/>
        <w:jc w:val="distribute"/>
        <w:rPr>
          <w:rFonts w:ascii="仿宋" w:eastAsia="仿宋" w:hAnsi="仿宋" w:cstheme="minorBidi"/>
          <w:sz w:val="24"/>
        </w:rPr>
      </w:pPr>
      <w:r>
        <w:rPr>
          <w:rFonts w:hint="eastAsia"/>
          <w:sz w:val="24"/>
        </w:rPr>
        <w:t>二、机构设置……………………………………………………………………</w:t>
      </w:r>
      <w:r>
        <w:rPr>
          <w:rFonts w:hint="eastAsia"/>
          <w:sz w:val="24"/>
        </w:rPr>
        <w:t>5</w:t>
      </w:r>
    </w:p>
    <w:p w:rsidR="009E4AAD" w:rsidRDefault="006444B3">
      <w:pPr>
        <w:pStyle w:val="10"/>
        <w:adjustRightInd w:val="0"/>
        <w:snapToGrid w:val="0"/>
        <w:spacing w:before="0" w:line="440" w:lineRule="exact"/>
        <w:jc w:val="distribute"/>
        <w:rPr>
          <w:sz w:val="24"/>
          <w:szCs w:val="24"/>
        </w:rPr>
      </w:pPr>
      <w:r>
        <w:rPr>
          <w:rFonts w:hint="eastAsia"/>
          <w:sz w:val="24"/>
        </w:rPr>
        <w:t>第二部分 2022年度部门决算情况说明………………………………………6-14</w:t>
      </w:r>
    </w:p>
    <w:p w:rsidR="009E4AAD" w:rsidRDefault="006444B3">
      <w:pPr>
        <w:pStyle w:val="20"/>
        <w:adjustRightInd w:val="0"/>
        <w:snapToGrid w:val="0"/>
        <w:spacing w:line="440" w:lineRule="exact"/>
        <w:jc w:val="distribute"/>
        <w:rPr>
          <w:rFonts w:ascii="仿宋" w:eastAsia="仿宋" w:hAnsi="仿宋" w:cstheme="minorBidi"/>
          <w:sz w:val="24"/>
        </w:rPr>
      </w:pPr>
      <w:r>
        <w:rPr>
          <w:rFonts w:hint="eastAsia"/>
          <w:sz w:val="24"/>
        </w:rPr>
        <w:t>一、收入支出决算总体情况说明………………………………………………</w:t>
      </w:r>
      <w:r>
        <w:rPr>
          <w:rFonts w:hint="eastAsia"/>
          <w:sz w:val="24"/>
        </w:rPr>
        <w:t>6</w:t>
      </w:r>
    </w:p>
    <w:p w:rsidR="009E4AAD" w:rsidRDefault="006444B3">
      <w:pPr>
        <w:pStyle w:val="20"/>
        <w:adjustRightInd w:val="0"/>
        <w:snapToGrid w:val="0"/>
        <w:spacing w:line="440" w:lineRule="exact"/>
        <w:jc w:val="distribute"/>
        <w:rPr>
          <w:rFonts w:ascii="仿宋" w:eastAsia="仿宋" w:hAnsi="仿宋" w:cstheme="minorBidi"/>
          <w:sz w:val="24"/>
        </w:rPr>
      </w:pPr>
      <w:r>
        <w:rPr>
          <w:rFonts w:hint="eastAsia"/>
          <w:sz w:val="24"/>
        </w:rPr>
        <w:t>二、收入决算情况说明…………………………………………………………</w:t>
      </w:r>
      <w:r>
        <w:rPr>
          <w:rFonts w:hint="eastAsia"/>
          <w:sz w:val="24"/>
        </w:rPr>
        <w:t>7</w:t>
      </w:r>
    </w:p>
    <w:p w:rsidR="009E4AAD" w:rsidRDefault="006444B3">
      <w:pPr>
        <w:pStyle w:val="20"/>
        <w:adjustRightInd w:val="0"/>
        <w:snapToGrid w:val="0"/>
        <w:spacing w:line="440" w:lineRule="exact"/>
        <w:jc w:val="distribute"/>
        <w:rPr>
          <w:rFonts w:ascii="仿宋" w:eastAsia="仿宋" w:hAnsi="仿宋" w:cstheme="minorBidi"/>
          <w:sz w:val="24"/>
        </w:rPr>
      </w:pPr>
      <w:r>
        <w:rPr>
          <w:rFonts w:hint="eastAsia"/>
          <w:sz w:val="24"/>
        </w:rPr>
        <w:t>三、支出决算情况说明…………………………………………………………</w:t>
      </w:r>
      <w:r>
        <w:rPr>
          <w:rFonts w:hint="eastAsia"/>
          <w:sz w:val="24"/>
        </w:rPr>
        <w:t>7</w:t>
      </w:r>
    </w:p>
    <w:p w:rsidR="009E4AAD" w:rsidRDefault="006444B3">
      <w:pPr>
        <w:pStyle w:val="20"/>
        <w:adjustRightInd w:val="0"/>
        <w:snapToGrid w:val="0"/>
        <w:spacing w:line="440" w:lineRule="exact"/>
        <w:jc w:val="distribute"/>
        <w:rPr>
          <w:rFonts w:ascii="仿宋" w:eastAsia="仿宋" w:hAnsi="仿宋" w:cstheme="minorBidi"/>
          <w:sz w:val="24"/>
        </w:rPr>
      </w:pPr>
      <w:r>
        <w:rPr>
          <w:rFonts w:hint="eastAsia"/>
          <w:sz w:val="24"/>
        </w:rPr>
        <w:t>四、财政拨款收入支出决算总体情况说明……………………………………</w:t>
      </w:r>
      <w:r>
        <w:rPr>
          <w:rFonts w:hint="eastAsia"/>
          <w:sz w:val="24"/>
        </w:rPr>
        <w:t>7</w:t>
      </w:r>
    </w:p>
    <w:p w:rsidR="009E4AAD" w:rsidRDefault="006444B3">
      <w:pPr>
        <w:pStyle w:val="20"/>
        <w:adjustRightInd w:val="0"/>
        <w:snapToGrid w:val="0"/>
        <w:spacing w:line="440" w:lineRule="exact"/>
        <w:jc w:val="distribute"/>
        <w:rPr>
          <w:rFonts w:ascii="仿宋" w:eastAsia="仿宋" w:hAnsi="仿宋" w:cstheme="minorBidi"/>
          <w:sz w:val="24"/>
        </w:rPr>
      </w:pPr>
      <w:r>
        <w:rPr>
          <w:rFonts w:hint="eastAsia"/>
          <w:sz w:val="24"/>
        </w:rPr>
        <w:t>五、一般公共预算财政拨款支出决算情况说明………………………………</w:t>
      </w:r>
      <w:r>
        <w:rPr>
          <w:rFonts w:hint="eastAsia"/>
          <w:sz w:val="24"/>
        </w:rPr>
        <w:t>8</w:t>
      </w:r>
    </w:p>
    <w:p w:rsidR="009E4AAD" w:rsidRDefault="006444B3">
      <w:pPr>
        <w:pStyle w:val="20"/>
        <w:adjustRightInd w:val="0"/>
        <w:snapToGrid w:val="0"/>
        <w:spacing w:line="440" w:lineRule="exact"/>
        <w:jc w:val="distribute"/>
        <w:rPr>
          <w:rFonts w:ascii="仿宋" w:eastAsia="仿宋" w:hAnsi="仿宋" w:cstheme="minorBidi"/>
          <w:sz w:val="24"/>
        </w:rPr>
      </w:pPr>
      <w:r>
        <w:rPr>
          <w:rFonts w:hint="eastAsia"/>
          <w:sz w:val="24"/>
        </w:rPr>
        <w:t>六、一般公共预算财政拨款基本支出决算情况说明…………………………</w:t>
      </w:r>
      <w:r>
        <w:rPr>
          <w:rFonts w:hint="eastAsia"/>
          <w:sz w:val="24"/>
        </w:rPr>
        <w:t>10</w:t>
      </w:r>
    </w:p>
    <w:p w:rsidR="009E4AAD" w:rsidRDefault="006444B3">
      <w:pPr>
        <w:pStyle w:val="20"/>
        <w:adjustRightInd w:val="0"/>
        <w:snapToGrid w:val="0"/>
        <w:spacing w:line="440" w:lineRule="exact"/>
        <w:jc w:val="distribute"/>
        <w:rPr>
          <w:rFonts w:ascii="仿宋" w:eastAsia="仿宋" w:hAnsi="仿宋" w:cstheme="minorBidi"/>
          <w:sz w:val="24"/>
        </w:rPr>
      </w:pPr>
      <w:r>
        <w:rPr>
          <w:rFonts w:hint="eastAsia"/>
          <w:sz w:val="24"/>
        </w:rPr>
        <w:t>七、财政拨款“三公”经费支出决算情况说明………………………………</w:t>
      </w:r>
      <w:r>
        <w:rPr>
          <w:rFonts w:hint="eastAsia"/>
          <w:sz w:val="24"/>
        </w:rPr>
        <w:t>11</w:t>
      </w:r>
    </w:p>
    <w:p w:rsidR="009E4AAD" w:rsidRDefault="006444B3">
      <w:pPr>
        <w:pStyle w:val="20"/>
        <w:adjustRightInd w:val="0"/>
        <w:snapToGrid w:val="0"/>
        <w:spacing w:line="440" w:lineRule="exact"/>
        <w:jc w:val="distribute"/>
        <w:rPr>
          <w:rFonts w:ascii="仿宋" w:eastAsia="仿宋" w:hAnsi="仿宋" w:cstheme="minorBidi"/>
          <w:sz w:val="24"/>
        </w:rPr>
      </w:pPr>
      <w:r>
        <w:rPr>
          <w:rFonts w:hint="eastAsia"/>
          <w:sz w:val="24"/>
        </w:rPr>
        <w:t>八、政府性基金预算支出决算情况说明………………………………………</w:t>
      </w:r>
      <w:r>
        <w:rPr>
          <w:rFonts w:hint="eastAsia"/>
          <w:sz w:val="24"/>
        </w:rPr>
        <w:t>12</w:t>
      </w:r>
    </w:p>
    <w:p w:rsidR="009E4AAD" w:rsidRDefault="006444B3">
      <w:pPr>
        <w:pStyle w:val="20"/>
        <w:adjustRightInd w:val="0"/>
        <w:snapToGrid w:val="0"/>
        <w:spacing w:line="440" w:lineRule="exact"/>
        <w:ind w:leftChars="0"/>
        <w:jc w:val="distribute"/>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九、国有资本经营预算支出决算情况说明</w:t>
      </w:r>
      <w:r>
        <w:rPr>
          <w:rFonts w:hint="eastAsia"/>
          <w:sz w:val="24"/>
        </w:rPr>
        <w:t>……………………………………</w:t>
      </w:r>
      <w:r>
        <w:rPr>
          <w:rFonts w:hint="eastAsia"/>
          <w:sz w:val="24"/>
        </w:rPr>
        <w:t>13</w:t>
      </w:r>
    </w:p>
    <w:p w:rsidR="009E4AAD" w:rsidRDefault="006444B3">
      <w:pPr>
        <w:adjustRightInd w:val="0"/>
        <w:snapToGrid w:val="0"/>
        <w:spacing w:line="440" w:lineRule="exact"/>
        <w:ind w:firstLineChars="175" w:firstLine="420"/>
        <w:jc w:val="distribute"/>
        <w:rPr>
          <w:rFonts w:asciiTheme="minorEastAsia" w:eastAsiaTheme="minorEastAsia" w:hAnsiTheme="minorEastAsia" w:cstheme="minorEastAsia"/>
          <w:sz w:val="24"/>
        </w:rPr>
      </w:pPr>
      <w:r>
        <w:rPr>
          <w:rStyle w:val="ae"/>
          <w:rFonts w:asciiTheme="minorEastAsia" w:eastAsiaTheme="minorEastAsia" w:hAnsiTheme="minorEastAsia" w:cstheme="minorEastAsia" w:hint="eastAsia"/>
          <w:color w:val="auto"/>
          <w:sz w:val="24"/>
          <w:u w:val="none"/>
        </w:rPr>
        <w:t>十、</w:t>
      </w:r>
      <w:r>
        <w:rPr>
          <w:rFonts w:asciiTheme="minorEastAsia" w:eastAsiaTheme="minorEastAsia" w:hAnsiTheme="minorEastAsia" w:cstheme="minorEastAsia" w:hint="eastAsia"/>
          <w:sz w:val="24"/>
        </w:rPr>
        <w:t>其他重要事项的情况说明</w:t>
      </w:r>
      <w:r>
        <w:rPr>
          <w:rFonts w:asciiTheme="minorEastAsia" w:eastAsiaTheme="minorEastAsia" w:hAnsiTheme="minorEastAsia" w:cstheme="minorEastAsia" w:hint="eastAsia"/>
          <w:sz w:val="24"/>
        </w:rPr>
        <w:tab/>
      </w:r>
      <w:r>
        <w:rPr>
          <w:rFonts w:hint="eastAsia"/>
          <w:sz w:val="24"/>
        </w:rPr>
        <w:t>……………………………………………</w:t>
      </w:r>
      <w:r>
        <w:rPr>
          <w:rFonts w:hint="eastAsia"/>
          <w:sz w:val="24"/>
        </w:rPr>
        <w:t>13</w:t>
      </w:r>
    </w:p>
    <w:p w:rsidR="009E4AAD" w:rsidRDefault="006444B3">
      <w:pPr>
        <w:pStyle w:val="10"/>
        <w:adjustRightInd w:val="0"/>
        <w:snapToGrid w:val="0"/>
        <w:spacing w:before="0" w:line="440" w:lineRule="exact"/>
        <w:jc w:val="distribute"/>
        <w:rPr>
          <w:rFonts w:cstheme="minorBidi"/>
          <w:sz w:val="24"/>
          <w:szCs w:val="24"/>
        </w:rPr>
      </w:pPr>
      <w:r>
        <w:rPr>
          <w:rFonts w:hint="eastAsia"/>
          <w:sz w:val="24"/>
        </w:rPr>
        <w:t>第三部分名词解释………………………………………………………………15-17</w:t>
      </w:r>
    </w:p>
    <w:p w:rsidR="009E4AAD" w:rsidRDefault="006444B3">
      <w:pPr>
        <w:pStyle w:val="10"/>
        <w:adjustRightInd w:val="0"/>
        <w:snapToGrid w:val="0"/>
        <w:spacing w:before="0" w:line="440" w:lineRule="exact"/>
        <w:jc w:val="distribute"/>
        <w:rPr>
          <w:sz w:val="24"/>
        </w:rPr>
      </w:pPr>
      <w:r>
        <w:rPr>
          <w:rFonts w:hint="eastAsia"/>
          <w:sz w:val="24"/>
        </w:rPr>
        <w:t>第四部分附件……………………………………………………………………18-</w:t>
      </w:r>
      <w:r w:rsidR="003E6CDA">
        <w:rPr>
          <w:rFonts w:hint="eastAsia"/>
          <w:sz w:val="24"/>
        </w:rPr>
        <w:t>94</w:t>
      </w:r>
    </w:p>
    <w:p w:rsidR="009E4AAD" w:rsidRDefault="006444B3">
      <w:pPr>
        <w:pStyle w:val="a0"/>
        <w:spacing w:before="93"/>
        <w:jc w:val="left"/>
        <w:rPr>
          <w:rFonts w:cstheme="minorBidi"/>
          <w:sz w:val="24"/>
        </w:rPr>
      </w:pPr>
      <w:r>
        <w:rPr>
          <w:rFonts w:hint="eastAsia"/>
          <w:sz w:val="24"/>
        </w:rPr>
        <w:t>第五部分附表………………………………………………………………………9</w:t>
      </w:r>
      <w:r w:rsidR="003E6CDA">
        <w:rPr>
          <w:rFonts w:hint="eastAsia"/>
          <w:sz w:val="24"/>
        </w:rPr>
        <w:t>5</w:t>
      </w:r>
    </w:p>
    <w:p w:rsidR="009E4AAD" w:rsidRDefault="006444B3">
      <w:pPr>
        <w:pStyle w:val="20"/>
        <w:adjustRightInd w:val="0"/>
        <w:snapToGrid w:val="0"/>
        <w:spacing w:line="440" w:lineRule="exact"/>
        <w:jc w:val="distribute"/>
        <w:rPr>
          <w:sz w:val="24"/>
        </w:rPr>
      </w:pPr>
      <w:r>
        <w:rPr>
          <w:rFonts w:hint="eastAsia"/>
          <w:sz w:val="24"/>
        </w:rPr>
        <w:t>一、收入支出决算总表…………………………………………………………</w:t>
      </w:r>
      <w:r>
        <w:rPr>
          <w:rFonts w:hint="eastAsia"/>
          <w:sz w:val="24"/>
        </w:rPr>
        <w:t>9</w:t>
      </w:r>
      <w:r w:rsidR="003E6CDA">
        <w:rPr>
          <w:rFonts w:hint="eastAsia"/>
          <w:sz w:val="24"/>
        </w:rPr>
        <w:t>5</w:t>
      </w:r>
    </w:p>
    <w:p w:rsidR="009E4AAD" w:rsidRDefault="006444B3">
      <w:pPr>
        <w:pStyle w:val="20"/>
        <w:adjustRightInd w:val="0"/>
        <w:snapToGrid w:val="0"/>
        <w:spacing w:line="440" w:lineRule="exact"/>
        <w:jc w:val="distribute"/>
        <w:rPr>
          <w:sz w:val="24"/>
        </w:rPr>
      </w:pPr>
      <w:r>
        <w:rPr>
          <w:rFonts w:hint="eastAsia"/>
          <w:sz w:val="24"/>
        </w:rPr>
        <w:t>二、收入决算表…………………………………………………………………</w:t>
      </w:r>
      <w:r>
        <w:rPr>
          <w:rFonts w:hint="eastAsia"/>
          <w:sz w:val="24"/>
        </w:rPr>
        <w:t>9</w:t>
      </w:r>
      <w:r w:rsidR="003E6CDA">
        <w:rPr>
          <w:rFonts w:hint="eastAsia"/>
          <w:sz w:val="24"/>
        </w:rPr>
        <w:t>5</w:t>
      </w:r>
    </w:p>
    <w:p w:rsidR="009E4AAD" w:rsidRDefault="006444B3">
      <w:pPr>
        <w:pStyle w:val="20"/>
        <w:adjustRightInd w:val="0"/>
        <w:snapToGrid w:val="0"/>
        <w:spacing w:line="440" w:lineRule="exact"/>
        <w:jc w:val="distribute"/>
        <w:rPr>
          <w:sz w:val="24"/>
        </w:rPr>
      </w:pPr>
      <w:r>
        <w:rPr>
          <w:rFonts w:hint="eastAsia"/>
          <w:sz w:val="24"/>
        </w:rPr>
        <w:t>三、支出决算表…………………………………………………………………</w:t>
      </w:r>
      <w:r>
        <w:rPr>
          <w:rFonts w:hint="eastAsia"/>
          <w:sz w:val="24"/>
        </w:rPr>
        <w:t>9</w:t>
      </w:r>
      <w:r w:rsidR="003E6CDA">
        <w:rPr>
          <w:rFonts w:hint="eastAsia"/>
          <w:sz w:val="24"/>
        </w:rPr>
        <w:t>5</w:t>
      </w:r>
    </w:p>
    <w:p w:rsidR="009E4AAD" w:rsidRDefault="006444B3">
      <w:pPr>
        <w:pStyle w:val="20"/>
        <w:adjustRightInd w:val="0"/>
        <w:snapToGrid w:val="0"/>
        <w:spacing w:line="440" w:lineRule="exact"/>
        <w:jc w:val="distribute"/>
        <w:rPr>
          <w:sz w:val="24"/>
        </w:rPr>
      </w:pPr>
      <w:r>
        <w:rPr>
          <w:rFonts w:hint="eastAsia"/>
          <w:sz w:val="24"/>
        </w:rPr>
        <w:t>四、财政拨款收入支出决算总表………………………………………………</w:t>
      </w:r>
      <w:r>
        <w:rPr>
          <w:rFonts w:hint="eastAsia"/>
          <w:sz w:val="24"/>
        </w:rPr>
        <w:t>9</w:t>
      </w:r>
      <w:r w:rsidR="003E6CDA">
        <w:rPr>
          <w:rFonts w:hint="eastAsia"/>
          <w:sz w:val="24"/>
        </w:rPr>
        <w:t>5</w:t>
      </w:r>
    </w:p>
    <w:p w:rsidR="009E4AAD" w:rsidRDefault="006444B3">
      <w:pPr>
        <w:pStyle w:val="20"/>
        <w:adjustRightInd w:val="0"/>
        <w:snapToGrid w:val="0"/>
        <w:spacing w:line="440" w:lineRule="exact"/>
        <w:jc w:val="distribute"/>
        <w:rPr>
          <w:sz w:val="24"/>
        </w:rPr>
      </w:pPr>
      <w:r>
        <w:rPr>
          <w:rFonts w:hint="eastAsia"/>
          <w:sz w:val="24"/>
        </w:rPr>
        <w:t>五、财政拨款支出决算明细表…………………………………………………</w:t>
      </w:r>
      <w:r>
        <w:rPr>
          <w:rFonts w:hint="eastAsia"/>
          <w:sz w:val="24"/>
        </w:rPr>
        <w:t>9</w:t>
      </w:r>
      <w:r w:rsidR="003E6CDA">
        <w:rPr>
          <w:rFonts w:hint="eastAsia"/>
          <w:sz w:val="24"/>
        </w:rPr>
        <w:t>5</w:t>
      </w:r>
    </w:p>
    <w:p w:rsidR="009E4AAD" w:rsidRDefault="006444B3">
      <w:pPr>
        <w:pStyle w:val="20"/>
        <w:adjustRightInd w:val="0"/>
        <w:snapToGrid w:val="0"/>
        <w:spacing w:line="440" w:lineRule="exact"/>
        <w:jc w:val="distribute"/>
        <w:rPr>
          <w:sz w:val="24"/>
        </w:rPr>
      </w:pPr>
      <w:r>
        <w:rPr>
          <w:rFonts w:hint="eastAsia"/>
          <w:sz w:val="24"/>
        </w:rPr>
        <w:t>六、一般公共预算财政拨款支出决算表………………………………………</w:t>
      </w:r>
      <w:r>
        <w:rPr>
          <w:rFonts w:hint="eastAsia"/>
          <w:sz w:val="24"/>
        </w:rPr>
        <w:t>9</w:t>
      </w:r>
      <w:r w:rsidR="003E6CDA">
        <w:rPr>
          <w:rFonts w:hint="eastAsia"/>
          <w:sz w:val="24"/>
        </w:rPr>
        <w:t>5</w:t>
      </w:r>
    </w:p>
    <w:p w:rsidR="009E4AAD" w:rsidRDefault="006444B3">
      <w:pPr>
        <w:pStyle w:val="20"/>
        <w:adjustRightInd w:val="0"/>
        <w:snapToGrid w:val="0"/>
        <w:spacing w:line="440" w:lineRule="exact"/>
        <w:jc w:val="distribute"/>
        <w:rPr>
          <w:sz w:val="24"/>
        </w:rPr>
      </w:pPr>
      <w:r>
        <w:rPr>
          <w:rFonts w:hint="eastAsia"/>
          <w:sz w:val="24"/>
        </w:rPr>
        <w:t>七、一般公共预算财政拨款支出决算明细表…………………………………</w:t>
      </w:r>
      <w:r>
        <w:rPr>
          <w:rFonts w:hint="eastAsia"/>
          <w:sz w:val="24"/>
        </w:rPr>
        <w:t>9</w:t>
      </w:r>
      <w:r w:rsidR="003E6CDA">
        <w:rPr>
          <w:rFonts w:hint="eastAsia"/>
          <w:sz w:val="24"/>
        </w:rPr>
        <w:t>5</w:t>
      </w:r>
    </w:p>
    <w:p w:rsidR="009E4AAD" w:rsidRDefault="006444B3">
      <w:pPr>
        <w:pStyle w:val="20"/>
        <w:adjustRightInd w:val="0"/>
        <w:snapToGrid w:val="0"/>
        <w:spacing w:line="440" w:lineRule="exact"/>
        <w:jc w:val="distribute"/>
        <w:rPr>
          <w:sz w:val="24"/>
        </w:rPr>
      </w:pPr>
      <w:r>
        <w:rPr>
          <w:rFonts w:hint="eastAsia"/>
          <w:sz w:val="24"/>
        </w:rPr>
        <w:t>八、一般公共预算财政拨款基本支出决算明细表……………………………</w:t>
      </w:r>
      <w:r>
        <w:rPr>
          <w:rFonts w:hint="eastAsia"/>
          <w:sz w:val="24"/>
        </w:rPr>
        <w:t>9</w:t>
      </w:r>
      <w:r w:rsidR="003E6CDA">
        <w:rPr>
          <w:rFonts w:hint="eastAsia"/>
          <w:sz w:val="24"/>
        </w:rPr>
        <w:t>5</w:t>
      </w:r>
    </w:p>
    <w:p w:rsidR="009E4AAD" w:rsidRDefault="006444B3">
      <w:pPr>
        <w:pStyle w:val="20"/>
        <w:adjustRightInd w:val="0"/>
        <w:snapToGrid w:val="0"/>
        <w:spacing w:line="440" w:lineRule="exact"/>
        <w:jc w:val="distribute"/>
        <w:rPr>
          <w:sz w:val="24"/>
        </w:rPr>
      </w:pPr>
      <w:r>
        <w:rPr>
          <w:rFonts w:hint="eastAsia"/>
          <w:sz w:val="24"/>
        </w:rPr>
        <w:t>九、一般公共预算财政拨款项目支出决算表…………………………………</w:t>
      </w:r>
      <w:r>
        <w:rPr>
          <w:rFonts w:hint="eastAsia"/>
          <w:sz w:val="24"/>
        </w:rPr>
        <w:t>9</w:t>
      </w:r>
      <w:r w:rsidR="003E6CDA">
        <w:rPr>
          <w:rFonts w:hint="eastAsia"/>
          <w:sz w:val="24"/>
        </w:rPr>
        <w:t>5</w:t>
      </w:r>
    </w:p>
    <w:p w:rsidR="009E4AAD" w:rsidRDefault="006444B3">
      <w:pPr>
        <w:pStyle w:val="20"/>
        <w:adjustRightInd w:val="0"/>
        <w:snapToGrid w:val="0"/>
        <w:spacing w:line="440" w:lineRule="exact"/>
        <w:jc w:val="distribute"/>
        <w:rPr>
          <w:sz w:val="24"/>
        </w:rPr>
      </w:pPr>
      <w:r>
        <w:rPr>
          <w:rFonts w:hint="eastAsia"/>
          <w:sz w:val="24"/>
        </w:rPr>
        <w:lastRenderedPageBreak/>
        <w:t>十、政府性基金预算财政拨款收入支出决算表………………………………</w:t>
      </w:r>
      <w:r>
        <w:rPr>
          <w:rFonts w:hint="eastAsia"/>
          <w:sz w:val="24"/>
        </w:rPr>
        <w:t>9</w:t>
      </w:r>
      <w:r w:rsidR="003E6CDA">
        <w:rPr>
          <w:rFonts w:hint="eastAsia"/>
          <w:sz w:val="24"/>
        </w:rPr>
        <w:t>5</w:t>
      </w:r>
    </w:p>
    <w:p w:rsidR="009E4AAD" w:rsidRDefault="006444B3">
      <w:pPr>
        <w:pStyle w:val="20"/>
        <w:adjustRightInd w:val="0"/>
        <w:snapToGrid w:val="0"/>
        <w:spacing w:line="440" w:lineRule="exact"/>
        <w:jc w:val="distribute"/>
        <w:rPr>
          <w:sz w:val="24"/>
        </w:rPr>
      </w:pPr>
      <w:r>
        <w:rPr>
          <w:rFonts w:hint="eastAsia"/>
          <w:sz w:val="24"/>
        </w:rPr>
        <w:t>十一、国有资本经营预算财政拨款收入支出决算表…………………………</w:t>
      </w:r>
      <w:r>
        <w:rPr>
          <w:rFonts w:hint="eastAsia"/>
          <w:sz w:val="24"/>
        </w:rPr>
        <w:t>9</w:t>
      </w:r>
      <w:r w:rsidR="003E6CDA">
        <w:rPr>
          <w:rFonts w:hint="eastAsia"/>
          <w:sz w:val="24"/>
        </w:rPr>
        <w:t>5</w:t>
      </w:r>
    </w:p>
    <w:p w:rsidR="009E4AAD" w:rsidRDefault="006444B3">
      <w:pPr>
        <w:pStyle w:val="20"/>
        <w:adjustRightInd w:val="0"/>
        <w:snapToGrid w:val="0"/>
        <w:spacing w:line="440" w:lineRule="exact"/>
        <w:jc w:val="distribute"/>
        <w:rPr>
          <w:sz w:val="24"/>
        </w:rPr>
      </w:pPr>
      <w:r>
        <w:rPr>
          <w:rFonts w:hint="eastAsia"/>
          <w:sz w:val="24"/>
        </w:rPr>
        <w:t>十二、国有资本经营预算财政拨款支出决算表………………………………</w:t>
      </w:r>
      <w:r>
        <w:rPr>
          <w:rFonts w:hint="eastAsia"/>
          <w:sz w:val="24"/>
        </w:rPr>
        <w:t>9</w:t>
      </w:r>
      <w:r w:rsidR="003E6CDA">
        <w:rPr>
          <w:rFonts w:hint="eastAsia"/>
          <w:sz w:val="24"/>
        </w:rPr>
        <w:t>5</w:t>
      </w:r>
    </w:p>
    <w:p w:rsidR="009E4AAD" w:rsidRDefault="006444B3">
      <w:pPr>
        <w:pStyle w:val="20"/>
        <w:adjustRightInd w:val="0"/>
        <w:snapToGrid w:val="0"/>
        <w:spacing w:line="440" w:lineRule="exact"/>
        <w:jc w:val="distribute"/>
        <w:rPr>
          <w:rFonts w:asciiTheme="minorEastAsia" w:eastAsiaTheme="minorEastAsia" w:hAnsiTheme="minorEastAsia" w:cstheme="minorEastAsia"/>
          <w:sz w:val="24"/>
        </w:rPr>
      </w:pPr>
      <w:r>
        <w:rPr>
          <w:rFonts w:hint="eastAsia"/>
          <w:sz w:val="24"/>
        </w:rPr>
        <w:t>十三、财政拨款“三公”经费支出决算表……………………………………</w:t>
      </w:r>
      <w:r>
        <w:rPr>
          <w:rFonts w:hint="eastAsia"/>
          <w:sz w:val="24"/>
        </w:rPr>
        <w:t>9</w:t>
      </w:r>
      <w:r w:rsidR="003E6CDA">
        <w:rPr>
          <w:rFonts w:hint="eastAsia"/>
          <w:sz w:val="24"/>
        </w:rPr>
        <w:t>5</w:t>
      </w:r>
    </w:p>
    <w:p w:rsidR="009E4AAD" w:rsidRDefault="006444B3">
      <w:pPr>
        <w:widowControl/>
        <w:jc w:val="left"/>
        <w:rPr>
          <w:rFonts w:ascii="黑体" w:eastAsia="黑体" w:hAnsi="黑体"/>
          <w:bCs/>
          <w:kern w:val="44"/>
          <w:sz w:val="44"/>
          <w:szCs w:val="44"/>
        </w:rPr>
      </w:pPr>
      <w:bookmarkStart w:id="12" w:name="_Toc15377196"/>
      <w:bookmarkStart w:id="13" w:name="_Toc15396599"/>
      <w:r>
        <w:rPr>
          <w:rFonts w:ascii="黑体" w:eastAsia="黑体" w:hAnsi="黑体"/>
          <w:b/>
        </w:rPr>
        <w:br w:type="page"/>
      </w:r>
    </w:p>
    <w:p w:rsidR="009E4AAD" w:rsidRDefault="006444B3">
      <w:pPr>
        <w:pStyle w:val="1"/>
        <w:spacing w:line="560" w:lineRule="exact"/>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9E4AAD" w:rsidRDefault="006444B3">
      <w:pPr>
        <w:pStyle w:val="2"/>
        <w:spacing w:line="560" w:lineRule="exact"/>
        <w:rPr>
          <w:rFonts w:ascii="黑体" w:eastAsia="黑体" w:hAnsi="黑体"/>
          <w:b w:val="0"/>
        </w:rPr>
      </w:pPr>
      <w:bookmarkStart w:id="14" w:name="_Toc15377197"/>
      <w:bookmarkStart w:id="15" w:name="_Toc15396600"/>
      <w:r>
        <w:rPr>
          <w:rFonts w:ascii="黑体" w:eastAsia="黑体" w:hAnsi="黑体" w:hint="eastAsia"/>
          <w:b w:val="0"/>
        </w:rPr>
        <w:t>一、</w:t>
      </w:r>
      <w:bookmarkEnd w:id="14"/>
      <w:bookmarkEnd w:id="15"/>
      <w:r>
        <w:rPr>
          <w:rFonts w:ascii="黑体" w:eastAsia="黑体" w:hAnsi="黑体" w:hint="eastAsia"/>
          <w:b w:val="0"/>
        </w:rPr>
        <w:t>部门职责</w:t>
      </w:r>
    </w:p>
    <w:p w:rsidR="009E4AAD" w:rsidRDefault="006444B3">
      <w:pPr>
        <w:spacing w:line="560" w:lineRule="exact"/>
        <w:ind w:firstLineChars="200" w:firstLine="640"/>
        <w:rPr>
          <w:rFonts w:ascii="仿宋" w:eastAsia="仿宋" w:hAnsi="仿宋"/>
          <w:color w:val="000000"/>
          <w:sz w:val="32"/>
          <w:szCs w:val="32"/>
        </w:rPr>
      </w:pPr>
      <w:bookmarkStart w:id="16" w:name="_Toc15378445"/>
      <w:bookmarkStart w:id="17" w:name="_Toc15377198"/>
      <w:r>
        <w:rPr>
          <w:rFonts w:ascii="仿宋" w:eastAsia="仿宋" w:hAnsi="仿宋" w:hint="eastAsia"/>
          <w:color w:val="000000"/>
          <w:sz w:val="32"/>
          <w:szCs w:val="32"/>
        </w:rPr>
        <w:t>1、依法审判法律规定由广元市利州区人民法院管辖的刑事、民事、行政等第一审案件。</w:t>
      </w:r>
    </w:p>
    <w:p w:rsidR="009E4AAD" w:rsidRDefault="006444B3">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2、依法审理上级人民法院指令再审的案件，复查审理本院判决、裁定发生法律效力后的申诉和再审案件。</w:t>
      </w:r>
    </w:p>
    <w:p w:rsidR="009E4AAD" w:rsidRDefault="006444B3">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3、依法行使司法执行权和司法决定权。</w:t>
      </w:r>
    </w:p>
    <w:p w:rsidR="009E4AAD" w:rsidRDefault="006444B3">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4、指导人民调解委员会的工作。</w:t>
      </w:r>
    </w:p>
    <w:p w:rsidR="009E4AAD" w:rsidRDefault="006444B3">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5、指导人民陪审员工作</w:t>
      </w:r>
    </w:p>
    <w:p w:rsidR="009E4AAD" w:rsidRDefault="006444B3">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6、针对案件审理中发现的问题提出司法建议。</w:t>
      </w:r>
    </w:p>
    <w:p w:rsidR="009E4AAD" w:rsidRDefault="006444B3">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7、负责本院思想政治、教育培训工作；按权限和有关规定分类管理员额法官、法官助理、书记员、司法警察、司法行政综合类人员及司法辅助人员；协同主管部门管理本院机构设置、人员编制。</w:t>
      </w:r>
    </w:p>
    <w:p w:rsidR="009E4AAD" w:rsidRDefault="006444B3">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8、负责本院的督察工作。</w:t>
      </w:r>
    </w:p>
    <w:p w:rsidR="009E4AAD" w:rsidRDefault="006444B3">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9、管理本院的有关经费和物资装备。</w:t>
      </w:r>
    </w:p>
    <w:p w:rsidR="009E4AAD" w:rsidRDefault="006444B3">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10、参与社会治安综合管理工作。</w:t>
      </w:r>
    </w:p>
    <w:p w:rsidR="009E4AAD" w:rsidRDefault="006444B3">
      <w:pPr>
        <w:spacing w:line="560" w:lineRule="exact"/>
        <w:ind w:firstLineChars="200" w:firstLine="640"/>
        <w:rPr>
          <w:rFonts w:ascii="仿宋" w:eastAsia="仿宋" w:hAnsi="仿宋"/>
          <w:color w:val="000000"/>
          <w:sz w:val="32"/>
          <w:szCs w:val="32"/>
          <w:lang w:val="zh-CN"/>
        </w:rPr>
      </w:pPr>
      <w:r>
        <w:rPr>
          <w:rFonts w:ascii="仿宋" w:eastAsia="仿宋" w:hAnsi="仿宋" w:hint="eastAsia"/>
          <w:color w:val="000000"/>
          <w:sz w:val="32"/>
          <w:szCs w:val="32"/>
        </w:rPr>
        <w:t>11、承办其他应由广元市利州区人民法院负责的工作。</w:t>
      </w:r>
    </w:p>
    <w:p w:rsidR="009E4AAD" w:rsidRDefault="006444B3">
      <w:pPr>
        <w:pStyle w:val="2"/>
        <w:spacing w:line="560" w:lineRule="exact"/>
        <w:rPr>
          <w:rStyle w:val="2Char"/>
        </w:rPr>
      </w:pPr>
      <w:bookmarkStart w:id="18" w:name="_Toc15377200"/>
      <w:bookmarkStart w:id="19" w:name="_Toc15396601"/>
      <w:bookmarkEnd w:id="16"/>
      <w:bookmarkEnd w:id="17"/>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18"/>
      <w:bookmarkEnd w:id="19"/>
    </w:p>
    <w:p w:rsidR="009E4AAD" w:rsidRDefault="006444B3" w:rsidP="006444B3">
      <w:pPr>
        <w:spacing w:line="560" w:lineRule="exact"/>
        <w:ind w:firstLineChars="250" w:firstLine="803"/>
        <w:rPr>
          <w:rFonts w:ascii="仿宋" w:eastAsia="仿宋" w:hAnsi="仿宋"/>
          <w:b/>
          <w:sz w:val="32"/>
          <w:szCs w:val="32"/>
        </w:rPr>
      </w:pPr>
      <w:r>
        <w:rPr>
          <w:rFonts w:ascii="仿宋" w:eastAsia="仿宋" w:hAnsi="仿宋" w:hint="eastAsia"/>
          <w:b/>
          <w:sz w:val="32"/>
          <w:szCs w:val="32"/>
        </w:rPr>
        <w:t>（一）机构情况</w:t>
      </w:r>
    </w:p>
    <w:p w:rsidR="009E4AAD" w:rsidRDefault="006444B3">
      <w:pPr>
        <w:spacing w:line="560" w:lineRule="exact"/>
        <w:ind w:firstLineChars="250" w:firstLine="800"/>
        <w:rPr>
          <w:rFonts w:ascii="仿宋" w:eastAsia="仿宋" w:hAnsi="仿宋"/>
          <w:b/>
          <w:sz w:val="32"/>
          <w:szCs w:val="32"/>
        </w:rPr>
      </w:pPr>
      <w:r>
        <w:rPr>
          <w:rFonts w:ascii="仿宋" w:eastAsia="仿宋" w:hAnsi="仿宋" w:hint="eastAsia"/>
          <w:sz w:val="32"/>
          <w:szCs w:val="32"/>
        </w:rPr>
        <w:t>广元市利州区人民法院为一级预算单位，无下属二级预算单位。</w:t>
      </w:r>
      <w:r>
        <w:rPr>
          <w:rFonts w:ascii="仿宋" w:eastAsia="仿宋" w:hAnsi="仿宋" w:hint="eastAsia"/>
          <w:color w:val="000000"/>
          <w:sz w:val="32"/>
          <w:szCs w:val="32"/>
        </w:rPr>
        <w:t>内设4个综合部门（政治部（督察室）、行装办、</w:t>
      </w:r>
      <w:r>
        <w:rPr>
          <w:rFonts w:ascii="仿宋" w:eastAsia="仿宋" w:hAnsi="仿宋" w:hint="eastAsia"/>
          <w:color w:val="000000"/>
          <w:sz w:val="32"/>
          <w:szCs w:val="32"/>
        </w:rPr>
        <w:lastRenderedPageBreak/>
        <w:t>综合办、法警大队），8个审判庭（审管办、民一庭、民二庭、民三庭、刑庭、行政庭、执行局、立案庭、），1个联调中心、6个人民法庭（东坝人民法庭、嘉陵人民法庭、大石人民法庭、宝轮人民法庭、天曌山人民法庭、经济开发区人民法庭）。</w:t>
      </w:r>
      <w:r>
        <w:rPr>
          <w:rFonts w:ascii="仿宋" w:eastAsia="仿宋" w:hAnsi="仿宋" w:hint="eastAsia"/>
          <w:b/>
          <w:sz w:val="32"/>
          <w:szCs w:val="32"/>
        </w:rPr>
        <w:t xml:space="preserve">   </w:t>
      </w:r>
    </w:p>
    <w:p w:rsidR="009E4AAD" w:rsidRDefault="006444B3">
      <w:pPr>
        <w:pStyle w:val="a0"/>
        <w:spacing w:before="93"/>
        <w:rPr>
          <w:rFonts w:ascii="仿宋" w:eastAsia="仿宋" w:hAnsi="仿宋"/>
          <w:b/>
          <w:sz w:val="32"/>
          <w:szCs w:val="32"/>
        </w:rPr>
      </w:pPr>
      <w:r>
        <w:rPr>
          <w:rFonts w:ascii="仿宋" w:eastAsia="仿宋" w:hAnsi="仿宋" w:hint="eastAsia"/>
          <w:b/>
          <w:sz w:val="32"/>
          <w:szCs w:val="32"/>
        </w:rPr>
        <w:t xml:space="preserve">    （二）人员情况</w:t>
      </w:r>
    </w:p>
    <w:p w:rsidR="009E4AAD" w:rsidRDefault="006444B3">
      <w:pPr>
        <w:pStyle w:val="a0"/>
        <w:spacing w:before="93"/>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color w:val="000000"/>
          <w:sz w:val="32"/>
          <w:szCs w:val="32"/>
        </w:rPr>
        <w:t xml:space="preserve"> 2022年末广元市利州区人民法院行政在岗人员93人；工勤在岗人员3人；事业在岗人员11人；遗属5</w:t>
      </w:r>
      <w:r>
        <w:rPr>
          <w:rFonts w:ascii="仿宋" w:eastAsia="仿宋" w:hAnsi="仿宋" w:hint="eastAsia"/>
          <w:sz w:val="32"/>
          <w:szCs w:val="32"/>
        </w:rPr>
        <w:t>人；司法辅助人员123人；退休人员47人。</w:t>
      </w:r>
    </w:p>
    <w:p w:rsidR="009E4AAD" w:rsidRDefault="006444B3">
      <w:pPr>
        <w:widowControl/>
        <w:jc w:val="left"/>
        <w:rPr>
          <w:rFonts w:ascii="仿宋" w:eastAsia="仿宋" w:hAnsi="仿宋"/>
          <w:b/>
          <w:kern w:val="0"/>
          <w:sz w:val="32"/>
          <w:szCs w:val="32"/>
        </w:rPr>
      </w:pPr>
      <w:r>
        <w:rPr>
          <w:rFonts w:ascii="仿宋" w:eastAsia="仿宋" w:hAnsi="仿宋"/>
          <w:b/>
          <w:sz w:val="32"/>
          <w:szCs w:val="32"/>
        </w:rPr>
        <w:br w:type="page"/>
      </w:r>
    </w:p>
    <w:p w:rsidR="009E4AAD" w:rsidRDefault="006444B3">
      <w:pPr>
        <w:pStyle w:val="1"/>
        <w:spacing w:line="560" w:lineRule="exact"/>
        <w:ind w:right="440"/>
        <w:jc w:val="center"/>
        <w:rPr>
          <w:rStyle w:val="1Char"/>
          <w:rFonts w:ascii="黑体" w:eastAsia="黑体" w:hAnsi="黑体"/>
          <w:bCs/>
        </w:rPr>
      </w:pPr>
      <w:bookmarkStart w:id="20" w:name="_Toc15396602"/>
      <w:bookmarkStart w:id="21" w:name="_Toc15377204"/>
      <w:r>
        <w:rPr>
          <w:rFonts w:ascii="黑体" w:eastAsia="黑体" w:hAnsi="黑体" w:hint="eastAsia"/>
          <w:b w:val="0"/>
        </w:rPr>
        <w:lastRenderedPageBreak/>
        <w:t>第二部分 2022年度</w:t>
      </w:r>
      <w:r>
        <w:rPr>
          <w:rStyle w:val="1Char"/>
          <w:rFonts w:ascii="黑体" w:eastAsia="黑体" w:hAnsi="黑体" w:hint="eastAsia"/>
          <w:bCs/>
        </w:rPr>
        <w:t>部门决算情况说明</w:t>
      </w:r>
      <w:bookmarkEnd w:id="20"/>
      <w:bookmarkEnd w:id="21"/>
    </w:p>
    <w:p w:rsidR="009E4AAD" w:rsidRDefault="009E4AAD">
      <w:pPr>
        <w:spacing w:line="560" w:lineRule="exact"/>
      </w:pPr>
    </w:p>
    <w:p w:rsidR="009E4AAD" w:rsidRDefault="006444B3">
      <w:pPr>
        <w:pStyle w:val="af"/>
        <w:numPr>
          <w:ilvl w:val="0"/>
          <w:numId w:val="1"/>
        </w:numPr>
        <w:spacing w:line="560" w:lineRule="exact"/>
        <w:ind w:firstLineChars="0"/>
        <w:outlineLvl w:val="1"/>
        <w:rPr>
          <w:rStyle w:val="2Char"/>
          <w:rFonts w:ascii="黑体" w:eastAsia="黑体" w:hAnsi="黑体"/>
          <w:b w:val="0"/>
        </w:rPr>
      </w:pPr>
      <w:bookmarkStart w:id="22" w:name="_Toc15377205"/>
      <w:bookmarkStart w:id="23"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22"/>
      <w:bookmarkEnd w:id="23"/>
    </w:p>
    <w:p w:rsidR="009E4AAD" w:rsidRDefault="006444B3">
      <w:pPr>
        <w:spacing w:line="56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3360" behindDoc="0" locked="0" layoutInCell="1" allowOverlap="1">
            <wp:simplePos x="0" y="0"/>
            <wp:positionH relativeFrom="margin">
              <wp:align>center</wp:align>
            </wp:positionH>
            <wp:positionV relativeFrom="margin">
              <wp:posOffset>2505075</wp:posOffset>
            </wp:positionV>
            <wp:extent cx="5274310" cy="3076575"/>
            <wp:effectExtent l="19050" t="0" r="2159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eastAsia="仿宋" w:hAnsi="仿宋" w:hint="eastAsia"/>
          <w:sz w:val="32"/>
          <w:szCs w:val="32"/>
        </w:rPr>
        <w:t>2022年度收、支总计3754.39万元。与2021年相比，收、支出总计减少1420.78万元，下降27.45</w:t>
      </w:r>
      <w:r>
        <w:rPr>
          <w:rFonts w:ascii="仿宋" w:eastAsia="仿宋" w:hAnsi="仿宋"/>
          <w:sz w:val="32"/>
          <w:szCs w:val="32"/>
        </w:rPr>
        <w:t>%</w:t>
      </w:r>
      <w:r>
        <w:rPr>
          <w:rFonts w:ascii="仿宋" w:eastAsia="仿宋" w:hAnsi="仿宋" w:hint="eastAsia"/>
          <w:sz w:val="32"/>
          <w:szCs w:val="32"/>
        </w:rPr>
        <w:t>。主要变动原因是2022年度减少了法庭修建项目资金。</w:t>
      </w:r>
    </w:p>
    <w:p w:rsidR="009E4AAD" w:rsidRDefault="006444B3">
      <w:pPr>
        <w:pStyle w:val="a0"/>
        <w:spacing w:before="93" w:line="560" w:lineRule="exact"/>
        <w:jc w:val="cente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9E4AAD" w:rsidRDefault="006444B3">
      <w:pPr>
        <w:pStyle w:val="af"/>
        <w:numPr>
          <w:ilvl w:val="0"/>
          <w:numId w:val="1"/>
        </w:numPr>
        <w:spacing w:line="560" w:lineRule="exact"/>
        <w:ind w:firstLineChars="0"/>
        <w:outlineLvl w:val="1"/>
        <w:rPr>
          <w:rStyle w:val="2Char"/>
          <w:rFonts w:ascii="黑体" w:eastAsia="黑体" w:hAnsi="黑体"/>
          <w:b w:val="0"/>
        </w:rPr>
      </w:pPr>
      <w:bookmarkStart w:id="24" w:name="_Toc15396604"/>
      <w:bookmarkStart w:id="25"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24"/>
      <w:bookmarkEnd w:id="25"/>
    </w:p>
    <w:p w:rsidR="009E4AAD" w:rsidRDefault="006444B3">
      <w:pPr>
        <w:spacing w:line="56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22年本年收入合计3754.39万元，其中：一般公共预算财政拨款收入3071.74万元，占81.82</w:t>
      </w:r>
      <w:r>
        <w:rPr>
          <w:rFonts w:ascii="仿宋" w:eastAsia="仿宋" w:hAnsi="仿宋"/>
          <w:sz w:val="32"/>
          <w:szCs w:val="32"/>
        </w:rPr>
        <w:t>%</w:t>
      </w:r>
      <w:r>
        <w:rPr>
          <w:rFonts w:ascii="仿宋" w:eastAsia="仿宋" w:hAnsi="仿宋" w:hint="eastAsia"/>
          <w:sz w:val="32"/>
          <w:szCs w:val="32"/>
        </w:rPr>
        <w:t>；其他收入682.65万元，占18.18</w:t>
      </w:r>
      <w:r>
        <w:rPr>
          <w:rFonts w:ascii="仿宋" w:eastAsia="仿宋" w:hAnsi="仿宋"/>
          <w:sz w:val="32"/>
          <w:szCs w:val="32"/>
        </w:rPr>
        <w:t>%</w:t>
      </w:r>
      <w:r>
        <w:rPr>
          <w:rFonts w:ascii="仿宋" w:eastAsia="仿宋" w:hAnsi="仿宋" w:hint="eastAsia"/>
          <w:sz w:val="32"/>
          <w:szCs w:val="32"/>
        </w:rPr>
        <w:t>。</w:t>
      </w:r>
    </w:p>
    <w:p w:rsidR="009E4AAD" w:rsidRDefault="006444B3">
      <w:pPr>
        <w:spacing w:line="560" w:lineRule="exact"/>
        <w:jc w:val="center"/>
        <w:outlineLvl w:val="1"/>
        <w:rPr>
          <w:rFonts w:ascii="仿宋" w:eastAsia="仿宋" w:hAnsi="仿宋"/>
          <w:b/>
          <w:sz w:val="32"/>
          <w:szCs w:val="32"/>
        </w:rPr>
      </w:pPr>
      <w:r>
        <w:rPr>
          <w:rFonts w:ascii="仿宋" w:eastAsia="仿宋" w:hAnsi="仿宋" w:hint="eastAsia"/>
          <w:noProof/>
          <w:sz w:val="32"/>
          <w:szCs w:val="32"/>
        </w:rPr>
        <w:lastRenderedPageBreak/>
        <w:drawing>
          <wp:anchor distT="0" distB="0" distL="114300" distR="114300" simplePos="0" relativeHeight="251660288" behindDoc="0" locked="0" layoutInCell="1" allowOverlap="1">
            <wp:simplePos x="0" y="0"/>
            <wp:positionH relativeFrom="margin">
              <wp:posOffset>-28575</wp:posOffset>
            </wp:positionH>
            <wp:positionV relativeFrom="margin">
              <wp:posOffset>85725</wp:posOffset>
            </wp:positionV>
            <wp:extent cx="5283835" cy="2505075"/>
            <wp:effectExtent l="19050" t="0" r="12065" b="0"/>
            <wp:wrapSquare wrapText="bothSides"/>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eastAsia="仿宋" w:hAnsi="仿宋" w:hint="eastAsia"/>
          <w:sz w:val="32"/>
          <w:szCs w:val="32"/>
        </w:rPr>
        <w:t>（图2：收入决算结构图）（饼状图）</w:t>
      </w:r>
    </w:p>
    <w:p w:rsidR="009E4AAD" w:rsidRDefault="006444B3">
      <w:pPr>
        <w:pStyle w:val="af"/>
        <w:numPr>
          <w:ilvl w:val="0"/>
          <w:numId w:val="1"/>
        </w:numPr>
        <w:spacing w:line="560" w:lineRule="exact"/>
        <w:ind w:firstLineChars="0"/>
        <w:outlineLvl w:val="1"/>
        <w:rPr>
          <w:rStyle w:val="2Char"/>
          <w:rFonts w:ascii="黑体" w:eastAsia="黑体" w:hAnsi="黑体"/>
          <w:b w:val="0"/>
        </w:rPr>
      </w:pPr>
      <w:bookmarkStart w:id="26" w:name="_Toc15396605"/>
      <w:bookmarkStart w:id="27"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26"/>
      <w:bookmarkEnd w:id="27"/>
    </w:p>
    <w:p w:rsidR="009E4AAD" w:rsidRDefault="006444B3">
      <w:pPr>
        <w:spacing w:line="560" w:lineRule="exact"/>
        <w:ind w:firstLineChars="200" w:firstLine="640"/>
        <w:outlineLvl w:val="1"/>
        <w:rPr>
          <w:rFonts w:ascii="仿宋" w:eastAsia="仿宋" w:hAnsi="仿宋"/>
          <w:sz w:val="32"/>
          <w:szCs w:val="32"/>
        </w:rPr>
      </w:pPr>
      <w:r>
        <w:rPr>
          <w:rFonts w:ascii="仿宋" w:eastAsia="仿宋" w:hAnsi="仿宋"/>
          <w:noProof/>
          <w:sz w:val="32"/>
          <w:szCs w:val="32"/>
        </w:rPr>
        <w:drawing>
          <wp:anchor distT="0" distB="0" distL="114300" distR="114300" simplePos="0" relativeHeight="251659264" behindDoc="0" locked="0" layoutInCell="1" allowOverlap="1">
            <wp:simplePos x="0" y="0"/>
            <wp:positionH relativeFrom="margin">
              <wp:posOffset>0</wp:posOffset>
            </wp:positionH>
            <wp:positionV relativeFrom="margin">
              <wp:posOffset>4152900</wp:posOffset>
            </wp:positionV>
            <wp:extent cx="5255260" cy="2409825"/>
            <wp:effectExtent l="4445" t="4445" r="17145" b="5080"/>
            <wp:wrapSquare wrapText="bothSides"/>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 w:eastAsia="仿宋" w:hAnsi="仿宋"/>
          <w:sz w:val="32"/>
          <w:szCs w:val="32"/>
        </w:rPr>
        <w:t>20</w:t>
      </w:r>
      <w:r>
        <w:rPr>
          <w:rFonts w:ascii="仿宋" w:eastAsia="仿宋" w:hAnsi="仿宋" w:hint="eastAsia"/>
          <w:sz w:val="32"/>
          <w:szCs w:val="32"/>
        </w:rPr>
        <w:t>22年本年支出合计3754.39万元，其中：基本支出2618.48万元，占69.74</w:t>
      </w:r>
      <w:r>
        <w:rPr>
          <w:rFonts w:ascii="仿宋" w:eastAsia="仿宋" w:hAnsi="仿宋"/>
          <w:sz w:val="32"/>
          <w:szCs w:val="32"/>
        </w:rPr>
        <w:t>%</w:t>
      </w:r>
      <w:r>
        <w:rPr>
          <w:rFonts w:ascii="仿宋" w:eastAsia="仿宋" w:hAnsi="仿宋" w:hint="eastAsia"/>
          <w:sz w:val="32"/>
          <w:szCs w:val="32"/>
        </w:rPr>
        <w:t>；项目支出1135.91万元，占30.26</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 xml:space="preserve"> </w:t>
      </w:r>
    </w:p>
    <w:p w:rsidR="009E4AAD" w:rsidRDefault="006444B3">
      <w:pPr>
        <w:spacing w:line="560" w:lineRule="exact"/>
        <w:jc w:val="center"/>
        <w:outlineLvl w:val="1"/>
        <w:rPr>
          <w:rFonts w:ascii="仿宋" w:eastAsia="仿宋" w:hAnsi="仿宋"/>
          <w:b/>
          <w:sz w:val="32"/>
          <w:szCs w:val="32"/>
        </w:rPr>
      </w:pPr>
      <w:r>
        <w:rPr>
          <w:rFonts w:ascii="仿宋" w:eastAsia="仿宋" w:hAnsi="仿宋" w:hint="eastAsia"/>
          <w:sz w:val="32"/>
          <w:szCs w:val="32"/>
        </w:rPr>
        <w:t>（图3：支出决算结构图）（饼状图）</w:t>
      </w:r>
    </w:p>
    <w:p w:rsidR="009E4AAD" w:rsidRDefault="006444B3">
      <w:pPr>
        <w:spacing w:line="560" w:lineRule="exact"/>
        <w:ind w:firstLineChars="200" w:firstLine="640"/>
        <w:outlineLvl w:val="1"/>
        <w:rPr>
          <w:rStyle w:val="2Char"/>
          <w:rFonts w:ascii="黑体" w:eastAsia="黑体" w:hAnsi="黑体"/>
          <w:b w:val="0"/>
        </w:rPr>
      </w:pPr>
      <w:bookmarkStart w:id="28" w:name="_Toc15377208"/>
      <w:bookmarkStart w:id="29"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8"/>
      <w:bookmarkEnd w:id="29"/>
    </w:p>
    <w:p w:rsidR="009E4AAD" w:rsidRDefault="006444B3">
      <w:pPr>
        <w:spacing w:line="56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22年财政拨款收、支总计3071.74万元。与</w:t>
      </w:r>
      <w:r>
        <w:rPr>
          <w:rFonts w:ascii="仿宋" w:eastAsia="仿宋" w:hAnsi="仿宋"/>
          <w:sz w:val="32"/>
          <w:szCs w:val="32"/>
        </w:rPr>
        <w:t>20</w:t>
      </w:r>
      <w:r>
        <w:rPr>
          <w:rFonts w:ascii="仿宋" w:eastAsia="仿宋" w:hAnsi="仿宋" w:hint="eastAsia"/>
          <w:sz w:val="32"/>
          <w:szCs w:val="32"/>
        </w:rPr>
        <w:t>21年相比，财政拨款收、支总计减少2102.9万元，下降40.64</w:t>
      </w:r>
      <w:r>
        <w:rPr>
          <w:rFonts w:ascii="仿宋" w:eastAsia="仿宋" w:hAnsi="仿宋"/>
          <w:sz w:val="32"/>
          <w:szCs w:val="32"/>
        </w:rPr>
        <w:t>%</w:t>
      </w:r>
      <w:r>
        <w:rPr>
          <w:rFonts w:ascii="仿宋" w:eastAsia="仿宋" w:hAnsi="仿宋" w:hint="eastAsia"/>
          <w:sz w:val="32"/>
          <w:szCs w:val="32"/>
        </w:rPr>
        <w:t>。减少原因一是县区级法院司法改革上划市级管理实施财务第一年，在职人员基础绩效奖和退休人员生活补助由区级财</w:t>
      </w:r>
      <w:r>
        <w:rPr>
          <w:rFonts w:ascii="仿宋" w:eastAsia="仿宋" w:hAnsi="仿宋" w:hint="eastAsia"/>
          <w:sz w:val="32"/>
          <w:szCs w:val="32"/>
        </w:rPr>
        <w:lastRenderedPageBreak/>
        <w:t>政保障，列为“其他收入”。未纳入市级财政保障。原因二</w:t>
      </w:r>
      <w:r>
        <w:rPr>
          <w:rFonts w:ascii="仿宋" w:eastAsia="仿宋" w:hAnsi="仿宋" w:hint="eastAsia"/>
          <w:noProof/>
          <w:sz w:val="32"/>
          <w:szCs w:val="32"/>
        </w:rPr>
        <w:drawing>
          <wp:anchor distT="0" distB="0" distL="114300" distR="114300" simplePos="0" relativeHeight="251661312" behindDoc="0" locked="0" layoutInCell="1" allowOverlap="1">
            <wp:simplePos x="0" y="0"/>
            <wp:positionH relativeFrom="margin">
              <wp:posOffset>0</wp:posOffset>
            </wp:positionH>
            <wp:positionV relativeFrom="margin">
              <wp:posOffset>819150</wp:posOffset>
            </wp:positionV>
            <wp:extent cx="5188585" cy="2495550"/>
            <wp:effectExtent l="19050" t="0" r="12065" b="0"/>
            <wp:wrapSquare wrapText="bothSides"/>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eastAsia="仿宋" w:hAnsi="仿宋" w:hint="eastAsia"/>
          <w:sz w:val="32"/>
          <w:szCs w:val="32"/>
        </w:rPr>
        <w:t>是法庭修建工程结束，减少了法庭修建资金。</w:t>
      </w:r>
    </w:p>
    <w:p w:rsidR="009E4AAD" w:rsidRDefault="006444B3">
      <w:pPr>
        <w:spacing w:line="560" w:lineRule="exact"/>
        <w:jc w:val="center"/>
        <w:rPr>
          <w:rFonts w:ascii="仿宋" w:eastAsia="仿宋" w:hAnsi="仿宋"/>
          <w:sz w:val="32"/>
          <w:szCs w:val="32"/>
        </w:rPr>
      </w:pPr>
      <w:r>
        <w:rPr>
          <w:rFonts w:ascii="仿宋" w:eastAsia="仿宋" w:hAnsi="仿宋" w:hint="eastAsia"/>
          <w:sz w:val="32"/>
          <w:szCs w:val="32"/>
        </w:rPr>
        <w:t>（图4：财政拨款收、支决算总计变动情况）（柱状图）</w:t>
      </w:r>
    </w:p>
    <w:p w:rsidR="009E4AAD" w:rsidRDefault="006444B3">
      <w:pPr>
        <w:spacing w:line="560" w:lineRule="exact"/>
        <w:ind w:firstLineChars="200" w:firstLine="640"/>
        <w:outlineLvl w:val="1"/>
        <w:rPr>
          <w:rStyle w:val="2Char"/>
          <w:rFonts w:ascii="黑体" w:eastAsia="黑体" w:hAnsi="黑体"/>
          <w:b w:val="0"/>
        </w:rPr>
      </w:pPr>
      <w:bookmarkStart w:id="30" w:name="_Toc15377209"/>
      <w:bookmarkStart w:id="31"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0"/>
      <w:bookmarkEnd w:id="31"/>
    </w:p>
    <w:p w:rsidR="009E4AAD" w:rsidRDefault="006444B3" w:rsidP="006444B3">
      <w:pPr>
        <w:spacing w:line="560" w:lineRule="exact"/>
        <w:ind w:firstLineChars="200" w:firstLine="643"/>
        <w:outlineLvl w:val="2"/>
        <w:rPr>
          <w:rFonts w:ascii="仿宋" w:eastAsia="仿宋" w:hAnsi="仿宋"/>
          <w:b/>
          <w:sz w:val="32"/>
          <w:szCs w:val="32"/>
        </w:rPr>
      </w:pPr>
      <w:bookmarkStart w:id="32" w:name="_Toc15377210"/>
      <w:r>
        <w:rPr>
          <w:rFonts w:ascii="仿宋" w:eastAsia="仿宋" w:hAnsi="仿宋" w:hint="eastAsia"/>
          <w:b/>
          <w:sz w:val="32"/>
          <w:szCs w:val="32"/>
        </w:rPr>
        <w:t>（一）一般公共预算财政拨款支出决算总体情况</w:t>
      </w:r>
      <w:bookmarkEnd w:id="32"/>
    </w:p>
    <w:p w:rsidR="009E4AAD" w:rsidRDefault="006444B3">
      <w:pPr>
        <w:spacing w:line="56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4384" behindDoc="0" locked="0" layoutInCell="1" allowOverlap="1">
            <wp:simplePos x="0" y="0"/>
            <wp:positionH relativeFrom="margin">
              <wp:posOffset>0</wp:posOffset>
            </wp:positionH>
            <wp:positionV relativeFrom="margin">
              <wp:posOffset>5895975</wp:posOffset>
            </wp:positionV>
            <wp:extent cx="5350510" cy="2447925"/>
            <wp:effectExtent l="19050" t="0" r="2159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eastAsia="仿宋" w:hAnsi="仿宋"/>
          <w:sz w:val="32"/>
          <w:szCs w:val="32"/>
        </w:rPr>
        <w:t>20</w:t>
      </w:r>
      <w:r>
        <w:rPr>
          <w:rFonts w:ascii="仿宋" w:eastAsia="仿宋" w:hAnsi="仿宋" w:hint="eastAsia"/>
          <w:sz w:val="32"/>
          <w:szCs w:val="32"/>
        </w:rPr>
        <w:t>22年一般公共预算财政拨款支出3071.74万元，占本年支出合计的81.82</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21年相比，一般公共预算财政拨款支出减少1985.06万元，下降39.26</w:t>
      </w:r>
      <w:r>
        <w:rPr>
          <w:rFonts w:ascii="仿宋" w:eastAsia="仿宋" w:hAnsi="仿宋"/>
          <w:sz w:val="32"/>
          <w:szCs w:val="32"/>
        </w:rPr>
        <w:t>%</w:t>
      </w:r>
      <w:r>
        <w:rPr>
          <w:rFonts w:ascii="仿宋" w:eastAsia="仿宋" w:hAnsi="仿宋" w:hint="eastAsia"/>
          <w:sz w:val="32"/>
          <w:szCs w:val="32"/>
        </w:rPr>
        <w:t>。主要变动原因是减少了法庭修建项目经费支付。</w:t>
      </w:r>
    </w:p>
    <w:p w:rsidR="009E4AAD" w:rsidRDefault="006444B3">
      <w:pPr>
        <w:spacing w:line="560" w:lineRule="exact"/>
        <w:jc w:val="center"/>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9E4AAD" w:rsidRDefault="006444B3" w:rsidP="006444B3">
      <w:pPr>
        <w:spacing w:line="560" w:lineRule="exact"/>
        <w:ind w:firstLineChars="200" w:firstLine="643"/>
        <w:rPr>
          <w:rFonts w:ascii="仿宋" w:eastAsia="仿宋" w:hAnsi="仿宋"/>
          <w:b/>
          <w:sz w:val="32"/>
          <w:szCs w:val="32"/>
        </w:rPr>
      </w:pPr>
      <w:bookmarkStart w:id="33" w:name="_Toc15377211"/>
      <w:r>
        <w:rPr>
          <w:rFonts w:ascii="仿宋" w:eastAsia="仿宋" w:hAnsi="仿宋" w:hint="eastAsia"/>
          <w:b/>
          <w:sz w:val="32"/>
          <w:szCs w:val="32"/>
        </w:rPr>
        <w:lastRenderedPageBreak/>
        <w:t>（二）一般公共预算财政拨款支出决算结构情况</w:t>
      </w:r>
      <w:bookmarkEnd w:id="33"/>
    </w:p>
    <w:p w:rsidR="009E4AAD" w:rsidRDefault="006444B3">
      <w:pPr>
        <w:spacing w:line="560" w:lineRule="exact"/>
        <w:ind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2336" behindDoc="0" locked="0" layoutInCell="1" allowOverlap="1">
            <wp:simplePos x="0" y="0"/>
            <wp:positionH relativeFrom="margin">
              <wp:posOffset>0</wp:posOffset>
            </wp:positionH>
            <wp:positionV relativeFrom="margin">
              <wp:posOffset>1866900</wp:posOffset>
            </wp:positionV>
            <wp:extent cx="5274310" cy="3076575"/>
            <wp:effectExtent l="19050" t="0" r="21590" b="0"/>
            <wp:wrapSquare wrapText="bothSides"/>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eastAsia="仿宋" w:hAnsi="仿宋"/>
          <w:sz w:val="32"/>
          <w:szCs w:val="32"/>
        </w:rPr>
        <w:t>20</w:t>
      </w:r>
      <w:r>
        <w:rPr>
          <w:rFonts w:ascii="仿宋" w:eastAsia="仿宋" w:hAnsi="仿宋" w:hint="eastAsia"/>
          <w:sz w:val="32"/>
          <w:szCs w:val="32"/>
        </w:rPr>
        <w:t>22年一般公共预算财政拨款支出3071.74万元，主要用于以下方面</w:t>
      </w:r>
      <w:r>
        <w:rPr>
          <w:rFonts w:ascii="仿宋" w:eastAsia="仿宋" w:hAnsi="仿宋"/>
          <w:sz w:val="32"/>
          <w:szCs w:val="32"/>
        </w:rPr>
        <w:t>:</w:t>
      </w:r>
      <w:r>
        <w:rPr>
          <w:rFonts w:ascii="仿宋" w:eastAsia="仿宋" w:hAnsi="仿宋" w:hint="eastAsia"/>
          <w:b/>
          <w:sz w:val="32"/>
          <w:szCs w:val="32"/>
        </w:rPr>
        <w:t>公共安全支出2675.59</w:t>
      </w:r>
      <w:r>
        <w:rPr>
          <w:rFonts w:ascii="仿宋" w:eastAsia="仿宋" w:hAnsi="仿宋" w:hint="eastAsia"/>
          <w:sz w:val="32"/>
          <w:szCs w:val="32"/>
        </w:rPr>
        <w:t>万元，占87.1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Pr>
          <w:rFonts w:ascii="仿宋" w:eastAsia="仿宋" w:hAnsi="仿宋" w:hint="eastAsia"/>
          <w:sz w:val="32"/>
          <w:szCs w:val="32"/>
        </w:rPr>
        <w:t>137.72万元，占4.48</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66.61万元，占2.17</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Pr>
          <w:rFonts w:ascii="仿宋" w:eastAsia="仿宋" w:hAnsi="仿宋" w:hint="eastAsia"/>
          <w:sz w:val="32"/>
          <w:szCs w:val="32"/>
        </w:rPr>
        <w:t>191.82万元，占6.25</w:t>
      </w:r>
      <w:r>
        <w:rPr>
          <w:rFonts w:ascii="仿宋" w:eastAsia="仿宋" w:hAnsi="仿宋"/>
          <w:sz w:val="32"/>
          <w:szCs w:val="32"/>
        </w:rPr>
        <w:t>%</w:t>
      </w:r>
      <w:r>
        <w:rPr>
          <w:rFonts w:ascii="仿宋" w:eastAsia="仿宋" w:hAnsi="仿宋" w:hint="eastAsia"/>
          <w:sz w:val="32"/>
          <w:szCs w:val="32"/>
        </w:rPr>
        <w:t>。</w:t>
      </w:r>
    </w:p>
    <w:p w:rsidR="009E4AAD" w:rsidRDefault="006444B3">
      <w:pPr>
        <w:spacing w:line="560" w:lineRule="exact"/>
        <w:jc w:val="center"/>
        <w:rPr>
          <w:rFonts w:ascii="仿宋" w:eastAsia="仿宋" w:hAnsi="仿宋"/>
          <w:sz w:val="32"/>
          <w:szCs w:val="32"/>
        </w:rPr>
      </w:pPr>
      <w:r>
        <w:rPr>
          <w:rFonts w:ascii="仿宋" w:eastAsia="仿宋" w:hAnsi="仿宋" w:hint="eastAsia"/>
          <w:sz w:val="32"/>
          <w:szCs w:val="32"/>
        </w:rPr>
        <w:t>（图6：一般公共预算财政拨款支出决算结构）（饼状图）</w:t>
      </w:r>
    </w:p>
    <w:p w:rsidR="009E4AAD" w:rsidRDefault="006444B3" w:rsidP="006444B3">
      <w:pPr>
        <w:spacing w:line="560" w:lineRule="exact"/>
        <w:ind w:firstLineChars="200" w:firstLine="643"/>
        <w:rPr>
          <w:rFonts w:ascii="仿宋" w:eastAsia="仿宋" w:hAnsi="仿宋"/>
          <w:b/>
          <w:sz w:val="32"/>
          <w:szCs w:val="32"/>
        </w:rPr>
      </w:pPr>
      <w:bookmarkStart w:id="34" w:name="_Toc15377212"/>
      <w:r>
        <w:rPr>
          <w:rFonts w:ascii="仿宋" w:eastAsia="仿宋" w:hAnsi="仿宋" w:hint="eastAsia"/>
          <w:b/>
          <w:sz w:val="32"/>
          <w:szCs w:val="32"/>
        </w:rPr>
        <w:t>（三）一般公共预算财政拨款支出决算具体情况</w:t>
      </w:r>
      <w:bookmarkEnd w:id="34"/>
    </w:p>
    <w:p w:rsidR="009E4AAD" w:rsidRDefault="006444B3" w:rsidP="006444B3">
      <w:pPr>
        <w:spacing w:line="560" w:lineRule="exact"/>
        <w:ind w:firstLineChars="200" w:firstLine="643"/>
        <w:outlineLvl w:val="2"/>
        <w:rPr>
          <w:rFonts w:ascii="仿宋" w:eastAsia="仿宋" w:hAnsi="仿宋"/>
          <w:sz w:val="32"/>
          <w:szCs w:val="32"/>
        </w:rPr>
      </w:pPr>
      <w:bookmarkStart w:id="35" w:name="_Toc15377213"/>
      <w:bookmarkStart w:id="36" w:name="_Toc15378460"/>
      <w:bookmarkStart w:id="37" w:name="_Toc15377444"/>
      <w:r>
        <w:rPr>
          <w:rFonts w:ascii="仿宋" w:eastAsia="仿宋" w:hAnsi="仿宋" w:hint="eastAsia"/>
          <w:b/>
          <w:sz w:val="32"/>
          <w:szCs w:val="32"/>
        </w:rPr>
        <w:t>2022年一般公共预算支出决算数为3071.74万元</w:t>
      </w:r>
      <w:r>
        <w:rPr>
          <w:rFonts w:ascii="仿宋" w:eastAsia="仿宋" w:hAnsi="仿宋" w:hint="eastAsia"/>
          <w:sz w:val="32"/>
          <w:szCs w:val="32"/>
        </w:rPr>
        <w:t>，</w:t>
      </w:r>
      <w:r>
        <w:rPr>
          <w:rStyle w:val="ac"/>
          <w:rFonts w:ascii="仿宋" w:eastAsia="仿宋" w:hAnsi="仿宋" w:hint="eastAsia"/>
          <w:bCs/>
          <w:sz w:val="32"/>
          <w:szCs w:val="32"/>
        </w:rPr>
        <w:t>完成预算100</w:t>
      </w:r>
      <w:r>
        <w:rPr>
          <w:rStyle w:val="ac"/>
          <w:rFonts w:ascii="仿宋" w:eastAsia="仿宋" w:hAnsi="仿宋"/>
          <w:bCs/>
          <w:sz w:val="32"/>
          <w:szCs w:val="32"/>
        </w:rPr>
        <w:t>%</w:t>
      </w:r>
      <w:r>
        <w:rPr>
          <w:rStyle w:val="ac"/>
          <w:rFonts w:ascii="仿宋" w:eastAsia="仿宋" w:hAnsi="仿宋" w:hint="eastAsia"/>
          <w:bCs/>
          <w:sz w:val="32"/>
          <w:szCs w:val="32"/>
        </w:rPr>
        <w:t>。其中：</w:t>
      </w:r>
      <w:bookmarkEnd w:id="35"/>
      <w:bookmarkEnd w:id="36"/>
      <w:bookmarkEnd w:id="37"/>
    </w:p>
    <w:p w:rsidR="009E4AAD" w:rsidRDefault="006444B3" w:rsidP="006444B3">
      <w:pPr>
        <w:spacing w:line="560" w:lineRule="exact"/>
        <w:ind w:firstLineChars="200" w:firstLine="643"/>
        <w:rPr>
          <w:rFonts w:ascii="仿宋" w:eastAsia="仿宋" w:hAnsi="仿宋"/>
          <w:bCs/>
          <w:sz w:val="32"/>
          <w:szCs w:val="32"/>
        </w:rPr>
      </w:pPr>
      <w:r>
        <w:rPr>
          <w:rStyle w:val="ac"/>
          <w:rFonts w:ascii="仿宋" w:eastAsia="仿宋" w:hAnsi="仿宋"/>
          <w:bCs/>
          <w:sz w:val="32"/>
          <w:szCs w:val="32"/>
        </w:rPr>
        <w:t>1.</w:t>
      </w:r>
      <w:r>
        <w:rPr>
          <w:rStyle w:val="ac"/>
          <w:rFonts w:ascii="仿宋" w:eastAsia="仿宋" w:hAnsi="仿宋" w:hint="eastAsia"/>
          <w:bCs/>
          <w:sz w:val="32"/>
          <w:szCs w:val="32"/>
        </w:rPr>
        <w:t>公共安全（类）法院（款）行政运行（项）</w:t>
      </w:r>
      <w:r>
        <w:rPr>
          <w:rStyle w:val="ac"/>
          <w:rFonts w:ascii="仿宋" w:eastAsia="仿宋" w:hAnsi="仿宋"/>
          <w:bCs/>
          <w:sz w:val="32"/>
          <w:szCs w:val="32"/>
        </w:rPr>
        <w:t>:</w:t>
      </w:r>
      <w:r>
        <w:rPr>
          <w:rStyle w:val="ac"/>
          <w:rFonts w:ascii="仿宋" w:eastAsia="仿宋" w:hAnsi="仿宋" w:hint="eastAsia"/>
          <w:b w:val="0"/>
          <w:bCs/>
          <w:sz w:val="32"/>
          <w:szCs w:val="32"/>
        </w:rPr>
        <w:t>支出决算为1581.61万元，完成预算100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 w:eastAsia="仿宋" w:hAnsi="仿宋" w:hint="eastAsia"/>
          <w:bCs/>
          <w:sz w:val="32"/>
          <w:szCs w:val="32"/>
        </w:rPr>
        <w:t>决算数等于预算数。</w:t>
      </w:r>
    </w:p>
    <w:p w:rsidR="009E4AAD" w:rsidRDefault="006444B3">
      <w:pPr>
        <w:pStyle w:val="a0"/>
        <w:spacing w:before="93"/>
        <w:rPr>
          <w:rFonts w:ascii="仿宋" w:eastAsia="仿宋" w:hAnsi="仿宋"/>
          <w:bCs/>
          <w:sz w:val="32"/>
          <w:szCs w:val="32"/>
        </w:rPr>
      </w:pPr>
      <w:r>
        <w:rPr>
          <w:rStyle w:val="ac"/>
          <w:rFonts w:ascii="仿宋" w:eastAsia="仿宋" w:hAnsi="仿宋" w:hint="eastAsia"/>
          <w:bCs/>
          <w:sz w:val="32"/>
          <w:szCs w:val="32"/>
        </w:rPr>
        <w:t xml:space="preserve">    2.公共安全（类）法院（款）</w:t>
      </w:r>
      <w:r>
        <w:rPr>
          <w:rStyle w:val="ac"/>
          <w:rFonts w:ascii="仿宋" w:eastAsia="仿宋" w:hAnsi="仿宋" w:hint="eastAsia"/>
          <w:bCs/>
          <w:kern w:val="2"/>
          <w:sz w:val="32"/>
          <w:szCs w:val="32"/>
        </w:rPr>
        <w:t>一般行政管理事务</w:t>
      </w:r>
      <w:r>
        <w:rPr>
          <w:rStyle w:val="ac"/>
          <w:rFonts w:ascii="仿宋" w:eastAsia="仿宋" w:hAnsi="仿宋" w:hint="eastAsia"/>
          <w:bCs/>
          <w:sz w:val="32"/>
          <w:szCs w:val="32"/>
        </w:rPr>
        <w:t>（项）</w:t>
      </w:r>
      <w:r>
        <w:rPr>
          <w:rStyle w:val="ac"/>
          <w:rFonts w:ascii="仿宋" w:eastAsia="仿宋" w:hAnsi="仿宋"/>
          <w:bCs/>
          <w:sz w:val="32"/>
          <w:szCs w:val="32"/>
        </w:rPr>
        <w:t>:</w:t>
      </w:r>
      <w:r>
        <w:rPr>
          <w:rStyle w:val="ac"/>
          <w:rFonts w:ascii="仿宋" w:eastAsia="仿宋" w:hAnsi="仿宋" w:hint="eastAsia"/>
          <w:b w:val="0"/>
          <w:bCs/>
          <w:sz w:val="32"/>
          <w:szCs w:val="32"/>
        </w:rPr>
        <w:t>支出决算为</w:t>
      </w:r>
      <w:r>
        <w:rPr>
          <w:rFonts w:hint="eastAsia"/>
        </w:rPr>
        <w:t>433.12</w:t>
      </w:r>
      <w:r>
        <w:rPr>
          <w:rStyle w:val="ac"/>
          <w:rFonts w:ascii="仿宋" w:eastAsia="仿宋" w:hAnsi="仿宋" w:hint="eastAsia"/>
          <w:b w:val="0"/>
          <w:bCs/>
          <w:sz w:val="32"/>
          <w:szCs w:val="32"/>
        </w:rPr>
        <w:t>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 w:eastAsia="仿宋" w:hAnsi="仿宋" w:hint="eastAsia"/>
          <w:bCs/>
          <w:sz w:val="32"/>
          <w:szCs w:val="32"/>
        </w:rPr>
        <w:t>决算数等于预算数。</w:t>
      </w:r>
    </w:p>
    <w:p w:rsidR="009E4AAD" w:rsidRDefault="006444B3">
      <w:pPr>
        <w:pStyle w:val="a0"/>
        <w:spacing w:before="93"/>
        <w:rPr>
          <w:rFonts w:ascii="仿宋" w:eastAsia="仿宋" w:hAnsi="仿宋"/>
          <w:bCs/>
          <w:sz w:val="32"/>
          <w:szCs w:val="32"/>
        </w:rPr>
      </w:pPr>
      <w:r>
        <w:rPr>
          <w:rStyle w:val="ac"/>
          <w:rFonts w:ascii="仿宋" w:eastAsia="仿宋" w:hAnsi="仿宋" w:hint="eastAsia"/>
          <w:bCs/>
          <w:sz w:val="32"/>
          <w:szCs w:val="32"/>
        </w:rPr>
        <w:t xml:space="preserve">    3.公共安全（类）法院（款）</w:t>
      </w:r>
      <w:r>
        <w:rPr>
          <w:rFonts w:ascii="仿宋" w:eastAsia="仿宋" w:hAnsi="仿宋" w:hint="eastAsia"/>
          <w:b/>
        </w:rPr>
        <w:t>案件审判</w:t>
      </w:r>
      <w:r>
        <w:rPr>
          <w:rStyle w:val="ac"/>
          <w:rFonts w:ascii="仿宋" w:eastAsia="仿宋" w:hAnsi="仿宋" w:hint="eastAsia"/>
          <w:bCs/>
          <w:sz w:val="32"/>
          <w:szCs w:val="32"/>
        </w:rPr>
        <w:t>（项）</w:t>
      </w:r>
      <w:r>
        <w:rPr>
          <w:rStyle w:val="ac"/>
          <w:rFonts w:ascii="仿宋" w:eastAsia="仿宋" w:hAnsi="仿宋"/>
          <w:bCs/>
          <w:sz w:val="32"/>
          <w:szCs w:val="32"/>
        </w:rPr>
        <w:t>:</w:t>
      </w:r>
      <w:r>
        <w:rPr>
          <w:rStyle w:val="ac"/>
          <w:rFonts w:ascii="仿宋" w:eastAsia="仿宋" w:hAnsi="仿宋" w:hint="eastAsia"/>
          <w:b w:val="0"/>
          <w:bCs/>
          <w:sz w:val="32"/>
          <w:szCs w:val="32"/>
        </w:rPr>
        <w:t>支出决算</w:t>
      </w:r>
      <w:r>
        <w:rPr>
          <w:rStyle w:val="ac"/>
          <w:rFonts w:ascii="仿宋" w:eastAsia="仿宋" w:hAnsi="仿宋" w:hint="eastAsia"/>
          <w:b w:val="0"/>
          <w:bCs/>
          <w:sz w:val="32"/>
          <w:szCs w:val="32"/>
        </w:rPr>
        <w:lastRenderedPageBreak/>
        <w:t>为</w:t>
      </w:r>
      <w:r>
        <w:rPr>
          <w:rFonts w:hint="eastAsia"/>
        </w:rPr>
        <w:t>221.44</w:t>
      </w:r>
      <w:r>
        <w:rPr>
          <w:rStyle w:val="ac"/>
          <w:rFonts w:ascii="仿宋" w:eastAsia="仿宋" w:hAnsi="仿宋" w:hint="eastAsia"/>
          <w:b w:val="0"/>
          <w:bCs/>
          <w:sz w:val="32"/>
          <w:szCs w:val="32"/>
        </w:rPr>
        <w:t>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 w:eastAsia="仿宋" w:hAnsi="仿宋" w:hint="eastAsia"/>
          <w:bCs/>
          <w:sz w:val="32"/>
          <w:szCs w:val="32"/>
        </w:rPr>
        <w:t>决算数等于预算数。</w:t>
      </w:r>
    </w:p>
    <w:p w:rsidR="009E4AAD" w:rsidRDefault="006444B3">
      <w:pPr>
        <w:pStyle w:val="a0"/>
        <w:spacing w:before="93"/>
        <w:rPr>
          <w:rFonts w:ascii="仿宋" w:eastAsia="仿宋" w:hAnsi="仿宋"/>
          <w:bCs/>
          <w:sz w:val="32"/>
          <w:szCs w:val="32"/>
        </w:rPr>
      </w:pPr>
      <w:r>
        <w:rPr>
          <w:rFonts w:ascii="仿宋" w:eastAsia="仿宋" w:hAnsi="仿宋" w:hint="eastAsia"/>
          <w:bCs/>
          <w:sz w:val="32"/>
          <w:szCs w:val="32"/>
        </w:rPr>
        <w:t xml:space="preserve">    4</w:t>
      </w:r>
      <w:r>
        <w:rPr>
          <w:rStyle w:val="ac"/>
          <w:rFonts w:ascii="仿宋" w:eastAsia="仿宋" w:hAnsi="仿宋" w:hint="eastAsia"/>
          <w:bCs/>
          <w:sz w:val="32"/>
          <w:szCs w:val="32"/>
        </w:rPr>
        <w:t>.公共安全（类）法院（款）案件执行（项）</w:t>
      </w:r>
      <w:r>
        <w:rPr>
          <w:rStyle w:val="ac"/>
          <w:rFonts w:ascii="仿宋" w:eastAsia="仿宋" w:hAnsi="仿宋"/>
          <w:bCs/>
          <w:sz w:val="32"/>
          <w:szCs w:val="32"/>
        </w:rPr>
        <w:t>:</w:t>
      </w:r>
      <w:r>
        <w:rPr>
          <w:rStyle w:val="ac"/>
          <w:rFonts w:ascii="仿宋" w:eastAsia="仿宋" w:hAnsi="仿宋" w:hint="eastAsia"/>
          <w:b w:val="0"/>
          <w:bCs/>
          <w:sz w:val="32"/>
          <w:szCs w:val="32"/>
        </w:rPr>
        <w:t>支出决算为150万元，完成预算100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 w:eastAsia="仿宋" w:hAnsi="仿宋" w:hint="eastAsia"/>
          <w:bCs/>
          <w:sz w:val="32"/>
          <w:szCs w:val="32"/>
        </w:rPr>
        <w:t>决算数等于预算数。</w:t>
      </w:r>
    </w:p>
    <w:p w:rsidR="009E4AAD" w:rsidRDefault="006444B3">
      <w:pPr>
        <w:pStyle w:val="a0"/>
        <w:spacing w:before="93"/>
        <w:rPr>
          <w:rFonts w:ascii="仿宋" w:eastAsia="仿宋" w:hAnsi="仿宋"/>
          <w:bCs/>
          <w:sz w:val="32"/>
          <w:szCs w:val="32"/>
        </w:rPr>
      </w:pPr>
      <w:r>
        <w:rPr>
          <w:rFonts w:ascii="仿宋" w:eastAsia="仿宋" w:hAnsi="仿宋" w:hint="eastAsia"/>
          <w:bCs/>
          <w:sz w:val="32"/>
          <w:szCs w:val="32"/>
        </w:rPr>
        <w:t xml:space="preserve">    5</w:t>
      </w:r>
      <w:r>
        <w:rPr>
          <w:rStyle w:val="ac"/>
          <w:rFonts w:ascii="仿宋" w:eastAsia="仿宋" w:hAnsi="仿宋" w:hint="eastAsia"/>
          <w:bCs/>
          <w:sz w:val="32"/>
          <w:szCs w:val="32"/>
        </w:rPr>
        <w:t>.公共安全（类）法院（款）事业运行（项）</w:t>
      </w:r>
      <w:r>
        <w:rPr>
          <w:rStyle w:val="ac"/>
          <w:rFonts w:ascii="仿宋" w:eastAsia="仿宋" w:hAnsi="仿宋"/>
          <w:bCs/>
          <w:sz w:val="32"/>
          <w:szCs w:val="32"/>
        </w:rPr>
        <w:t>:</w:t>
      </w:r>
      <w:r>
        <w:rPr>
          <w:rStyle w:val="ac"/>
          <w:rFonts w:ascii="仿宋" w:eastAsia="仿宋" w:hAnsi="仿宋" w:hint="eastAsia"/>
          <w:b w:val="0"/>
          <w:bCs/>
          <w:sz w:val="32"/>
          <w:szCs w:val="32"/>
        </w:rPr>
        <w:t>支出决算为30.56万元，完成预算100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 w:eastAsia="仿宋" w:hAnsi="仿宋" w:hint="eastAsia"/>
          <w:bCs/>
          <w:sz w:val="32"/>
          <w:szCs w:val="32"/>
        </w:rPr>
        <w:t>决算数等于预算数。</w:t>
      </w:r>
    </w:p>
    <w:p w:rsidR="009E4AAD" w:rsidRDefault="006444B3">
      <w:pPr>
        <w:pStyle w:val="a0"/>
        <w:spacing w:before="93"/>
      </w:pPr>
      <w:r>
        <w:rPr>
          <w:rFonts w:ascii="仿宋" w:eastAsia="仿宋" w:hAnsi="仿宋" w:hint="eastAsia"/>
          <w:bCs/>
          <w:sz w:val="32"/>
          <w:szCs w:val="32"/>
        </w:rPr>
        <w:t xml:space="preserve">    6</w:t>
      </w:r>
      <w:r>
        <w:rPr>
          <w:rStyle w:val="ac"/>
          <w:rFonts w:ascii="仿宋" w:eastAsia="仿宋" w:hAnsi="仿宋" w:hint="eastAsia"/>
          <w:bCs/>
          <w:sz w:val="32"/>
          <w:szCs w:val="32"/>
        </w:rPr>
        <w:t>.公共安全（类）法院（款）其他法院支出（项）</w:t>
      </w:r>
      <w:r>
        <w:rPr>
          <w:rStyle w:val="ac"/>
          <w:rFonts w:ascii="仿宋" w:eastAsia="仿宋" w:hAnsi="仿宋"/>
          <w:bCs/>
          <w:sz w:val="32"/>
          <w:szCs w:val="32"/>
        </w:rPr>
        <w:t>:</w:t>
      </w:r>
      <w:r>
        <w:rPr>
          <w:rStyle w:val="ac"/>
          <w:rFonts w:ascii="仿宋" w:eastAsia="仿宋" w:hAnsi="仿宋" w:hint="eastAsia"/>
          <w:b w:val="0"/>
          <w:bCs/>
          <w:sz w:val="32"/>
          <w:szCs w:val="32"/>
        </w:rPr>
        <w:t>支出决算为258.85万元，完成预算100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 w:eastAsia="仿宋" w:hAnsi="仿宋" w:hint="eastAsia"/>
          <w:bCs/>
          <w:sz w:val="32"/>
          <w:szCs w:val="32"/>
        </w:rPr>
        <w:t>决算数等于预算数。</w:t>
      </w:r>
    </w:p>
    <w:p w:rsidR="009E4AAD" w:rsidRDefault="006444B3">
      <w:pPr>
        <w:pStyle w:val="a0"/>
        <w:spacing w:before="93"/>
        <w:rPr>
          <w:rFonts w:ascii="仿宋" w:eastAsia="仿宋" w:hAnsi="仿宋"/>
          <w:bCs/>
          <w:sz w:val="32"/>
          <w:szCs w:val="32"/>
        </w:rPr>
      </w:pPr>
      <w:r>
        <w:rPr>
          <w:rFonts w:hint="eastAsia"/>
        </w:rPr>
        <w:t xml:space="preserve">     </w:t>
      </w:r>
      <w:r>
        <w:rPr>
          <w:rStyle w:val="ac"/>
          <w:rFonts w:ascii="仿宋" w:eastAsia="仿宋" w:hAnsi="仿宋" w:hint="eastAsia"/>
          <w:bCs/>
          <w:sz w:val="32"/>
          <w:szCs w:val="32"/>
        </w:rPr>
        <w:t>7. 社会保障和就业（类）行政事业单位养老支出（款）机关事业单位基本养老保险缴费支出（项）</w:t>
      </w:r>
      <w:r>
        <w:rPr>
          <w:rStyle w:val="ac"/>
          <w:rFonts w:ascii="仿宋" w:eastAsia="仿宋" w:hAnsi="仿宋"/>
          <w:bCs/>
          <w:sz w:val="32"/>
          <w:szCs w:val="32"/>
        </w:rPr>
        <w:t>:</w:t>
      </w:r>
      <w:r>
        <w:rPr>
          <w:rStyle w:val="ac"/>
          <w:rFonts w:ascii="仿宋" w:eastAsia="仿宋" w:hAnsi="仿宋" w:hint="eastAsia"/>
          <w:b w:val="0"/>
          <w:bCs/>
          <w:sz w:val="32"/>
          <w:szCs w:val="32"/>
        </w:rPr>
        <w:t>支出决算为133.22万元，完成预算100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 w:eastAsia="仿宋" w:hAnsi="仿宋" w:hint="eastAsia"/>
          <w:bCs/>
          <w:sz w:val="32"/>
          <w:szCs w:val="32"/>
        </w:rPr>
        <w:t>决算数等于预算数。</w:t>
      </w:r>
    </w:p>
    <w:p w:rsidR="009E4AAD" w:rsidRDefault="006444B3">
      <w:pPr>
        <w:pStyle w:val="a0"/>
        <w:spacing w:before="93"/>
        <w:rPr>
          <w:rFonts w:ascii="仿宋" w:eastAsia="仿宋" w:hAnsi="仿宋"/>
          <w:bCs/>
          <w:sz w:val="32"/>
          <w:szCs w:val="32"/>
        </w:rPr>
      </w:pPr>
      <w:r>
        <w:rPr>
          <w:rStyle w:val="ac"/>
          <w:rFonts w:ascii="仿宋" w:eastAsia="仿宋" w:hAnsi="仿宋" w:hint="eastAsia"/>
          <w:bCs/>
          <w:sz w:val="32"/>
          <w:szCs w:val="32"/>
        </w:rPr>
        <w:t xml:space="preserve">    8.社会保障和就业（类）其他社会保障和就业支出（款）其他社会保障和就业支出（项）</w:t>
      </w:r>
      <w:r>
        <w:rPr>
          <w:rStyle w:val="ac"/>
          <w:rFonts w:ascii="仿宋" w:eastAsia="仿宋" w:hAnsi="仿宋"/>
          <w:bCs/>
          <w:sz w:val="32"/>
          <w:szCs w:val="32"/>
        </w:rPr>
        <w:t>:</w:t>
      </w:r>
      <w:r>
        <w:rPr>
          <w:rStyle w:val="ac"/>
          <w:rFonts w:ascii="仿宋" w:eastAsia="仿宋" w:hAnsi="仿宋" w:hint="eastAsia"/>
          <w:b w:val="0"/>
          <w:bCs/>
          <w:sz w:val="32"/>
          <w:szCs w:val="32"/>
        </w:rPr>
        <w:t>支出决算为4.5万元，完成预算100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 w:eastAsia="仿宋" w:hAnsi="仿宋" w:hint="eastAsia"/>
          <w:bCs/>
          <w:sz w:val="32"/>
          <w:szCs w:val="32"/>
        </w:rPr>
        <w:t>决算数等于预算数。</w:t>
      </w:r>
    </w:p>
    <w:p w:rsidR="009E4AAD" w:rsidRDefault="006444B3">
      <w:pPr>
        <w:pStyle w:val="a0"/>
        <w:spacing w:before="93"/>
        <w:rPr>
          <w:rFonts w:ascii="仿宋" w:eastAsia="仿宋" w:hAnsi="仿宋"/>
          <w:bCs/>
          <w:sz w:val="32"/>
          <w:szCs w:val="32"/>
        </w:rPr>
      </w:pPr>
      <w:r>
        <w:rPr>
          <w:rFonts w:ascii="仿宋" w:eastAsia="仿宋" w:hAnsi="仿宋" w:hint="eastAsia"/>
          <w:bCs/>
          <w:sz w:val="32"/>
          <w:szCs w:val="32"/>
        </w:rPr>
        <w:t xml:space="preserve">    </w:t>
      </w:r>
      <w:r>
        <w:rPr>
          <w:rStyle w:val="ac"/>
          <w:rFonts w:ascii="仿宋" w:eastAsia="仿宋" w:hAnsi="仿宋" w:hint="eastAsia"/>
          <w:bCs/>
          <w:sz w:val="32"/>
          <w:szCs w:val="32"/>
        </w:rPr>
        <w:t>9.卫生健康支出（类）行政事业单位医疗（款）行政单位医疗（项）</w:t>
      </w:r>
      <w:r>
        <w:rPr>
          <w:rStyle w:val="ac"/>
          <w:rFonts w:ascii="仿宋" w:eastAsia="仿宋" w:hAnsi="仿宋"/>
          <w:bCs/>
          <w:sz w:val="32"/>
          <w:szCs w:val="32"/>
        </w:rPr>
        <w:t>:</w:t>
      </w:r>
      <w:r>
        <w:rPr>
          <w:rStyle w:val="ac"/>
          <w:rFonts w:ascii="仿宋" w:eastAsia="仿宋" w:hAnsi="仿宋" w:hint="eastAsia"/>
          <w:b w:val="0"/>
          <w:bCs/>
          <w:sz w:val="32"/>
          <w:szCs w:val="32"/>
        </w:rPr>
        <w:t>支出决算为66.61万元，完成预算100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 w:eastAsia="仿宋" w:hAnsi="仿宋" w:hint="eastAsia"/>
          <w:bCs/>
          <w:sz w:val="32"/>
          <w:szCs w:val="32"/>
        </w:rPr>
        <w:t>决算数等于预算数。</w:t>
      </w:r>
    </w:p>
    <w:p w:rsidR="009E4AAD" w:rsidRDefault="006444B3">
      <w:pPr>
        <w:pStyle w:val="a0"/>
        <w:spacing w:before="93"/>
        <w:rPr>
          <w:rFonts w:ascii="仿宋" w:eastAsia="仿宋" w:hAnsi="仿宋"/>
          <w:bCs/>
          <w:sz w:val="32"/>
          <w:szCs w:val="32"/>
        </w:rPr>
      </w:pPr>
      <w:r>
        <w:rPr>
          <w:rFonts w:ascii="仿宋" w:eastAsia="仿宋" w:hAnsi="仿宋" w:hint="eastAsia"/>
          <w:bCs/>
          <w:sz w:val="32"/>
          <w:szCs w:val="32"/>
        </w:rPr>
        <w:t xml:space="preserve">    </w:t>
      </w:r>
      <w:r>
        <w:rPr>
          <w:rStyle w:val="ac"/>
          <w:rFonts w:ascii="仿宋" w:eastAsia="仿宋" w:hAnsi="仿宋" w:hint="eastAsia"/>
          <w:bCs/>
          <w:sz w:val="32"/>
          <w:szCs w:val="32"/>
        </w:rPr>
        <w:t>10.住房保障支出（类）住房改革支出（款）住房公积金（项）</w:t>
      </w:r>
      <w:r>
        <w:rPr>
          <w:rStyle w:val="ac"/>
          <w:rFonts w:ascii="仿宋" w:eastAsia="仿宋" w:hAnsi="仿宋"/>
          <w:bCs/>
          <w:sz w:val="32"/>
          <w:szCs w:val="32"/>
        </w:rPr>
        <w:t>:</w:t>
      </w:r>
      <w:r>
        <w:rPr>
          <w:rStyle w:val="ac"/>
          <w:rFonts w:ascii="仿宋" w:eastAsia="仿宋" w:hAnsi="仿宋" w:hint="eastAsia"/>
          <w:b w:val="0"/>
          <w:bCs/>
          <w:sz w:val="32"/>
          <w:szCs w:val="32"/>
        </w:rPr>
        <w:t>支出决算为191.82万元，完成预算100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 w:eastAsia="仿宋" w:hAnsi="仿宋" w:hint="eastAsia"/>
          <w:bCs/>
          <w:sz w:val="32"/>
          <w:szCs w:val="32"/>
        </w:rPr>
        <w:t>决算数等于预算数。</w:t>
      </w:r>
    </w:p>
    <w:p w:rsidR="009E4AAD" w:rsidRDefault="006444B3">
      <w:pPr>
        <w:pStyle w:val="a0"/>
        <w:spacing w:before="93"/>
        <w:rPr>
          <w:rStyle w:val="2Char"/>
        </w:rPr>
      </w:pPr>
      <w:r>
        <w:rPr>
          <w:rFonts w:ascii="仿宋" w:eastAsia="仿宋" w:hAnsi="仿宋" w:hint="eastAsia"/>
          <w:bCs/>
          <w:sz w:val="32"/>
          <w:szCs w:val="32"/>
        </w:rPr>
        <w:t xml:space="preserve">    </w:t>
      </w:r>
      <w:bookmarkStart w:id="38" w:name="_Toc15377214"/>
      <w:bookmarkStart w:id="39"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8"/>
      <w:bookmarkEnd w:id="39"/>
      <w:r>
        <w:rPr>
          <w:rStyle w:val="2Char"/>
          <w:rFonts w:ascii="黑体" w:eastAsia="黑体" w:hAnsi="黑体"/>
          <w:b w:val="0"/>
        </w:rPr>
        <w:tab/>
      </w:r>
    </w:p>
    <w:p w:rsidR="009E4AAD" w:rsidRDefault="006444B3">
      <w:pPr>
        <w:spacing w:line="56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22年一般公共预算财政拨款基本支出2008.33万元，</w:t>
      </w:r>
      <w:r>
        <w:rPr>
          <w:rFonts w:ascii="仿宋" w:eastAsia="仿宋" w:hAnsi="仿宋" w:hint="eastAsia"/>
          <w:sz w:val="32"/>
          <w:szCs w:val="32"/>
        </w:rPr>
        <w:lastRenderedPageBreak/>
        <w:t>其中：</w:t>
      </w:r>
    </w:p>
    <w:p w:rsidR="009E4AAD" w:rsidRDefault="006444B3">
      <w:pPr>
        <w:spacing w:line="560" w:lineRule="exact"/>
        <w:ind w:firstLine="645"/>
        <w:rPr>
          <w:rFonts w:ascii="仿宋" w:eastAsia="仿宋" w:hAnsi="仿宋"/>
          <w:sz w:val="32"/>
          <w:szCs w:val="32"/>
        </w:rPr>
      </w:pPr>
      <w:r>
        <w:rPr>
          <w:rFonts w:ascii="仿宋" w:eastAsia="仿宋" w:hAnsi="仿宋" w:hint="eastAsia"/>
          <w:sz w:val="32"/>
          <w:szCs w:val="32"/>
        </w:rPr>
        <w:t>人员经费1716.42万元，主要包括：基本工资538.37万元、津贴补贴413.46万元、奖金227.67万元、绩效工资30.57万元、机关事业单位基本养老保险缴费133.22万元、职工基本医疗保险缴费66.61万元、其他社会保障缴费4.5万元、住房公积金191.82万元、其他工资福利支出105万元、</w:t>
      </w:r>
      <w:r>
        <w:rPr>
          <w:rFonts w:ascii="仿宋" w:eastAsia="仿宋" w:hAnsi="仿宋" w:hint="eastAsia"/>
          <w:color w:val="000000"/>
          <w:sz w:val="32"/>
          <w:szCs w:val="32"/>
        </w:rPr>
        <w:t>生活补助4.63万元、奖励金0.18万元、其他对个人和家庭的补助0.39万元</w:t>
      </w:r>
      <w:r>
        <w:rPr>
          <w:rFonts w:ascii="仿宋" w:eastAsia="仿宋" w:hAnsi="仿宋" w:hint="eastAsia"/>
          <w:sz w:val="32"/>
          <w:szCs w:val="32"/>
        </w:rPr>
        <w:t>。</w:t>
      </w:r>
    </w:p>
    <w:p w:rsidR="009E4AAD" w:rsidRDefault="006444B3">
      <w:pPr>
        <w:spacing w:line="560" w:lineRule="exact"/>
        <w:rPr>
          <w:rFonts w:ascii="仿宋" w:eastAsia="仿宋" w:hAnsi="仿宋"/>
          <w:sz w:val="32"/>
          <w:szCs w:val="32"/>
        </w:rPr>
      </w:pPr>
      <w:r>
        <w:rPr>
          <w:rFonts w:ascii="仿宋" w:eastAsia="仿宋" w:hAnsi="仿宋" w:hint="eastAsia"/>
          <w:sz w:val="32"/>
          <w:szCs w:val="32"/>
        </w:rPr>
        <w:t xml:space="preserve">　　公用经费291.91万元，主要包括：办公费32.77万元、印刷费4.75万元、水费6.82万元、电费11万元、邮电费8.38万元、差旅费17.02万元、维修（护）费27.1万元、租赁费8.08万元、会议费2万元、培训费4.54万元、公务接待费3.48万元、劳务费17.17万元、工会经费9.76万元、福利费14.37万元、公务用车运行维护费21.4万元、其他交通费80.43万元、其他商品和服务支出22.84万元。</w:t>
      </w:r>
    </w:p>
    <w:p w:rsidR="009E4AAD" w:rsidRDefault="006444B3">
      <w:pPr>
        <w:spacing w:line="560" w:lineRule="exact"/>
        <w:ind w:firstLine="640"/>
        <w:outlineLvl w:val="1"/>
        <w:rPr>
          <w:rStyle w:val="2Char"/>
          <w:rFonts w:ascii="黑体" w:eastAsia="黑体" w:hAnsi="黑体"/>
          <w:b w:val="0"/>
        </w:rPr>
      </w:pPr>
      <w:bookmarkStart w:id="40" w:name="_Toc15377215"/>
      <w:bookmarkStart w:id="41" w:name="_Toc15396609"/>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40"/>
      <w:bookmarkEnd w:id="41"/>
    </w:p>
    <w:p w:rsidR="009E4AAD" w:rsidRDefault="006444B3">
      <w:pPr>
        <w:spacing w:line="560" w:lineRule="exact"/>
        <w:ind w:firstLine="640"/>
        <w:outlineLvl w:val="2"/>
        <w:rPr>
          <w:rFonts w:ascii="仿宋" w:eastAsia="仿宋" w:hAnsi="仿宋"/>
          <w:b/>
          <w:sz w:val="32"/>
          <w:szCs w:val="32"/>
        </w:rPr>
      </w:pPr>
      <w:bookmarkStart w:id="42" w:name="_Toc15377216"/>
      <w:r>
        <w:rPr>
          <w:rFonts w:ascii="仿宋" w:eastAsia="仿宋" w:hAnsi="仿宋" w:hint="eastAsia"/>
          <w:b/>
          <w:sz w:val="32"/>
          <w:szCs w:val="32"/>
        </w:rPr>
        <w:t>（一）“三公”经费财政拨款支出决算总体情况说明</w:t>
      </w:r>
      <w:bookmarkEnd w:id="42"/>
    </w:p>
    <w:p w:rsidR="009E4AAD" w:rsidRDefault="006444B3">
      <w:pPr>
        <w:spacing w:line="56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22年“三公”经费财政拨款支出决算为24.88万元，完成预算100</w:t>
      </w:r>
      <w:r>
        <w:rPr>
          <w:rFonts w:ascii="仿宋" w:eastAsia="仿宋" w:hAnsi="仿宋"/>
          <w:sz w:val="32"/>
          <w:szCs w:val="32"/>
        </w:rPr>
        <w:t>%</w:t>
      </w:r>
      <w:r>
        <w:rPr>
          <w:rFonts w:ascii="仿宋" w:eastAsia="仿宋" w:hAnsi="仿宋" w:hint="eastAsia"/>
          <w:sz w:val="32"/>
          <w:szCs w:val="32"/>
        </w:rPr>
        <w:t>，较上年减少86.16万元，下降77.59%。决算数与预算数持平。</w:t>
      </w:r>
    </w:p>
    <w:p w:rsidR="009E4AAD" w:rsidRDefault="006444B3">
      <w:pPr>
        <w:spacing w:line="560" w:lineRule="exact"/>
        <w:ind w:firstLine="640"/>
        <w:outlineLvl w:val="2"/>
        <w:rPr>
          <w:rFonts w:ascii="仿宋" w:eastAsia="仿宋" w:hAnsi="仿宋"/>
          <w:b/>
          <w:sz w:val="32"/>
          <w:szCs w:val="32"/>
        </w:rPr>
      </w:pPr>
      <w:bookmarkStart w:id="43" w:name="_Toc15377217"/>
      <w:r>
        <w:rPr>
          <w:rFonts w:ascii="仿宋" w:eastAsia="仿宋" w:hAnsi="仿宋" w:hint="eastAsia"/>
          <w:b/>
          <w:sz w:val="32"/>
          <w:szCs w:val="32"/>
        </w:rPr>
        <w:t>（二）“三公”经费财政拨款支出决算具体情况说明</w:t>
      </w:r>
      <w:bookmarkEnd w:id="43"/>
    </w:p>
    <w:p w:rsidR="009E4AAD" w:rsidRDefault="006444B3">
      <w:pPr>
        <w:spacing w:line="56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22年“三公”经费财政拨款支出决算中，因公出国（境）费支出决算0万元，占0</w:t>
      </w:r>
      <w:r>
        <w:rPr>
          <w:rFonts w:ascii="仿宋" w:eastAsia="仿宋" w:hAnsi="仿宋"/>
          <w:sz w:val="32"/>
          <w:szCs w:val="32"/>
        </w:rPr>
        <w:t>%</w:t>
      </w:r>
      <w:r>
        <w:rPr>
          <w:rFonts w:ascii="仿宋" w:eastAsia="仿宋" w:hAnsi="仿宋" w:hint="eastAsia"/>
          <w:sz w:val="32"/>
          <w:szCs w:val="32"/>
        </w:rPr>
        <w:t>；公务用车购置及运行维护费支出决算21.4万元，占86.01</w:t>
      </w:r>
      <w:r>
        <w:rPr>
          <w:rFonts w:ascii="仿宋" w:eastAsia="仿宋" w:hAnsi="仿宋"/>
          <w:sz w:val="32"/>
          <w:szCs w:val="32"/>
        </w:rPr>
        <w:t>%</w:t>
      </w:r>
      <w:r>
        <w:rPr>
          <w:rFonts w:ascii="仿宋" w:eastAsia="仿宋" w:hAnsi="仿宋" w:hint="eastAsia"/>
          <w:sz w:val="32"/>
          <w:szCs w:val="32"/>
        </w:rPr>
        <w:t>；公务接待费支出决算3.48万元，</w:t>
      </w:r>
      <w:r>
        <w:rPr>
          <w:rFonts w:ascii="仿宋" w:eastAsia="仿宋" w:hAnsi="仿宋" w:hint="eastAsia"/>
          <w:sz w:val="32"/>
          <w:szCs w:val="32"/>
        </w:rPr>
        <w:lastRenderedPageBreak/>
        <w:t>占13.99</w:t>
      </w:r>
      <w:r>
        <w:rPr>
          <w:rFonts w:ascii="仿宋" w:eastAsia="仿宋" w:hAnsi="仿宋"/>
          <w:sz w:val="32"/>
          <w:szCs w:val="32"/>
        </w:rPr>
        <w:t>%</w:t>
      </w:r>
      <w:r>
        <w:rPr>
          <w:rFonts w:ascii="仿宋" w:eastAsia="仿宋" w:hAnsi="仿宋" w:hint="eastAsia"/>
          <w:sz w:val="32"/>
          <w:szCs w:val="32"/>
        </w:rPr>
        <w:t>。具体情况如下：</w:t>
      </w:r>
    </w:p>
    <w:p w:rsidR="009E4AAD" w:rsidRDefault="006444B3">
      <w:pPr>
        <w:pStyle w:val="a0"/>
        <w:spacing w:before="93" w:line="560" w:lineRule="exact"/>
        <w:jc w:val="center"/>
        <w:rPr>
          <w:rFonts w:ascii="仿宋" w:eastAsia="仿宋" w:hAnsi="仿宋"/>
          <w:sz w:val="32"/>
          <w:szCs w:val="32"/>
        </w:rPr>
      </w:pPr>
      <w:r>
        <w:rPr>
          <w:rFonts w:ascii="仿宋" w:eastAsia="仿宋" w:hAnsi="仿宋" w:hint="eastAsia"/>
          <w:sz w:val="32"/>
          <w:szCs w:val="32"/>
        </w:rPr>
        <w:t>（图7：“三公”经费财政拨款支出结构）（饼状图）</w:t>
      </w:r>
    </w:p>
    <w:p w:rsidR="009E4AAD" w:rsidRDefault="009E4AAD">
      <w:pPr>
        <w:pStyle w:val="a0"/>
        <w:spacing w:before="93" w:line="560" w:lineRule="exact"/>
        <w:jc w:val="center"/>
        <w:rPr>
          <w:rFonts w:ascii="仿宋" w:eastAsia="仿宋" w:hAnsi="仿宋"/>
          <w:sz w:val="32"/>
          <w:szCs w:val="32"/>
        </w:rPr>
      </w:pPr>
    </w:p>
    <w:p w:rsidR="009E4AAD" w:rsidRDefault="006444B3">
      <w:pPr>
        <w:ind w:firstLine="640"/>
        <w:rPr>
          <w:rFonts w:ascii="仿宋_GB2312" w:eastAsia="仿宋_GB2312"/>
          <w:b/>
          <w:sz w:val="32"/>
          <w:szCs w:val="32"/>
        </w:rPr>
      </w:pPr>
      <w:r>
        <w:rPr>
          <w:rFonts w:ascii="仿宋_GB2312" w:eastAsia="仿宋_GB2312" w:hint="eastAsia"/>
          <w:b/>
          <w:noProof/>
          <w:sz w:val="32"/>
          <w:szCs w:val="32"/>
        </w:rPr>
        <w:drawing>
          <wp:inline distT="0" distB="0" distL="114300" distR="114300">
            <wp:extent cx="5250180" cy="2910205"/>
            <wp:effectExtent l="0" t="0" r="7620" b="4445"/>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14"/>
                    <a:stretch>
                      <a:fillRect/>
                    </a:stretch>
                  </pic:blipFill>
                  <pic:spPr>
                    <a:xfrm>
                      <a:off x="0" y="0"/>
                      <a:ext cx="5250180" cy="2910205"/>
                    </a:xfrm>
                    <a:prstGeom prst="rect">
                      <a:avLst/>
                    </a:prstGeom>
                  </pic:spPr>
                </pic:pic>
              </a:graphicData>
            </a:graphic>
          </wp:inline>
        </w:drawing>
      </w:r>
    </w:p>
    <w:p w:rsidR="009E4AAD" w:rsidRDefault="006444B3">
      <w:pPr>
        <w:spacing w:line="56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w:t>
      </w:r>
      <w:r>
        <w:rPr>
          <w:rStyle w:val="ac"/>
          <w:rFonts w:ascii="仿宋" w:eastAsia="仿宋" w:hAnsi="仿宋" w:hint="eastAsia"/>
          <w:b w:val="0"/>
          <w:bCs/>
          <w:sz w:val="32"/>
          <w:szCs w:val="32"/>
        </w:rPr>
        <w:t>。</w:t>
      </w:r>
      <w:r>
        <w:rPr>
          <w:rFonts w:ascii="仿宋_GB2312" w:eastAsia="仿宋_GB2312" w:hint="eastAsia"/>
          <w:sz w:val="32"/>
          <w:szCs w:val="32"/>
        </w:rPr>
        <w:t>年初未安排预算。因公出国（境）经费支出决算较2021年无变化。</w:t>
      </w:r>
    </w:p>
    <w:p w:rsidR="009E4AAD" w:rsidRDefault="006444B3">
      <w:pPr>
        <w:spacing w:line="56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21.4万元,</w:t>
      </w:r>
      <w:r>
        <w:rPr>
          <w:rStyle w:val="ac"/>
          <w:rFonts w:ascii="仿宋" w:eastAsia="仿宋" w:hAnsi="仿宋" w:hint="eastAsia"/>
          <w:b w:val="0"/>
          <w:bCs/>
          <w:sz w:val="32"/>
          <w:szCs w:val="32"/>
        </w:rPr>
        <w:t>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21年减少85.12万元，下降79.91</w:t>
      </w:r>
      <w:r>
        <w:rPr>
          <w:rFonts w:ascii="仿宋_GB2312" w:eastAsia="仿宋_GB2312"/>
          <w:sz w:val="32"/>
          <w:szCs w:val="32"/>
        </w:rPr>
        <w:t>%</w:t>
      </w:r>
      <w:r>
        <w:rPr>
          <w:rFonts w:ascii="仿宋_GB2312" w:eastAsia="仿宋_GB2312" w:hint="eastAsia"/>
          <w:sz w:val="32"/>
          <w:szCs w:val="32"/>
        </w:rPr>
        <w:t>。主要原因是2021年购置执法执勤用车4辆，2022年无新购车辆。</w:t>
      </w:r>
    </w:p>
    <w:p w:rsidR="009E4AAD" w:rsidRDefault="006444B3">
      <w:pPr>
        <w:spacing w:line="56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0万元。全年按规定更新购置公务用车0辆。截至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月底，单位共有公务用车19辆，其中：轿车3辆、越野车4辆、其他车辆12辆。</w:t>
      </w:r>
    </w:p>
    <w:p w:rsidR="009E4AAD" w:rsidRDefault="006444B3">
      <w:pPr>
        <w:spacing w:line="56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21.4万元。主要用于案件审判、执行及日常公务用车产生的燃料费、维修费、过路过桥费、保险费等支出。</w:t>
      </w:r>
    </w:p>
    <w:p w:rsidR="009E4AAD" w:rsidRDefault="006444B3">
      <w:pPr>
        <w:spacing w:line="56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3.48万元，</w:t>
      </w:r>
      <w:r>
        <w:rPr>
          <w:rStyle w:val="ac"/>
          <w:rFonts w:ascii="仿宋" w:eastAsia="仿宋" w:hAnsi="仿宋" w:hint="eastAsia"/>
          <w:b w:val="0"/>
          <w:bCs/>
          <w:sz w:val="32"/>
          <w:szCs w:val="32"/>
        </w:rPr>
        <w:t>完成预算100</w:t>
      </w:r>
      <w:r>
        <w:rPr>
          <w:rStyle w:val="ac"/>
          <w:rFonts w:ascii="仿宋" w:eastAsia="仿宋" w:hAnsi="仿宋"/>
          <w:b w:val="0"/>
          <w:bCs/>
          <w:sz w:val="32"/>
          <w:szCs w:val="32"/>
        </w:rPr>
        <w:t>%</w:t>
      </w:r>
      <w:r>
        <w:rPr>
          <w:rStyle w:val="ac"/>
          <w:rFonts w:ascii="仿宋" w:eastAsia="仿宋" w:hAnsi="仿宋" w:hint="eastAsia"/>
          <w:b w:val="0"/>
          <w:bCs/>
          <w:sz w:val="32"/>
          <w:szCs w:val="32"/>
        </w:rPr>
        <w:t>。</w:t>
      </w:r>
      <w:r>
        <w:rPr>
          <w:rFonts w:ascii="仿宋_GB2312" w:eastAsia="仿宋_GB2312" w:hint="eastAsia"/>
          <w:sz w:val="32"/>
          <w:szCs w:val="32"/>
        </w:rPr>
        <w:t>公务接</w:t>
      </w:r>
      <w:r>
        <w:rPr>
          <w:rFonts w:ascii="仿宋_GB2312" w:eastAsia="仿宋_GB2312" w:hint="eastAsia"/>
          <w:sz w:val="32"/>
          <w:szCs w:val="32"/>
        </w:rPr>
        <w:lastRenderedPageBreak/>
        <w:t>待费支出决算比</w:t>
      </w:r>
      <w:r>
        <w:rPr>
          <w:rFonts w:ascii="仿宋_GB2312" w:eastAsia="仿宋_GB2312"/>
          <w:sz w:val="32"/>
          <w:szCs w:val="32"/>
        </w:rPr>
        <w:t>20</w:t>
      </w:r>
      <w:r>
        <w:rPr>
          <w:rFonts w:ascii="仿宋_GB2312" w:eastAsia="仿宋_GB2312" w:hint="eastAsia"/>
          <w:sz w:val="32"/>
          <w:szCs w:val="32"/>
        </w:rPr>
        <w:t>21年减少1.04万元，下降23</w:t>
      </w:r>
      <w:r>
        <w:rPr>
          <w:rFonts w:ascii="仿宋_GB2312" w:eastAsia="仿宋_GB2312"/>
          <w:sz w:val="32"/>
          <w:szCs w:val="32"/>
        </w:rPr>
        <w:t>%</w:t>
      </w:r>
      <w:r>
        <w:rPr>
          <w:rFonts w:ascii="仿宋_GB2312" w:eastAsia="仿宋_GB2312" w:hint="eastAsia"/>
          <w:sz w:val="32"/>
          <w:szCs w:val="32"/>
        </w:rPr>
        <w:t>。主要原因是接待次数减少。其中：</w:t>
      </w:r>
    </w:p>
    <w:p w:rsidR="009E4AAD" w:rsidRDefault="006444B3">
      <w:pPr>
        <w:spacing w:line="56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3.48</w:t>
      </w:r>
      <w:r>
        <w:rPr>
          <w:rFonts w:ascii="仿宋_GB2312" w:eastAsia="仿宋_GB2312" w:hint="eastAsia"/>
          <w:sz w:val="32"/>
          <w:szCs w:val="32"/>
        </w:rPr>
        <w:t xml:space="preserve">万元，主要用于执行公务、开展业务活动开支的交通费、住宿费、用餐费等。国内公务接待20批次，375人次（不包括陪同人员），共计支出3.48万元，具体内容包括：省市级及其他县区法院来我单位进行执行审判业务联系及日常工作交流学习接待用餐支出共计3.48万元。 </w:t>
      </w:r>
    </w:p>
    <w:p w:rsidR="009E4AAD" w:rsidRDefault="006444B3" w:rsidP="006444B3">
      <w:pPr>
        <w:spacing w:line="56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万元。外事接待批次，人次（不包括陪同人员），共计支出万元。</w:t>
      </w:r>
    </w:p>
    <w:p w:rsidR="009E4AAD" w:rsidRDefault="006444B3">
      <w:pPr>
        <w:spacing w:line="560" w:lineRule="exact"/>
        <w:ind w:firstLine="640"/>
        <w:outlineLvl w:val="1"/>
        <w:rPr>
          <w:rStyle w:val="2Char"/>
          <w:rFonts w:ascii="黑体" w:eastAsia="黑体" w:hAnsi="黑体"/>
        </w:rPr>
      </w:pPr>
      <w:bookmarkStart w:id="44" w:name="_Toc15396610"/>
      <w:bookmarkStart w:id="45" w:name="_Toc15377218"/>
      <w:r>
        <w:rPr>
          <w:rFonts w:ascii="黑体" w:eastAsia="黑体" w:hint="eastAsia"/>
          <w:sz w:val="32"/>
          <w:szCs w:val="32"/>
        </w:rPr>
        <w:t>八、</w:t>
      </w:r>
      <w:r>
        <w:rPr>
          <w:rStyle w:val="2Char"/>
          <w:rFonts w:ascii="黑体" w:eastAsia="黑体" w:hAnsi="黑体" w:hint="eastAsia"/>
          <w:b w:val="0"/>
        </w:rPr>
        <w:t>政府性基金预算支出决算情况说明</w:t>
      </w:r>
      <w:bookmarkEnd w:id="44"/>
      <w:bookmarkEnd w:id="45"/>
    </w:p>
    <w:p w:rsidR="009E4AAD" w:rsidRDefault="006444B3">
      <w:pPr>
        <w:spacing w:line="56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22年政府性基金预算财政拨款支出0万元。</w:t>
      </w:r>
    </w:p>
    <w:p w:rsidR="009E4AAD" w:rsidRDefault="006444B3">
      <w:pPr>
        <w:numPr>
          <w:ilvl w:val="0"/>
          <w:numId w:val="2"/>
        </w:numPr>
        <w:spacing w:line="560" w:lineRule="exact"/>
        <w:ind w:firstLine="640"/>
        <w:outlineLvl w:val="1"/>
        <w:rPr>
          <w:rStyle w:val="2Char"/>
          <w:rFonts w:ascii="黑体" w:eastAsia="黑体" w:hAnsi="黑体"/>
          <w:b w:val="0"/>
        </w:rPr>
      </w:pPr>
      <w:bookmarkStart w:id="46" w:name="_Toc15396611"/>
      <w:bookmarkStart w:id="47" w:name="_Toc15377219"/>
      <w:r>
        <w:rPr>
          <w:rStyle w:val="2Char"/>
          <w:rFonts w:ascii="黑体" w:eastAsia="黑体" w:hAnsi="黑体" w:hint="eastAsia"/>
          <w:b w:val="0"/>
        </w:rPr>
        <w:t>国有资本经营预算支出决算情况说明</w:t>
      </w:r>
      <w:bookmarkEnd w:id="46"/>
      <w:bookmarkEnd w:id="47"/>
    </w:p>
    <w:p w:rsidR="009E4AAD" w:rsidRDefault="006444B3">
      <w:pPr>
        <w:spacing w:line="56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22年国有资本经营预算财政拨款支出0万元。</w:t>
      </w:r>
    </w:p>
    <w:p w:rsidR="009E4AAD" w:rsidRDefault="006444B3">
      <w:pPr>
        <w:numPr>
          <w:ilvl w:val="0"/>
          <w:numId w:val="2"/>
        </w:numPr>
        <w:spacing w:line="560" w:lineRule="exact"/>
        <w:ind w:firstLine="640"/>
        <w:outlineLvl w:val="1"/>
        <w:rPr>
          <w:rStyle w:val="2Char"/>
          <w:rFonts w:ascii="黑体" w:eastAsia="黑体" w:hAnsi="黑体"/>
          <w:b w:val="0"/>
        </w:rPr>
      </w:pPr>
      <w:bookmarkStart w:id="48" w:name="_Toc15396612"/>
      <w:bookmarkStart w:id="49" w:name="_Toc15377221"/>
      <w:r>
        <w:rPr>
          <w:rStyle w:val="2Char"/>
          <w:rFonts w:ascii="黑体" w:eastAsia="黑体" w:hAnsi="黑体" w:hint="eastAsia"/>
          <w:b w:val="0"/>
        </w:rPr>
        <w:t>其他重要事项的情况说明</w:t>
      </w:r>
      <w:bookmarkEnd w:id="48"/>
      <w:bookmarkEnd w:id="49"/>
    </w:p>
    <w:p w:rsidR="009E4AAD" w:rsidRDefault="006444B3" w:rsidP="006444B3">
      <w:pPr>
        <w:spacing w:line="560" w:lineRule="exact"/>
        <w:ind w:firstLineChars="200" w:firstLine="643"/>
        <w:outlineLvl w:val="2"/>
        <w:rPr>
          <w:rFonts w:ascii="仿宋" w:eastAsia="仿宋" w:hAnsi="仿宋"/>
          <w:sz w:val="32"/>
          <w:szCs w:val="32"/>
        </w:rPr>
      </w:pPr>
      <w:bookmarkStart w:id="50" w:name="_Toc15377222"/>
      <w:r>
        <w:rPr>
          <w:rFonts w:ascii="仿宋" w:eastAsia="仿宋" w:hAnsi="仿宋" w:hint="eastAsia"/>
          <w:b/>
          <w:sz w:val="32"/>
          <w:szCs w:val="32"/>
        </w:rPr>
        <w:t>（一）机关运行经费支出情况</w:t>
      </w:r>
      <w:bookmarkEnd w:id="50"/>
    </w:p>
    <w:p w:rsidR="009E4AAD" w:rsidRDefault="006444B3">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22年，广元市利州区人民法院机关运行经费支出291.91万元，比</w:t>
      </w:r>
      <w:r>
        <w:rPr>
          <w:rFonts w:ascii="仿宋_GB2312" w:eastAsia="仿宋_GB2312"/>
          <w:sz w:val="32"/>
          <w:szCs w:val="32"/>
        </w:rPr>
        <w:t>20</w:t>
      </w:r>
      <w:r>
        <w:rPr>
          <w:rFonts w:ascii="仿宋_GB2312" w:eastAsia="仿宋_GB2312" w:hint="eastAsia"/>
          <w:sz w:val="32"/>
          <w:szCs w:val="32"/>
        </w:rPr>
        <w:t>21年增加46.85万元，增长19.12</w:t>
      </w:r>
      <w:r>
        <w:rPr>
          <w:rFonts w:ascii="仿宋_GB2312" w:eastAsia="仿宋_GB2312"/>
          <w:sz w:val="32"/>
          <w:szCs w:val="32"/>
        </w:rPr>
        <w:t>%</w:t>
      </w:r>
      <w:r>
        <w:rPr>
          <w:rFonts w:ascii="仿宋_GB2312" w:eastAsia="仿宋_GB2312" w:hint="eastAsia"/>
          <w:sz w:val="32"/>
          <w:szCs w:val="32"/>
        </w:rPr>
        <w:t>.主要原因是当年因新冠疫情影响，日常防护保障工作经费增加。</w:t>
      </w:r>
    </w:p>
    <w:p w:rsidR="009E4AAD" w:rsidRDefault="006444B3" w:rsidP="006444B3">
      <w:pPr>
        <w:autoSpaceDE w:val="0"/>
        <w:autoSpaceDN w:val="0"/>
        <w:adjustRightInd w:val="0"/>
        <w:spacing w:line="560" w:lineRule="exact"/>
        <w:ind w:firstLineChars="200" w:firstLine="643"/>
        <w:jc w:val="left"/>
        <w:outlineLvl w:val="2"/>
        <w:rPr>
          <w:rFonts w:ascii="仿宋" w:eastAsia="仿宋" w:hAnsi="仿宋"/>
          <w:b/>
          <w:sz w:val="32"/>
          <w:szCs w:val="32"/>
        </w:rPr>
      </w:pPr>
      <w:bookmarkStart w:id="51" w:name="_Toc15377223"/>
      <w:r>
        <w:rPr>
          <w:rFonts w:ascii="仿宋" w:eastAsia="仿宋" w:hAnsi="仿宋" w:hint="eastAsia"/>
          <w:b/>
          <w:sz w:val="32"/>
          <w:szCs w:val="32"/>
        </w:rPr>
        <w:t>（二）政府采购支出情况</w:t>
      </w:r>
      <w:bookmarkEnd w:id="51"/>
    </w:p>
    <w:p w:rsidR="009E4AAD" w:rsidRDefault="006444B3">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22年，广元市利州区人民法院政府采购支出总额16.82万元，其中：政府采购货物支出16.82万元、占政府采购支出总额的100</w:t>
      </w:r>
      <w:r>
        <w:rPr>
          <w:rFonts w:ascii="仿宋_GB2312" w:eastAsia="仿宋_GB2312"/>
          <w:sz w:val="32"/>
          <w:szCs w:val="32"/>
        </w:rPr>
        <w:t>%</w:t>
      </w:r>
      <w:r>
        <w:rPr>
          <w:rFonts w:ascii="仿宋_GB2312" w:eastAsia="仿宋_GB2312" w:hint="eastAsia"/>
          <w:sz w:val="32"/>
          <w:szCs w:val="32"/>
        </w:rPr>
        <w:t>。主要用于购买LED显示屏、审判旁听椅。授予中小企业合同金额0万元，占政府采购支出总额的</w:t>
      </w:r>
      <w:r>
        <w:rPr>
          <w:rFonts w:ascii="仿宋_GB2312" w:eastAsia="仿宋_GB2312" w:hint="eastAsia"/>
          <w:sz w:val="32"/>
          <w:szCs w:val="32"/>
        </w:rPr>
        <w:lastRenderedPageBreak/>
        <w:t>0</w:t>
      </w:r>
      <w:r>
        <w:rPr>
          <w:rFonts w:ascii="仿宋_GB2312" w:eastAsia="仿宋_GB2312"/>
          <w:sz w:val="32"/>
          <w:szCs w:val="32"/>
        </w:rPr>
        <w:t>%</w:t>
      </w:r>
      <w:r>
        <w:rPr>
          <w:rFonts w:ascii="仿宋_GB2312" w:eastAsia="仿宋_GB2312" w:hint="eastAsia"/>
          <w:sz w:val="32"/>
          <w:szCs w:val="32"/>
        </w:rPr>
        <w:t>，其中：授予小微企业合同金额0万元，占政府采购支出总额的0</w:t>
      </w:r>
      <w:r>
        <w:rPr>
          <w:rFonts w:ascii="仿宋_GB2312" w:eastAsia="仿宋_GB2312"/>
          <w:sz w:val="32"/>
          <w:szCs w:val="32"/>
        </w:rPr>
        <w:t>%</w:t>
      </w:r>
      <w:r>
        <w:rPr>
          <w:rFonts w:ascii="仿宋_GB2312" w:eastAsia="仿宋_GB2312" w:hint="eastAsia"/>
          <w:sz w:val="32"/>
          <w:szCs w:val="32"/>
        </w:rPr>
        <w:t>。</w:t>
      </w:r>
    </w:p>
    <w:p w:rsidR="009E4AAD" w:rsidRDefault="006444B3" w:rsidP="006444B3">
      <w:pPr>
        <w:autoSpaceDE w:val="0"/>
        <w:autoSpaceDN w:val="0"/>
        <w:adjustRightInd w:val="0"/>
        <w:spacing w:line="560" w:lineRule="exact"/>
        <w:ind w:firstLineChars="200" w:firstLine="643"/>
        <w:jc w:val="left"/>
        <w:outlineLvl w:val="2"/>
        <w:rPr>
          <w:rFonts w:ascii="仿宋" w:eastAsia="仿宋" w:hAnsi="仿宋"/>
          <w:b/>
          <w:sz w:val="32"/>
          <w:szCs w:val="32"/>
        </w:rPr>
      </w:pPr>
      <w:bookmarkStart w:id="52" w:name="_Toc15377224"/>
      <w:r>
        <w:rPr>
          <w:rFonts w:ascii="仿宋" w:eastAsia="仿宋" w:hAnsi="仿宋" w:hint="eastAsia"/>
          <w:b/>
          <w:sz w:val="32"/>
          <w:szCs w:val="32"/>
        </w:rPr>
        <w:t>（三）国有资产占有使用情况</w:t>
      </w:r>
      <w:bookmarkEnd w:id="52"/>
    </w:p>
    <w:p w:rsidR="009E4AAD" w:rsidRDefault="006444B3">
      <w:pPr>
        <w:autoSpaceDE w:val="0"/>
        <w:autoSpaceDN w:val="0"/>
        <w:adjustRightIn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广元市利州区人民法院共有车辆19辆，其中：主要领导干部用车0辆、机要通信用车0辆、应急保障用车0辆、其他用车19辆（一般执法执勤用车11辆，特种专用技术用车8辆）。其他用车主要是用于审判、执行办案工作。单价</w:t>
      </w:r>
      <w:r>
        <w:rPr>
          <w:rFonts w:ascii="仿宋_GB2312" w:eastAsia="仿宋_GB2312"/>
          <w:sz w:val="32"/>
          <w:szCs w:val="32"/>
        </w:rPr>
        <w:t>100</w:t>
      </w:r>
      <w:r>
        <w:rPr>
          <w:rFonts w:ascii="仿宋_GB2312" w:eastAsia="仿宋_GB2312" w:hint="eastAsia"/>
          <w:sz w:val="32"/>
          <w:szCs w:val="32"/>
        </w:rPr>
        <w:t>万元以上专用设备0台（套）。</w:t>
      </w:r>
    </w:p>
    <w:p w:rsidR="009E4AAD" w:rsidRDefault="006444B3" w:rsidP="006444B3">
      <w:pPr>
        <w:autoSpaceDE w:val="0"/>
        <w:autoSpaceDN w:val="0"/>
        <w:adjustRightInd w:val="0"/>
        <w:spacing w:line="56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9E4AAD" w:rsidRDefault="006444B3">
      <w:pPr>
        <w:widowControl/>
        <w:spacing w:line="560" w:lineRule="exact"/>
        <w:ind w:firstLineChars="200" w:firstLine="640"/>
        <w:jc w:val="left"/>
        <w:rPr>
          <w:rFonts w:ascii="仿宋_GB2312" w:eastAsia="仿宋_GB2312"/>
          <w:b/>
          <w:sz w:val="32"/>
          <w:szCs w:val="32"/>
        </w:rPr>
      </w:pPr>
      <w:r>
        <w:rPr>
          <w:rFonts w:ascii="仿宋_GB2312" w:eastAsia="仿宋_GB2312" w:hAnsi="仿宋_GB2312" w:cs="仿宋_GB2312" w:hint="eastAsia"/>
          <w:sz w:val="32"/>
          <w:szCs w:val="32"/>
        </w:rPr>
        <w:t>根据预算绩效管理要求，本单位在2022年度预算编制阶段，组织对 “大调解工作经费”、“司法救助”、“服装经费”、“涉诉维稳、信访资金”、“司法鉴定费、翻译费、收监人员体检费”、“陪审员经费”、“案件执行业务费、扫黑除恶经费”、“案件审判业务费”、“法警、公务员加班费”、“劳务外包人员经费”、“聘用制协警、书记员30人”等11个项目开展了预算事前绩效评估，对11个项目编制了绩效目标，预算执行过程中，选取11个项目开展绩效监控，组织对11个项目开展绩效自评，绩效自评表详见第四部分附件。</w:t>
      </w:r>
      <w:r>
        <w:rPr>
          <w:rFonts w:ascii="仿宋_GB2312" w:eastAsia="仿宋_GB2312"/>
          <w:b/>
          <w:sz w:val="32"/>
          <w:szCs w:val="32"/>
        </w:rPr>
        <w:br w:type="page"/>
      </w:r>
    </w:p>
    <w:p w:rsidR="009E4AAD" w:rsidRDefault="006444B3">
      <w:pPr>
        <w:numPr>
          <w:ilvl w:val="0"/>
          <w:numId w:val="3"/>
        </w:numPr>
        <w:spacing w:line="560" w:lineRule="exact"/>
        <w:ind w:firstLineChars="150" w:firstLine="660"/>
        <w:jc w:val="center"/>
        <w:outlineLvl w:val="0"/>
        <w:rPr>
          <w:rStyle w:val="1Char"/>
          <w:rFonts w:ascii="黑体" w:eastAsia="黑体" w:hAnsi="黑体"/>
          <w:b w:val="0"/>
        </w:rPr>
      </w:pPr>
      <w:bookmarkStart w:id="53" w:name="_Toc15377225"/>
      <w:bookmarkStart w:id="54" w:name="_Toc83802829"/>
      <w:bookmarkStart w:id="55" w:name="_Toc15396613"/>
      <w:bookmarkStart w:id="56" w:name="_Toc15377226"/>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53"/>
      <w:bookmarkEnd w:id="54"/>
      <w:bookmarkEnd w:id="55"/>
    </w:p>
    <w:p w:rsidR="009E4AAD" w:rsidRDefault="009E4AAD">
      <w:pPr>
        <w:spacing w:line="560" w:lineRule="exact"/>
        <w:jc w:val="left"/>
        <w:rPr>
          <w:rFonts w:ascii="宋体"/>
          <w:b/>
          <w:color w:val="000000"/>
          <w:sz w:val="44"/>
          <w:szCs w:val="44"/>
        </w:rPr>
      </w:pPr>
    </w:p>
    <w:p w:rsidR="009E4AAD" w:rsidRDefault="006444B3">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财政拨款收入：指单位从市级财政部门取得的财政预算资金。</w:t>
      </w:r>
    </w:p>
    <w:p w:rsidR="009E4AAD" w:rsidRDefault="006444B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其他收入：指单位取得的除上述收入以外的各项收入。主要是利州区财政预算资金及利息收入。</w:t>
      </w:r>
    </w:p>
    <w:p w:rsidR="009E4AAD" w:rsidRDefault="006444B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3.公共安全支出：指政府维护社会公共安全方面的支出。</w:t>
      </w:r>
    </w:p>
    <w:p w:rsidR="009E4AAD" w:rsidRDefault="006444B3">
      <w:pPr>
        <w:ind w:firstLineChars="200" w:firstLine="640"/>
        <w:rPr>
          <w:rFonts w:ascii="仿宋_GB2312" w:eastAsia="仿宋_GB2312"/>
          <w:color w:val="000000"/>
          <w:sz w:val="32"/>
          <w:szCs w:val="32"/>
        </w:rPr>
      </w:pPr>
      <w:r>
        <w:rPr>
          <w:rFonts w:ascii="仿宋_GB2312" w:eastAsia="仿宋_GB2312" w:hint="eastAsia"/>
          <w:color w:val="000000"/>
          <w:sz w:val="32"/>
          <w:szCs w:val="32"/>
        </w:rPr>
        <w:t>4.公共安全（类）法院（款）行政运行（项）:指行政单位（包括实行公务员管理的事业单位）的基本支出。</w:t>
      </w:r>
    </w:p>
    <w:p w:rsidR="009E4AAD" w:rsidRDefault="006444B3">
      <w:pPr>
        <w:ind w:firstLineChars="200" w:firstLine="640"/>
        <w:rPr>
          <w:rFonts w:ascii="仿宋_GB2312" w:eastAsia="仿宋_GB2312"/>
          <w:color w:val="000000"/>
          <w:sz w:val="32"/>
          <w:szCs w:val="32"/>
        </w:rPr>
      </w:pPr>
      <w:r>
        <w:rPr>
          <w:rFonts w:ascii="仿宋_GB2312" w:eastAsia="仿宋_GB2312" w:hint="eastAsia"/>
          <w:color w:val="000000"/>
          <w:sz w:val="32"/>
          <w:szCs w:val="32"/>
        </w:rPr>
        <w:t>5.公共安全（类）法院（款）一般行政管理事务（项）：指行政单位（包括实行公务员管理的事业单位）未单独设置项级科目的项目支出。</w:t>
      </w:r>
    </w:p>
    <w:p w:rsidR="009E4AAD" w:rsidRDefault="006444B3">
      <w:pPr>
        <w:ind w:firstLineChars="200" w:firstLine="640"/>
        <w:rPr>
          <w:rFonts w:ascii="仿宋_GB2312" w:eastAsia="仿宋_GB2312"/>
          <w:color w:val="000000"/>
          <w:sz w:val="32"/>
          <w:szCs w:val="32"/>
        </w:rPr>
      </w:pPr>
      <w:r>
        <w:rPr>
          <w:rFonts w:ascii="仿宋_GB2312" w:eastAsia="仿宋_GB2312" w:hint="eastAsia"/>
          <w:color w:val="000000"/>
          <w:sz w:val="32"/>
          <w:szCs w:val="32"/>
        </w:rPr>
        <w:t>6.公共安全（类）法院（款）案件审判（项）：指人民法院对刑事、民事、行政、涉外等案件审判活动的支出。</w:t>
      </w:r>
    </w:p>
    <w:p w:rsidR="009E4AAD" w:rsidRDefault="006444B3">
      <w:pPr>
        <w:ind w:firstLineChars="200" w:firstLine="640"/>
        <w:rPr>
          <w:rFonts w:ascii="仿宋_GB2312" w:eastAsia="仿宋_GB2312"/>
          <w:color w:val="000000"/>
          <w:sz w:val="32"/>
          <w:szCs w:val="32"/>
        </w:rPr>
      </w:pPr>
      <w:r>
        <w:rPr>
          <w:rFonts w:ascii="仿宋_GB2312" w:eastAsia="仿宋_GB2312" w:hint="eastAsia"/>
          <w:color w:val="000000"/>
          <w:sz w:val="32"/>
          <w:szCs w:val="32"/>
        </w:rPr>
        <w:t>7.公共安全（类）法院（款）案件执行（项）：指人民法院对刑事、民事、行政、涉外等案件执行活动和对各种非诉执行活动的支出。</w:t>
      </w:r>
    </w:p>
    <w:p w:rsidR="009E4AAD" w:rsidRDefault="006444B3">
      <w:pPr>
        <w:pStyle w:val="a0"/>
        <w:spacing w:before="93"/>
      </w:pPr>
      <w:r>
        <w:rPr>
          <w:rFonts w:hint="eastAsia"/>
        </w:rPr>
        <w:t xml:space="preserve">     8.</w:t>
      </w:r>
      <w:r>
        <w:rPr>
          <w:rFonts w:hint="eastAsia"/>
          <w:color w:val="000000"/>
          <w:sz w:val="32"/>
          <w:szCs w:val="32"/>
        </w:rPr>
        <w:t>公共安全（类）法院（款）事业运行（项）：支事业人员绩效工资。</w:t>
      </w:r>
    </w:p>
    <w:p w:rsidR="009E4AAD" w:rsidRDefault="006444B3">
      <w:pPr>
        <w:ind w:firstLineChars="200" w:firstLine="640"/>
      </w:pPr>
      <w:r>
        <w:rPr>
          <w:rFonts w:ascii="仿宋_GB2312" w:eastAsia="仿宋_GB2312" w:hint="eastAsia"/>
          <w:color w:val="000000"/>
          <w:sz w:val="32"/>
          <w:szCs w:val="32"/>
        </w:rPr>
        <w:t>9.公共安全（类）法院（款）其他法院支出（项）:政法转移支付资金支出。</w:t>
      </w:r>
    </w:p>
    <w:p w:rsidR="009E4AAD" w:rsidRDefault="006444B3">
      <w:pPr>
        <w:ind w:firstLineChars="200" w:firstLine="640"/>
        <w:rPr>
          <w:rFonts w:ascii="仿宋_GB2312" w:eastAsia="仿宋_GB2312"/>
          <w:color w:val="000000"/>
          <w:sz w:val="32"/>
          <w:szCs w:val="32"/>
        </w:rPr>
      </w:pPr>
      <w:r>
        <w:rPr>
          <w:rFonts w:ascii="仿宋_GB2312" w:eastAsia="仿宋_GB2312" w:hint="eastAsia"/>
          <w:color w:val="000000"/>
          <w:sz w:val="32"/>
          <w:szCs w:val="32"/>
        </w:rPr>
        <w:t>10.社会保障和就业（类）行政事业单位养老支出（款）机关事业单位基本养老保险缴费支出（项）：指机关事业单</w:t>
      </w:r>
      <w:r>
        <w:rPr>
          <w:rFonts w:ascii="仿宋_GB2312" w:eastAsia="仿宋_GB2312" w:hint="eastAsia"/>
          <w:color w:val="000000"/>
          <w:sz w:val="32"/>
          <w:szCs w:val="32"/>
        </w:rPr>
        <w:lastRenderedPageBreak/>
        <w:t>位实施养老保险制度由单位缴纳的基本养老保险费支出。</w:t>
      </w:r>
    </w:p>
    <w:p w:rsidR="009E4AAD" w:rsidRDefault="006444B3">
      <w:pPr>
        <w:ind w:firstLineChars="200" w:firstLine="640"/>
        <w:rPr>
          <w:rFonts w:ascii="仿宋_GB2312" w:eastAsia="仿宋_GB2312"/>
          <w:color w:val="000000"/>
          <w:sz w:val="32"/>
          <w:szCs w:val="32"/>
        </w:rPr>
      </w:pPr>
      <w:r>
        <w:rPr>
          <w:rFonts w:ascii="仿宋_GB2312" w:eastAsia="仿宋_GB2312" w:hint="eastAsia"/>
          <w:color w:val="000000"/>
          <w:sz w:val="32"/>
          <w:szCs w:val="32"/>
        </w:rPr>
        <w:t>11.社会保障和就业（类）其他社会保障和就业支出（款）其他社会保障和就业支出（项）：指机关事业单位实施养老保险制度由单位实际缴纳的工伤保险和失业保险支出。</w:t>
      </w:r>
    </w:p>
    <w:p w:rsidR="009E4AAD" w:rsidRDefault="006444B3">
      <w:pPr>
        <w:ind w:firstLineChars="200" w:firstLine="640"/>
        <w:rPr>
          <w:rFonts w:ascii="仿宋_GB2312" w:eastAsia="仿宋_GB2312"/>
          <w:color w:val="000000"/>
          <w:sz w:val="32"/>
          <w:szCs w:val="32"/>
        </w:rPr>
      </w:pPr>
      <w:r>
        <w:rPr>
          <w:rFonts w:ascii="仿宋_GB2312" w:eastAsia="仿宋_GB2312" w:hint="eastAsia"/>
          <w:color w:val="000000"/>
          <w:sz w:val="32"/>
          <w:szCs w:val="32"/>
        </w:rPr>
        <w:t>12.卫生健康支出（类）行政事业单位医疗（款）行政单位医疗（项）：指财政部门安排的行政单位( 包括实行公务员管理的事业单位，下同)基本医疗保险缴费经费。</w:t>
      </w:r>
    </w:p>
    <w:p w:rsidR="009E4AAD" w:rsidRDefault="006444B3">
      <w:pPr>
        <w:ind w:firstLineChars="200" w:firstLine="640"/>
        <w:rPr>
          <w:rFonts w:ascii="仿宋_GB2312" w:eastAsia="仿宋_GB2312"/>
          <w:color w:val="000000"/>
          <w:sz w:val="32"/>
          <w:szCs w:val="32"/>
        </w:rPr>
      </w:pPr>
      <w:r>
        <w:rPr>
          <w:rFonts w:ascii="仿宋_GB2312" w:eastAsia="仿宋_GB2312" w:hint="eastAsia"/>
          <w:color w:val="000000"/>
          <w:sz w:val="32"/>
          <w:szCs w:val="32"/>
        </w:rPr>
        <w:t>13.住房保障支出（类）住房改革支出（款）住房公积金（项）：指行政事业单位按人力资源和社会保障部、财政部规定的基本工资和津贴补贴以及规定比例为职工缴纳的住房公积金。</w:t>
      </w:r>
    </w:p>
    <w:p w:rsidR="009E4AAD" w:rsidRDefault="006444B3">
      <w:pPr>
        <w:ind w:firstLineChars="200" w:firstLine="640"/>
        <w:rPr>
          <w:rFonts w:ascii="仿宋_GB2312" w:eastAsia="仿宋_GB2312"/>
          <w:color w:val="000000"/>
          <w:sz w:val="32"/>
          <w:szCs w:val="32"/>
        </w:rPr>
      </w:pPr>
      <w:r>
        <w:rPr>
          <w:rFonts w:ascii="仿宋_GB2312" w:eastAsia="仿宋_GB2312" w:hint="eastAsia"/>
          <w:color w:val="000000"/>
          <w:sz w:val="32"/>
          <w:szCs w:val="32"/>
        </w:rPr>
        <w:t>14.基本支出：指为保障机构正常运转、完成日常工作任务而发生的人员支出和公用支出。</w:t>
      </w:r>
    </w:p>
    <w:p w:rsidR="009E4AAD" w:rsidRDefault="006444B3">
      <w:pPr>
        <w:ind w:firstLineChars="200" w:firstLine="640"/>
        <w:rPr>
          <w:rFonts w:ascii="仿宋_GB2312" w:eastAsia="仿宋_GB2312"/>
          <w:color w:val="000000"/>
          <w:sz w:val="32"/>
          <w:szCs w:val="32"/>
        </w:rPr>
      </w:pPr>
      <w:r>
        <w:rPr>
          <w:rFonts w:ascii="仿宋_GB2312" w:eastAsia="仿宋_GB2312" w:hint="eastAsia"/>
          <w:color w:val="000000"/>
          <w:sz w:val="32"/>
          <w:szCs w:val="32"/>
        </w:rPr>
        <w:t>15.项目支出：指在基本支出之外为完成特定行政任务和事业发展目标所发生的支出。</w:t>
      </w:r>
    </w:p>
    <w:p w:rsidR="009E4AAD" w:rsidRDefault="006444B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16</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9E4AAD" w:rsidRDefault="006444B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17</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E4AAD" w:rsidRDefault="006444B3">
      <w:pPr>
        <w:widowControl/>
        <w:jc w:val="left"/>
        <w:rPr>
          <w:rFonts w:ascii="仿宋" w:eastAsia="仿宋" w:hAnsi="仿宋"/>
          <w:b/>
          <w:color w:val="000000"/>
          <w:sz w:val="32"/>
          <w:szCs w:val="32"/>
        </w:rPr>
      </w:pPr>
      <w:bookmarkStart w:id="57" w:name="_Toc15396614"/>
      <w:r>
        <w:rPr>
          <w:rFonts w:ascii="仿宋" w:eastAsia="仿宋" w:hAnsi="仿宋"/>
          <w:b/>
          <w:color w:val="000000"/>
          <w:sz w:val="32"/>
          <w:szCs w:val="32"/>
        </w:rPr>
        <w:br w:type="page"/>
      </w:r>
    </w:p>
    <w:p w:rsidR="009E4AAD" w:rsidRDefault="006444B3">
      <w:pPr>
        <w:spacing w:line="560" w:lineRule="exact"/>
        <w:jc w:val="center"/>
        <w:outlineLvl w:val="0"/>
        <w:rPr>
          <w:rStyle w:val="1Char"/>
          <w:rFonts w:ascii="黑体" w:eastAsia="黑体" w:hAnsi="黑体"/>
          <w:b w:val="0"/>
        </w:rPr>
      </w:pPr>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57"/>
    </w:p>
    <w:p w:rsidR="009E4AAD" w:rsidRDefault="009E4AAD">
      <w:pPr>
        <w:pStyle w:val="a0"/>
        <w:spacing w:before="93"/>
        <w:jc w:val="center"/>
        <w:rPr>
          <w:rFonts w:ascii="宋体" w:eastAsia="宋体" w:hAnsi="宋体"/>
          <w:b/>
          <w:sz w:val="32"/>
          <w:szCs w:val="32"/>
        </w:rPr>
      </w:pPr>
    </w:p>
    <w:p w:rsidR="009E4AAD" w:rsidRDefault="006444B3">
      <w:pPr>
        <w:widowControl/>
        <w:spacing w:line="560" w:lineRule="exact"/>
        <w:contextualSpacing/>
        <w:jc w:val="center"/>
        <w:rPr>
          <w:rFonts w:ascii="宋体" w:hAnsi="宋体"/>
          <w:b/>
          <w:sz w:val="36"/>
          <w:szCs w:val="36"/>
          <w:shd w:val="clear" w:color="auto" w:fill="FFFFFF"/>
        </w:rPr>
      </w:pPr>
      <w:r>
        <w:rPr>
          <w:rFonts w:ascii="宋体" w:hAnsi="宋体" w:hint="eastAsia"/>
          <w:b/>
          <w:sz w:val="36"/>
          <w:szCs w:val="36"/>
          <w:shd w:val="clear" w:color="auto" w:fill="FFFFFF"/>
        </w:rPr>
        <w:t>2022年市级部门整体绩效评价报告</w:t>
      </w:r>
    </w:p>
    <w:p w:rsidR="009E4AAD" w:rsidRDefault="006444B3">
      <w:pPr>
        <w:pStyle w:val="a0"/>
        <w:spacing w:before="93"/>
        <w:jc w:val="center"/>
        <w:rPr>
          <w:rFonts w:ascii="宋体" w:eastAsia="宋体" w:hAnsi="宋体"/>
          <w:b/>
          <w:sz w:val="36"/>
          <w:szCs w:val="36"/>
        </w:rPr>
      </w:pPr>
      <w:r>
        <w:rPr>
          <w:rFonts w:ascii="宋体" w:eastAsia="宋体" w:hAnsi="宋体" w:hint="eastAsia"/>
          <w:b/>
          <w:sz w:val="36"/>
          <w:szCs w:val="36"/>
        </w:rPr>
        <w:t>（广元市利州区人民法院）</w:t>
      </w:r>
    </w:p>
    <w:p w:rsidR="009E4AAD" w:rsidRDefault="009E4AAD">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p>
    <w:p w:rsidR="009E4AAD" w:rsidRDefault="006444B3">
      <w:pPr>
        <w:widowControl/>
        <w:numPr>
          <w:ilvl w:val="0"/>
          <w:numId w:val="4"/>
        </w:numPr>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lang w:val="zh-CN"/>
        </w:rPr>
      </w:pPr>
      <w:r>
        <w:rPr>
          <w:rFonts w:ascii="黑体" w:eastAsia="黑体" w:hAnsi="宋体" w:cs="宋体" w:hint="eastAsia"/>
          <w:kern w:val="0"/>
          <w:sz w:val="32"/>
          <w:szCs w:val="32"/>
          <w:shd w:val="clear" w:color="auto" w:fill="FFFFFF"/>
          <w:lang w:val="zh-CN"/>
        </w:rPr>
        <w:t>部门（单位）基本情况</w:t>
      </w:r>
    </w:p>
    <w:p w:rsidR="009E4AAD" w:rsidRDefault="006444B3" w:rsidP="006444B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（一）机构组成。</w:t>
      </w:r>
    </w:p>
    <w:p w:rsidR="009E4AAD" w:rsidRDefault="006444B3">
      <w:pPr>
        <w:widowControl/>
        <w:adjustRightInd w:val="0"/>
        <w:snapToGrid w:val="0"/>
        <w:spacing w:line="560" w:lineRule="exact"/>
        <w:ind w:firstLineChars="200" w:firstLine="640"/>
        <w:contextualSpacing/>
        <w:jc w:val="left"/>
        <w:rPr>
          <w:rFonts w:ascii="方正仿宋简体" w:eastAsia="方正仿宋简体" w:hAnsi="宋体" w:cs="宋体"/>
          <w:color w:val="000000"/>
          <w:kern w:val="0"/>
          <w:sz w:val="32"/>
          <w:szCs w:val="32"/>
          <w:shd w:val="clear" w:color="auto" w:fill="FFFFFF"/>
          <w:lang w:val="zh-CN"/>
        </w:rPr>
      </w:pPr>
      <w:r>
        <w:rPr>
          <w:rFonts w:ascii="仿宋" w:eastAsia="仿宋" w:hAnsi="仿宋" w:hint="eastAsia"/>
          <w:color w:val="000000"/>
          <w:sz w:val="32"/>
          <w:szCs w:val="32"/>
        </w:rPr>
        <w:t>广元市利州区人民法院是国家的审判机关，</w:t>
      </w:r>
      <w:r>
        <w:rPr>
          <w:rFonts w:ascii="仿宋" w:eastAsia="仿宋" w:hAnsi="仿宋" w:hint="eastAsia"/>
          <w:sz w:val="32"/>
          <w:szCs w:val="32"/>
        </w:rPr>
        <w:t>是市级一级预算单位，无下属二级预算单位。</w:t>
      </w:r>
      <w:r>
        <w:rPr>
          <w:rFonts w:ascii="仿宋" w:eastAsia="仿宋" w:hAnsi="仿宋" w:hint="eastAsia"/>
          <w:color w:val="000000"/>
          <w:sz w:val="32"/>
          <w:szCs w:val="32"/>
        </w:rPr>
        <w:t>内设4个综合部门（政治部（督察室）、行装办、综合办、法警大队），8个审判庭（审管办、民一庭、民二庭、民三庭、刑庭、行政庭、执行局、立案庭、），1个联调中心、6个人民法庭（东坝人民法庭、嘉陵人民法庭、大石人民法庭、宝轮人民法庭、天曌山人民法庭、经济开发区人民法庭）。</w:t>
      </w:r>
    </w:p>
    <w:p w:rsidR="009E4AAD" w:rsidRDefault="006444B3" w:rsidP="006444B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（二）机构职能和人员概况。</w:t>
      </w:r>
    </w:p>
    <w:p w:rsidR="009E4AAD" w:rsidRDefault="006444B3">
      <w:pPr>
        <w:spacing w:line="560" w:lineRule="exact"/>
        <w:ind w:firstLineChars="200" w:firstLine="640"/>
        <w:contextualSpacing/>
        <w:rPr>
          <w:rFonts w:ascii="黑体" w:eastAsia="黑体" w:hAnsi="黑体"/>
          <w:sz w:val="32"/>
          <w:szCs w:val="32"/>
        </w:rPr>
      </w:pPr>
      <w:r>
        <w:rPr>
          <w:rFonts w:ascii="黑体" w:eastAsia="黑体" w:hAnsi="黑体" w:hint="eastAsia"/>
          <w:sz w:val="32"/>
          <w:szCs w:val="32"/>
        </w:rPr>
        <w:t>1.机构职能</w:t>
      </w:r>
    </w:p>
    <w:p w:rsidR="009E4AAD" w:rsidRDefault="006444B3">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 xml:space="preserve">利州区人民法院是国家审判机关，依法独立行使审判权，对县区人民代表大会及其常务委员会负责并报告工作。主要职责:  </w:t>
      </w:r>
    </w:p>
    <w:p w:rsidR="009E4AAD" w:rsidRDefault="006444B3">
      <w:pPr>
        <w:spacing w:line="560" w:lineRule="exact"/>
        <w:ind w:firstLine="640"/>
        <w:contextualSpacing/>
        <w:rPr>
          <w:rFonts w:ascii="仿宋" w:eastAsia="仿宋" w:hAnsi="仿宋"/>
          <w:sz w:val="32"/>
          <w:szCs w:val="32"/>
        </w:rPr>
      </w:pPr>
      <w:r>
        <w:rPr>
          <w:rFonts w:ascii="仿宋" w:eastAsia="仿宋" w:hAnsi="仿宋" w:hint="eastAsia"/>
          <w:sz w:val="32"/>
          <w:szCs w:val="32"/>
        </w:rPr>
        <w:t>（1）审判由本院管辖的第一审刑事、民事、行政案件和其他案件。</w:t>
      </w:r>
    </w:p>
    <w:p w:rsidR="009E4AAD" w:rsidRDefault="006444B3">
      <w:pPr>
        <w:spacing w:line="560" w:lineRule="exact"/>
        <w:ind w:firstLine="640"/>
        <w:contextualSpacing/>
        <w:rPr>
          <w:rFonts w:ascii="仿宋" w:eastAsia="仿宋" w:hAnsi="仿宋"/>
          <w:sz w:val="32"/>
          <w:szCs w:val="32"/>
        </w:rPr>
      </w:pPr>
      <w:r>
        <w:rPr>
          <w:rFonts w:ascii="仿宋" w:eastAsia="仿宋" w:hAnsi="仿宋" w:hint="eastAsia"/>
          <w:sz w:val="32"/>
          <w:szCs w:val="32"/>
        </w:rPr>
        <w:t>（2）当事人不服本院裁判的各类申诉和申请再审案件， 对其中确有错误的依法审查处理。</w:t>
      </w:r>
    </w:p>
    <w:p w:rsidR="009E4AAD" w:rsidRDefault="006444B3">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（3）审判上级人民法院交由本院审理的各类案件。</w:t>
      </w:r>
    </w:p>
    <w:p w:rsidR="009E4AAD" w:rsidRDefault="006444B3">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lastRenderedPageBreak/>
        <w:t>（4）依法行使司法执行权，执行本院已经发生法律效力的判决书、 裁定书、调解书以及国家行政机关申请执行的案件和外地、外省法院委托执行的案件。</w:t>
      </w:r>
    </w:p>
    <w:p w:rsidR="009E4AAD" w:rsidRDefault="006444B3">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（5）通过审判活动，惩罚一切犯罪分子， 解决民事纠纷，维护社会主义法治和社会秩序， 保护国家、集体 和公民个人的财产，保护公民的人身权利、民主权利和其他权利。</w:t>
      </w:r>
    </w:p>
    <w:p w:rsidR="009E4AAD" w:rsidRDefault="006444B3">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（6）通过执法活动，教育公民自觉遵守宪法和法律， 提高全民法治意识。</w:t>
      </w:r>
    </w:p>
    <w:p w:rsidR="009E4AAD" w:rsidRDefault="006444B3">
      <w:pPr>
        <w:widowControl/>
        <w:adjustRightInd w:val="0"/>
        <w:snapToGrid w:val="0"/>
        <w:spacing w:line="560" w:lineRule="exact"/>
        <w:contextualSpacing/>
        <w:jc w:val="left"/>
        <w:rPr>
          <w:rFonts w:ascii="黑体" w:eastAsia="黑体" w:hAnsi="黑体"/>
          <w:color w:val="000000"/>
          <w:sz w:val="32"/>
          <w:szCs w:val="32"/>
        </w:rPr>
      </w:pPr>
      <w:r>
        <w:rPr>
          <w:rFonts w:ascii="黑体" w:eastAsia="黑体" w:hAnsi="黑体" w:hint="eastAsia"/>
          <w:color w:val="000000"/>
          <w:sz w:val="32"/>
          <w:szCs w:val="32"/>
        </w:rPr>
        <w:t xml:space="preserve">    2.人员概况</w:t>
      </w:r>
    </w:p>
    <w:p w:rsidR="009E4AAD" w:rsidRDefault="006444B3">
      <w:pPr>
        <w:widowControl/>
        <w:adjustRightInd w:val="0"/>
        <w:snapToGrid w:val="0"/>
        <w:spacing w:line="560" w:lineRule="exact"/>
        <w:contextualSpacing/>
        <w:jc w:val="left"/>
        <w:rPr>
          <w:rFonts w:ascii="方正仿宋简体" w:eastAsia="方正仿宋简体" w:hAnsi="宋体" w:cs="宋体"/>
          <w:color w:val="000000"/>
          <w:kern w:val="0"/>
          <w:sz w:val="32"/>
          <w:szCs w:val="32"/>
          <w:shd w:val="clear" w:color="auto" w:fill="FFFFFF"/>
          <w:lang w:val="zh-CN"/>
        </w:rPr>
      </w:pPr>
      <w:r>
        <w:rPr>
          <w:rFonts w:ascii="仿宋" w:eastAsia="仿宋" w:hAnsi="仿宋" w:hint="eastAsia"/>
          <w:color w:val="000000"/>
          <w:sz w:val="32"/>
          <w:szCs w:val="32"/>
        </w:rPr>
        <w:t xml:space="preserve">    2022年末广元市利州区人民法院行政在岗人员93人；工勤在岗人员3人；事业在岗人员11人；遗属5</w:t>
      </w:r>
      <w:r>
        <w:rPr>
          <w:rFonts w:ascii="仿宋" w:eastAsia="仿宋" w:hAnsi="仿宋" w:hint="eastAsia"/>
          <w:sz w:val="32"/>
          <w:szCs w:val="32"/>
        </w:rPr>
        <w:t>人；司法辅助人员123人；退休人员47人。</w:t>
      </w:r>
    </w:p>
    <w:p w:rsidR="009E4AAD" w:rsidRDefault="006444B3" w:rsidP="006444B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（三）年度主要工作任务。</w:t>
      </w:r>
    </w:p>
    <w:p w:rsidR="009E4AAD" w:rsidRDefault="006444B3">
      <w:pPr>
        <w:pStyle w:val="a0"/>
        <w:spacing w:before="93" w:line="560" w:lineRule="exact"/>
        <w:rPr>
          <w:lang w:val="zh-CN"/>
        </w:rPr>
      </w:pPr>
      <w:r>
        <w:rPr>
          <w:rFonts w:ascii="仿宋" w:eastAsia="仿宋" w:hAnsi="仿宋" w:hint="eastAsia"/>
          <w:sz w:val="32"/>
          <w:szCs w:val="32"/>
        </w:rPr>
        <w:t xml:space="preserve">    2022年法院以深入推进“六个实质化”为目标，坚持疫情防控和审判执行工作“双主线”、“两手抓”，砥砺奋进，全面从严治党，深入推进司法体制改革，全面落实省以下基层法院财物上收统管改革工作，司改能力建设持续加强，队伍素质不断提升，完成了年度各项工作目标任务。</w:t>
      </w:r>
    </w:p>
    <w:p w:rsidR="009E4AAD" w:rsidRDefault="006444B3" w:rsidP="006444B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（四）部门整体支出绩效目标。</w:t>
      </w:r>
    </w:p>
    <w:p w:rsidR="009E4AAD" w:rsidRDefault="006444B3">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2022 年度，因司法体制改革，广元市利州区人民法院经费收入分市区两级财政保障。全年市级财政预算收入为</w:t>
      </w:r>
      <w:r>
        <w:rPr>
          <w:rFonts w:ascii="仿宋" w:eastAsia="仿宋" w:hAnsi="仿宋" w:hint="eastAsia"/>
          <w:color w:val="000000" w:themeColor="text1"/>
          <w:sz w:val="32"/>
          <w:szCs w:val="32"/>
        </w:rPr>
        <w:t>3628.13万元，其他收入6</w:t>
      </w:r>
      <w:r>
        <w:rPr>
          <w:rFonts w:ascii="仿宋" w:eastAsia="仿宋" w:hAnsi="仿宋" w:hint="eastAsia"/>
          <w:sz w:val="32"/>
          <w:szCs w:val="32"/>
        </w:rPr>
        <w:t>82.65万元。我院按部门整体支出绩效目标开展了自评，自评得分97分。</w:t>
      </w:r>
    </w:p>
    <w:p w:rsidR="009E4AAD" w:rsidRDefault="006444B3">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二、部门资金收支情况</w:t>
      </w:r>
    </w:p>
    <w:p w:rsidR="009E4AAD" w:rsidRDefault="006444B3" w:rsidP="006444B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lastRenderedPageBreak/>
        <w:t>（一）部门总体收支情况。</w:t>
      </w:r>
    </w:p>
    <w:p w:rsidR="009E4AAD" w:rsidRDefault="006444B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1.部门总体收入情况</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themeColor="text1"/>
          <w:sz w:val="32"/>
          <w:szCs w:val="32"/>
        </w:rPr>
      </w:pPr>
      <w:r>
        <w:rPr>
          <w:rFonts w:ascii="仿宋" w:eastAsia="仿宋" w:hAnsi="仿宋" w:hint="eastAsia"/>
          <w:sz w:val="32"/>
          <w:szCs w:val="32"/>
        </w:rPr>
        <w:t>2022年（市级）一般公共预算财政拨款收入 2530.46 万元，调整追加预算数</w:t>
      </w:r>
      <w:r>
        <w:rPr>
          <w:rFonts w:ascii="仿宋" w:eastAsia="仿宋" w:hAnsi="仿宋" w:hint="eastAsia"/>
          <w:color w:val="000000" w:themeColor="text1"/>
          <w:sz w:val="32"/>
          <w:szCs w:val="32"/>
        </w:rPr>
        <w:t>1097.67万元，年末预算收入总额为3628.13万元； 其他收入682.65万元（区级财力保障682.16万元；利息收入0.49万元）。法院年末总收入为4310.78万元。根据决算表反映，我院今年实际支出 3754.39万元， 整体支出执行率为 87.09%。</w:t>
      </w:r>
    </w:p>
    <w:p w:rsidR="009E4AAD" w:rsidRDefault="006444B3" w:rsidP="006444B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（二）部门财政拨款收支情况。</w:t>
      </w:r>
    </w:p>
    <w:p w:rsidR="009E4AAD" w:rsidRDefault="006444B3">
      <w:pPr>
        <w:widowControl/>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1.部门财政拨款收入情况</w:t>
      </w:r>
    </w:p>
    <w:p w:rsidR="009E4AAD" w:rsidRDefault="006444B3">
      <w:pPr>
        <w:pStyle w:val="a0"/>
        <w:spacing w:before="93" w:line="560" w:lineRule="exact"/>
        <w:rPr>
          <w:color w:val="000000" w:themeColor="text1"/>
        </w:rPr>
      </w:pPr>
      <w:r>
        <w:rPr>
          <w:rFonts w:ascii="仿宋" w:eastAsia="仿宋" w:hAnsi="仿宋" w:cs="微软雅黑" w:hint="eastAsia"/>
          <w:sz w:val="32"/>
          <w:szCs w:val="32"/>
          <w:lang w:val="zh-CN"/>
        </w:rPr>
        <w:t xml:space="preserve">    2022年部门财政拨款收入（市级）合计</w:t>
      </w:r>
      <w:r>
        <w:rPr>
          <w:rFonts w:ascii="仿宋" w:eastAsia="仿宋" w:hAnsi="仿宋" w:cs="微软雅黑" w:hint="eastAsia"/>
          <w:color w:val="000000" w:themeColor="text1"/>
          <w:sz w:val="32"/>
          <w:szCs w:val="32"/>
          <w:lang w:val="zh-CN"/>
        </w:rPr>
        <w:t>3628.13万元，其中：</w:t>
      </w:r>
      <w:r>
        <w:rPr>
          <w:rFonts w:ascii="仿宋" w:eastAsia="仿宋" w:hAnsi="仿宋" w:cs="微软雅黑" w:hint="eastAsia"/>
          <w:color w:val="000000" w:themeColor="text1"/>
          <w:spacing w:val="-6"/>
          <w:sz w:val="32"/>
          <w:szCs w:val="32"/>
        </w:rPr>
        <w:t>基本支出2008.33万元；项目支出1063.41万元。</w:t>
      </w:r>
    </w:p>
    <w:p w:rsidR="009E4AAD" w:rsidRDefault="006444B3">
      <w:pPr>
        <w:widowControl/>
        <w:adjustRightInd w:val="0"/>
        <w:snapToGrid w:val="0"/>
        <w:spacing w:line="560" w:lineRule="exact"/>
        <w:ind w:firstLineChars="200" w:firstLine="640"/>
        <w:contextualSpacing/>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2.部门财政拨款支出情况</w:t>
      </w:r>
    </w:p>
    <w:p w:rsidR="009E4AAD" w:rsidRDefault="006444B3">
      <w:pPr>
        <w:spacing w:line="560" w:lineRule="exact"/>
        <w:ind w:firstLineChars="200" w:firstLine="640"/>
        <w:contextualSpacing/>
        <w:rPr>
          <w:rFonts w:ascii="仿宋" w:eastAsia="仿宋" w:hAnsi="仿宋" w:cs="微软雅黑"/>
          <w:color w:val="000000" w:themeColor="text1"/>
          <w:sz w:val="32"/>
          <w:szCs w:val="32"/>
          <w:lang w:val="zh-CN"/>
        </w:rPr>
      </w:pPr>
      <w:r>
        <w:rPr>
          <w:rFonts w:ascii="仿宋" w:eastAsia="仿宋" w:hAnsi="仿宋" w:cs="微软雅黑" w:hint="eastAsia"/>
          <w:color w:val="000000" w:themeColor="text1"/>
          <w:sz w:val="32"/>
          <w:szCs w:val="32"/>
          <w:lang w:val="zh-CN"/>
        </w:rPr>
        <w:t>根据决算表反映，我院本年度财政拨款实际支出数 3071.74万元。</w:t>
      </w:r>
    </w:p>
    <w:p w:rsidR="009E4AAD" w:rsidRDefault="006444B3">
      <w:pPr>
        <w:widowControl/>
        <w:adjustRightInd w:val="0"/>
        <w:snapToGrid w:val="0"/>
        <w:spacing w:line="560" w:lineRule="exact"/>
        <w:ind w:firstLineChars="200" w:firstLine="640"/>
        <w:contextualSpacing/>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3.部门财政拨款结转结余情况</w:t>
      </w:r>
    </w:p>
    <w:p w:rsidR="009E4AAD" w:rsidRDefault="006444B3">
      <w:pPr>
        <w:pStyle w:val="a0"/>
        <w:spacing w:before="93" w:line="560" w:lineRule="exact"/>
        <w:rPr>
          <w:color w:val="000000" w:themeColor="text1"/>
        </w:rPr>
      </w:pPr>
      <w:r>
        <w:rPr>
          <w:rFonts w:ascii="仿宋" w:eastAsia="仿宋" w:hAnsi="仿宋" w:cs="微软雅黑" w:hint="eastAsia"/>
          <w:color w:val="000000" w:themeColor="text1"/>
          <w:sz w:val="32"/>
          <w:szCs w:val="32"/>
          <w:lang w:val="zh-CN"/>
        </w:rPr>
        <w:t xml:space="preserve">    2022年末结转结余资金 556.39万元</w:t>
      </w:r>
      <w:bookmarkStart w:id="58" w:name="bookmark9"/>
      <w:bookmarkEnd w:id="58"/>
      <w:r>
        <w:rPr>
          <w:rFonts w:ascii="仿宋" w:eastAsia="仿宋" w:hAnsi="仿宋" w:cs="微软雅黑" w:hint="eastAsia"/>
          <w:color w:val="000000" w:themeColor="text1"/>
          <w:sz w:val="32"/>
          <w:szCs w:val="32"/>
          <w:lang w:val="zh-CN"/>
        </w:rPr>
        <w:t>。</w:t>
      </w:r>
    </w:p>
    <w:p w:rsidR="009E4AAD" w:rsidRDefault="006444B3">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三、部门整体绩效分析</w:t>
      </w:r>
    </w:p>
    <w:p w:rsidR="009E4AAD" w:rsidRDefault="006444B3" w:rsidP="006444B3">
      <w:pPr>
        <w:widowControl/>
        <w:adjustRightInd w:val="0"/>
        <w:snapToGrid w:val="0"/>
        <w:spacing w:line="560" w:lineRule="exact"/>
        <w:ind w:firstLineChars="200" w:firstLine="643"/>
        <w:contextualSpacing/>
        <w:jc w:val="left"/>
        <w:rPr>
          <w:rFonts w:ascii="仿宋_GB2312" w:eastAsia="仿宋_GB2312" w:hAnsi="仿宋_GB2312" w:cs="仿宋_GB2312"/>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（一）部门预算项目绩效分析。</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1.人员类项目绩效分析</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2022年，我院人员管理较为规范，财政供养人员规模得到有效控制，年初纳入基本预算管理的在编人员111名，聘用制协警、书记员30名（编制文件--决算纳入基本预算支</w:t>
      </w:r>
      <w:r>
        <w:rPr>
          <w:rFonts w:ascii="仿宋" w:eastAsia="仿宋" w:hAnsi="仿宋" w:hint="eastAsia"/>
          <w:color w:val="000000"/>
          <w:sz w:val="32"/>
          <w:szCs w:val="32"/>
        </w:rPr>
        <w:lastRenderedPageBreak/>
        <w:t>出）、退休人员47名，遗属人员5名、司法辅助人员96名，有效控制在编制内。</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2022年法院人员经费年初预算收入1480.76万元，经调整，人员经费全年收入2372.76万元，按时间节点及时发放以及缴纳社会保障缴费，全年支出2326.08万元。部分人员经费因考核结果和12月份加班情况统计结果未出，未支付金额46.68万元（聘用制协警、书记员经费、法警、公务员加班费决算调整基本预算支出；三类人员绩效奖励金42.82万元未支付；法警、公务员加班费3.86万元未支付），执行率为98.03%，无违规记录。</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2.运转类项目绩效分析</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2022年，我院行政运行经费年初预算金额是286.58万元，经调整，全年行政运行经费收入为292.40万元，支出292.40万元。按照年初设定的项目绩效目标，主要用于支付法院的办公费、水电费、、接待费、维修费、工会费、福利费、通信费、差旅费、培训费、车辆运行费、其他交通费用等基本保障。我院严把支出关，执行进度为100%。无违规记录。</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3.特定目标类项目绩效分析</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2022年度、法院项目支出年初预算收入763.12万元，经调整，专项资金类项目全年预算数为1645.62万元。按照法院既定事项及时支付，全年支出1135.91万元（聘用制协警、书记员30名；法警、公务员加班费两项目年末决算调</w:t>
      </w:r>
      <w:r>
        <w:rPr>
          <w:rFonts w:ascii="仿宋" w:eastAsia="仿宋" w:hAnsi="仿宋" w:hint="eastAsia"/>
          <w:color w:val="000000"/>
          <w:sz w:val="32"/>
          <w:szCs w:val="32"/>
        </w:rPr>
        <w:lastRenderedPageBreak/>
        <w:t>整为人员基本支出）未支金额509.71万元，执行支付率为69,03%。具体情况如下：</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(1）专项资金全面完成预算支出的有七项。</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①大调解工作年初预算经费30万元，支付30万元，执行率为100%；</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②司法救助年初预算20万元，支付20万元，执行率为100%；</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③服装经费年初预算4.96万元，支付4.96万元，执行率为100%；</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④涉诉维稳、信访资金年初预算30万元，支付30万元，执行率为100%；</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⑤司法鉴定费、翻译费、收监人员体检费年初预算10万元，支付10万元，执行率为100%；</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⑥劳务外包人员经费年初预算269.09万元，支付269.09万元，执行率为100%；</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⑦法庭修建经费和人才安家费预算（区级财政保障）72.5万元，支付72.5万元，执行率为100%；</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（2）专项资金没有完成预算支出的有五项。</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①陪审员经费年初预算80万元，支付69.07万元，执行率为86.34%；</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②案件执行业务费、扫黑除恶经案件年初预算150万元，经调整预算数为210万元，支付150万元，执行率为71.43%；</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③审判业务费年初预算180万元，经调整预算数为395.07万元；支付221.44万元，执行率为56.05%；</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lastRenderedPageBreak/>
        <w:t>④特定目标类项目绩效分析2022年，我院特定目标类项目经费属政法转移支付资金，金额是424万元。按既定用款计划予以支付，其中办案业务费206万元，全面实现支付；业务装备经费218万元，已支付52.85万元，未支付165.15万元。执行支付率61.05%，未支付的原因是因新冠疫情影响未完成采购。无违规违纪情况。</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⑤非税超收奖励工作经费100万元，属年末追加预算，未支付，当年不做绩效评定项目。</w:t>
      </w:r>
    </w:p>
    <w:p w:rsidR="009E4AAD" w:rsidRDefault="006444B3" w:rsidP="006444B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（二）部门整体履职绩效分析。</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2022年，我院充分发挥审判职能，审判执行工作优质高效，各项工作稳步推进，深入推进平安利州法治建设。我院对符合案件受理条件的案件均予受理，2022 年度共受理各类案件11933件，审执结11527件，达到目标值。</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1．审判刑事案件工作完成情况：我院受理刑事案件519件，审结 497 件，各类刑事案件工作完成率为95.76%，达到目标值。</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2．审判民商事案件工作完成情况：我院 2022 年共受理民商事案件7738件， 结案7487件， 各类民商事案件工作完成率96.75%，达到目标值。</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 xml:space="preserve">3．审判行政案件工作完成情况：我院 2022 年共受理行政案件141 案件，审结133件，结案率为94.33 %，达到目标值。 </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4、办理执行案件工作完成情况：我院 2022 年共受理执行案件3237件， 结案3116件， 结案率96.26 %，达到</w:t>
      </w:r>
      <w:r>
        <w:rPr>
          <w:rFonts w:ascii="仿宋" w:eastAsia="仿宋" w:hAnsi="仿宋" w:hint="eastAsia"/>
          <w:color w:val="000000"/>
          <w:sz w:val="32"/>
          <w:szCs w:val="32"/>
        </w:rPr>
        <w:lastRenderedPageBreak/>
        <w:t>目标值。挽回了当事人经济损失，执行履行到位案款3.75亿元。</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5、受理信访案件工作完成情况：我院 2022 年共排查信访案件120件， 办理120件，达到目标值。</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6、各类案件法定审限内结案率：我院不断提升办案质效，法定审限内结案率为96.71 %，达到目标值。</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7、诉讼调解结案案件数：我院不断推进审务公开，全年诉讼调解结案案件数为3344件，达到目标值。</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9. 司法鉴定案件、翻译案件、收监人员完成数量：我院解决各类矛盾纠纷，维护法律尊严，保护当事人合法权益，体现法律公平、公正。司法鉴定、翻译90件 、收监人员体检 78人次，达到目标值。</w:t>
      </w:r>
    </w:p>
    <w:p w:rsidR="009E4AAD" w:rsidRDefault="006444B3" w:rsidP="006444B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（三）结果应用情况。</w:t>
      </w:r>
    </w:p>
    <w:p w:rsidR="009E4AAD" w:rsidRDefault="006444B3">
      <w:pPr>
        <w:spacing w:line="560" w:lineRule="exact"/>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广元市利州区人民法院属审判职能部门，并按市财政局要求,及时对绩效目标进行绩效监控核查和重点绩效评价，并在规定时间内向财政部门反馈应用绩效监控情况。按市财政局要求将该年度部门预算、决算向社会公开。</w:t>
      </w:r>
    </w:p>
    <w:p w:rsidR="009E4AAD" w:rsidRDefault="006444B3" w:rsidP="006444B3">
      <w:pPr>
        <w:widowControl/>
        <w:numPr>
          <w:ilvl w:val="0"/>
          <w:numId w:val="5"/>
        </w:numPr>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自评质量。</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广元市利州区人民法院在预算编制、预算执行及支出绩效方面，都按照规定严格执行，合理安排支出，使财政资金发挥最大效益。针对部门整体自评打分客观、真实。</w:t>
      </w:r>
    </w:p>
    <w:p w:rsidR="009E4AAD" w:rsidRDefault="006444B3">
      <w:pPr>
        <w:widowControl/>
        <w:adjustRightInd w:val="0"/>
        <w:snapToGrid w:val="0"/>
        <w:spacing w:line="560" w:lineRule="exact"/>
        <w:ind w:firstLineChars="200" w:firstLine="640"/>
        <w:contextualSpacing/>
        <w:jc w:val="left"/>
        <w:rPr>
          <w:rFonts w:ascii="黑体" w:eastAsia="黑体" w:hAnsi="宋体" w:cs="宋体"/>
          <w:kern w:val="0"/>
          <w:sz w:val="32"/>
          <w:szCs w:val="32"/>
          <w:shd w:val="clear" w:color="auto" w:fill="FFFFFF"/>
        </w:rPr>
      </w:pPr>
      <w:r>
        <w:rPr>
          <w:rFonts w:ascii="黑体" w:eastAsia="黑体" w:hAnsi="宋体" w:cs="宋体" w:hint="eastAsia"/>
          <w:kern w:val="0"/>
          <w:sz w:val="32"/>
          <w:szCs w:val="32"/>
          <w:shd w:val="clear" w:color="auto" w:fill="FFFFFF"/>
        </w:rPr>
        <w:t>四、评价结论及建议</w:t>
      </w:r>
    </w:p>
    <w:p w:rsidR="009E4AAD" w:rsidRDefault="006444B3" w:rsidP="006444B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（一）评价结论。</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lastRenderedPageBreak/>
        <w:t>通过绩效自评结果来看，对2022年度项目绩效目标制定、目标实现、支出控制、执行进度、预算完成情况等进行了分析，按照年初设定的目标完成本年度工作，较好的完成年初绩效目标，能够反映我院日常办案及工作实际，经综合评定得分96.93分。</w:t>
      </w:r>
    </w:p>
    <w:p w:rsidR="009E4AAD" w:rsidRDefault="006444B3">
      <w:pPr>
        <w:widowControl/>
        <w:adjustRightInd w:val="0"/>
        <w:snapToGrid w:val="0"/>
        <w:spacing w:line="560" w:lineRule="exact"/>
        <w:ind w:firstLineChars="200" w:firstLine="640"/>
        <w:contextualSpacing/>
        <w:jc w:val="left"/>
        <w:rPr>
          <w:rFonts w:ascii="仿宋" w:eastAsia="仿宋" w:hAnsi="仿宋"/>
          <w:color w:val="000000"/>
          <w:sz w:val="32"/>
          <w:szCs w:val="32"/>
        </w:rPr>
      </w:pPr>
      <w:r>
        <w:rPr>
          <w:rFonts w:ascii="仿宋" w:eastAsia="仿宋" w:hAnsi="仿宋" w:hint="eastAsia"/>
          <w:color w:val="000000"/>
          <w:sz w:val="32"/>
          <w:szCs w:val="32"/>
        </w:rPr>
        <w:t>（二）存在问题。</w:t>
      </w:r>
    </w:p>
    <w:p w:rsidR="009E4AAD" w:rsidRDefault="006444B3">
      <w:pPr>
        <w:pStyle w:val="a0"/>
        <w:spacing w:before="93" w:line="560" w:lineRule="exact"/>
        <w:rPr>
          <w:rFonts w:ascii="仿宋" w:eastAsia="仿宋" w:hAnsi="仿宋"/>
          <w:color w:val="000000"/>
          <w:kern w:val="2"/>
          <w:sz w:val="32"/>
          <w:szCs w:val="32"/>
        </w:rPr>
      </w:pPr>
      <w:r>
        <w:rPr>
          <w:rFonts w:ascii="仿宋" w:eastAsia="仿宋" w:hAnsi="仿宋" w:hint="eastAsia"/>
          <w:color w:val="000000"/>
          <w:kern w:val="2"/>
          <w:sz w:val="32"/>
          <w:szCs w:val="32"/>
        </w:rPr>
        <w:t xml:space="preserve">    项目完成时效方面存在欠缺，项目资金支付存在跨年支付情形。如：法院法警、公务员加班费年初预算53.02万元，实际支出49.16万元；陪审员经费年初预算80万元，实际支出69.07万元，此两项目因12月份跨年统计支付，无法实现当年支付的情形。另政法转移支付资金因受疫情影响，法院政府采购165.15万元未支付。</w:t>
      </w:r>
    </w:p>
    <w:p w:rsidR="009E4AAD" w:rsidRDefault="006444B3" w:rsidP="006444B3">
      <w:pPr>
        <w:widowControl/>
        <w:adjustRightInd w:val="0"/>
        <w:snapToGrid w:val="0"/>
        <w:spacing w:line="560" w:lineRule="exact"/>
        <w:ind w:firstLineChars="200" w:firstLine="643"/>
        <w:contextualSpacing/>
        <w:jc w:val="left"/>
        <w:rPr>
          <w:rFonts w:ascii="楷体_GB2312" w:eastAsia="楷体_GB2312" w:hAnsi="楷体_GB2312" w:cs="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（三）改进建议。</w:t>
      </w:r>
    </w:p>
    <w:p w:rsidR="009E4AAD" w:rsidRDefault="006444B3">
      <w:pPr>
        <w:spacing w:line="560" w:lineRule="exact"/>
        <w:ind w:firstLineChars="200" w:firstLine="640"/>
        <w:contextualSpacing/>
        <w:rPr>
          <w:rFonts w:ascii="仿宋" w:eastAsia="仿宋" w:hAnsi="仿宋"/>
          <w:color w:val="000000"/>
          <w:sz w:val="32"/>
          <w:szCs w:val="32"/>
        </w:rPr>
      </w:pPr>
      <w:r>
        <w:rPr>
          <w:rFonts w:ascii="仿宋" w:eastAsia="仿宋" w:hAnsi="仿宋" w:hint="eastAsia"/>
          <w:color w:val="000000"/>
          <w:sz w:val="32"/>
          <w:szCs w:val="32"/>
        </w:rPr>
        <w:t>建议中央政法转移支付资金属涉密信息，建议不予公开。</w:t>
      </w:r>
    </w:p>
    <w:p w:rsidR="006444B3" w:rsidRDefault="006444B3" w:rsidP="006444B3">
      <w:pPr>
        <w:pStyle w:val="21"/>
        <w:spacing w:line="560" w:lineRule="exact"/>
        <w:ind w:leftChars="0" w:left="0" w:firstLine="640"/>
        <w:rPr>
          <w:rFonts w:eastAsia="仿宋_GB2312" w:hAnsi="仿宋_GB2312" w:cs="仿宋_GB2312"/>
          <w:sz w:val="32"/>
        </w:rPr>
      </w:pPr>
      <w:r>
        <w:rPr>
          <w:rFonts w:eastAsia="仿宋_GB2312" w:hAnsi="仿宋_GB2312" w:cs="仿宋_GB2312" w:hint="eastAsia"/>
          <w:sz w:val="32"/>
          <w:lang w:val="zh-CN"/>
        </w:rPr>
        <w:t>附表：</w:t>
      </w:r>
      <w:r>
        <w:rPr>
          <w:rFonts w:eastAsia="仿宋_GB2312" w:hAnsi="仿宋_GB2312" w:cs="仿宋_GB2312" w:hint="eastAsia"/>
          <w:sz w:val="32"/>
        </w:rPr>
        <w:t>部门整体支出绩效自评表（2022年度）</w:t>
      </w:r>
    </w:p>
    <w:tbl>
      <w:tblPr>
        <w:tblW w:w="0" w:type="auto"/>
        <w:tblInd w:w="93" w:type="dxa"/>
        <w:tblLook w:val="04A0" w:firstRow="1" w:lastRow="0" w:firstColumn="1" w:lastColumn="0" w:noHBand="0" w:noVBand="1"/>
      </w:tblPr>
      <w:tblGrid>
        <w:gridCol w:w="660"/>
        <w:gridCol w:w="428"/>
        <w:gridCol w:w="619"/>
        <w:gridCol w:w="1819"/>
        <w:gridCol w:w="1046"/>
        <w:gridCol w:w="959"/>
        <w:gridCol w:w="923"/>
        <w:gridCol w:w="935"/>
        <w:gridCol w:w="1040"/>
      </w:tblGrid>
      <w:tr w:rsidR="006444B3" w:rsidRPr="006444B3" w:rsidTr="006444B3">
        <w:trPr>
          <w:trHeight w:val="739"/>
        </w:trPr>
        <w:tc>
          <w:tcPr>
            <w:tcW w:w="0" w:type="auto"/>
            <w:gridSpan w:val="9"/>
            <w:tcBorders>
              <w:top w:val="nil"/>
              <w:left w:val="nil"/>
              <w:bottom w:val="nil"/>
              <w:right w:val="nil"/>
            </w:tcBorders>
            <w:shd w:val="clear" w:color="auto" w:fill="auto"/>
            <w:vAlign w:val="center"/>
            <w:hideMark/>
          </w:tcPr>
          <w:p w:rsidR="006444B3" w:rsidRPr="006444B3" w:rsidRDefault="006444B3" w:rsidP="006444B3">
            <w:pPr>
              <w:widowControl/>
              <w:jc w:val="center"/>
              <w:rPr>
                <w:rFonts w:ascii="方正小标宋简体" w:eastAsia="方正小标宋简体" w:hAnsi="方正小标宋简体" w:cs="宋体"/>
                <w:kern w:val="0"/>
                <w:sz w:val="44"/>
                <w:szCs w:val="44"/>
              </w:rPr>
            </w:pPr>
            <w:r w:rsidRPr="006444B3">
              <w:rPr>
                <w:rFonts w:ascii="方正小标宋简体" w:eastAsia="方正小标宋简体" w:hAnsi="方正小标宋简体" w:cs="宋体" w:hint="eastAsia"/>
                <w:kern w:val="0"/>
                <w:sz w:val="44"/>
                <w:szCs w:val="44"/>
              </w:rPr>
              <w:t>部门整体支出绩效目标自评表（2022年度）</w:t>
            </w:r>
          </w:p>
        </w:tc>
      </w:tr>
      <w:tr w:rsidR="006444B3" w:rsidRPr="006444B3" w:rsidTr="006444B3">
        <w:trPr>
          <w:trHeight w:val="462"/>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部门名称</w:t>
            </w:r>
          </w:p>
        </w:tc>
        <w:tc>
          <w:tcPr>
            <w:tcW w:w="0" w:type="auto"/>
            <w:gridSpan w:val="7"/>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广元市利州区人民法院</w:t>
            </w:r>
          </w:p>
        </w:tc>
      </w:tr>
      <w:tr w:rsidR="006444B3" w:rsidRPr="006444B3" w:rsidTr="006444B3">
        <w:trPr>
          <w:trHeight w:val="27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年度</w:t>
            </w:r>
            <w:r w:rsidRPr="006444B3">
              <w:rPr>
                <w:rFonts w:ascii="宋体" w:hAnsi="宋体" w:cs="宋体" w:hint="eastAsia"/>
                <w:kern w:val="0"/>
                <w:sz w:val="20"/>
                <w:szCs w:val="20"/>
              </w:rPr>
              <w:br/>
              <w:t>主要</w:t>
            </w:r>
            <w:r w:rsidRPr="006444B3">
              <w:rPr>
                <w:rFonts w:ascii="宋体" w:hAnsi="宋体" w:cs="宋体" w:hint="eastAsia"/>
                <w:kern w:val="0"/>
                <w:sz w:val="20"/>
                <w:szCs w:val="20"/>
              </w:rPr>
              <w:br/>
              <w:t>任务</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任务名称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主要内容</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预算金额（万元）</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实际执行（万元）</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总额</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财政拨款</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其他资金</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总额</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财政拨款</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其他资金</w:t>
            </w:r>
          </w:p>
        </w:tc>
      </w:tr>
      <w:tr w:rsidR="006444B3" w:rsidRPr="006444B3" w:rsidTr="006444B3">
        <w:trPr>
          <w:trHeight w:val="45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任务1</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人员工资福利支出、日常运行经费</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2507.14</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1896.99</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610.15</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2464.32</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1854.17</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610.15</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聘用制协警、书记员30人</w:t>
            </w:r>
          </w:p>
        </w:tc>
        <w:tc>
          <w:tcPr>
            <w:tcW w:w="0" w:type="auto"/>
            <w:tcBorders>
              <w:top w:val="nil"/>
              <w:left w:val="nil"/>
              <w:bottom w:val="single" w:sz="4" w:space="0" w:color="000000"/>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105</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105</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105</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105</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任务3</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法警、公务员加班费</w:t>
            </w:r>
          </w:p>
        </w:tc>
        <w:tc>
          <w:tcPr>
            <w:tcW w:w="0" w:type="auto"/>
            <w:tcBorders>
              <w:top w:val="nil"/>
              <w:left w:val="nil"/>
              <w:bottom w:val="single" w:sz="4" w:space="0" w:color="000000"/>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53.02</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53.02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49.16</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49.16</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任务4</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大调解工作经费</w:t>
            </w:r>
          </w:p>
        </w:tc>
        <w:tc>
          <w:tcPr>
            <w:tcW w:w="0" w:type="auto"/>
            <w:tcBorders>
              <w:top w:val="nil"/>
              <w:left w:val="nil"/>
              <w:bottom w:val="single" w:sz="4" w:space="0" w:color="000000"/>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30</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30</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任务5</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司法救助</w:t>
            </w:r>
          </w:p>
        </w:tc>
        <w:tc>
          <w:tcPr>
            <w:tcW w:w="0" w:type="auto"/>
            <w:tcBorders>
              <w:top w:val="nil"/>
              <w:left w:val="nil"/>
              <w:bottom w:val="single" w:sz="4" w:space="0" w:color="000000"/>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20</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20</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20</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20</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任务6</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服装经费</w:t>
            </w:r>
          </w:p>
        </w:tc>
        <w:tc>
          <w:tcPr>
            <w:tcW w:w="0" w:type="auto"/>
            <w:tcBorders>
              <w:top w:val="nil"/>
              <w:left w:val="nil"/>
              <w:bottom w:val="single" w:sz="4" w:space="0" w:color="000000"/>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4.96</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4.96</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4.96</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4.96</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任务7</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涉诉维稳、信访资金</w:t>
            </w:r>
          </w:p>
        </w:tc>
        <w:tc>
          <w:tcPr>
            <w:tcW w:w="0" w:type="auto"/>
            <w:tcBorders>
              <w:top w:val="nil"/>
              <w:left w:val="nil"/>
              <w:bottom w:val="single" w:sz="4" w:space="0" w:color="000000"/>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30</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30</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30</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45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任务8</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司法鉴定费、翻译费、收监人员体检费</w:t>
            </w:r>
          </w:p>
        </w:tc>
        <w:tc>
          <w:tcPr>
            <w:tcW w:w="0" w:type="auto"/>
            <w:tcBorders>
              <w:top w:val="nil"/>
              <w:left w:val="nil"/>
              <w:bottom w:val="single" w:sz="4" w:space="0" w:color="000000"/>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10</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10</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任务9</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陪审员经费</w:t>
            </w:r>
          </w:p>
        </w:tc>
        <w:tc>
          <w:tcPr>
            <w:tcW w:w="0" w:type="auto"/>
            <w:tcBorders>
              <w:top w:val="nil"/>
              <w:left w:val="nil"/>
              <w:bottom w:val="nil"/>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80</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69.07</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69.07</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任务10</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案件执行业务费、扫黑除恶</w:t>
            </w:r>
            <w:r w:rsidRPr="006444B3">
              <w:rPr>
                <w:rFonts w:ascii="宋体" w:hAnsi="宋体" w:cs="宋体" w:hint="eastAsia"/>
                <w:kern w:val="0"/>
                <w:sz w:val="18"/>
                <w:szCs w:val="18"/>
              </w:rPr>
              <w:lastRenderedPageBreak/>
              <w:t>经费</w:t>
            </w:r>
          </w:p>
        </w:tc>
        <w:tc>
          <w:tcPr>
            <w:tcW w:w="0" w:type="auto"/>
            <w:tcBorders>
              <w:top w:val="single" w:sz="4" w:space="0" w:color="000000"/>
              <w:left w:val="nil"/>
              <w:bottom w:val="single" w:sz="4" w:space="0" w:color="000000"/>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lastRenderedPageBreak/>
              <w:t>210</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210</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150</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150</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任务11</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案件审判业务费</w:t>
            </w:r>
          </w:p>
        </w:tc>
        <w:tc>
          <w:tcPr>
            <w:tcW w:w="0" w:type="auto"/>
            <w:tcBorders>
              <w:top w:val="nil"/>
              <w:left w:val="nil"/>
              <w:bottom w:val="single" w:sz="4" w:space="0" w:color="000000"/>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395.07</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395.07</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221.44</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221.44</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任务12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劳务外包人员经费</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269.09</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269.09</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269.09</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269.09</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任务13</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政法转移支付经费</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424</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424</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258.85</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258.85</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45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任务14</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区级财政保障法庭修建经费和人才安家费</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72.5</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72.5</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72.5</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72.5</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任务15</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非税超收奖励工作经费</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18"/>
                <w:szCs w:val="18"/>
              </w:rPr>
            </w:pPr>
            <w:r w:rsidRPr="006444B3">
              <w:rPr>
                <w:rFonts w:ascii="宋体" w:hAnsi="宋体" w:cs="宋体" w:hint="eastAsia"/>
                <w:kern w:val="0"/>
                <w:sz w:val="18"/>
                <w:szCs w:val="18"/>
              </w:rPr>
              <w:t>100</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27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gridSpan w:val="2"/>
            <w:tcBorders>
              <w:top w:val="single" w:sz="4" w:space="0" w:color="auto"/>
              <w:left w:val="nil"/>
              <w:bottom w:val="single" w:sz="4" w:space="0" w:color="auto"/>
              <w:right w:val="nil"/>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金额合计</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4310.78</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3628.13</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682.65</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3754.39</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3071.74</w:t>
            </w:r>
          </w:p>
        </w:tc>
        <w:tc>
          <w:tcPr>
            <w:tcW w:w="0" w:type="auto"/>
            <w:tcBorders>
              <w:top w:val="nil"/>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682.65</w:t>
            </w:r>
          </w:p>
        </w:tc>
      </w:tr>
      <w:tr w:rsidR="006444B3" w:rsidRPr="006444B3" w:rsidTr="006444B3">
        <w:trPr>
          <w:trHeight w:val="27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年度</w:t>
            </w:r>
            <w:r w:rsidRPr="006444B3">
              <w:rPr>
                <w:rFonts w:ascii="宋体" w:hAnsi="宋体" w:cs="宋体" w:hint="eastAsia"/>
                <w:kern w:val="0"/>
                <w:sz w:val="20"/>
                <w:szCs w:val="20"/>
              </w:rPr>
              <w:br/>
              <w:t>总体</w:t>
            </w:r>
            <w:r w:rsidRPr="006444B3">
              <w:rPr>
                <w:rFonts w:ascii="宋体" w:hAnsi="宋体" w:cs="宋体" w:hint="eastAsia"/>
                <w:kern w:val="0"/>
                <w:sz w:val="20"/>
                <w:szCs w:val="20"/>
              </w:rPr>
              <w:br/>
              <w:t>目标</w:t>
            </w:r>
          </w:p>
        </w:tc>
        <w:tc>
          <w:tcPr>
            <w:tcW w:w="0" w:type="auto"/>
            <w:gridSpan w:val="3"/>
            <w:tcBorders>
              <w:top w:val="single" w:sz="4" w:space="0" w:color="auto"/>
              <w:left w:val="nil"/>
              <w:bottom w:val="single" w:sz="4" w:space="0" w:color="auto"/>
              <w:right w:val="nil"/>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预期目标</w:t>
            </w:r>
          </w:p>
        </w:tc>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实际完成目标</w:t>
            </w:r>
          </w:p>
        </w:tc>
      </w:tr>
      <w:tr w:rsidR="006444B3" w:rsidRPr="006444B3" w:rsidTr="006444B3">
        <w:trPr>
          <w:trHeight w:val="1320"/>
        </w:trPr>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gridSpan w:val="3"/>
            <w:tcBorders>
              <w:top w:val="single" w:sz="4" w:space="0" w:color="auto"/>
              <w:left w:val="nil"/>
              <w:bottom w:val="single" w:sz="4" w:space="0" w:color="auto"/>
              <w:right w:val="single" w:sz="4" w:space="0" w:color="auto"/>
            </w:tcBorders>
            <w:shd w:val="clear" w:color="auto" w:fill="auto"/>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保障刑事、民事、行政案件审判，执行业务及综合事务有序开展，完成法院统筹规划的装备购置计划。</w:t>
            </w:r>
          </w:p>
        </w:tc>
        <w:tc>
          <w:tcPr>
            <w:tcW w:w="0" w:type="auto"/>
            <w:gridSpan w:val="5"/>
            <w:tcBorders>
              <w:top w:val="single" w:sz="4" w:space="0" w:color="auto"/>
              <w:left w:val="nil"/>
              <w:bottom w:val="single" w:sz="4" w:space="0" w:color="auto"/>
              <w:right w:val="single" w:sz="4" w:space="0" w:color="000000"/>
            </w:tcBorders>
            <w:shd w:val="clear" w:color="auto" w:fill="auto"/>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2022年本院深入推进“六个实质化”目标，坚持疫情防控和审判执行工作“双主线”“两手抓”，砥砺奋进，全面从严治党，深入推进司法改革，全面落实基层法院人财物上划工作，司法能力建设持续加强，队伍素质不断提升，完成了各项工作目标任务。</w:t>
            </w:r>
          </w:p>
        </w:tc>
      </w:tr>
      <w:tr w:rsidR="006444B3" w:rsidRPr="006444B3" w:rsidTr="006444B3">
        <w:trPr>
          <w:trHeight w:val="4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年</w:t>
            </w:r>
            <w:r w:rsidRPr="006444B3">
              <w:rPr>
                <w:rFonts w:ascii="宋体" w:hAnsi="宋体" w:cs="宋体" w:hint="eastAsia"/>
                <w:kern w:val="0"/>
                <w:sz w:val="20"/>
                <w:szCs w:val="20"/>
              </w:rPr>
              <w:br/>
              <w:t>度</w:t>
            </w:r>
            <w:r w:rsidRPr="006444B3">
              <w:rPr>
                <w:rFonts w:ascii="宋体" w:hAnsi="宋体" w:cs="宋体" w:hint="eastAsia"/>
                <w:kern w:val="0"/>
                <w:sz w:val="20"/>
                <w:szCs w:val="20"/>
              </w:rPr>
              <w:br/>
              <w:t>绩</w:t>
            </w:r>
            <w:r w:rsidRPr="006444B3">
              <w:rPr>
                <w:rFonts w:ascii="宋体" w:hAnsi="宋体" w:cs="宋体" w:hint="eastAsia"/>
                <w:kern w:val="0"/>
                <w:sz w:val="20"/>
                <w:szCs w:val="20"/>
              </w:rPr>
              <w:br/>
              <w:t>效</w:t>
            </w:r>
            <w:r w:rsidRPr="006444B3">
              <w:rPr>
                <w:rFonts w:ascii="宋体" w:hAnsi="宋体" w:cs="宋体" w:hint="eastAsia"/>
                <w:kern w:val="0"/>
                <w:sz w:val="20"/>
                <w:szCs w:val="20"/>
              </w:rPr>
              <w:br/>
              <w:t>指</w:t>
            </w:r>
            <w:r w:rsidRPr="006444B3">
              <w:rPr>
                <w:rFonts w:ascii="宋体" w:hAnsi="宋体" w:cs="宋体" w:hint="eastAsia"/>
                <w:kern w:val="0"/>
                <w:sz w:val="20"/>
                <w:szCs w:val="20"/>
              </w:rPr>
              <w:br/>
              <w:t>标</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一级指标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二级指标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三级指标</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指标值（包含数字及文字描述）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实际完成指标值（包含数字及文字描述）</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部门自评得分</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财政部门科室复评得分</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未完成原因及改进措施</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产出指标</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数量指标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聘用制协警、书记员30人</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30人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30人</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诉讼调解结案案件数</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≥2000件</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3344件</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司法救助人员数量</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≥20人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42个</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法警礼宾服人数</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15人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15人</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40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法院涉诉维稳信访排查数</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≥100件</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120件</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91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医学鉴定、笔迹鉴定、财产评估、翻译手语、少数民族语言等案件</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≥80件</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90件</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60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执行收监人员体检人次</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≥50人次</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78人次</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6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组织开展正式干警及辅助人员集中或不定期培训</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≥3次</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14次</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123名陪审员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123人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123人</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办理执行案件、扫黑除恶案件数</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≥1000件</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3116件</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办理民、刑、行政类案件数</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≥8000件</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8696件</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保障111人加班费用</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111人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111人</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保障审判、执行工作人力使用经费</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96名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96名</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质量指标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聘用制协警、书记员30人*3.5万元/年</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3.5万元/年</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3.5万元/年</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双方当事人和解，案结事了</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有法定理由须救助的对象</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定期换装，确保服装发放到位</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64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保障辖区内重大涉诉维稳信访件及时办理</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加大案件执行力度</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提高办案效率</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首执执行案件执结率</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95.24%</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63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审理民、刑、行政类案件结案百分比</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96.71%</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6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提高工作效益</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48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时效</w:t>
            </w:r>
            <w:r w:rsidRPr="006444B3">
              <w:rPr>
                <w:rFonts w:ascii="宋体" w:hAnsi="宋体" w:cs="宋体" w:hint="eastAsia"/>
                <w:kern w:val="0"/>
                <w:sz w:val="20"/>
                <w:szCs w:val="20"/>
              </w:rPr>
              <w:lastRenderedPageBreak/>
              <w:t>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lastRenderedPageBreak/>
              <w:t>2022年度</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一年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一年</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73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保障年度工作开展</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229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提升案件执行时效</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≤65.55天</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72.83天</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原因：因第四季度本院干警陆续感染新冠，大大削弱我院办案力量。</w:t>
            </w:r>
            <w:r w:rsidRPr="006444B3">
              <w:rPr>
                <w:rFonts w:ascii="宋体" w:hAnsi="宋体" w:cs="宋体" w:hint="eastAsia"/>
                <w:kern w:val="0"/>
                <w:sz w:val="20"/>
                <w:szCs w:val="20"/>
              </w:rPr>
              <w:br w:type="page"/>
              <w:t>改进措施：全年分段分配案件执结任务，避免任务指标积压在年度后期而导致无法完成指标任务。</w:t>
            </w:r>
          </w:p>
        </w:tc>
      </w:tr>
      <w:tr w:rsidR="006444B3" w:rsidRPr="006444B3" w:rsidTr="006444B3">
        <w:trPr>
          <w:trHeight w:val="39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提高案件审判时效</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≤65天</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51.32天</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9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成本指标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经济成本指标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整体支出控制数</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≤3071.74万元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3071.74万元</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9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效益指标</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经济效益指标</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非税收入任务数</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≥6300万元</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6346.88万元</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75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社会效益指标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解决各类矛盾纠纷，维护社会法治和经济秩序</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救助弱势群体</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提升法院司法形象</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加大社会参与度</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生态效益指标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维护生态文明绿色发展</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可影响性指标</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维护法律尊严, 保护当事人的合法权益</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提高法院工作人员仪表风纪</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满意度指标</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满意度指标</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法院司改人力比例保障</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司法人文关怀，救助对象满意</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法警满意</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政府满意，实现法制建设目标</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当事人服判息诉</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群众对人民陪审员工作满意</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7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案结事了，推进社会法制建设</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3435"/>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服判息诉率</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≥96%</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95.36%</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原因：四级职能定位后，大量应由中院受理的案件下沉至基层法院，特别是民商事案件标的大，败诉方为延迟还款义务，恶意上诉的情况有之。另一方面判后答疑工作未落到实处。</w:t>
            </w:r>
            <w:r w:rsidRPr="006444B3">
              <w:rPr>
                <w:rFonts w:ascii="宋体" w:hAnsi="宋体" w:cs="宋体" w:hint="eastAsia"/>
                <w:kern w:val="0"/>
                <w:sz w:val="20"/>
                <w:szCs w:val="20"/>
              </w:rPr>
              <w:br/>
              <w:t>改进措施：强化工作责任心，牢固审判质效意识；做好判后答疑工作。</w:t>
            </w:r>
          </w:p>
        </w:tc>
      </w:tr>
      <w:tr w:rsidR="006444B3" w:rsidRPr="006444B3" w:rsidTr="006444B3">
        <w:trPr>
          <w:trHeight w:val="450"/>
        </w:trPr>
        <w:tc>
          <w:tcPr>
            <w:tcW w:w="0" w:type="auto"/>
            <w:vMerge/>
            <w:tcBorders>
              <w:top w:val="nil"/>
              <w:left w:val="single" w:sz="4" w:space="0" w:color="auto"/>
              <w:bottom w:val="single" w:sz="4" w:space="0" w:color="auto"/>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6444B3" w:rsidRPr="006444B3" w:rsidRDefault="006444B3" w:rsidP="006444B3">
            <w:pPr>
              <w:widowControl/>
              <w:jc w:val="left"/>
              <w:rPr>
                <w:rFonts w:ascii="宋体" w:hAnsi="宋体" w:cs="宋体"/>
                <w:kern w:val="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6444B3" w:rsidRPr="006444B3" w:rsidRDefault="006444B3" w:rsidP="006444B3">
            <w:pPr>
              <w:widowControl/>
              <w:jc w:val="center"/>
              <w:rPr>
                <w:rFonts w:ascii="宋体" w:hAnsi="宋体" w:cs="宋体"/>
                <w:kern w:val="0"/>
                <w:sz w:val="22"/>
                <w:szCs w:val="22"/>
              </w:rPr>
            </w:pPr>
            <w:r w:rsidRPr="006444B3">
              <w:rPr>
                <w:rFonts w:ascii="宋体" w:hAnsi="宋体" w:cs="宋体" w:hint="eastAsia"/>
                <w:kern w:val="0"/>
                <w:sz w:val="22"/>
                <w:szCs w:val="22"/>
              </w:rPr>
              <w:t>让行政人员满意</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优</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444B3" w:rsidRPr="006444B3" w:rsidRDefault="006444B3" w:rsidP="006444B3">
            <w:pPr>
              <w:widowControl/>
              <w:jc w:val="center"/>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lastRenderedPageBreak/>
              <w:t>部门（单位）自评结论</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t>法院部门整体支出绩效自评得分97分，其中预算执行自评得分9分，绩效指标完成情况自评得分88分。通过绩效自评结果来看，2022年，我院财政预算支出资金3071.74万元，能够按照年初设定的目标完成本年度工作，较好的完成年初绩效目标，能够反映我院日常办案及工作实际。</w:t>
            </w:r>
          </w:p>
        </w:tc>
      </w:tr>
      <w:tr w:rsidR="006444B3" w:rsidRPr="006444B3" w:rsidTr="006444B3">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t>部门（单位）自评存在问题</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t>存在的主要问题是项目完成时效方面存在欠缺，项目资金支出不及时。2022年法院法警、公务员加班费年初预算53.02万元，实际支出49.16万元；陪审员经费年初预算80万元，实际支出69.07万元，此两项目因12月份跨年统计支付，无法实现当年支付的情形。另政法转移支付资金因受疫情影响，法院政府采购165.15万元未支出。</w:t>
            </w:r>
          </w:p>
        </w:tc>
      </w:tr>
      <w:tr w:rsidR="006444B3" w:rsidRPr="006444B3" w:rsidTr="006444B3">
        <w:trPr>
          <w:trHeight w:val="7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t>部门（单位）自评改进措施</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t>意见及建议：政法转移支付资金纳入年初预算。</w:t>
            </w:r>
          </w:p>
        </w:tc>
      </w:tr>
      <w:tr w:rsidR="006444B3" w:rsidRPr="006444B3" w:rsidTr="006444B3">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t>财政部门对口科室复评结论及整改要求</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t xml:space="preserve">　</w:t>
            </w:r>
          </w:p>
        </w:tc>
      </w:tr>
      <w:tr w:rsidR="006444B3" w:rsidRPr="006444B3" w:rsidTr="006444B3">
        <w:trPr>
          <w:trHeight w:val="27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t>单位项目负责人：陈燕</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t>单位财务负责人：陈述金</w:t>
            </w:r>
          </w:p>
        </w:tc>
      </w:tr>
      <w:tr w:rsidR="006444B3" w:rsidRPr="006444B3" w:rsidTr="006444B3">
        <w:trPr>
          <w:trHeight w:val="27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t>部门项目负责人：陈燕</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t>部门财务负责人：李多睿</w:t>
            </w:r>
          </w:p>
        </w:tc>
      </w:tr>
      <w:tr w:rsidR="006444B3" w:rsidRPr="006444B3" w:rsidTr="006444B3">
        <w:trPr>
          <w:trHeight w:val="270"/>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t>财政部门科室负责人：</w:t>
            </w:r>
          </w:p>
        </w:tc>
        <w:tc>
          <w:tcPr>
            <w:tcW w:w="0" w:type="auto"/>
            <w:tcBorders>
              <w:top w:val="nil"/>
              <w:left w:val="nil"/>
              <w:bottom w:val="single" w:sz="4" w:space="0" w:color="auto"/>
              <w:right w:val="single" w:sz="4" w:space="0" w:color="auto"/>
            </w:tcBorders>
            <w:shd w:val="clear" w:color="auto" w:fill="auto"/>
            <w:vAlign w:val="center"/>
            <w:hideMark/>
          </w:tcPr>
          <w:p w:rsidR="006444B3" w:rsidRPr="006444B3" w:rsidRDefault="006444B3" w:rsidP="006444B3">
            <w:pPr>
              <w:widowControl/>
              <w:jc w:val="left"/>
              <w:rPr>
                <w:rFonts w:ascii="宋体" w:hAnsi="宋体" w:cs="宋体"/>
                <w:kern w:val="0"/>
                <w:sz w:val="20"/>
                <w:szCs w:val="20"/>
              </w:rPr>
            </w:pPr>
            <w:r w:rsidRPr="006444B3">
              <w:rPr>
                <w:rFonts w:ascii="宋体" w:hAnsi="宋体" w:cs="宋体" w:hint="eastAsia"/>
                <w:kern w:val="0"/>
                <w:sz w:val="20"/>
                <w:szCs w:val="20"/>
              </w:rPr>
              <w:t xml:space="preserve">　</w:t>
            </w:r>
          </w:p>
        </w:tc>
      </w:tr>
    </w:tbl>
    <w:p w:rsidR="009E4AAD" w:rsidRDefault="009E4AAD">
      <w:pPr>
        <w:pStyle w:val="21"/>
        <w:spacing w:line="560" w:lineRule="exact"/>
        <w:ind w:leftChars="0" w:left="0" w:firstLine="640"/>
        <w:rPr>
          <w:rFonts w:eastAsia="仿宋_GB2312" w:hAnsi="仿宋_GB2312" w:cs="仿宋_GB2312"/>
          <w:sz w:val="32"/>
        </w:rPr>
      </w:pPr>
    </w:p>
    <w:p w:rsidR="009E4AAD" w:rsidRDefault="009E4AAD">
      <w:pPr>
        <w:pStyle w:val="21"/>
        <w:spacing w:line="560" w:lineRule="exact"/>
        <w:ind w:leftChars="0" w:left="0" w:firstLine="640"/>
        <w:rPr>
          <w:rFonts w:eastAsia="仿宋_GB2312" w:hAnsi="仿宋_GB2312" w:cs="仿宋_GB2312"/>
          <w:sz w:val="32"/>
        </w:rPr>
      </w:pPr>
    </w:p>
    <w:p w:rsidR="009E4AAD" w:rsidRDefault="009E4AAD">
      <w:pPr>
        <w:pStyle w:val="21"/>
        <w:spacing w:line="560" w:lineRule="exact"/>
        <w:ind w:leftChars="0" w:left="0" w:firstLine="640"/>
        <w:rPr>
          <w:rFonts w:eastAsia="仿宋_GB2312" w:hAnsi="仿宋_GB2312" w:cs="仿宋_GB2312"/>
          <w:sz w:val="32"/>
        </w:rPr>
      </w:pPr>
    </w:p>
    <w:p w:rsidR="009E4AAD" w:rsidRDefault="009E4AAD">
      <w:pPr>
        <w:pStyle w:val="21"/>
        <w:spacing w:line="560" w:lineRule="exact"/>
        <w:ind w:leftChars="0" w:left="0" w:firstLine="640"/>
        <w:rPr>
          <w:rFonts w:eastAsia="仿宋_GB2312" w:hAnsi="仿宋_GB2312" w:cs="仿宋_GB2312"/>
          <w:sz w:val="32"/>
        </w:rPr>
      </w:pPr>
    </w:p>
    <w:p w:rsidR="009E4AAD" w:rsidRDefault="009E4AAD">
      <w:pPr>
        <w:pStyle w:val="21"/>
        <w:spacing w:line="560" w:lineRule="exact"/>
        <w:ind w:leftChars="0" w:left="0" w:firstLine="640"/>
        <w:rPr>
          <w:rFonts w:eastAsia="仿宋_GB2312" w:hAnsi="仿宋_GB2312" w:cs="仿宋_GB2312"/>
          <w:sz w:val="32"/>
          <w:lang w:val="zh-CN"/>
        </w:rPr>
      </w:pPr>
    </w:p>
    <w:p w:rsidR="009E4AAD" w:rsidRDefault="006444B3">
      <w:pPr>
        <w:widowControl/>
        <w:jc w:val="center"/>
        <w:rPr>
          <w:rFonts w:ascii="黑体" w:eastAsia="黑体" w:hAnsi="黑体"/>
          <w:sz w:val="32"/>
          <w:szCs w:val="32"/>
        </w:rPr>
      </w:pPr>
      <w:r>
        <w:rPr>
          <w:rFonts w:ascii="仿宋_GB2312" w:eastAsia="仿宋_GB2312" w:hAnsi="宋体" w:cs="宋体"/>
          <w:color w:val="FF0000"/>
          <w:kern w:val="0"/>
          <w:sz w:val="32"/>
          <w:szCs w:val="32"/>
          <w:shd w:val="clear" w:color="auto" w:fill="FFFFFF"/>
          <w:lang w:val="zh-CN"/>
        </w:rPr>
        <w:br w:type="page"/>
      </w:r>
      <w:bookmarkStart w:id="59" w:name="_Toc15396618"/>
      <w:r>
        <w:rPr>
          <w:rFonts w:ascii="方正小标宋简体" w:eastAsia="方正小标宋简体" w:hAnsi="方正小标宋简体" w:cs="方正小标宋简体" w:hint="eastAsia"/>
          <w:sz w:val="44"/>
          <w:szCs w:val="44"/>
        </w:rPr>
        <w:lastRenderedPageBreak/>
        <w:t>2022年市级专项资金预算项目绩效</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自评报告</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（聘用制协警、书记员30人）</w:t>
      </w:r>
    </w:p>
    <w:p w:rsidR="009E4AAD" w:rsidRDefault="009E4AAD">
      <w:pPr>
        <w:spacing w:line="560" w:lineRule="exact"/>
        <w:jc w:val="center"/>
        <w:rPr>
          <w:rFonts w:ascii="宋体" w:hAnsi="宋体"/>
          <w:sz w:val="32"/>
          <w:szCs w:val="32"/>
          <w:lang w:val="zh-CN"/>
        </w:rPr>
      </w:pPr>
    </w:p>
    <w:p w:rsidR="009E4AAD" w:rsidRDefault="006444B3">
      <w:pPr>
        <w:adjustRightInd w:val="0"/>
        <w:snapToGrid w:val="0"/>
        <w:spacing w:line="560" w:lineRule="exact"/>
        <w:rPr>
          <w:rFonts w:ascii="黑体" w:eastAsia="黑体" w:hAnsi="宋体"/>
          <w:sz w:val="32"/>
          <w:szCs w:val="32"/>
          <w:lang w:val="zh-CN"/>
        </w:rPr>
      </w:pPr>
      <w:r>
        <w:rPr>
          <w:rFonts w:ascii="黑体" w:eastAsia="黑体" w:hAnsi="宋体" w:hint="eastAsia"/>
          <w:sz w:val="32"/>
          <w:szCs w:val="32"/>
        </w:rPr>
        <w:t xml:space="preserve">    一、</w:t>
      </w:r>
      <w:r>
        <w:rPr>
          <w:rFonts w:ascii="黑体" w:eastAsia="黑体" w:hAnsi="宋体" w:hint="eastAsia"/>
          <w:sz w:val="32"/>
          <w:szCs w:val="32"/>
          <w:lang w:val="zh-CN"/>
        </w:rPr>
        <w:t>项目概况</w:t>
      </w:r>
    </w:p>
    <w:p w:rsidR="009E4AAD" w:rsidRDefault="006444B3">
      <w:pPr>
        <w:adjustRightInd w:val="0"/>
        <w:snapToGrid w:val="0"/>
        <w:spacing w:line="560" w:lineRule="exact"/>
        <w:rPr>
          <w:rFonts w:ascii="楷体_GB2312" w:eastAsia="楷体_GB2312" w:hAnsi="宋体"/>
          <w:b/>
          <w:sz w:val="32"/>
          <w:szCs w:val="32"/>
          <w:lang w:val="zh-CN"/>
        </w:rPr>
      </w:pPr>
      <w:r>
        <w:rPr>
          <w:rFonts w:ascii="楷体_GB2312" w:eastAsia="楷体_GB2312" w:hAnsi="宋体" w:hint="eastAsia"/>
          <w:b/>
          <w:sz w:val="32"/>
          <w:szCs w:val="32"/>
          <w:lang w:val="zh-CN"/>
        </w:rPr>
        <w:t xml:space="preserve">    （一）项目基本情况。</w:t>
      </w:r>
    </w:p>
    <w:p w:rsidR="009E4AAD" w:rsidRDefault="006444B3">
      <w:pPr>
        <w:adjustRightInd w:val="0"/>
        <w:snapToGrid w:val="0"/>
        <w:spacing w:line="560" w:lineRule="exact"/>
        <w:rPr>
          <w:rFonts w:ascii="仿宋_GB2312" w:eastAsia="仿宋_GB2312" w:hAnsi="宋体"/>
          <w:sz w:val="32"/>
          <w:szCs w:val="32"/>
          <w:lang w:val="zh-CN"/>
        </w:rPr>
      </w:pPr>
      <w:r>
        <w:rPr>
          <w:rFonts w:ascii="仿宋_GB2312" w:eastAsia="仿宋_GB2312" w:hAnsi="宋体" w:hint="eastAsia"/>
          <w:sz w:val="32"/>
          <w:szCs w:val="32"/>
          <w:lang w:val="zh-CN"/>
        </w:rPr>
        <w:t xml:space="preserve">    广元市利州区人民法院在该项目管理中为实施单位。聘用制协警、书记员30人项目是我院根据审判执行工作需要设置的专项预算项目，按年度进行资金申报。</w:t>
      </w:r>
    </w:p>
    <w:p w:rsidR="009E4AAD" w:rsidRDefault="006444B3">
      <w:pPr>
        <w:adjustRightInd w:val="0"/>
        <w:snapToGrid w:val="0"/>
        <w:spacing w:line="560" w:lineRule="exact"/>
        <w:rPr>
          <w:rFonts w:ascii="仿宋_GB2312" w:eastAsia="仿宋_GB2312" w:hAnsi="宋体"/>
          <w:sz w:val="32"/>
          <w:szCs w:val="32"/>
          <w:lang w:val="zh-CN"/>
        </w:rPr>
      </w:pPr>
      <w:r>
        <w:rPr>
          <w:rFonts w:ascii="仿宋_GB2312" w:eastAsia="仿宋_GB2312" w:hAnsi="宋体" w:hint="eastAsia"/>
          <w:sz w:val="32"/>
          <w:szCs w:val="32"/>
          <w:lang w:val="zh-CN"/>
        </w:rPr>
        <w:t xml:space="preserve">    作为主城区的利州法院，案多人少的矛盾尤为突出，为缓解矛盾，在2011年、2012年经区政府同意，法院聘用了10名书记员、20名协警，需所有聘用制人员要具备良好的政治素质和道德品行，具有服务意识、安全意识、保密意识等思想素质。遵纪守法，作风正派，品行良好，无违法乱纪现象。</w:t>
      </w:r>
    </w:p>
    <w:p w:rsidR="009E4AAD" w:rsidRDefault="006444B3">
      <w:pPr>
        <w:adjustRightInd w:val="0"/>
        <w:snapToGrid w:val="0"/>
        <w:spacing w:line="560" w:lineRule="exact"/>
        <w:rPr>
          <w:rFonts w:ascii="楷体_GB2312" w:eastAsia="楷体_GB2312" w:hAnsi="宋体"/>
          <w:b/>
          <w:sz w:val="32"/>
          <w:szCs w:val="32"/>
          <w:lang w:val="zh-CN"/>
        </w:rPr>
      </w:pPr>
      <w:r>
        <w:rPr>
          <w:rFonts w:ascii="楷体_GB2312" w:eastAsia="楷体_GB2312" w:hAnsi="宋体" w:hint="eastAsia"/>
          <w:b/>
          <w:sz w:val="32"/>
          <w:szCs w:val="32"/>
          <w:lang w:val="zh-CN"/>
        </w:rPr>
        <w:t xml:space="preserve">    （二）项目绩效目标。</w:t>
      </w:r>
    </w:p>
    <w:p w:rsidR="009E4AAD" w:rsidRDefault="006444B3">
      <w:pPr>
        <w:adjustRightInd w:val="0"/>
        <w:snapToGrid w:val="0"/>
        <w:spacing w:line="560" w:lineRule="exact"/>
        <w:rPr>
          <w:rFonts w:ascii="仿宋_GB2312" w:eastAsia="仿宋_GB2312" w:hAnsi="宋体"/>
          <w:sz w:val="32"/>
          <w:szCs w:val="32"/>
          <w:lang w:val="zh-CN"/>
        </w:rPr>
      </w:pPr>
      <w:r>
        <w:rPr>
          <w:rFonts w:ascii="仿宋_GB2312" w:eastAsia="仿宋_GB2312" w:hAnsi="宋体" w:hint="eastAsia"/>
          <w:sz w:val="32"/>
          <w:szCs w:val="32"/>
          <w:lang w:val="zh-CN"/>
        </w:rPr>
        <w:t>该项目主要目标是为审判、执行工作提供人力保障。一级绩效指标分为产出指标、</w:t>
      </w:r>
      <w:r>
        <w:rPr>
          <w:rFonts w:ascii="仿宋_GB2312" w:eastAsia="仿宋_GB2312" w:hAnsi="宋体"/>
          <w:sz w:val="32"/>
          <w:szCs w:val="32"/>
          <w:lang w:val="zh-CN"/>
        </w:rPr>
        <w:t>效益指标及满意度指标</w:t>
      </w:r>
      <w:r>
        <w:rPr>
          <w:rFonts w:ascii="仿宋_GB2312" w:eastAsia="仿宋_GB2312" w:hAnsi="宋体" w:hint="eastAsia"/>
          <w:sz w:val="32"/>
          <w:szCs w:val="32"/>
          <w:lang w:val="zh-CN"/>
        </w:rPr>
        <w:t>，具体三级指标</w:t>
      </w:r>
      <w:r>
        <w:rPr>
          <w:rFonts w:ascii="Calibri" w:eastAsia="仿宋_GB2312" w:hAnsi="Calibri"/>
          <w:sz w:val="32"/>
          <w:szCs w:val="32"/>
        </w:rPr>
        <w:t>8</w:t>
      </w:r>
      <w:r>
        <w:rPr>
          <w:rFonts w:ascii="仿宋_GB2312" w:eastAsia="仿宋_GB2312" w:hAnsi="宋体" w:hint="eastAsia"/>
          <w:sz w:val="32"/>
          <w:szCs w:val="32"/>
          <w:lang w:val="zh-CN"/>
        </w:rPr>
        <w:t>个，指标内容为：</w:t>
      </w:r>
    </w:p>
    <w:p w:rsidR="009E4AAD" w:rsidRDefault="006444B3">
      <w:pPr>
        <w:adjustRightInd w:val="0"/>
        <w:snapToGrid w:val="0"/>
        <w:spacing w:line="560" w:lineRule="exact"/>
        <w:ind w:left="640"/>
        <w:rPr>
          <w:rFonts w:ascii="仿宋_GB2312" w:eastAsia="仿宋_GB2312" w:hAnsi="宋体"/>
          <w:sz w:val="32"/>
          <w:szCs w:val="32"/>
          <w:lang w:val="zh-CN"/>
        </w:rPr>
      </w:pPr>
      <w:r>
        <w:rPr>
          <w:rFonts w:ascii="仿宋_GB2312" w:eastAsia="仿宋_GB2312" w:hAnsi="宋体" w:hint="eastAsia"/>
          <w:sz w:val="32"/>
          <w:szCs w:val="32"/>
          <w:lang w:val="zh-CN"/>
        </w:rPr>
        <w:t>1.数量指标：聘用制协警、书记员30人；</w:t>
      </w:r>
    </w:p>
    <w:p w:rsidR="009E4AAD" w:rsidRDefault="006444B3">
      <w:pPr>
        <w:adjustRightInd w:val="0"/>
        <w:snapToGrid w:val="0"/>
        <w:spacing w:line="560" w:lineRule="exact"/>
        <w:ind w:left="640"/>
        <w:rPr>
          <w:rFonts w:ascii="仿宋_GB2312" w:eastAsia="仿宋_GB2312" w:hAnsi="宋体"/>
          <w:sz w:val="32"/>
          <w:szCs w:val="32"/>
          <w:lang w:val="zh-CN"/>
        </w:rPr>
      </w:pPr>
      <w:r>
        <w:rPr>
          <w:rFonts w:ascii="仿宋_GB2312" w:eastAsia="仿宋_GB2312" w:hAnsi="宋体" w:hint="eastAsia"/>
          <w:sz w:val="32"/>
          <w:szCs w:val="32"/>
          <w:lang w:val="zh-CN"/>
        </w:rPr>
        <w:t>2.</w:t>
      </w:r>
      <w:r>
        <w:rPr>
          <w:rFonts w:ascii="仿宋_GB2312" w:eastAsia="仿宋_GB2312" w:hAnsi="宋体"/>
          <w:sz w:val="32"/>
          <w:szCs w:val="32"/>
          <w:lang w:val="zh-CN"/>
        </w:rPr>
        <w:t>质量指标</w:t>
      </w:r>
      <w:r>
        <w:rPr>
          <w:rFonts w:ascii="仿宋_GB2312" w:eastAsia="仿宋_GB2312" w:hAnsi="宋体" w:hint="eastAsia"/>
          <w:sz w:val="32"/>
          <w:szCs w:val="32"/>
          <w:lang w:val="zh-CN"/>
        </w:rPr>
        <w:t>：工资待遇标准3.5万元/人.年；</w:t>
      </w:r>
    </w:p>
    <w:p w:rsidR="009E4AAD" w:rsidRDefault="006444B3">
      <w:pPr>
        <w:adjustRightInd w:val="0"/>
        <w:snapToGrid w:val="0"/>
        <w:spacing w:line="560" w:lineRule="exact"/>
        <w:ind w:left="640"/>
        <w:rPr>
          <w:rFonts w:ascii="仿宋_GB2312" w:eastAsia="仿宋_GB2312" w:hAnsi="宋体"/>
          <w:sz w:val="32"/>
          <w:szCs w:val="32"/>
          <w:lang w:val="zh-CN"/>
        </w:rPr>
      </w:pPr>
      <w:r>
        <w:rPr>
          <w:rFonts w:ascii="仿宋_GB2312" w:eastAsia="仿宋_GB2312" w:hAnsi="宋体" w:hint="eastAsia"/>
          <w:sz w:val="32"/>
          <w:szCs w:val="32"/>
          <w:lang w:val="zh-CN"/>
        </w:rPr>
        <w:t>3.时效指标：2022年度；</w:t>
      </w:r>
    </w:p>
    <w:p w:rsidR="009E4AAD" w:rsidRDefault="006444B3">
      <w:pPr>
        <w:adjustRightInd w:val="0"/>
        <w:snapToGrid w:val="0"/>
        <w:spacing w:line="560" w:lineRule="exact"/>
        <w:ind w:left="640"/>
        <w:rPr>
          <w:rFonts w:ascii="仿宋_GB2312" w:eastAsia="仿宋_GB2312" w:hAnsi="宋体"/>
          <w:sz w:val="32"/>
          <w:szCs w:val="32"/>
          <w:lang w:val="zh-CN"/>
        </w:rPr>
      </w:pPr>
      <w:r>
        <w:rPr>
          <w:rFonts w:ascii="仿宋_GB2312" w:eastAsia="仿宋_GB2312" w:hAnsi="宋体" w:hint="eastAsia"/>
          <w:sz w:val="32"/>
          <w:szCs w:val="32"/>
          <w:lang w:val="zh-CN"/>
        </w:rPr>
        <w:t>4.成本指标：项目支出控制数≤105万元；</w:t>
      </w:r>
    </w:p>
    <w:p w:rsidR="009E4AAD" w:rsidRDefault="006444B3">
      <w:pPr>
        <w:adjustRightInd w:val="0"/>
        <w:snapToGrid w:val="0"/>
        <w:spacing w:line="560" w:lineRule="exact"/>
        <w:ind w:left="640"/>
        <w:rPr>
          <w:rFonts w:ascii="仿宋_GB2312" w:eastAsia="仿宋_GB2312" w:hAnsi="宋体"/>
          <w:sz w:val="32"/>
          <w:szCs w:val="32"/>
          <w:lang w:val="zh-CN"/>
        </w:rPr>
      </w:pPr>
      <w:r>
        <w:rPr>
          <w:rFonts w:ascii="仿宋_GB2312" w:eastAsia="仿宋_GB2312" w:hAnsi="宋体" w:hint="eastAsia"/>
          <w:sz w:val="32"/>
          <w:szCs w:val="32"/>
          <w:lang w:val="zh-CN"/>
        </w:rPr>
        <w:t>5.可持续性影响指标：维护法律尊严，保护当事人的合</w:t>
      </w:r>
      <w:r>
        <w:rPr>
          <w:rFonts w:ascii="仿宋_GB2312" w:eastAsia="仿宋_GB2312" w:hAnsi="宋体" w:hint="eastAsia"/>
          <w:sz w:val="32"/>
          <w:szCs w:val="32"/>
          <w:lang w:val="zh-CN"/>
        </w:rPr>
        <w:lastRenderedPageBreak/>
        <w:t>法权益等级达优；</w:t>
      </w:r>
    </w:p>
    <w:p w:rsidR="009E4AAD" w:rsidRDefault="006444B3">
      <w:pPr>
        <w:adjustRightInd w:val="0"/>
        <w:snapToGrid w:val="0"/>
        <w:spacing w:line="560" w:lineRule="exact"/>
        <w:ind w:left="640"/>
        <w:rPr>
          <w:rFonts w:ascii="仿宋_GB2312" w:eastAsia="仿宋_GB2312" w:hAnsi="宋体"/>
          <w:sz w:val="32"/>
          <w:szCs w:val="32"/>
          <w:lang w:val="zh-CN"/>
        </w:rPr>
      </w:pPr>
      <w:r>
        <w:rPr>
          <w:rFonts w:ascii="仿宋_GB2312" w:eastAsia="仿宋_GB2312" w:hAnsi="宋体" w:hint="eastAsia"/>
          <w:sz w:val="32"/>
          <w:szCs w:val="32"/>
          <w:lang w:val="zh-CN"/>
        </w:rPr>
        <w:t>6.社会效益指标：解决各类矛盾纠纷，维护社会法治和经济秩序等级达优；</w:t>
      </w:r>
    </w:p>
    <w:p w:rsidR="009E4AAD" w:rsidRDefault="006444B3">
      <w:pPr>
        <w:adjustRightInd w:val="0"/>
        <w:snapToGrid w:val="0"/>
        <w:spacing w:line="560" w:lineRule="exact"/>
        <w:ind w:left="640"/>
        <w:rPr>
          <w:rFonts w:ascii="仿宋_GB2312" w:eastAsia="仿宋_GB2312" w:hAnsi="宋体"/>
          <w:sz w:val="32"/>
          <w:szCs w:val="32"/>
          <w:lang w:val="zh-CN"/>
        </w:rPr>
      </w:pPr>
      <w:r>
        <w:rPr>
          <w:rFonts w:ascii="仿宋_GB2312" w:eastAsia="仿宋_GB2312" w:hAnsi="宋体" w:hint="eastAsia"/>
          <w:sz w:val="32"/>
          <w:szCs w:val="32"/>
          <w:lang w:val="zh-CN"/>
        </w:rPr>
        <w:t>7.生态效益指标：维护生态文明绿色发展；</w:t>
      </w:r>
    </w:p>
    <w:p w:rsidR="009E4AAD" w:rsidRDefault="006444B3">
      <w:pPr>
        <w:adjustRightInd w:val="0"/>
        <w:snapToGrid w:val="0"/>
        <w:spacing w:line="560" w:lineRule="exact"/>
        <w:ind w:left="640"/>
        <w:rPr>
          <w:rFonts w:ascii="仿宋_GB2312" w:eastAsia="仿宋_GB2312" w:hAnsi="宋体"/>
          <w:sz w:val="32"/>
          <w:szCs w:val="32"/>
          <w:lang w:val="zh-CN"/>
        </w:rPr>
      </w:pPr>
      <w:r>
        <w:rPr>
          <w:rFonts w:ascii="仿宋_GB2312" w:eastAsia="仿宋_GB2312" w:hAnsi="宋体" w:hint="eastAsia"/>
          <w:sz w:val="32"/>
          <w:szCs w:val="32"/>
          <w:lang w:val="zh-CN"/>
        </w:rPr>
        <w:t>8.满意度指标：法院司改人力保障满意度。</w:t>
      </w:r>
    </w:p>
    <w:p w:rsidR="009E4AAD" w:rsidRDefault="006444B3">
      <w:pPr>
        <w:adjustRightInd w:val="0"/>
        <w:snapToGrid w:val="0"/>
        <w:spacing w:line="560" w:lineRule="exact"/>
        <w:rPr>
          <w:rFonts w:ascii="仿宋_GB2312" w:eastAsia="仿宋_GB2312" w:hAnsi="宋体"/>
          <w:sz w:val="32"/>
          <w:szCs w:val="32"/>
          <w:lang w:val="zh-CN"/>
        </w:rPr>
      </w:pPr>
      <w:r>
        <w:rPr>
          <w:rFonts w:ascii="仿宋_GB2312" w:eastAsia="仿宋_GB2312" w:hAnsi="宋体" w:hint="eastAsia"/>
          <w:sz w:val="32"/>
          <w:szCs w:val="32"/>
          <w:lang w:val="zh-CN"/>
        </w:rPr>
        <w:t xml:space="preserve">    该项目申报内容与实际相符，并</w:t>
      </w:r>
      <w:r>
        <w:rPr>
          <w:rFonts w:ascii="仿宋_GB2312" w:eastAsia="仿宋_GB2312" w:hAnsi="宋体"/>
          <w:sz w:val="32"/>
          <w:szCs w:val="32"/>
          <w:lang w:val="zh-CN"/>
        </w:rPr>
        <w:t>建立衔接机制，</w:t>
      </w:r>
      <w:r>
        <w:rPr>
          <w:rFonts w:ascii="仿宋_GB2312" w:eastAsia="仿宋_GB2312" w:hAnsi="宋体" w:hint="eastAsia"/>
          <w:sz w:val="32"/>
          <w:szCs w:val="32"/>
          <w:lang w:val="zh-CN"/>
        </w:rPr>
        <w:t>申报目标合理可行。</w:t>
      </w:r>
    </w:p>
    <w:p w:rsidR="009E4AAD" w:rsidRDefault="006444B3">
      <w:pPr>
        <w:adjustRightInd w:val="0"/>
        <w:snapToGrid w:val="0"/>
        <w:spacing w:line="560" w:lineRule="exact"/>
        <w:rPr>
          <w:rFonts w:ascii="楷体_GB2312" w:eastAsia="楷体_GB2312" w:hAnsi="宋体"/>
          <w:b/>
          <w:sz w:val="32"/>
          <w:szCs w:val="32"/>
          <w:lang w:val="zh-CN"/>
        </w:rPr>
      </w:pPr>
      <w:r>
        <w:rPr>
          <w:rFonts w:ascii="楷体_GB2312" w:eastAsia="楷体_GB2312" w:hAnsi="宋体" w:hint="eastAsia"/>
          <w:b/>
          <w:sz w:val="32"/>
          <w:szCs w:val="32"/>
          <w:lang w:val="zh-CN"/>
        </w:rPr>
        <w:t xml:space="preserve">    （三）项目自评步骤及方法。</w:t>
      </w:r>
    </w:p>
    <w:p w:rsidR="009E4AAD" w:rsidRDefault="006444B3">
      <w:pPr>
        <w:adjustRightInd w:val="0"/>
        <w:snapToGrid w:val="0"/>
        <w:spacing w:line="560" w:lineRule="exact"/>
        <w:rPr>
          <w:rFonts w:ascii="仿宋_GB2312" w:eastAsia="仿宋_GB2312" w:hAnsi="宋体"/>
          <w:sz w:val="32"/>
          <w:szCs w:val="32"/>
          <w:lang w:val="zh-CN"/>
        </w:rPr>
      </w:pPr>
      <w:r>
        <w:rPr>
          <w:rFonts w:ascii="仿宋_GB2312" w:eastAsia="仿宋_GB2312" w:hAnsi="宋体" w:hint="eastAsia"/>
          <w:sz w:val="32"/>
          <w:szCs w:val="32"/>
          <w:lang w:val="zh-CN"/>
        </w:rPr>
        <w:t xml:space="preserve">    本项目采取自评与他评相结合，成立项目自评小组，结合评价内容，做到有计划，有安排，扎实开展本次自评工作。按照上级下达的项目支出绩效评价指标体系，自评小组针对项目内容，实施情况、项目目标、项目效益等做好自评工作。</w:t>
      </w:r>
    </w:p>
    <w:p w:rsidR="009E4AAD" w:rsidRDefault="006444B3">
      <w:pPr>
        <w:adjustRightInd w:val="0"/>
        <w:snapToGrid w:val="0"/>
        <w:spacing w:line="560" w:lineRule="exact"/>
        <w:rPr>
          <w:rFonts w:ascii="黑体" w:eastAsia="黑体" w:hAnsi="宋体"/>
          <w:sz w:val="32"/>
          <w:szCs w:val="32"/>
        </w:rPr>
      </w:pPr>
      <w:r>
        <w:rPr>
          <w:rFonts w:ascii="黑体" w:eastAsia="黑体" w:hAnsi="宋体" w:hint="eastAsia"/>
          <w:sz w:val="32"/>
          <w:szCs w:val="32"/>
        </w:rPr>
        <w:t xml:space="preserve">    二、项目资金申报及使用情况</w:t>
      </w:r>
    </w:p>
    <w:p w:rsidR="009E4AAD" w:rsidRDefault="006444B3">
      <w:pPr>
        <w:adjustRightInd w:val="0"/>
        <w:snapToGrid w:val="0"/>
        <w:spacing w:line="560" w:lineRule="exact"/>
        <w:rPr>
          <w:rFonts w:ascii="楷体_GB2312" w:eastAsia="楷体_GB2312" w:hAnsi="宋体"/>
          <w:b/>
          <w:sz w:val="32"/>
          <w:szCs w:val="32"/>
          <w:lang w:val="zh-CN"/>
        </w:rPr>
      </w:pPr>
      <w:r>
        <w:rPr>
          <w:rFonts w:ascii="楷体_GB2312" w:eastAsia="楷体_GB2312" w:hAnsi="宋体" w:hint="eastAsia"/>
          <w:b/>
          <w:sz w:val="32"/>
          <w:szCs w:val="32"/>
        </w:rPr>
        <w:t xml:space="preserve">    </w:t>
      </w:r>
      <w:r>
        <w:rPr>
          <w:rFonts w:ascii="楷体_GB2312" w:eastAsia="楷体_GB2312" w:hAnsi="宋体" w:hint="eastAsia"/>
          <w:b/>
          <w:sz w:val="32"/>
          <w:szCs w:val="32"/>
          <w:lang w:val="zh-CN"/>
        </w:rPr>
        <w:t>（一）项目资金申报及批复情况。</w:t>
      </w:r>
    </w:p>
    <w:p w:rsidR="009E4AAD" w:rsidRDefault="006444B3">
      <w:pPr>
        <w:adjustRightInd w:val="0"/>
        <w:snapToGrid w:val="0"/>
        <w:spacing w:line="560" w:lineRule="exact"/>
        <w:rPr>
          <w:rFonts w:ascii="仿宋_GB2312" w:eastAsia="仿宋_GB2312" w:hAnsi="仿宋_GB2312" w:cs="仿宋_GB2312"/>
          <w:sz w:val="32"/>
          <w:szCs w:val="32"/>
          <w:lang w:val="zh-CN"/>
        </w:rPr>
      </w:pPr>
      <w:r>
        <w:rPr>
          <w:rFonts w:ascii="仿宋_GB2312" w:eastAsia="仿宋_GB2312" w:hAnsi="宋体" w:hint="eastAsia"/>
          <w:sz w:val="32"/>
          <w:szCs w:val="32"/>
          <w:lang w:val="zh-CN"/>
        </w:rPr>
        <w:t xml:space="preserve">    聘用制协警、书记员30人项目经费预算105万元，项目经费按年度进行申报，资金及时批复到位，</w:t>
      </w:r>
      <w:r>
        <w:rPr>
          <w:rFonts w:ascii="仿宋_GB2312" w:eastAsia="仿宋_GB2312" w:hAnsi="仿宋_GB2312" w:cs="仿宋_GB2312" w:hint="eastAsia"/>
          <w:sz w:val="32"/>
          <w:szCs w:val="32"/>
          <w:lang w:val="zh-CN"/>
        </w:rPr>
        <w:t>符合资金管理办法等相关规定。</w:t>
      </w:r>
    </w:p>
    <w:p w:rsidR="009E4AAD" w:rsidRDefault="006444B3" w:rsidP="006444B3">
      <w:pPr>
        <w:adjustRightInd w:val="0"/>
        <w:snapToGrid w:val="0"/>
        <w:spacing w:line="560" w:lineRule="exact"/>
        <w:ind w:firstLineChars="200" w:firstLine="643"/>
        <w:rPr>
          <w:rFonts w:ascii="仿宋_GB2312" w:eastAsia="仿宋_GB2312" w:hAnsi="宋体"/>
          <w:b/>
          <w:sz w:val="32"/>
          <w:szCs w:val="32"/>
          <w:lang w:val="zh-CN"/>
        </w:rPr>
      </w:pPr>
      <w:r>
        <w:rPr>
          <w:rFonts w:ascii="楷体_GB2312" w:eastAsia="楷体_GB2312" w:hAnsi="宋体" w:hint="eastAsia"/>
          <w:b/>
          <w:sz w:val="32"/>
          <w:szCs w:val="32"/>
          <w:lang w:val="zh-CN"/>
        </w:rPr>
        <w:t>（二）资金计划、到位及使用情况。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1．资金计划</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聘用制协警、书记员30人项目经费年初预算105万元，其中本级财政年初预算105万元。</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2．资金到位</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截止2022年12月，所有计划资金全部到位，共计105万元。</w:t>
      </w:r>
      <w:r>
        <w:rPr>
          <w:rFonts w:ascii="仿宋_GB2312" w:eastAsia="仿宋_GB2312" w:hAnsi="仿宋_GB2312" w:cs="仿宋_GB2312" w:hint="eastAsia"/>
          <w:sz w:val="32"/>
          <w:szCs w:val="32"/>
          <w:lang w:val="zh-CN"/>
        </w:rPr>
        <w:t>资金到位情况与资金计划进行比对，资金到位率100%，</w:t>
      </w:r>
      <w:r>
        <w:rPr>
          <w:rFonts w:ascii="仿宋_GB2312" w:eastAsia="仿宋_GB2312" w:hAnsi="仿宋_GB2312" w:cs="仿宋_GB2312" w:hint="eastAsia"/>
          <w:sz w:val="32"/>
          <w:szCs w:val="32"/>
          <w:lang w:val="zh-CN"/>
        </w:rPr>
        <w:lastRenderedPageBreak/>
        <w:t>到位及时性100%。</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3．资金使用</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截止2022年12月31日，该项目经费已全部支出，共计105万元，用于该项目经费保障。</w:t>
      </w:r>
      <w:r>
        <w:rPr>
          <w:rFonts w:ascii="仿宋_GB2312" w:eastAsia="仿宋_GB2312" w:hAnsi="仿宋_GB2312" w:cs="仿宋_GB2312" w:hint="eastAsia"/>
          <w:sz w:val="32"/>
          <w:szCs w:val="32"/>
          <w:lang w:val="zh-CN"/>
        </w:rPr>
        <w:t>支付依据合规合法，资金支付与预算相符。</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2022年聘用制协警、书记员30人项目经费采取授权支付形式，由法院年初拟定用款计划，严格按照项目资金管理办法对资金进行计划申请、支付，我院财务人员及时、规范对收支进行账务处理和会计核算。</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结合项目组织实施管理办法，重点围绕以下内容进行分析评价，并对自评中发现的问题分析说明。</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该项目属于经常性项目，由本单位自行组织实施。实施过程都是按照制定的管理制度来执行。</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（二）项目管理情况。</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项目目标设定依据充分、明确、合理，项目开展符合我院工作实际。项目开展过程中，以深入调查为依据，通过研究，再根据实际情况予以实施。</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（三）项目监管情况。</w:t>
      </w:r>
    </w:p>
    <w:p w:rsidR="009E4AAD" w:rsidRDefault="006444B3">
      <w:pPr>
        <w:adjustRightInd w:val="0"/>
        <w:snapToGrid w:val="0"/>
        <w:spacing w:line="56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color w:val="000000"/>
          <w:sz w:val="32"/>
          <w:szCs w:val="32"/>
          <w:lang w:val="zh-CN"/>
        </w:rPr>
        <w:t>该项目所有资金实行专款专用。项目支出均有相关的审批流程，资金拨付严格审批程序，使用规范。没有截留、挤占和挪用项目资金情况。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黑体" w:eastAsia="黑体" w:hAnsi="宋体" w:hint="eastAsia"/>
          <w:sz w:val="32"/>
          <w:szCs w:val="32"/>
        </w:rPr>
        <w:lastRenderedPageBreak/>
        <w:t>四、项目绩效情况</w:t>
      </w:r>
      <w:r>
        <w:rPr>
          <w:rFonts w:ascii="仿宋_GB2312" w:eastAsia="仿宋_GB2312" w:hAnsi="宋体" w:hint="eastAsia"/>
          <w:sz w:val="32"/>
          <w:szCs w:val="32"/>
          <w:lang w:val="zh-CN"/>
        </w:rPr>
        <w:tab/>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w:t>
      </w:r>
      <w:r>
        <w:rPr>
          <w:rFonts w:ascii="楷体_GB2312" w:eastAsia="楷体_GB2312" w:hAnsi="宋体" w:hint="eastAsia"/>
          <w:b/>
          <w:sz w:val="32"/>
          <w:szCs w:val="32"/>
          <w:lang w:val="zh-CN"/>
        </w:rPr>
        <w:tab/>
        <w:t>项目完成情况。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1、数量指标：30人；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2、质量指标：3.5万元/人.年；</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3、时效指标：1年；</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4、成本指标：105万元。</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1、可持续性影响指标：优；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3、生态效益指标：优；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4、满意度指标：优。</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该项目自评得分100分。通过聘用协警和书记员，解决了法院案件数量剧增，案多人少的矛盾。该项目资金在本年度做到了专款专用，基本保障了30名人员的工资，全年全部资金支付到位。</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无。</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9E4AAD" w:rsidRDefault="006444B3">
      <w:pPr>
        <w:adjustRightInd w:val="0"/>
        <w:snapToGrid w:val="0"/>
        <w:spacing w:line="560" w:lineRule="exact"/>
        <w:ind w:firstLineChars="200" w:firstLine="640"/>
        <w:contextualSpacing/>
        <w:rPr>
          <w:rFonts w:ascii="Arial" w:eastAsia="黑体" w:hAnsi="Arial"/>
          <w:sz w:val="24"/>
          <w:szCs w:val="28"/>
        </w:rPr>
      </w:pPr>
      <w:r>
        <w:rPr>
          <w:rFonts w:ascii="仿宋_GB2312" w:eastAsia="仿宋_GB2312" w:hAnsi="仿宋_GB2312" w:cs="仿宋_GB2312" w:hint="eastAsia"/>
          <w:kern w:val="0"/>
          <w:sz w:val="32"/>
          <w:szCs w:val="32"/>
          <w:shd w:val="clear" w:color="auto" w:fill="FFFFFF"/>
          <w:lang w:val="zh-CN"/>
        </w:rPr>
        <w:t>无。</w:t>
      </w:r>
      <w:r>
        <w:rPr>
          <w:rFonts w:eastAsia="仿宋_GB2312"/>
          <w:sz w:val="32"/>
          <w:szCs w:val="32"/>
        </w:rPr>
        <w:br w:type="page"/>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2022年市级专项资金预算项目绩效</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自评报告</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（大调解工作经费）</w:t>
      </w:r>
    </w:p>
    <w:p w:rsidR="009E4AAD" w:rsidRDefault="009E4AAD">
      <w:pPr>
        <w:spacing w:line="560" w:lineRule="exact"/>
        <w:ind w:firstLineChars="200" w:firstLine="640"/>
        <w:jc w:val="center"/>
        <w:rPr>
          <w:rFonts w:ascii="宋体" w:hAnsi="宋体"/>
          <w:sz w:val="32"/>
          <w:szCs w:val="32"/>
          <w:lang w:val="zh-CN"/>
        </w:rPr>
      </w:pPr>
    </w:p>
    <w:p w:rsidR="009E4AAD" w:rsidRDefault="006444B3">
      <w:pPr>
        <w:adjustRightInd w:val="0"/>
        <w:snapToGrid w:val="0"/>
        <w:spacing w:line="560"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广元市利州区人民法院在该项目管理中为实施单位。利州区法院受理利州区辖区内各类案件，利州区位于川陕甘三省交汇处，下辖7个街道、5个镇、3个乡，矛盾纠纷多元化且突出。我院设立了矛盾多元化解联调中心，着力解决辖区内的道路交通事故调解、婚姻家庭纠纷调解、物业纠纷调解、劳资纠纷调解、征地拆迁纠纷调解等纠纷。</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该项目主要目标是保障“大调解”工作经费支出。一级绩效指标分为产出指标、</w:t>
      </w:r>
      <w:r>
        <w:rPr>
          <w:rFonts w:ascii="仿宋_GB2312" w:eastAsia="仿宋_GB2312" w:hAnsi="宋体"/>
          <w:sz w:val="32"/>
          <w:szCs w:val="32"/>
          <w:lang w:val="zh-CN"/>
        </w:rPr>
        <w:t>效益指标及满意度指标</w:t>
      </w:r>
      <w:r>
        <w:rPr>
          <w:rFonts w:ascii="仿宋_GB2312" w:eastAsia="仿宋_GB2312" w:hAnsi="宋体" w:hint="eastAsia"/>
          <w:sz w:val="32"/>
          <w:szCs w:val="32"/>
          <w:lang w:val="zh-CN"/>
        </w:rPr>
        <w:t>，具体三级指标</w:t>
      </w:r>
      <w:r>
        <w:rPr>
          <w:rFonts w:ascii="Calibri" w:eastAsia="仿宋_GB2312" w:hAnsi="Calibri"/>
          <w:sz w:val="32"/>
          <w:szCs w:val="32"/>
        </w:rPr>
        <w:t>8</w:t>
      </w:r>
      <w:r>
        <w:rPr>
          <w:rFonts w:ascii="仿宋_GB2312" w:eastAsia="仿宋_GB2312" w:hAnsi="宋体" w:hint="eastAsia"/>
          <w:sz w:val="32"/>
          <w:szCs w:val="32"/>
          <w:lang w:val="zh-CN"/>
        </w:rPr>
        <w:t>个，指标内容为：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1.数量指标：诉讼调解结案案件数≥2000件；</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2.质量指标：双方当事人和解，案结事了等级达优；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3.时效指标：2022年度；</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4.成本指标：项目支出控制数≤30万元 ；</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5.可持续性影响指标：维护法律尊严，保护当事人的合法权益等级达优；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6.社会效益指标：解决各类矛盾纠纷，维护社会法治和经济秩序等级达优；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7.生态效益指标：维护生态文明绿色发展等级达优；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8.满意度指标：当事人双方满意等级达优。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该项目申报内容与实际相符，并</w:t>
      </w:r>
      <w:r>
        <w:rPr>
          <w:rFonts w:ascii="仿宋_GB2312" w:eastAsia="仿宋_GB2312" w:hAnsi="宋体"/>
          <w:sz w:val="32"/>
          <w:szCs w:val="32"/>
          <w:lang w:val="zh-CN"/>
        </w:rPr>
        <w:t>建立衔接机制，</w:t>
      </w:r>
      <w:r>
        <w:rPr>
          <w:rFonts w:ascii="仿宋_GB2312" w:eastAsia="仿宋_GB2312" w:hAnsi="宋体" w:hint="eastAsia"/>
          <w:sz w:val="32"/>
          <w:szCs w:val="32"/>
          <w:lang w:val="zh-CN"/>
        </w:rPr>
        <w:t>申报目标合理可行。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本项目采取自评与他评相结合，成立项目自评小组，结合评价内容，做到有计划，有安排，扎实开展本次自评工作。按照上级下达的项目支出绩效评价指标体系，自评小组针对项目内容，实施情况、项目目标、项目效益等做好自评工作。</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宋体" w:hint="eastAsia"/>
          <w:sz w:val="32"/>
          <w:szCs w:val="32"/>
          <w:lang w:val="zh-CN"/>
        </w:rPr>
        <w:t>大调解工作项目经费预算30元，项目经费按年度进行申报，资金及时批复到位，</w:t>
      </w:r>
      <w:r>
        <w:rPr>
          <w:rFonts w:ascii="仿宋_GB2312" w:eastAsia="仿宋_GB2312" w:hAnsi="仿宋_GB2312" w:cs="仿宋_GB2312" w:hint="eastAsia"/>
          <w:sz w:val="32"/>
          <w:szCs w:val="32"/>
          <w:lang w:val="zh-CN"/>
        </w:rPr>
        <w:t>符合资金管理办法等相关规定。</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（二）资金计划、到位及使用情况。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1．资金计划</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大调解工作项目经费年初预算30万元，其中本级财政年初预算30万元。</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2．资金到位</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截止2022年12月，所有计划资金全部到位，共计30万元。</w:t>
      </w:r>
      <w:r>
        <w:rPr>
          <w:rFonts w:ascii="仿宋_GB2312" w:eastAsia="仿宋_GB2312" w:hAnsi="仿宋_GB2312" w:cs="仿宋_GB2312" w:hint="eastAsia"/>
          <w:sz w:val="32"/>
          <w:szCs w:val="32"/>
          <w:lang w:val="zh-CN"/>
        </w:rPr>
        <w:t>资金到位情况与资金计划进行比对，资金到位率100%，到位及时性100%。</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3．资金使用</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截止2022年12月31日，该项目经费已全部支出，共计30万元，用于该项目经费保障。</w:t>
      </w:r>
      <w:r>
        <w:rPr>
          <w:rFonts w:ascii="仿宋_GB2312" w:eastAsia="仿宋_GB2312" w:hAnsi="仿宋_GB2312" w:cs="仿宋_GB2312" w:hint="eastAsia"/>
          <w:sz w:val="32"/>
          <w:szCs w:val="32"/>
          <w:lang w:val="zh-CN"/>
        </w:rPr>
        <w:t>支付依据合规合法，资</w:t>
      </w:r>
      <w:r>
        <w:rPr>
          <w:rFonts w:ascii="仿宋_GB2312" w:eastAsia="仿宋_GB2312" w:hAnsi="仿宋_GB2312" w:cs="仿宋_GB2312" w:hint="eastAsia"/>
          <w:sz w:val="32"/>
          <w:szCs w:val="32"/>
          <w:lang w:val="zh-CN"/>
        </w:rPr>
        <w:lastRenderedPageBreak/>
        <w:t>金支付与预算相符。</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大调解工作项目经费采取授权支付形式，由法院年初拟定用款计划，严格按照项目资金管理办法对资金进行计划申请、支付，我院财务人员及时、规范对收支进行账务处理和会计核算。</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结合项目组织实施管理办法，重点围绕以下内容进行分析评价，并对自评中发现的问题分析说明。</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该项目属于经常性项目，由本单位自行组织实施。实施过程都是按照制定的管理制度来执行。</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（二）项目管理情况。</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项目目标设定依据充分、明确、合理，项目开展符合我院工作实际。项目开展过程中，以深入调查为依据，通过研究，再根据实际情况予以实施。</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（三）项目监管情况。</w:t>
      </w:r>
    </w:p>
    <w:p w:rsidR="009E4AAD" w:rsidRDefault="006444B3">
      <w:pPr>
        <w:adjustRightInd w:val="0"/>
        <w:snapToGrid w:val="0"/>
        <w:spacing w:line="56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color w:val="000000"/>
          <w:sz w:val="32"/>
          <w:szCs w:val="32"/>
          <w:lang w:val="zh-CN"/>
        </w:rPr>
        <w:t>该项目所有资金实行专款专用。项目支出均有相关的审批流程，资金拨付严格审批程序，使用规范。没有截留、挤占和挪用项目资金情况。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w:t>
      </w:r>
      <w:r>
        <w:rPr>
          <w:rFonts w:ascii="楷体_GB2312" w:eastAsia="楷体_GB2312" w:hAnsi="宋体" w:hint="eastAsia"/>
          <w:b/>
          <w:sz w:val="32"/>
          <w:szCs w:val="32"/>
          <w:lang w:val="zh-CN"/>
        </w:rPr>
        <w:tab/>
        <w:t>项目完成情况。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1.数量指标：3344件；</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2.质量指标：优；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3.时效指标：1年；</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4.成本指标：30万元。</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1.可持续性影响指标：优；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3.生态效益指标：优；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4.满意度指标：优。</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该项目自评得分100分。大调解工作性经费按时间节点及时支付，全年30万元实现支付，通过调解工作开展，化解社会矛盾、促进社会和谐、促进审判绩效。</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无。</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无。</w:t>
      </w:r>
    </w:p>
    <w:p w:rsidR="009E4AAD" w:rsidRDefault="006444B3">
      <w:pPr>
        <w:widowControl/>
        <w:jc w:val="center"/>
        <w:rPr>
          <w:rFonts w:ascii="方正小标宋简体" w:eastAsia="方正小标宋简体" w:hAnsi="方正小标宋简体" w:cs="方正小标宋简体"/>
          <w:sz w:val="44"/>
          <w:szCs w:val="44"/>
        </w:rPr>
      </w:pPr>
      <w:r>
        <w:rPr>
          <w:rFonts w:eastAsia="仿宋_GB2312"/>
          <w:sz w:val="32"/>
          <w:szCs w:val="32"/>
        </w:rPr>
        <w:br w:type="page"/>
      </w:r>
      <w:r>
        <w:rPr>
          <w:rFonts w:ascii="方正小标宋简体" w:eastAsia="方正小标宋简体" w:hAnsi="方正小标宋简体" w:cs="方正小标宋简体" w:hint="eastAsia"/>
          <w:sz w:val="44"/>
          <w:szCs w:val="44"/>
        </w:rPr>
        <w:lastRenderedPageBreak/>
        <w:t>2022年市级专项资金预算项目绩效</w:t>
      </w:r>
    </w:p>
    <w:p w:rsidR="009E4AAD" w:rsidRDefault="006444B3">
      <w:pPr>
        <w:widowControl/>
        <w:jc w:val="center"/>
        <w:rPr>
          <w:rFonts w:eastAsia="仿宋_GB2312"/>
          <w:sz w:val="32"/>
          <w:szCs w:val="32"/>
        </w:rPr>
      </w:pPr>
      <w:r>
        <w:rPr>
          <w:rFonts w:ascii="方正小标宋简体" w:eastAsia="方正小标宋简体" w:hAnsi="方正小标宋简体" w:cs="方正小标宋简体" w:hint="eastAsia"/>
          <w:sz w:val="44"/>
          <w:szCs w:val="44"/>
        </w:rPr>
        <w:t>自评报告</w:t>
      </w:r>
    </w:p>
    <w:p w:rsidR="009E4AAD" w:rsidRDefault="006444B3">
      <w:pPr>
        <w:widowControl/>
        <w:jc w:val="center"/>
        <w:rPr>
          <w:rFonts w:eastAsia="仿宋_GB2312"/>
          <w:sz w:val="32"/>
          <w:szCs w:val="32"/>
        </w:rPr>
      </w:pPr>
      <w:r>
        <w:rPr>
          <w:rFonts w:ascii="方正小标宋简体" w:eastAsia="方正小标宋简体" w:hAnsi="方正小标宋简体" w:cs="方正小标宋简体" w:hint="eastAsia"/>
          <w:sz w:val="44"/>
          <w:szCs w:val="44"/>
        </w:rPr>
        <w:t>（司法救助）</w:t>
      </w:r>
    </w:p>
    <w:p w:rsidR="009E4AAD" w:rsidRDefault="009E4AAD">
      <w:pPr>
        <w:spacing w:line="560" w:lineRule="exact"/>
        <w:ind w:firstLineChars="200" w:firstLine="640"/>
        <w:jc w:val="center"/>
        <w:rPr>
          <w:rFonts w:ascii="宋体" w:hAnsi="宋体"/>
          <w:sz w:val="32"/>
          <w:szCs w:val="32"/>
          <w:lang w:val="zh-CN"/>
        </w:rPr>
      </w:pPr>
    </w:p>
    <w:p w:rsidR="009E4AAD" w:rsidRDefault="006444B3">
      <w:pPr>
        <w:adjustRightInd w:val="0"/>
        <w:snapToGrid w:val="0"/>
        <w:spacing w:line="560"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广元市利州区人民法院在该项目管理中为实施单位。司法救助项目是我院根据文件规定设立的专项预算项目，按年度进行资金申报。</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司法救助是一种辅助性救助，通过司法救助，充分保障被救助对象权益，确保化解矛盾，防范风险。司法救助以支付救助金为主要方式。2022年度救助金额控制在20万元以内。对损失特别重大、生活特别困难，需适当突破救助限额的，严格审核、控制，不得超过人民法院依法判决的赔偿金额。在资金管理上</w:t>
      </w:r>
      <w:r>
        <w:rPr>
          <w:rFonts w:ascii="仿宋_GB2312" w:eastAsia="仿宋_GB2312" w:hAnsi="宋体" w:hint="eastAsia"/>
          <w:b/>
          <w:sz w:val="32"/>
          <w:szCs w:val="32"/>
          <w:lang w:val="zh-CN"/>
        </w:rPr>
        <w:t>，</w:t>
      </w:r>
      <w:r>
        <w:rPr>
          <w:rFonts w:ascii="仿宋_GB2312" w:eastAsia="仿宋_GB2312" w:hAnsi="宋体" w:hint="eastAsia"/>
          <w:sz w:val="32"/>
          <w:szCs w:val="32"/>
          <w:lang w:val="zh-CN"/>
        </w:rPr>
        <w:t>明确了资金筹集、管理、监督和责任追究内容。司法救助纳入年度财政预算，对司法救助对象切实给予保障，建立动态调整机制，专款专用。</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该项目主要目标为保障司法救助项目经费支出。一级绩效指标分为产出指标、</w:t>
      </w:r>
      <w:r>
        <w:rPr>
          <w:rFonts w:ascii="仿宋_GB2312" w:eastAsia="仿宋_GB2312" w:hAnsi="宋体"/>
          <w:sz w:val="32"/>
          <w:szCs w:val="32"/>
          <w:lang w:val="zh-CN"/>
        </w:rPr>
        <w:t>效益指标及满意度指标</w:t>
      </w:r>
      <w:r>
        <w:rPr>
          <w:rFonts w:ascii="仿宋_GB2312" w:eastAsia="仿宋_GB2312" w:hAnsi="宋体" w:hint="eastAsia"/>
          <w:sz w:val="32"/>
          <w:szCs w:val="32"/>
          <w:lang w:val="zh-CN"/>
        </w:rPr>
        <w:t>，具体三级指标</w:t>
      </w:r>
      <w:r>
        <w:rPr>
          <w:rFonts w:ascii="Calibri" w:eastAsia="仿宋_GB2312" w:hAnsi="Calibri"/>
          <w:sz w:val="32"/>
          <w:szCs w:val="32"/>
        </w:rPr>
        <w:t>8</w:t>
      </w:r>
      <w:r>
        <w:rPr>
          <w:rFonts w:ascii="仿宋_GB2312" w:eastAsia="仿宋_GB2312" w:hAnsi="宋体" w:hint="eastAsia"/>
          <w:sz w:val="32"/>
          <w:szCs w:val="32"/>
          <w:lang w:val="zh-CN"/>
        </w:rPr>
        <w:t>个，指标内容为：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1.数量指标：司法救助人员数量≥20人；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2.质量指标：救助优法定理由需救助的对象等级达优；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3.时效指标：2022年度；</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4.成本指标：项目支出控制数≤20万元 ；</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5.可持续性影响指标：维护社会和谐稳定等级达优；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6.社会效益指标：救助弱势群体等级达优；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7.生态效益指标：维护生态文明绿色发展等级达优；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8.满意度指标：实现司法人文关怀等级达优。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该项目申报内容与实际相符，并</w:t>
      </w:r>
      <w:r>
        <w:rPr>
          <w:rFonts w:ascii="仿宋_GB2312" w:eastAsia="仿宋_GB2312" w:hAnsi="宋体"/>
          <w:sz w:val="32"/>
          <w:szCs w:val="32"/>
          <w:lang w:val="zh-CN"/>
        </w:rPr>
        <w:t>建立衔接机制，</w:t>
      </w:r>
      <w:r>
        <w:rPr>
          <w:rFonts w:ascii="仿宋_GB2312" w:eastAsia="仿宋_GB2312" w:hAnsi="宋体" w:hint="eastAsia"/>
          <w:sz w:val="32"/>
          <w:szCs w:val="32"/>
          <w:lang w:val="zh-CN"/>
        </w:rPr>
        <w:t>申报目标合理可行。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本项目采取自评与他评相结合，成立项目自评小组，结合评价内容，做到有计划，有安排，扎实开展本次自评工作。按照上级下达的项目支出绩效评价指标体系，自评小组针对项目内容，实施情况、项目目标、项目效益等做好自评工作。</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宋体" w:hint="eastAsia"/>
          <w:sz w:val="32"/>
          <w:szCs w:val="32"/>
          <w:lang w:val="zh-CN"/>
        </w:rPr>
        <w:t>司法救助项目经费预算20万元，项目经费按年度进行申报，资金及时批复到位，</w:t>
      </w:r>
      <w:r>
        <w:rPr>
          <w:rFonts w:ascii="仿宋_GB2312" w:eastAsia="仿宋_GB2312" w:hAnsi="仿宋_GB2312" w:cs="仿宋_GB2312" w:hint="eastAsia"/>
          <w:sz w:val="32"/>
          <w:szCs w:val="32"/>
          <w:lang w:val="zh-CN"/>
        </w:rPr>
        <w:t>符合资金管理办法等相关规定。</w:t>
      </w:r>
    </w:p>
    <w:p w:rsidR="009E4AAD" w:rsidRDefault="006444B3" w:rsidP="006444B3">
      <w:pPr>
        <w:adjustRightInd w:val="0"/>
        <w:snapToGrid w:val="0"/>
        <w:spacing w:line="560" w:lineRule="exact"/>
        <w:ind w:firstLineChars="200" w:firstLine="643"/>
        <w:rPr>
          <w:rFonts w:ascii="仿宋_GB2312" w:eastAsia="仿宋_GB2312" w:hAnsi="宋体"/>
          <w:b/>
          <w:sz w:val="32"/>
          <w:szCs w:val="32"/>
          <w:lang w:val="zh-CN"/>
        </w:rPr>
      </w:pPr>
      <w:r>
        <w:rPr>
          <w:rFonts w:ascii="楷体_GB2312" w:eastAsia="楷体_GB2312" w:hAnsi="宋体" w:hint="eastAsia"/>
          <w:b/>
          <w:sz w:val="32"/>
          <w:szCs w:val="32"/>
          <w:lang w:val="zh-CN"/>
        </w:rPr>
        <w:t>（二）资金计划、到位及使用情况。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1．资金计划</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司法救助项目经费年初预算20万元，其中本级财政年初预算20万元。</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2．资金到位</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截止2022年12月，所有计划资金全部到位，共计20</w:t>
      </w:r>
      <w:r>
        <w:rPr>
          <w:rFonts w:ascii="仿宋_GB2312" w:eastAsia="仿宋_GB2312" w:hAnsi="宋体" w:hint="eastAsia"/>
          <w:sz w:val="32"/>
          <w:szCs w:val="32"/>
          <w:lang w:val="zh-CN"/>
        </w:rPr>
        <w:lastRenderedPageBreak/>
        <w:t>万元。</w:t>
      </w:r>
      <w:r>
        <w:rPr>
          <w:rFonts w:ascii="仿宋_GB2312" w:eastAsia="仿宋_GB2312" w:hAnsi="仿宋_GB2312" w:cs="仿宋_GB2312" w:hint="eastAsia"/>
          <w:sz w:val="32"/>
          <w:szCs w:val="32"/>
          <w:lang w:val="zh-CN"/>
        </w:rPr>
        <w:t>资金到位情况与资金计划进行比对，资金到位率100%，到位及时性100%。</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3．资金使用</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截止2022年12月31日，该项目经费已全部支出，共计20万元，用于该项目经费保障。</w:t>
      </w:r>
      <w:r>
        <w:rPr>
          <w:rFonts w:ascii="仿宋_GB2312" w:eastAsia="仿宋_GB2312" w:hAnsi="仿宋_GB2312" w:cs="仿宋_GB2312" w:hint="eastAsia"/>
          <w:sz w:val="32"/>
          <w:szCs w:val="32"/>
          <w:lang w:val="zh-CN"/>
        </w:rPr>
        <w:t>支付依据合规合法，资金支付与预算相符。</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2022年司法救助项目经费采取授权支付形式，由法院年初拟定用款计划，严格按照项目资金管理办法对资金进行计划申请、支付，我院财务人员及时、规范对收支进行账务处理和会计核算。</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结合项目组织实施管理办法，重点围绕以下内容进行分析评价，并对自评中发现的问题分析说明。</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该项目属于经常性项目，由本单位自行组织实施。实施过程都是按照制定的管理制度来执行。</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（二）项目管理情况。</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项目目标设定依据充分、明确、合理，项目开展符合我院工作实际。项目开展过程中，以深入调查为依据，通过研究，再根据实际情况予以实施。</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（三）项目监管情况。</w:t>
      </w:r>
    </w:p>
    <w:p w:rsidR="009E4AAD" w:rsidRDefault="006444B3">
      <w:pPr>
        <w:adjustRightInd w:val="0"/>
        <w:snapToGrid w:val="0"/>
        <w:spacing w:line="56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color w:val="000000"/>
          <w:sz w:val="32"/>
          <w:szCs w:val="32"/>
          <w:lang w:val="zh-CN"/>
        </w:rPr>
        <w:t>该项目所有资金实行专款专用。项目支出均有相关的审批流程，资金拨付严格审批程序，使用规范。没有截留、挤</w:t>
      </w:r>
      <w:r>
        <w:rPr>
          <w:rFonts w:ascii="仿宋_GB2312" w:eastAsia="仿宋_GB2312" w:hAnsi="宋体" w:hint="eastAsia"/>
          <w:color w:val="000000"/>
          <w:sz w:val="32"/>
          <w:szCs w:val="32"/>
          <w:lang w:val="zh-CN"/>
        </w:rPr>
        <w:lastRenderedPageBreak/>
        <w:t>占和挪用项目资金情况。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w:t>
      </w:r>
      <w:r>
        <w:rPr>
          <w:rFonts w:ascii="楷体_GB2312" w:eastAsia="楷体_GB2312" w:hAnsi="宋体" w:hint="eastAsia"/>
          <w:b/>
          <w:sz w:val="32"/>
          <w:szCs w:val="32"/>
          <w:lang w:val="zh-CN"/>
        </w:rPr>
        <w:tab/>
        <w:t>项目完成情况。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1.数量指标：42人；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2.质量指标：优；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3.时效指标：1年；</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4.成本指标：20万元。</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1.可持续性影响指标：优；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3.生态效益指标：优；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4.满意度指标：优。</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该项目自评得分100分。2022年我院救助了42名生活确有困难的申请执行人、信访案件当事人，依照法定程序共发放救助金20万元，让困难群众感受到法院的关怀和温暖，让法院工作既有力度更有温度。</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无。</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无。</w:t>
      </w:r>
    </w:p>
    <w:p w:rsidR="009E4AAD" w:rsidRDefault="006444B3">
      <w:pPr>
        <w:widowControl/>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kern w:val="0"/>
          <w:sz w:val="32"/>
          <w:szCs w:val="32"/>
          <w:shd w:val="clear" w:color="auto" w:fill="FFFFFF"/>
          <w:lang w:val="zh-CN"/>
        </w:rPr>
        <w:br w:type="page"/>
      </w:r>
    </w:p>
    <w:p w:rsidR="009E4AAD" w:rsidRDefault="006444B3">
      <w:pPr>
        <w:widowContro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2022年市级专项资金预算项目绩效</w:t>
      </w:r>
    </w:p>
    <w:p w:rsidR="009E4AAD" w:rsidRDefault="006444B3">
      <w:pPr>
        <w:widowContro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自评报告</w:t>
      </w:r>
    </w:p>
    <w:p w:rsidR="009E4AAD" w:rsidRDefault="006444B3">
      <w:pPr>
        <w:widowControl/>
        <w:jc w:val="center"/>
        <w:rPr>
          <w:rFonts w:ascii="仿宋_GB2312" w:eastAsia="仿宋_GB2312" w:hAnsi="仿宋_GB2312" w:cs="仿宋_GB2312"/>
          <w:kern w:val="0"/>
          <w:sz w:val="32"/>
          <w:szCs w:val="32"/>
          <w:shd w:val="clear" w:color="auto" w:fill="FFFFFF"/>
          <w:lang w:val="zh-CN"/>
        </w:rPr>
      </w:pPr>
      <w:r>
        <w:rPr>
          <w:rFonts w:ascii="方正小标宋简体" w:eastAsia="方正小标宋简体" w:hAnsi="方正小标宋简体" w:cs="方正小标宋简体" w:hint="eastAsia"/>
          <w:sz w:val="44"/>
          <w:szCs w:val="44"/>
        </w:rPr>
        <w:t>（服装经费）</w:t>
      </w:r>
    </w:p>
    <w:p w:rsidR="009E4AAD" w:rsidRDefault="006444B3">
      <w:pPr>
        <w:adjustRightInd w:val="0"/>
        <w:snapToGrid w:val="0"/>
        <w:spacing w:line="560"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广元市利州区人民法院在该项目管理中为实施单位。根据川（2021）257号高法文件精神，对法院15名法警配备警礼服购置，由四川省高级人法院集中采购服装，服装保障经费需4.96万元。纳入部门预算，确保我院司法法警参加活动着装统一。</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该项目主要目标为保障服装购买经费支出。一级绩效指标分为产出指标、</w:t>
      </w:r>
      <w:r>
        <w:rPr>
          <w:rFonts w:ascii="仿宋_GB2312" w:eastAsia="仿宋_GB2312" w:hAnsi="宋体"/>
          <w:sz w:val="32"/>
          <w:szCs w:val="32"/>
          <w:lang w:val="zh-CN"/>
        </w:rPr>
        <w:t>效益指标及满意度指标</w:t>
      </w:r>
      <w:r>
        <w:rPr>
          <w:rFonts w:ascii="仿宋_GB2312" w:eastAsia="仿宋_GB2312" w:hAnsi="宋体" w:hint="eastAsia"/>
          <w:sz w:val="32"/>
          <w:szCs w:val="32"/>
          <w:lang w:val="zh-CN"/>
        </w:rPr>
        <w:t>，具体三级指标</w:t>
      </w:r>
      <w:r>
        <w:rPr>
          <w:rFonts w:ascii="Calibri" w:eastAsia="仿宋_GB2312" w:hAnsi="Calibri"/>
          <w:sz w:val="32"/>
          <w:szCs w:val="32"/>
        </w:rPr>
        <w:t>8</w:t>
      </w:r>
      <w:r>
        <w:rPr>
          <w:rFonts w:ascii="仿宋_GB2312" w:eastAsia="仿宋_GB2312" w:hAnsi="宋体" w:hint="eastAsia"/>
          <w:sz w:val="32"/>
          <w:szCs w:val="32"/>
          <w:lang w:val="zh-CN"/>
        </w:rPr>
        <w:t>个，指标内容为：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1.数量指标：购买法警警礼服的人数＝15人；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2.质量指标：确保服装发放到位人数=15人；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3.时效指标：2022年度；</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4.成本指标：项目支出控制数≤4.96万元；</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5.可持续性影响指标：提高法院工作人员仪表风纪等级达优；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6.社会效益指标：提升法院司法形象等级达优；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7.生态效益指标：维护生态文明绿色发展等级达优；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8.满意度指标：法警满意等级达优。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该项目申报内容与实际相符，并</w:t>
      </w:r>
      <w:r>
        <w:rPr>
          <w:rFonts w:ascii="仿宋_GB2312" w:eastAsia="仿宋_GB2312" w:hAnsi="宋体"/>
          <w:sz w:val="32"/>
          <w:szCs w:val="32"/>
          <w:lang w:val="zh-CN"/>
        </w:rPr>
        <w:t>建立衔接机制，</w:t>
      </w:r>
      <w:r>
        <w:rPr>
          <w:rFonts w:ascii="仿宋_GB2312" w:eastAsia="仿宋_GB2312" w:hAnsi="宋体" w:hint="eastAsia"/>
          <w:sz w:val="32"/>
          <w:szCs w:val="32"/>
          <w:lang w:val="zh-CN"/>
        </w:rPr>
        <w:t>申报目标合理可行。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本项目采取自评与他评相结合，成立项目自评小组，结合评价内容，做到有计划，有安排，扎实开展本次自评工作。按照上级下达的项目支出绩效评价指标体系，自评小组针对项目内容，实施情况、项目目标、项目效益等做好自评工作。</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宋体" w:hint="eastAsia"/>
          <w:sz w:val="32"/>
          <w:szCs w:val="32"/>
          <w:lang w:val="zh-CN"/>
        </w:rPr>
        <w:t>服装购买项目经费预算4.96万元，项目经费按年度进行申报，资金及时批复到位，</w:t>
      </w:r>
      <w:r>
        <w:rPr>
          <w:rFonts w:ascii="仿宋_GB2312" w:eastAsia="仿宋_GB2312" w:hAnsi="仿宋_GB2312" w:cs="仿宋_GB2312" w:hint="eastAsia"/>
          <w:sz w:val="32"/>
          <w:szCs w:val="32"/>
          <w:lang w:val="zh-CN"/>
        </w:rPr>
        <w:t>符合资金管理办法等相关规定。</w:t>
      </w:r>
    </w:p>
    <w:p w:rsidR="009E4AAD" w:rsidRDefault="006444B3" w:rsidP="006444B3">
      <w:pPr>
        <w:adjustRightInd w:val="0"/>
        <w:snapToGrid w:val="0"/>
        <w:spacing w:line="560" w:lineRule="exact"/>
        <w:ind w:firstLineChars="200" w:firstLine="643"/>
        <w:rPr>
          <w:rFonts w:ascii="仿宋_GB2312" w:eastAsia="仿宋_GB2312" w:hAnsi="宋体"/>
          <w:b/>
          <w:sz w:val="32"/>
          <w:szCs w:val="32"/>
          <w:lang w:val="zh-CN"/>
        </w:rPr>
      </w:pPr>
      <w:r>
        <w:rPr>
          <w:rFonts w:ascii="楷体_GB2312" w:eastAsia="楷体_GB2312" w:hAnsi="宋体" w:hint="eastAsia"/>
          <w:b/>
          <w:sz w:val="32"/>
          <w:szCs w:val="32"/>
          <w:lang w:val="zh-CN"/>
        </w:rPr>
        <w:t>（二）资金计划、到位及使用情况。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1．资金计划</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服装购买项目经费年初预算4.96万元，其中本级财政年初预算4.96万元。</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2．资金到位</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截止2022年12月，所有计划资金全部到位，共计4.96万元。</w:t>
      </w:r>
      <w:r>
        <w:rPr>
          <w:rFonts w:ascii="仿宋_GB2312" w:eastAsia="仿宋_GB2312" w:hAnsi="仿宋_GB2312" w:cs="仿宋_GB2312" w:hint="eastAsia"/>
          <w:sz w:val="32"/>
          <w:szCs w:val="32"/>
          <w:lang w:val="zh-CN"/>
        </w:rPr>
        <w:t>资金到位情况与资金计划进行比对，资金到位率100%，到位及时性100%。</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3．资金使用</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截止2022年12月31日，该项目经费已全部支出，共计4.96万元，用于该项目经费保障。</w:t>
      </w:r>
      <w:r>
        <w:rPr>
          <w:rFonts w:ascii="仿宋_GB2312" w:eastAsia="仿宋_GB2312" w:hAnsi="仿宋_GB2312" w:cs="仿宋_GB2312" w:hint="eastAsia"/>
          <w:sz w:val="32"/>
          <w:szCs w:val="32"/>
          <w:lang w:val="zh-CN"/>
        </w:rPr>
        <w:t>支付依据合规合法，资金支付与预算相符。</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（三）项目财务管理情况。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2022年服装购买项目经费采取授权支付形式，由法院年初拟定用款计划，严格按照项目资金管理办法对资金进行计划申请、支付，我院财务人员及时、规范对收支进行账务处理和会计核算。</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结合项目组织实施管理办法，重点围绕以下内容进行分析评价，并对自评中发现的问题分析说明。</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该项目属于一次性项目，由本单位自行组织实施。实施过程都是按照制定的管理制度来执行。</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（二）项目管理情况。</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项目目标设定依据充分、明确、合理，项目开展符合我院工作实际。项目开展过程中，以深入调查为依据，通过研究，再根据实际情况予以实施。</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（三）项目监管情况。</w:t>
      </w:r>
    </w:p>
    <w:p w:rsidR="009E4AAD" w:rsidRDefault="006444B3">
      <w:pPr>
        <w:adjustRightInd w:val="0"/>
        <w:snapToGrid w:val="0"/>
        <w:spacing w:line="56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color w:val="000000"/>
          <w:sz w:val="32"/>
          <w:szCs w:val="32"/>
          <w:lang w:val="zh-CN"/>
        </w:rPr>
        <w:t>该项目所有资金实行专款专用。项目支出均有相关的审批流程，资金拨付严格审批程序，使用规范。没有截留、挤占和挪用项目资金情况。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w:t>
      </w:r>
      <w:r>
        <w:rPr>
          <w:rFonts w:ascii="楷体_GB2312" w:eastAsia="楷体_GB2312" w:hAnsi="宋体" w:hint="eastAsia"/>
          <w:b/>
          <w:sz w:val="32"/>
          <w:szCs w:val="32"/>
          <w:lang w:val="zh-CN"/>
        </w:rPr>
        <w:tab/>
        <w:t>项目完成情况。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1.数量指标：15人；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2.质量指标：发放到位15人；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3.时效指标：1年；</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4.成本指标：4.96万元。</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1.可持续性影响指标：优；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3.生态效益指标：优；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4.满意度指标：优。</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9E4AAD" w:rsidRDefault="006444B3">
      <w:pPr>
        <w:spacing w:line="560" w:lineRule="exact"/>
        <w:ind w:firstLineChars="200" w:firstLine="608"/>
        <w:outlineLvl w:val="0"/>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该项目自评得分100分。按要求采购了法警警礼服。完成服装采买计划，4.96万元已支付，所有服装发放到位，做到专款专用，程序规范，资料完整。</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无。</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无。</w:t>
      </w:r>
    </w:p>
    <w:p w:rsidR="009E4AAD" w:rsidRDefault="006444B3">
      <w:pPr>
        <w:spacing w:after="120" w:line="560" w:lineRule="exact"/>
        <w:ind w:firstLineChars="200" w:firstLine="640"/>
        <w:rPr>
          <w:rFonts w:eastAsia="仿宋_GB2312"/>
          <w:sz w:val="32"/>
          <w:szCs w:val="32"/>
        </w:rPr>
      </w:pPr>
      <w:r>
        <w:rPr>
          <w:rFonts w:eastAsia="仿宋_GB2312"/>
          <w:sz w:val="32"/>
          <w:szCs w:val="32"/>
        </w:rPr>
        <w:br w:type="page"/>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2022年市级专项资金预算项目绩效</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自评报告</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（涉诉维稳、信访资金）</w:t>
      </w:r>
    </w:p>
    <w:p w:rsidR="009E4AAD" w:rsidRDefault="009E4AAD">
      <w:pPr>
        <w:spacing w:line="560" w:lineRule="exact"/>
        <w:ind w:firstLineChars="200" w:firstLine="640"/>
        <w:jc w:val="center"/>
        <w:rPr>
          <w:rFonts w:ascii="宋体" w:hAnsi="宋体"/>
          <w:sz w:val="32"/>
          <w:szCs w:val="32"/>
          <w:lang w:val="zh-CN"/>
        </w:rPr>
      </w:pPr>
    </w:p>
    <w:p w:rsidR="009E4AAD" w:rsidRDefault="006444B3">
      <w:pPr>
        <w:adjustRightInd w:val="0"/>
        <w:snapToGrid w:val="0"/>
        <w:spacing w:line="560"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广元市利州区人民法院在该项目管理中为实施单位。项目实施紧紧围绕政府工作大局，维护国家政治安全、确保社会稳定、促进社会公平正义、保障人民安居乐业。</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该项目主要目标为保障涉诉维稳信访项目经费支出。一级绩效指标分为产出指标、</w:t>
      </w:r>
      <w:r>
        <w:rPr>
          <w:rFonts w:ascii="仿宋_GB2312" w:eastAsia="仿宋_GB2312" w:hAnsi="宋体"/>
          <w:sz w:val="32"/>
          <w:szCs w:val="32"/>
          <w:lang w:val="zh-CN"/>
        </w:rPr>
        <w:t>效益指标及满意度指标</w:t>
      </w:r>
      <w:r>
        <w:rPr>
          <w:rFonts w:ascii="仿宋_GB2312" w:eastAsia="仿宋_GB2312" w:hAnsi="宋体" w:hint="eastAsia"/>
          <w:sz w:val="32"/>
          <w:szCs w:val="32"/>
          <w:lang w:val="zh-CN"/>
        </w:rPr>
        <w:t>，具体三级指标</w:t>
      </w:r>
      <w:r>
        <w:rPr>
          <w:rFonts w:ascii="Calibri" w:eastAsia="仿宋_GB2312" w:hAnsi="Calibri"/>
          <w:sz w:val="32"/>
          <w:szCs w:val="32"/>
        </w:rPr>
        <w:t>8</w:t>
      </w:r>
      <w:r>
        <w:rPr>
          <w:rFonts w:ascii="仿宋_GB2312" w:eastAsia="仿宋_GB2312" w:hAnsi="宋体" w:hint="eastAsia"/>
          <w:sz w:val="32"/>
          <w:szCs w:val="32"/>
          <w:lang w:val="zh-CN"/>
        </w:rPr>
        <w:t>个，指标内容为：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1.数量指标：法院涉诉维稳信访案件排查数≥100件；</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2.质量指标：保障辖区内重大涉诉维稳信访件及时办理等级为优；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3.时效指标：2022年度；</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4.成本指标：项目支出控制数≤30万元 ；</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5.可持续性影响指标：维护法律尊严，保护当事人的合法权益等级达优；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6.社会效益指标：解决各类矛盾纠纷，维护社会法治和经济秩序等级达优；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7.生态效益指标：维护生态文明绿色发展等级达优；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8.满意度指标：政府满意，实现法治建设目标等级达优。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该项目申报内容与实际相符，并</w:t>
      </w:r>
      <w:r>
        <w:rPr>
          <w:rFonts w:ascii="仿宋_GB2312" w:eastAsia="仿宋_GB2312" w:hAnsi="宋体"/>
          <w:sz w:val="32"/>
          <w:szCs w:val="32"/>
          <w:lang w:val="zh-CN"/>
        </w:rPr>
        <w:t>建立衔接机制，</w:t>
      </w:r>
      <w:r>
        <w:rPr>
          <w:rFonts w:ascii="仿宋_GB2312" w:eastAsia="仿宋_GB2312" w:hAnsi="宋体" w:hint="eastAsia"/>
          <w:sz w:val="32"/>
          <w:szCs w:val="32"/>
          <w:lang w:val="zh-CN"/>
        </w:rPr>
        <w:t>申报目标合理可行。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本项目采取自评与他评相结合，成立项目自评小组，结合评价内容，做到有计划，有安排，扎实开展本次自评工作。按照上级下达的项目支出绩效评价指标体系，自评小组针对项目内容，实施情况、项目目标、项目效益等做好自评工作。</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宋体" w:hint="eastAsia"/>
          <w:sz w:val="32"/>
          <w:szCs w:val="32"/>
          <w:lang w:val="zh-CN"/>
        </w:rPr>
        <w:t>涉诉维稳信访项目经费预算30万元，项目经费按年度进行申报，资金及时批复到位，</w:t>
      </w:r>
      <w:r>
        <w:rPr>
          <w:rFonts w:ascii="仿宋_GB2312" w:eastAsia="仿宋_GB2312" w:hAnsi="仿宋_GB2312" w:cs="仿宋_GB2312" w:hint="eastAsia"/>
          <w:sz w:val="32"/>
          <w:szCs w:val="32"/>
          <w:lang w:val="zh-CN"/>
        </w:rPr>
        <w:t>符合资金管理办法等相关规定。</w:t>
      </w:r>
    </w:p>
    <w:p w:rsidR="009E4AAD" w:rsidRDefault="006444B3" w:rsidP="006444B3">
      <w:pPr>
        <w:adjustRightInd w:val="0"/>
        <w:snapToGrid w:val="0"/>
        <w:spacing w:line="560" w:lineRule="exact"/>
        <w:ind w:firstLineChars="200" w:firstLine="643"/>
        <w:rPr>
          <w:rFonts w:ascii="仿宋_GB2312" w:eastAsia="仿宋_GB2312" w:hAnsi="宋体"/>
          <w:b/>
          <w:sz w:val="32"/>
          <w:szCs w:val="32"/>
          <w:lang w:val="zh-CN"/>
        </w:rPr>
      </w:pPr>
      <w:r>
        <w:rPr>
          <w:rFonts w:ascii="楷体_GB2312" w:eastAsia="楷体_GB2312" w:hAnsi="宋体" w:hint="eastAsia"/>
          <w:b/>
          <w:sz w:val="32"/>
          <w:szCs w:val="32"/>
          <w:lang w:val="zh-CN"/>
        </w:rPr>
        <w:t>（二）资金计划、到位及使用情况。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1．资金计划</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涉诉维稳信访项目经费年初预算30万元，其中本级财政年初预算30万元。</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2．资金到位</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截止2022年12月，所有计划资金全部到位，共计30万元。</w:t>
      </w:r>
      <w:r>
        <w:rPr>
          <w:rFonts w:ascii="仿宋_GB2312" w:eastAsia="仿宋_GB2312" w:hAnsi="仿宋_GB2312" w:cs="仿宋_GB2312" w:hint="eastAsia"/>
          <w:sz w:val="32"/>
          <w:szCs w:val="32"/>
          <w:lang w:val="zh-CN"/>
        </w:rPr>
        <w:t>资金到位情况与资金计划进行比对，资金到位率100%，到位及时性100%。</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3．资金使用</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截止2022年12月31日，该项目经费已全部支出，共计30万元，用于该项目经费保障。</w:t>
      </w:r>
      <w:r>
        <w:rPr>
          <w:rFonts w:ascii="仿宋_GB2312" w:eastAsia="仿宋_GB2312" w:hAnsi="仿宋_GB2312" w:cs="仿宋_GB2312" w:hint="eastAsia"/>
          <w:sz w:val="32"/>
          <w:szCs w:val="32"/>
          <w:lang w:val="zh-CN"/>
        </w:rPr>
        <w:t>支付依据合规合法，资金支付与预算相符。</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（三）项目财务管理情况。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2022年涉诉维稳信访项目经费采取授权支付形式，由法院年初拟定用款计划，严格按照项目资金管理办法对资金进行计划申请、支付，我院财务人员及时、规范对收支进行账务处理和会计核算。</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结合项目组织实施管理办法，重点围绕以下内容进行分析评价，并对自评中发现的问题分析说明。</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该项目属于经常性项目，由本单位自行组织实施。实施过程都是按照制定的管理制度来执行。</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（二）项目管理情况。</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项目目标设定依据充分、明确、合理，项目开展符合我院工作实际。项目开展过程中，以深入调查为依据，通过研究，再根据实际情况予以实施。</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（三）项目监管情况。</w:t>
      </w:r>
    </w:p>
    <w:p w:rsidR="009E4AAD" w:rsidRDefault="006444B3">
      <w:pPr>
        <w:adjustRightInd w:val="0"/>
        <w:snapToGrid w:val="0"/>
        <w:spacing w:line="56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color w:val="000000"/>
          <w:sz w:val="32"/>
          <w:szCs w:val="32"/>
          <w:lang w:val="zh-CN"/>
        </w:rPr>
        <w:t>该项目所有资金实行专款专用。项目支出均有相关的审批流程，资金拨付严格审批程序，使用规范。没有截留、挤占和挪用项目资金情况。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w:t>
      </w:r>
      <w:r>
        <w:rPr>
          <w:rFonts w:ascii="楷体_GB2312" w:eastAsia="楷体_GB2312" w:hAnsi="宋体" w:hint="eastAsia"/>
          <w:b/>
          <w:sz w:val="32"/>
          <w:szCs w:val="32"/>
          <w:lang w:val="zh-CN"/>
        </w:rPr>
        <w:tab/>
        <w:t>项目完成情况。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1.数量指标：120件；</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2.质量指标：优；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3.时效指标：1年；</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4.成本指标：30万元。</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1、可持续性影响指标：优；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3、生态效益指标：优；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4、满意度指标：优。</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9E4AAD" w:rsidRDefault="006444B3">
      <w:pPr>
        <w:spacing w:line="560" w:lineRule="exact"/>
        <w:ind w:firstLineChars="200" w:firstLine="608"/>
        <w:outlineLvl w:val="0"/>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该项目自评得分100分。全年办理辖区内涉诉信访维稳案件数120件，经费30万元实现支付，维护了涉诉信访群众合法权益和社会稳定。</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无。</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无。</w:t>
      </w:r>
    </w:p>
    <w:p w:rsidR="009E4AAD" w:rsidRDefault="006444B3">
      <w:pPr>
        <w:pStyle w:val="a0"/>
        <w:spacing w:before="93"/>
        <w:jc w:val="center"/>
        <w:rPr>
          <w:rFonts w:ascii="方正小标宋简体" w:eastAsia="方正小标宋简体" w:hAnsi="方正小标宋简体" w:cs="方正小标宋简体"/>
          <w:sz w:val="44"/>
          <w:szCs w:val="44"/>
        </w:rPr>
      </w:pPr>
      <w:r>
        <w:rPr>
          <w:shd w:val="clear" w:color="auto" w:fill="FFFFFF"/>
          <w:lang w:val="zh-CN"/>
        </w:rPr>
        <w:br w:type="page"/>
      </w:r>
      <w:r>
        <w:rPr>
          <w:rFonts w:ascii="方正小标宋简体" w:eastAsia="方正小标宋简体" w:hAnsi="方正小标宋简体" w:cs="方正小标宋简体" w:hint="eastAsia"/>
          <w:sz w:val="44"/>
          <w:szCs w:val="44"/>
        </w:rPr>
        <w:lastRenderedPageBreak/>
        <w:t>2022年市级专项资金预算项目绩效</w:t>
      </w:r>
    </w:p>
    <w:p w:rsidR="009E4AAD" w:rsidRDefault="006444B3">
      <w:pPr>
        <w:pStyle w:val="a0"/>
        <w:spacing w:before="93"/>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自评报告</w:t>
      </w:r>
    </w:p>
    <w:p w:rsidR="009E4AAD" w:rsidRDefault="006444B3">
      <w:pPr>
        <w:pStyle w:val="a0"/>
        <w:spacing w:before="93"/>
        <w:jc w:val="center"/>
        <w:rPr>
          <w:shd w:val="clear" w:color="auto" w:fill="FFFFFF"/>
          <w:lang w:val="zh-CN"/>
        </w:rPr>
      </w:pPr>
      <w:r>
        <w:rPr>
          <w:rFonts w:ascii="方正小标宋简体" w:eastAsia="方正小标宋简体" w:hAnsi="方正小标宋简体" w:cs="方正小标宋简体" w:hint="eastAsia"/>
          <w:sz w:val="44"/>
          <w:szCs w:val="44"/>
        </w:rPr>
        <w:t>（司法鉴定费、翻译费、收监人员体检费）</w:t>
      </w:r>
    </w:p>
    <w:p w:rsidR="009E4AAD" w:rsidRDefault="009E4AAD">
      <w:pPr>
        <w:spacing w:line="560" w:lineRule="exact"/>
        <w:jc w:val="center"/>
        <w:rPr>
          <w:rFonts w:ascii="宋体" w:hAnsi="宋体"/>
          <w:sz w:val="32"/>
          <w:szCs w:val="32"/>
          <w:lang w:val="zh-CN"/>
        </w:rPr>
      </w:pPr>
    </w:p>
    <w:p w:rsidR="009E4AAD" w:rsidRDefault="006444B3">
      <w:pPr>
        <w:adjustRightInd w:val="0"/>
        <w:snapToGrid w:val="0"/>
        <w:spacing w:line="560"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广元市利州区人民法院在该项目管理中为实施单位。该项目根据利州区人民法院实际情况，经费主要是用于司法鉴定、翻译、收监人员体检项目的经费支出，从而保障法院本年度案件审判、执行等工作顺利进行。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该项目主要目标为保障司法鉴定、翻译、收监人员体检项目经费支出。一级绩效指标分为产出指标、</w:t>
      </w:r>
      <w:r>
        <w:rPr>
          <w:rFonts w:ascii="仿宋_GB2312" w:eastAsia="仿宋_GB2312" w:hAnsi="宋体"/>
          <w:sz w:val="32"/>
          <w:szCs w:val="32"/>
          <w:lang w:val="zh-CN"/>
        </w:rPr>
        <w:t>效益指标及满意度指标</w:t>
      </w:r>
      <w:r>
        <w:rPr>
          <w:rFonts w:ascii="仿宋_GB2312" w:eastAsia="仿宋_GB2312" w:hAnsi="宋体" w:hint="eastAsia"/>
          <w:sz w:val="32"/>
          <w:szCs w:val="32"/>
          <w:lang w:val="zh-CN"/>
        </w:rPr>
        <w:t>，具体三级指标</w:t>
      </w:r>
      <w:r>
        <w:rPr>
          <w:rFonts w:ascii="Calibri" w:eastAsia="仿宋_GB2312" w:hAnsi="Calibri"/>
          <w:sz w:val="32"/>
          <w:szCs w:val="32"/>
        </w:rPr>
        <w:t>8</w:t>
      </w:r>
      <w:r>
        <w:rPr>
          <w:rFonts w:ascii="仿宋_GB2312" w:eastAsia="仿宋_GB2312" w:hAnsi="宋体" w:hint="eastAsia"/>
          <w:sz w:val="32"/>
          <w:szCs w:val="32"/>
          <w:lang w:val="zh-CN"/>
        </w:rPr>
        <w:t>个，指标内容为：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1.数量指标：医学鉴定、笔迹鉴定、财产评估、语言翻译等案件数≥80件；</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2.数量指标：执行收件人员体检人次≥50人次</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3.质量指标：加大案件执行力度等级达优；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4.时效指标：2022年度；</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5.成本指标：项目支出控制数≤10万元 ；</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6.社会效益指标：解决各类矛盾纠纷，维护社会法治和经济秩序等级达优；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7.生态效益指标：维护生态文明绿色发展等级达优；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8.满意度指标：当事人服判息诉等级达优。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该项目申报内容与实际相符，并</w:t>
      </w:r>
      <w:r>
        <w:rPr>
          <w:rFonts w:ascii="仿宋_GB2312" w:eastAsia="仿宋_GB2312" w:hAnsi="宋体"/>
          <w:sz w:val="32"/>
          <w:szCs w:val="32"/>
          <w:lang w:val="zh-CN"/>
        </w:rPr>
        <w:t>建立衔接机制，</w:t>
      </w:r>
      <w:r>
        <w:rPr>
          <w:rFonts w:ascii="仿宋_GB2312" w:eastAsia="仿宋_GB2312" w:hAnsi="宋体" w:hint="eastAsia"/>
          <w:sz w:val="32"/>
          <w:szCs w:val="32"/>
          <w:lang w:val="zh-CN"/>
        </w:rPr>
        <w:t>申报目标合理可行。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本项目采取自评与他评相结合，成立项目自评小组，结合评价内容，做到有计划，有安排，扎实开展本次自评工作。按照上级下达的项目支出绩效评价指标体系，自评小组针对项目内容，实施情况、项目目标、项目效益等做好自评工作。</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宋体" w:hint="eastAsia"/>
          <w:sz w:val="32"/>
          <w:szCs w:val="32"/>
          <w:lang w:val="zh-CN"/>
        </w:rPr>
        <w:t>司法鉴定、翻译、收监人员体检项目经费预算10万元，项目经费按年度进行申报，资金及时批复到位，</w:t>
      </w:r>
      <w:r>
        <w:rPr>
          <w:rFonts w:ascii="仿宋_GB2312" w:eastAsia="仿宋_GB2312" w:hAnsi="仿宋_GB2312" w:cs="仿宋_GB2312" w:hint="eastAsia"/>
          <w:sz w:val="32"/>
          <w:szCs w:val="32"/>
          <w:lang w:val="zh-CN"/>
        </w:rPr>
        <w:t>符合资金管理办法等相关规定。</w:t>
      </w:r>
    </w:p>
    <w:p w:rsidR="009E4AAD" w:rsidRDefault="006444B3" w:rsidP="006444B3">
      <w:pPr>
        <w:adjustRightInd w:val="0"/>
        <w:snapToGrid w:val="0"/>
        <w:spacing w:line="560" w:lineRule="exact"/>
        <w:ind w:firstLineChars="200" w:firstLine="643"/>
        <w:rPr>
          <w:rFonts w:ascii="仿宋_GB2312" w:eastAsia="仿宋_GB2312" w:hAnsi="宋体"/>
          <w:b/>
          <w:sz w:val="32"/>
          <w:szCs w:val="32"/>
          <w:lang w:val="zh-CN"/>
        </w:rPr>
      </w:pPr>
      <w:r>
        <w:rPr>
          <w:rFonts w:ascii="楷体_GB2312" w:eastAsia="楷体_GB2312" w:hAnsi="宋体" w:hint="eastAsia"/>
          <w:b/>
          <w:sz w:val="32"/>
          <w:szCs w:val="32"/>
          <w:lang w:val="zh-CN"/>
        </w:rPr>
        <w:t>（二）资金计划、到位及使用情况。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1．资金计划</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司法鉴定、翻译、收监人员体检项目经费年初预算10万元，其中本级财政年初预算10万元。</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2．资金到位</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截止2022年12月，所有计划资金全部到位，共计10万元。</w:t>
      </w:r>
      <w:r>
        <w:rPr>
          <w:rFonts w:ascii="仿宋_GB2312" w:eastAsia="仿宋_GB2312" w:hAnsi="仿宋_GB2312" w:cs="仿宋_GB2312" w:hint="eastAsia"/>
          <w:sz w:val="32"/>
          <w:szCs w:val="32"/>
          <w:lang w:val="zh-CN"/>
        </w:rPr>
        <w:t>资金到位情况与资金计划进行比对，资金到位率100%，到位及时性100%。</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3．资金使用</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截止2022年12月31日，该项目经费已全部支出，共</w:t>
      </w:r>
      <w:r>
        <w:rPr>
          <w:rFonts w:ascii="仿宋_GB2312" w:eastAsia="仿宋_GB2312" w:hAnsi="宋体" w:hint="eastAsia"/>
          <w:sz w:val="32"/>
          <w:szCs w:val="32"/>
          <w:lang w:val="zh-CN"/>
        </w:rPr>
        <w:lastRenderedPageBreak/>
        <w:t>计10万元，用于该项目经费保障。</w:t>
      </w:r>
      <w:r>
        <w:rPr>
          <w:rFonts w:ascii="仿宋_GB2312" w:eastAsia="仿宋_GB2312" w:hAnsi="仿宋_GB2312" w:cs="仿宋_GB2312" w:hint="eastAsia"/>
          <w:sz w:val="32"/>
          <w:szCs w:val="32"/>
          <w:lang w:val="zh-CN"/>
        </w:rPr>
        <w:t>支付依据合规合法，资金支付与预算相符。</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2022年司法鉴定、翻译、收监人员体检项目经费采取授权支付形式，由法院年初拟定用款计划，严格按照项目资金管理办法对资金进行计划申请、支付，我院财务人员及时、规范对收支进行账务处理和会计核算。</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结合项目组织实施管理办法，重点围绕以下内容进行分析评价，并对自评中发现的问题分析说明。</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该项目属于经常性项目，由本单位自行组织实施。实施过程都是按照制定的管理制度来执行。</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（二）项目管理情况。</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项目目标设定依据充分、明确、合理，项目开展符合我院工作实际。项目开展过程中，以深入调查为依据，通过研究，再根据实际情况予以实施。</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（三）项目监管情况。</w:t>
      </w:r>
    </w:p>
    <w:p w:rsidR="009E4AAD" w:rsidRDefault="006444B3">
      <w:pPr>
        <w:adjustRightInd w:val="0"/>
        <w:snapToGrid w:val="0"/>
        <w:spacing w:line="56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color w:val="000000"/>
          <w:sz w:val="32"/>
          <w:szCs w:val="32"/>
          <w:lang w:val="zh-CN"/>
        </w:rPr>
        <w:t>该项目所有资金实行专款专用。项目支出均有相关的审批流程，资金拨付严格审批程序，使用规范。没有截留、挤占和挪用项目资金情况。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w:t>
      </w:r>
      <w:r>
        <w:rPr>
          <w:rFonts w:ascii="楷体_GB2312" w:eastAsia="楷体_GB2312" w:hAnsi="宋体" w:hint="eastAsia"/>
          <w:b/>
          <w:sz w:val="32"/>
          <w:szCs w:val="32"/>
          <w:lang w:val="zh-CN"/>
        </w:rPr>
        <w:tab/>
        <w:t>项目完成情况。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1.数量指标：90件；</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2.数量指标：78人次</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3.质量指标：优；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4.时效指标：1年；</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5.成本指标：10万元。</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1.社会效益指标：优；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2.生态效益指标：优；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3.满意度指标：优。</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9E4AAD" w:rsidRDefault="006444B3">
      <w:pPr>
        <w:adjustRightInd w:val="0"/>
        <w:snapToGrid w:val="0"/>
        <w:spacing w:line="560" w:lineRule="exact"/>
        <w:ind w:firstLineChars="200" w:firstLine="608"/>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该项目自评得分100分。完成医学鉴定、笔迹鉴定、财产评估、翻译手语、少数民族语言等案件90件，项目经费10万元全年全部支付，全年经费保障到位。</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无。</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无。</w:t>
      </w:r>
    </w:p>
    <w:p w:rsidR="009E4AAD" w:rsidRDefault="006444B3">
      <w:pPr>
        <w:widowControl/>
        <w:jc w:val="center"/>
        <w:rPr>
          <w:rFonts w:ascii="方正小标宋简体" w:eastAsia="方正小标宋简体" w:hAnsi="方正小标宋简体" w:cs="方正小标宋简体"/>
          <w:sz w:val="44"/>
          <w:szCs w:val="44"/>
        </w:rPr>
      </w:pPr>
      <w:r>
        <w:rPr>
          <w:rFonts w:eastAsia="仿宋_GB2312"/>
          <w:sz w:val="32"/>
          <w:szCs w:val="32"/>
        </w:rPr>
        <w:br w:type="page"/>
      </w:r>
      <w:r>
        <w:rPr>
          <w:rFonts w:ascii="方正小标宋简体" w:eastAsia="方正小标宋简体" w:hAnsi="方正小标宋简体" w:cs="方正小标宋简体" w:hint="eastAsia"/>
          <w:sz w:val="44"/>
          <w:szCs w:val="44"/>
        </w:rPr>
        <w:lastRenderedPageBreak/>
        <w:t>2022年市级专项资金预算项目绩效</w:t>
      </w:r>
    </w:p>
    <w:p w:rsidR="009E4AAD" w:rsidRDefault="006444B3">
      <w:pPr>
        <w:widowContro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自评报告</w:t>
      </w:r>
    </w:p>
    <w:p w:rsidR="009E4AAD" w:rsidRDefault="006444B3">
      <w:pPr>
        <w:widowControl/>
        <w:jc w:val="center"/>
        <w:rPr>
          <w:rFonts w:eastAsia="仿宋_GB2312"/>
          <w:sz w:val="32"/>
          <w:szCs w:val="32"/>
        </w:rPr>
      </w:pPr>
      <w:r>
        <w:rPr>
          <w:rFonts w:ascii="方正小标宋简体" w:eastAsia="方正小标宋简体" w:hAnsi="方正小标宋简体" w:cs="方正小标宋简体" w:hint="eastAsia"/>
          <w:sz w:val="44"/>
          <w:szCs w:val="44"/>
        </w:rPr>
        <w:t>（陪审员经费）</w:t>
      </w:r>
    </w:p>
    <w:p w:rsidR="009E4AAD" w:rsidRDefault="009E4AAD">
      <w:pPr>
        <w:spacing w:line="560" w:lineRule="exact"/>
        <w:ind w:firstLineChars="200" w:firstLine="640"/>
        <w:jc w:val="center"/>
        <w:rPr>
          <w:rFonts w:ascii="宋体" w:hAnsi="宋体"/>
          <w:sz w:val="32"/>
          <w:szCs w:val="32"/>
          <w:lang w:val="zh-CN"/>
        </w:rPr>
      </w:pPr>
    </w:p>
    <w:p w:rsidR="009E4AAD" w:rsidRDefault="006444B3">
      <w:pPr>
        <w:adjustRightInd w:val="0"/>
        <w:snapToGrid w:val="0"/>
        <w:spacing w:line="560"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广元市利州区人民法院在该项目管理中为实施单位。陪审员工作项目根据全国人民代表大会常务委员会《关于完善人民陪审员制度的决定》第十八条 “人民陪审员因参加审 判活动而支出的交通、就餐等费用，由人民法院给予补助”规定，,第十九条“人民陪审员因参加审判活动应当享受的补助，人民法院和司法行政机关为实施陪审制度所必需的开支，列入人民法院和司法行政机关业务经费，由同级政府财政予以保障”规定实施。</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该项目主要目标为保障陪审员项目经费支出。一级绩效指标分为产出指标、</w:t>
      </w:r>
      <w:r>
        <w:rPr>
          <w:rFonts w:ascii="仿宋_GB2312" w:eastAsia="仿宋_GB2312" w:hAnsi="宋体"/>
          <w:sz w:val="32"/>
          <w:szCs w:val="32"/>
          <w:lang w:val="zh-CN"/>
        </w:rPr>
        <w:t>效益指标及满意度指标</w:t>
      </w:r>
      <w:r>
        <w:rPr>
          <w:rFonts w:ascii="仿宋_GB2312" w:eastAsia="仿宋_GB2312" w:hAnsi="宋体" w:hint="eastAsia"/>
          <w:sz w:val="32"/>
          <w:szCs w:val="32"/>
          <w:lang w:val="zh-CN"/>
        </w:rPr>
        <w:t>，具体三级指标</w:t>
      </w:r>
      <w:r>
        <w:rPr>
          <w:rFonts w:ascii="Calibri" w:eastAsia="仿宋_GB2312" w:hAnsi="Calibri"/>
          <w:sz w:val="32"/>
          <w:szCs w:val="32"/>
        </w:rPr>
        <w:t>8</w:t>
      </w:r>
      <w:r>
        <w:rPr>
          <w:rFonts w:ascii="仿宋_GB2312" w:eastAsia="仿宋_GB2312" w:hAnsi="宋体" w:hint="eastAsia"/>
          <w:sz w:val="32"/>
          <w:szCs w:val="32"/>
          <w:lang w:val="zh-CN"/>
        </w:rPr>
        <w:t>个，指标内容为：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1.数量指标：组织开展集中或不定期培训≥3人次；</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2.数量指标：陪审员人数＝123人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3.质量指标：提高办案效率等级达优；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4.时效指标：2022年度；</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5.成本指标：项目支出控制数≤80万元。</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6.社会效益指标：加大社会参与度等级达优；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7.生态效益指标：促进经济社会和生态环境的协调发展等级达优；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8.满意度指标：群众对人民陪审员工作满意度等级达优。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该项目申报内容与实际相符，并</w:t>
      </w:r>
      <w:r>
        <w:rPr>
          <w:rFonts w:ascii="仿宋_GB2312" w:eastAsia="仿宋_GB2312" w:hAnsi="宋体"/>
          <w:sz w:val="32"/>
          <w:szCs w:val="32"/>
          <w:lang w:val="zh-CN"/>
        </w:rPr>
        <w:t>建立衔接机制，</w:t>
      </w:r>
      <w:r>
        <w:rPr>
          <w:rFonts w:ascii="仿宋_GB2312" w:eastAsia="仿宋_GB2312" w:hAnsi="宋体" w:hint="eastAsia"/>
          <w:sz w:val="32"/>
          <w:szCs w:val="32"/>
          <w:lang w:val="zh-CN"/>
        </w:rPr>
        <w:t>申报目标合理可行。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本项目采取自评与他评相结合，成立项目自评小组，结合评价内容，做到有计划，有安排，扎实开展本次自评工作。按照上级下达的项目支出绩效评价指标体系，自评小组针对项目内容，实施情况、项目目标、项目效益等做好自评工作。</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宋体" w:hint="eastAsia"/>
          <w:sz w:val="32"/>
          <w:szCs w:val="32"/>
          <w:lang w:val="zh-CN"/>
        </w:rPr>
        <w:t>陪审员项目经费预算80万元，项目经费按年度进行申报，资金及时批复到位，</w:t>
      </w:r>
      <w:r>
        <w:rPr>
          <w:rFonts w:ascii="仿宋_GB2312" w:eastAsia="仿宋_GB2312" w:hAnsi="仿宋_GB2312" w:cs="仿宋_GB2312" w:hint="eastAsia"/>
          <w:sz w:val="32"/>
          <w:szCs w:val="32"/>
          <w:lang w:val="zh-CN"/>
        </w:rPr>
        <w:t>符合资金管理办法等相关规定。</w:t>
      </w:r>
    </w:p>
    <w:p w:rsidR="009E4AAD" w:rsidRDefault="006444B3" w:rsidP="006444B3">
      <w:pPr>
        <w:adjustRightInd w:val="0"/>
        <w:snapToGrid w:val="0"/>
        <w:spacing w:line="560" w:lineRule="exact"/>
        <w:ind w:firstLineChars="200" w:firstLine="643"/>
        <w:rPr>
          <w:rFonts w:ascii="仿宋_GB2312" w:eastAsia="仿宋_GB2312" w:hAnsi="宋体"/>
          <w:b/>
          <w:sz w:val="32"/>
          <w:szCs w:val="32"/>
          <w:lang w:val="zh-CN"/>
        </w:rPr>
      </w:pPr>
      <w:r>
        <w:rPr>
          <w:rFonts w:ascii="楷体_GB2312" w:eastAsia="楷体_GB2312" w:hAnsi="宋体" w:hint="eastAsia"/>
          <w:b/>
          <w:sz w:val="32"/>
          <w:szCs w:val="32"/>
          <w:lang w:val="zh-CN"/>
        </w:rPr>
        <w:t>（二）资金计划、到位及使用情况。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1．资金计划</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陪审员项目经费年初预算80万元，其中本级财政年初预算80万元。</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2．资金到位</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截止2022年12月，所有计划资金全部到位，共计80万元。</w:t>
      </w:r>
      <w:r>
        <w:rPr>
          <w:rFonts w:ascii="仿宋_GB2312" w:eastAsia="仿宋_GB2312" w:hAnsi="仿宋_GB2312" w:cs="仿宋_GB2312" w:hint="eastAsia"/>
          <w:sz w:val="32"/>
          <w:szCs w:val="32"/>
          <w:lang w:val="zh-CN"/>
        </w:rPr>
        <w:t>资金到位情况与资金计划进行比对，资金到位率100%，到位及时性100%。</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lastRenderedPageBreak/>
        <w:t>3．资金使用</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截止2022年12月31日，该项目经费支出69.07万元，用于该项目经费保障。</w:t>
      </w:r>
      <w:r>
        <w:rPr>
          <w:rFonts w:ascii="仿宋_GB2312" w:eastAsia="仿宋_GB2312" w:hAnsi="仿宋_GB2312" w:cs="仿宋_GB2312" w:hint="eastAsia"/>
          <w:sz w:val="32"/>
          <w:szCs w:val="32"/>
          <w:lang w:val="zh-CN"/>
        </w:rPr>
        <w:t>支付依据合规合法，资金支付与预算相符。</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2022年陪审员项目经费采取授权支付形式，由法院年初拟定用款计划，严格按照项目资金管理办法对资金进行计划申请、支付，我院财务人员及时、规范对收支进行账务处理和会计核算。</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结合项目组织实施管理办法，重点围绕以下内容进行分析评价，并对自评中发现的问题分析说明。</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该项目属于经常性项目，由本单位自行组织实施。实施过程都是按照制定的管理制度来执行。</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（二）项目管理情况。</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项目目标设定依据充分、明确、合理，项目开展符合我院工作实际。项目开展过程中，以深入调查为依据，通过研究，再根据实际情况予以实施。</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（三）项目监管情况。</w:t>
      </w:r>
    </w:p>
    <w:p w:rsidR="009E4AAD" w:rsidRDefault="006444B3">
      <w:pPr>
        <w:adjustRightInd w:val="0"/>
        <w:snapToGrid w:val="0"/>
        <w:spacing w:line="56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color w:val="000000"/>
          <w:sz w:val="32"/>
          <w:szCs w:val="32"/>
          <w:lang w:val="zh-CN"/>
        </w:rPr>
        <w:t>该项目所有资金实行专款专用。项目支出均有相关的审批流程，资金拨付严格审批程序，使用规范。没有截留、挤占和挪用项目资金情况。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（一）</w:t>
      </w:r>
      <w:r>
        <w:rPr>
          <w:rFonts w:ascii="楷体_GB2312" w:eastAsia="楷体_GB2312" w:hAnsi="宋体" w:hint="eastAsia"/>
          <w:b/>
          <w:sz w:val="32"/>
          <w:szCs w:val="32"/>
          <w:lang w:val="zh-CN"/>
        </w:rPr>
        <w:tab/>
        <w:t>项目完成情况。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1.数量指标：14次；</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2.数量指标：123人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3.质量指标：优；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4.时效指标：1年；</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5.成本指标：69.07万元。</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1.社会效益指标：优；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2.生态效益指标：优；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3.满意度指标：优。</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自评得分98分，通过项目实施可以协助法院宣传法律法规，以其特殊身份教育指导人民群众学法用法，完善法院的法制宣传工作，形成人人学法、用法、懂法的良好局面。通过陪审员履行职责，打击犯罪、化解社会矛盾、促进社会和谐、促进审判质效。</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无。</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无。</w:t>
      </w:r>
    </w:p>
    <w:p w:rsidR="009E4AAD" w:rsidRDefault="006444B3">
      <w:pPr>
        <w:widowControl/>
        <w:spacing w:line="560" w:lineRule="exact"/>
        <w:ind w:firstLineChars="200" w:firstLine="640"/>
        <w:jc w:val="left"/>
        <w:rPr>
          <w:rFonts w:eastAsia="仿宋_GB2312"/>
          <w:sz w:val="32"/>
          <w:szCs w:val="32"/>
        </w:rPr>
      </w:pPr>
      <w:r>
        <w:rPr>
          <w:rFonts w:eastAsia="仿宋_GB2312"/>
          <w:sz w:val="32"/>
          <w:szCs w:val="32"/>
        </w:rPr>
        <w:br w:type="page"/>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2022年市级专项资金预算项目绩效</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自评报告</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（案件执行业务费、扫黑除恶）</w:t>
      </w:r>
    </w:p>
    <w:p w:rsidR="009E4AAD" w:rsidRDefault="009E4AAD">
      <w:pPr>
        <w:spacing w:line="560" w:lineRule="exact"/>
        <w:ind w:firstLineChars="200" w:firstLine="640"/>
        <w:jc w:val="center"/>
        <w:rPr>
          <w:rFonts w:ascii="宋体" w:hAnsi="宋体"/>
          <w:sz w:val="32"/>
          <w:szCs w:val="32"/>
          <w:lang w:val="zh-CN"/>
        </w:rPr>
      </w:pPr>
    </w:p>
    <w:p w:rsidR="009E4AAD" w:rsidRDefault="006444B3">
      <w:pPr>
        <w:adjustRightInd w:val="0"/>
        <w:snapToGrid w:val="0"/>
        <w:spacing w:line="560"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广元市利州区人民法院在该项目管理中为实施单位。该专项经费主要是用于案件执行业务经费、扫黑除恶经费，从而保障法院本年度案件执行、扫黑除恶工作顺利进行。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该项目主要目标为保障案件执行、扫黑除恶项目经费支出。一级绩效指标分为产出指标、</w:t>
      </w:r>
      <w:r>
        <w:rPr>
          <w:rFonts w:ascii="仿宋_GB2312" w:eastAsia="仿宋_GB2312" w:hAnsi="宋体"/>
          <w:sz w:val="32"/>
          <w:szCs w:val="32"/>
          <w:lang w:val="zh-CN"/>
        </w:rPr>
        <w:t>效益指标及满意度指标</w:t>
      </w:r>
      <w:r>
        <w:rPr>
          <w:rFonts w:ascii="仿宋_GB2312" w:eastAsia="仿宋_GB2312" w:hAnsi="宋体" w:hint="eastAsia"/>
          <w:sz w:val="32"/>
          <w:szCs w:val="32"/>
          <w:lang w:val="zh-CN"/>
        </w:rPr>
        <w:t>，具体三级指标</w:t>
      </w:r>
      <w:r>
        <w:rPr>
          <w:rFonts w:ascii="Calibri" w:eastAsia="仿宋_GB2312" w:hAnsi="Calibri" w:hint="eastAsia"/>
          <w:sz w:val="32"/>
          <w:szCs w:val="32"/>
        </w:rPr>
        <w:t>9</w:t>
      </w:r>
      <w:r>
        <w:rPr>
          <w:rFonts w:ascii="仿宋_GB2312" w:eastAsia="仿宋_GB2312" w:hAnsi="宋体" w:hint="eastAsia"/>
          <w:sz w:val="32"/>
          <w:szCs w:val="32"/>
          <w:lang w:val="zh-CN"/>
        </w:rPr>
        <w:t>个，指标内容为：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1.数量指标：办理执行案件、扫黑除恶案件数≥1000件；</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2.数量指标：执行到位案款金额≥2亿元；</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3.质量指标：案件执结百分比≥40%；</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4.时效指标：提升案件执行时效≤65.55天；</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5.成本指标：项目支出控制数≤150万元；</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6.可持续性影响指标：维护法律尊严，保护当事人的合法权益等级达优；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7.社会效益指标：解决各类矛盾纠纷，维护社会法治和经济秩序等级达优；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8.经济效益指标：罚金、执行费非税收入≥2500万元；</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9.满意度指标：案结事了，推进社会法治建设等级达优。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该项目申报内容与实际相符，并</w:t>
      </w:r>
      <w:r>
        <w:rPr>
          <w:rFonts w:ascii="仿宋_GB2312" w:eastAsia="仿宋_GB2312" w:hAnsi="宋体"/>
          <w:sz w:val="32"/>
          <w:szCs w:val="32"/>
          <w:lang w:val="zh-CN"/>
        </w:rPr>
        <w:t>建立衔接机制，</w:t>
      </w:r>
      <w:r>
        <w:rPr>
          <w:rFonts w:ascii="仿宋_GB2312" w:eastAsia="仿宋_GB2312" w:hAnsi="宋体" w:hint="eastAsia"/>
          <w:sz w:val="32"/>
          <w:szCs w:val="32"/>
          <w:lang w:val="zh-CN"/>
        </w:rPr>
        <w:t>申报目标合理可行。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本项目采取自评与他评相结合，成立项目自评小组，结合评价内容，做到有计划，有安排，扎实开展本次自评工作。按照上级下达的项目支出绩效评价指标体系，自评小组针对项目内容，实施情况、项目目标、项目效益等做好自评工作。</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宋体" w:hint="eastAsia"/>
          <w:sz w:val="32"/>
          <w:szCs w:val="32"/>
          <w:lang w:val="zh-CN"/>
        </w:rPr>
        <w:t>案件执行、扫黑除恶项目经费预算150万元，项目经费按年度进行申报，资金及时批复到位，</w:t>
      </w:r>
      <w:r>
        <w:rPr>
          <w:rFonts w:ascii="仿宋_GB2312" w:eastAsia="仿宋_GB2312" w:hAnsi="仿宋_GB2312" w:cs="仿宋_GB2312" w:hint="eastAsia"/>
          <w:sz w:val="32"/>
          <w:szCs w:val="32"/>
          <w:lang w:val="zh-CN"/>
        </w:rPr>
        <w:t>符合资金管理办法等相关规定。</w:t>
      </w:r>
    </w:p>
    <w:p w:rsidR="009E4AAD" w:rsidRDefault="006444B3" w:rsidP="006444B3">
      <w:pPr>
        <w:adjustRightInd w:val="0"/>
        <w:snapToGrid w:val="0"/>
        <w:spacing w:line="560" w:lineRule="exact"/>
        <w:ind w:firstLineChars="200" w:firstLine="643"/>
        <w:rPr>
          <w:rFonts w:ascii="仿宋_GB2312" w:eastAsia="仿宋_GB2312" w:hAnsi="宋体"/>
          <w:b/>
          <w:sz w:val="32"/>
          <w:szCs w:val="32"/>
          <w:lang w:val="zh-CN"/>
        </w:rPr>
      </w:pPr>
      <w:r>
        <w:rPr>
          <w:rFonts w:ascii="楷体_GB2312" w:eastAsia="楷体_GB2312" w:hAnsi="宋体" w:hint="eastAsia"/>
          <w:b/>
          <w:sz w:val="32"/>
          <w:szCs w:val="32"/>
          <w:lang w:val="zh-CN"/>
        </w:rPr>
        <w:t>（二）资金计划、到位及使用情况。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1．资金计划</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案件执行、扫黑除恶项目经费年初预算150万元，其中本级财政年初预算150万元,年末清算追加60万元。</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2．资金到位</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截止2022年12月，所有计划资金全部到位，共计210万元。</w:t>
      </w:r>
      <w:r>
        <w:rPr>
          <w:rFonts w:ascii="仿宋_GB2312" w:eastAsia="仿宋_GB2312" w:hAnsi="仿宋_GB2312" w:cs="仿宋_GB2312" w:hint="eastAsia"/>
          <w:sz w:val="32"/>
          <w:szCs w:val="32"/>
          <w:lang w:val="zh-CN"/>
        </w:rPr>
        <w:t>资金到位情况与资金计划进行比对，资金到位率140%，到位及时性140%。</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3．资金使用</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截止2022年12月31日，该项目经费支出共计150万元，用于该项目经费保障。</w:t>
      </w:r>
      <w:r>
        <w:rPr>
          <w:rFonts w:ascii="仿宋_GB2312" w:eastAsia="仿宋_GB2312" w:hAnsi="仿宋_GB2312" w:cs="仿宋_GB2312" w:hint="eastAsia"/>
          <w:sz w:val="32"/>
          <w:szCs w:val="32"/>
          <w:lang w:val="zh-CN"/>
        </w:rPr>
        <w:t>支付依据合规合法。</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2022年案件执行、扫黑除恶项目经费采取授权支付形式，由法院年初拟定用款计划，严格按照项目资金管理办法对资金进行计划申请、支付，我院财务人员及时、规范对收支进行账务处理和会计核算。</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结合项目组织实施管理办法，重点围绕以下内容进行分析评价，并对自评中发现的问题分析说明。</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该项目属于经常性项目，由本单位自行组织实施。实施过程都是按照制定的管理制度来执行。</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（二）项目管理情况。</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项目目标设定依据充分、明确、合理，项目开展符合我院工作实际。项目开展过程中，以深入调查为依据，通过研究，再根据实际情况予以实施。</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（三）项目监管情况。</w:t>
      </w:r>
    </w:p>
    <w:p w:rsidR="009E4AAD" w:rsidRDefault="006444B3">
      <w:pPr>
        <w:adjustRightInd w:val="0"/>
        <w:snapToGrid w:val="0"/>
        <w:spacing w:line="56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color w:val="000000"/>
          <w:sz w:val="32"/>
          <w:szCs w:val="32"/>
          <w:lang w:val="zh-CN"/>
        </w:rPr>
        <w:t>该项目所有资金实行专款专用。项目支出均有相关的审批流程，资金拨付严格审批程序，使用规范。没有截留、挤占和挪用项目资金情况。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w:t>
      </w:r>
      <w:r>
        <w:rPr>
          <w:rFonts w:ascii="楷体_GB2312" w:eastAsia="楷体_GB2312" w:hAnsi="宋体" w:hint="eastAsia"/>
          <w:b/>
          <w:sz w:val="32"/>
          <w:szCs w:val="32"/>
          <w:lang w:val="zh-CN"/>
        </w:rPr>
        <w:tab/>
        <w:t>项目完成情况。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1.数量指标：3116件；</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2.数量指标：3.7亿元</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3.质量指标：95.24%；</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4.时效指标：72.83天；</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5.成本指标：150万元。</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1.可持续性影响指标：优；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3.经济效益指标：4300万元；</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4.满意度指标：优。</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9E4AAD" w:rsidRDefault="006444B3">
      <w:pPr>
        <w:spacing w:line="560" w:lineRule="exact"/>
        <w:ind w:firstLineChars="200" w:firstLine="608"/>
        <w:outlineLvl w:val="0"/>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该项目自评得分98分。年初预算数150万元，年底追加60万元（因司改，县区法院人财物上划等因素），合计210万元，实现支付150万元，2022年末结案3116件，首执案件执行率达95.24%。</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无。</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无。</w:t>
      </w:r>
    </w:p>
    <w:p w:rsidR="009E4AAD" w:rsidRDefault="006444B3">
      <w:pPr>
        <w:spacing w:after="120" w:line="560" w:lineRule="exact"/>
        <w:ind w:firstLineChars="200" w:firstLine="640"/>
        <w:rPr>
          <w:rFonts w:eastAsia="仿宋_GB2312"/>
          <w:sz w:val="32"/>
          <w:szCs w:val="32"/>
        </w:rPr>
      </w:pPr>
      <w:r>
        <w:rPr>
          <w:rFonts w:eastAsia="仿宋_GB2312"/>
          <w:sz w:val="32"/>
          <w:szCs w:val="32"/>
        </w:rPr>
        <w:br w:type="page"/>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2022年市级专项资金预算项目绩效</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自评报告</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（案件审判业务经费）</w:t>
      </w:r>
    </w:p>
    <w:p w:rsidR="009E4AAD" w:rsidRDefault="009E4AAD">
      <w:pPr>
        <w:spacing w:line="560" w:lineRule="exact"/>
        <w:ind w:firstLineChars="200" w:firstLine="640"/>
        <w:jc w:val="center"/>
        <w:rPr>
          <w:rFonts w:ascii="宋体" w:hAnsi="宋体"/>
          <w:sz w:val="32"/>
          <w:szCs w:val="32"/>
          <w:lang w:val="zh-CN"/>
        </w:rPr>
      </w:pPr>
    </w:p>
    <w:p w:rsidR="009E4AAD" w:rsidRDefault="006444B3">
      <w:pPr>
        <w:adjustRightInd w:val="0"/>
        <w:snapToGrid w:val="0"/>
        <w:spacing w:line="560"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广元市利州区人民法院在该项目管理中为实施单位。该专项经费主要用于日常案件审判业务经费，从而保障法院年度审判工作顺利进行。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该项目主要目标为案件审判业务项目经费支出。一级绩效指标分为产出指标、</w:t>
      </w:r>
      <w:r>
        <w:rPr>
          <w:rFonts w:ascii="仿宋_GB2312" w:eastAsia="仿宋_GB2312" w:hAnsi="宋体"/>
          <w:sz w:val="32"/>
          <w:szCs w:val="32"/>
          <w:lang w:val="zh-CN"/>
        </w:rPr>
        <w:t>效益指标及满意度指标</w:t>
      </w:r>
      <w:r>
        <w:rPr>
          <w:rFonts w:ascii="仿宋_GB2312" w:eastAsia="仿宋_GB2312" w:hAnsi="宋体" w:hint="eastAsia"/>
          <w:sz w:val="32"/>
          <w:szCs w:val="32"/>
          <w:lang w:val="zh-CN"/>
        </w:rPr>
        <w:t>，具体三级指标</w:t>
      </w:r>
      <w:r>
        <w:rPr>
          <w:rFonts w:ascii="Calibri" w:eastAsia="仿宋_GB2312" w:hAnsi="Calibri"/>
          <w:sz w:val="32"/>
          <w:szCs w:val="32"/>
        </w:rPr>
        <w:t>8</w:t>
      </w:r>
      <w:r>
        <w:rPr>
          <w:rFonts w:ascii="仿宋_GB2312" w:eastAsia="仿宋_GB2312" w:hAnsi="宋体" w:hint="eastAsia"/>
          <w:sz w:val="32"/>
          <w:szCs w:val="32"/>
          <w:lang w:val="zh-CN"/>
        </w:rPr>
        <w:t>个，指标内容为：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1.数量指标：办理民、刑、行政类案件数≥8000件；</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2.质量指标：案件结案百分比≥60%；</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3.时效指标：案件平均审理天数≤65天；</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4.成本指标：项目支出控制数≤180万元；</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5.可持续性影响指标：维护法律尊严，保护当事人的合法权益等级达优；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6.社会效益指标：解决各类矛盾纠纷，维护社会法治和经济秩序等级达优；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7.经济效益指标：诉讼费、罚金收入≥1800万元；</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8.满意度指标：服判息诉率≥80%。</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该项目申报内容与实际相符，并</w:t>
      </w:r>
      <w:r>
        <w:rPr>
          <w:rFonts w:ascii="仿宋_GB2312" w:eastAsia="仿宋_GB2312" w:hAnsi="宋体"/>
          <w:sz w:val="32"/>
          <w:szCs w:val="32"/>
          <w:lang w:val="zh-CN"/>
        </w:rPr>
        <w:t>建立衔接机制，</w:t>
      </w:r>
      <w:r>
        <w:rPr>
          <w:rFonts w:ascii="仿宋_GB2312" w:eastAsia="仿宋_GB2312" w:hAnsi="宋体" w:hint="eastAsia"/>
          <w:sz w:val="32"/>
          <w:szCs w:val="32"/>
          <w:lang w:val="zh-CN"/>
        </w:rPr>
        <w:t>申报目</w:t>
      </w:r>
      <w:r>
        <w:rPr>
          <w:rFonts w:ascii="仿宋_GB2312" w:eastAsia="仿宋_GB2312" w:hAnsi="宋体" w:hint="eastAsia"/>
          <w:sz w:val="32"/>
          <w:szCs w:val="32"/>
          <w:lang w:val="zh-CN"/>
        </w:rPr>
        <w:lastRenderedPageBreak/>
        <w:t>标合理可行。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本项目采取自评与他评相结合，成立项目自评小组，结合评价内容，做到有计划，有安排，扎实开展本次自评工作。按照上级下达的项目支出绩效评价指标体系，自评小组针对项目内容，实施情况、项目目标、项目效益等做好自评工作。</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宋体" w:hint="eastAsia"/>
          <w:sz w:val="32"/>
          <w:szCs w:val="32"/>
          <w:lang w:val="zh-CN"/>
        </w:rPr>
        <w:t>案件审判业务项目经费预算180万元，项目经费按年度进行申报，资金及时批复到位，</w:t>
      </w:r>
      <w:r>
        <w:rPr>
          <w:rFonts w:ascii="仿宋_GB2312" w:eastAsia="仿宋_GB2312" w:hAnsi="仿宋_GB2312" w:cs="仿宋_GB2312" w:hint="eastAsia"/>
          <w:sz w:val="32"/>
          <w:szCs w:val="32"/>
          <w:lang w:val="zh-CN"/>
        </w:rPr>
        <w:t>符合资金管理办法等相关规定。</w:t>
      </w:r>
    </w:p>
    <w:p w:rsidR="009E4AAD" w:rsidRDefault="006444B3" w:rsidP="006444B3">
      <w:pPr>
        <w:adjustRightInd w:val="0"/>
        <w:snapToGrid w:val="0"/>
        <w:spacing w:line="560" w:lineRule="exact"/>
        <w:ind w:firstLineChars="200" w:firstLine="643"/>
        <w:rPr>
          <w:rFonts w:ascii="仿宋_GB2312" w:eastAsia="仿宋_GB2312" w:hAnsi="宋体"/>
          <w:b/>
          <w:sz w:val="32"/>
          <w:szCs w:val="32"/>
          <w:lang w:val="zh-CN"/>
        </w:rPr>
      </w:pPr>
      <w:r>
        <w:rPr>
          <w:rFonts w:ascii="楷体_GB2312" w:eastAsia="楷体_GB2312" w:hAnsi="宋体" w:hint="eastAsia"/>
          <w:b/>
          <w:sz w:val="32"/>
          <w:szCs w:val="32"/>
          <w:lang w:val="zh-CN"/>
        </w:rPr>
        <w:t>（二）资金计划、到位及使用情况。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1．资金计划</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案件审判业务项目经费年初预算180万元，其中本级财政年初预算180万元，年末清算追加215.07万元。</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2．资金到位</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截止2022年12月，所有计划资金全部到位，共计395.07万元。</w:t>
      </w:r>
      <w:r>
        <w:rPr>
          <w:rFonts w:ascii="仿宋_GB2312" w:eastAsia="仿宋_GB2312" w:hAnsi="仿宋_GB2312" w:cs="仿宋_GB2312" w:hint="eastAsia"/>
          <w:sz w:val="32"/>
          <w:szCs w:val="32"/>
          <w:lang w:val="zh-CN"/>
        </w:rPr>
        <w:t>资金到位情况与资金计划进行比对，资金到位率219%，到位及时性100%。</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3．资金使用</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截止2022年12月31日，该项目经费支出共计221.44万元，用于该项目经费保障。</w:t>
      </w:r>
      <w:r>
        <w:rPr>
          <w:rFonts w:ascii="仿宋_GB2312" w:eastAsia="仿宋_GB2312" w:hAnsi="仿宋_GB2312" w:cs="仿宋_GB2312" w:hint="eastAsia"/>
          <w:sz w:val="32"/>
          <w:szCs w:val="32"/>
          <w:lang w:val="zh-CN"/>
        </w:rPr>
        <w:t>支付依据合规合法。</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案件审判业务项目经费采取授权支付形式，由法院年初</w:t>
      </w:r>
      <w:r>
        <w:rPr>
          <w:rFonts w:ascii="仿宋_GB2312" w:eastAsia="仿宋_GB2312" w:hAnsi="宋体" w:hint="eastAsia"/>
          <w:sz w:val="32"/>
          <w:szCs w:val="32"/>
          <w:lang w:val="zh-CN"/>
        </w:rPr>
        <w:lastRenderedPageBreak/>
        <w:t>拟定用款计划，严格按照项目资金管理办法对资金进行计划申请、支付，我院财务人员及时、规范对收支进行账务处理和会计核算。</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结合项目组织实施管理办法，重点围绕以下内容进行分析评价，并对自评中发现的问题分析说明。</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该项目属于经常性项目，由本单位自行组织实施。实施过程都是按照制定的管理制度来执行。</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（二）项目管理情况。</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项目目标设定依据充分、明确、合理，项目开展符合我院工作实际。项目开展过程中，以深入调查为依据，通过研究，再根据实际情况予以实施。</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（三）项目监管情况。</w:t>
      </w:r>
    </w:p>
    <w:p w:rsidR="009E4AAD" w:rsidRDefault="006444B3">
      <w:pPr>
        <w:adjustRightInd w:val="0"/>
        <w:snapToGrid w:val="0"/>
        <w:spacing w:line="56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color w:val="000000"/>
          <w:sz w:val="32"/>
          <w:szCs w:val="32"/>
          <w:lang w:val="zh-CN"/>
        </w:rPr>
        <w:t>该项目所有资金实行专款专用。项目支出均有相关的审批流程，资金拨付严格审批程序，使用规范。没有截留、挤占和挪用项目资金情况。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w:t>
      </w:r>
      <w:r>
        <w:rPr>
          <w:rFonts w:ascii="楷体_GB2312" w:eastAsia="楷体_GB2312" w:hAnsi="宋体" w:hint="eastAsia"/>
          <w:b/>
          <w:sz w:val="32"/>
          <w:szCs w:val="32"/>
          <w:lang w:val="zh-CN"/>
        </w:rPr>
        <w:tab/>
        <w:t>项目完成情况。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1.数量指标：8696件；</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2.质量指标：96.71%；</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3.时效指标：51.32天；</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4.成本指标：221.44万元。</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1.可持续性影响指标：优；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3.经济效益指标：2000万元；</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4.满意度指标：95.36%。</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9E4AAD" w:rsidRDefault="006444B3">
      <w:pPr>
        <w:spacing w:line="560" w:lineRule="exact"/>
        <w:ind w:firstLineChars="200" w:firstLine="608"/>
        <w:outlineLvl w:val="0"/>
        <w:rPr>
          <w:rFonts w:ascii="仿宋_GB2312" w:eastAsia="仿宋_GB2312" w:hAnsi="仿宋_GB2312" w:cs="仿宋_GB2312"/>
          <w:bCs/>
          <w:spacing w:val="-8"/>
          <w:sz w:val="32"/>
          <w:szCs w:val="32"/>
        </w:rPr>
      </w:pPr>
      <w:r>
        <w:rPr>
          <w:rFonts w:ascii="仿宋_GB2312" w:eastAsia="仿宋_GB2312" w:hAnsi="仿宋_GB2312" w:cs="仿宋_GB2312" w:hint="eastAsia"/>
          <w:bCs/>
          <w:spacing w:val="-8"/>
          <w:sz w:val="32"/>
          <w:szCs w:val="32"/>
        </w:rPr>
        <w:t>该项目自评得分98分，主要解决法院案件审判业务经费问题，有效解决辖区内各类矛盾纠纷，惩治一切犯罪分子，维护社会法治和经济秩序，确保当事人的权益得到有力保障。</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无。</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无。</w:t>
      </w:r>
    </w:p>
    <w:p w:rsidR="009E4AAD" w:rsidRDefault="006444B3">
      <w:pPr>
        <w:widowControl/>
        <w:spacing w:line="560" w:lineRule="exact"/>
        <w:ind w:firstLineChars="200" w:firstLine="880"/>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br w:type="page"/>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2022年市级专项资金预算项目绩效</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自评报告</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（劳务外包人员经费）</w:t>
      </w:r>
    </w:p>
    <w:p w:rsidR="009E4AAD" w:rsidRDefault="009E4AAD">
      <w:pPr>
        <w:spacing w:line="560" w:lineRule="exact"/>
        <w:jc w:val="center"/>
        <w:rPr>
          <w:rFonts w:ascii="宋体" w:hAnsi="宋体"/>
          <w:sz w:val="32"/>
          <w:szCs w:val="32"/>
          <w:lang w:val="zh-CN"/>
        </w:rPr>
      </w:pPr>
    </w:p>
    <w:p w:rsidR="009E4AAD" w:rsidRDefault="006444B3">
      <w:pPr>
        <w:adjustRightInd w:val="0"/>
        <w:snapToGrid w:val="0"/>
        <w:spacing w:line="560"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广元市利州区人民法院在该项目管理中为实施单位。近年来，法院案件数量剧增，案多人少的矛盾突出，为缓解矛盾，向社会购买劳动力，其中包含书记员、法警人员共96人。</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该项目主要目标为保障劳务外包人员项目经费支出。一级绩效指标分为产出指标、</w:t>
      </w:r>
      <w:r>
        <w:rPr>
          <w:rFonts w:ascii="仿宋_GB2312" w:eastAsia="仿宋_GB2312" w:hAnsi="宋体"/>
          <w:sz w:val="32"/>
          <w:szCs w:val="32"/>
          <w:lang w:val="zh-CN"/>
        </w:rPr>
        <w:t>效益指标及满意度指标</w:t>
      </w:r>
      <w:r>
        <w:rPr>
          <w:rFonts w:ascii="仿宋_GB2312" w:eastAsia="仿宋_GB2312" w:hAnsi="宋体" w:hint="eastAsia"/>
          <w:sz w:val="32"/>
          <w:szCs w:val="32"/>
          <w:lang w:val="zh-CN"/>
        </w:rPr>
        <w:t>，具体三级指标</w:t>
      </w:r>
      <w:r>
        <w:rPr>
          <w:rFonts w:ascii="Calibri" w:eastAsia="仿宋_GB2312" w:hAnsi="Calibri"/>
          <w:sz w:val="32"/>
          <w:szCs w:val="32"/>
        </w:rPr>
        <w:t>8</w:t>
      </w:r>
      <w:r>
        <w:rPr>
          <w:rFonts w:ascii="仿宋_GB2312" w:eastAsia="仿宋_GB2312" w:hAnsi="宋体" w:hint="eastAsia"/>
          <w:sz w:val="32"/>
          <w:szCs w:val="32"/>
          <w:lang w:val="zh-CN"/>
        </w:rPr>
        <w:t>个，指标内容为：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1.数量指标：劳务外包人数＝96人；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2.质量指标：工资按月发放到位等级达优；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3.时效指标：2022年度；</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4.成本指标：项目支出控制数≤258.16万元；</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5.可持续性影响指标：维护法律尊严，保护当事人的合法权益等级达优；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6.社会效益指标：有效化解矛盾、确保办案质效等级达优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7.生态效益指标：维护生态文明绿色发展等级达优；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8.满意度指标：法院司改人力比例保障等级达优。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该项目申报内容与实际相符，并</w:t>
      </w:r>
      <w:r>
        <w:rPr>
          <w:rFonts w:ascii="仿宋_GB2312" w:eastAsia="仿宋_GB2312" w:hAnsi="宋体"/>
          <w:sz w:val="32"/>
          <w:szCs w:val="32"/>
          <w:lang w:val="zh-CN"/>
        </w:rPr>
        <w:t>建立衔接机制，</w:t>
      </w:r>
      <w:r>
        <w:rPr>
          <w:rFonts w:ascii="仿宋_GB2312" w:eastAsia="仿宋_GB2312" w:hAnsi="宋体" w:hint="eastAsia"/>
          <w:sz w:val="32"/>
          <w:szCs w:val="32"/>
          <w:lang w:val="zh-CN"/>
        </w:rPr>
        <w:t>申报目标合理可行。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本项目采取自评与他评相结合，成立项目自评小组，结合评价内容，做到有计划，有安排，扎实开展本次自评工作。按照上级下达的项目支出绩效评价指标体系，自评小组针对项目内容，实施情况、项目目标、项目效益等做好自评工作。</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宋体" w:hint="eastAsia"/>
          <w:sz w:val="32"/>
          <w:szCs w:val="32"/>
          <w:lang w:val="zh-CN"/>
        </w:rPr>
        <w:t>劳务外包人员项目经费预算258.16万元，项目经费按年度进行申报，资金及时批复到位，</w:t>
      </w:r>
      <w:r>
        <w:rPr>
          <w:rFonts w:ascii="仿宋_GB2312" w:eastAsia="仿宋_GB2312" w:hAnsi="仿宋_GB2312" w:cs="仿宋_GB2312" w:hint="eastAsia"/>
          <w:sz w:val="32"/>
          <w:szCs w:val="32"/>
          <w:lang w:val="zh-CN"/>
        </w:rPr>
        <w:t>符合资金管理办法等相关规定。</w:t>
      </w:r>
    </w:p>
    <w:p w:rsidR="009E4AAD" w:rsidRDefault="006444B3" w:rsidP="006444B3">
      <w:pPr>
        <w:adjustRightInd w:val="0"/>
        <w:snapToGrid w:val="0"/>
        <w:spacing w:line="560" w:lineRule="exact"/>
        <w:ind w:firstLineChars="200" w:firstLine="643"/>
        <w:rPr>
          <w:rFonts w:ascii="仿宋_GB2312" w:eastAsia="仿宋_GB2312" w:hAnsi="宋体"/>
          <w:b/>
          <w:sz w:val="32"/>
          <w:szCs w:val="32"/>
          <w:lang w:val="zh-CN"/>
        </w:rPr>
      </w:pPr>
      <w:r>
        <w:rPr>
          <w:rFonts w:ascii="楷体_GB2312" w:eastAsia="楷体_GB2312" w:hAnsi="宋体" w:hint="eastAsia"/>
          <w:b/>
          <w:sz w:val="32"/>
          <w:szCs w:val="32"/>
          <w:lang w:val="zh-CN"/>
        </w:rPr>
        <w:t>（二）资金计划、到位及使用情况。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1．资金计划</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劳务外包人员项目经费年初预算258.16万元，其中本级财政年初预算258.16万元，年末清算追加10.93万元。</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2．资金到位</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截止2022年12月，所有计划资金全部到位，共计269.09万元。</w:t>
      </w:r>
      <w:r>
        <w:rPr>
          <w:rFonts w:ascii="仿宋_GB2312" w:eastAsia="仿宋_GB2312" w:hAnsi="仿宋_GB2312" w:cs="仿宋_GB2312" w:hint="eastAsia"/>
          <w:sz w:val="32"/>
          <w:szCs w:val="32"/>
          <w:lang w:val="zh-CN"/>
        </w:rPr>
        <w:t>资金到位情况与资金计划进行比对，资金到位率104%，到位及时性100%。</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3．资金使用</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截止2022年12月31日，该项目经费已全部支出，共计269.09万元，用于该项目经费保障。</w:t>
      </w:r>
      <w:r>
        <w:rPr>
          <w:rFonts w:ascii="仿宋_GB2312" w:eastAsia="仿宋_GB2312" w:hAnsi="仿宋_GB2312" w:cs="仿宋_GB2312" w:hint="eastAsia"/>
          <w:sz w:val="32"/>
          <w:szCs w:val="32"/>
          <w:lang w:val="zh-CN"/>
        </w:rPr>
        <w:t>支付依据合规合法，资金支付与预算相符。</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（三）项目财务管理情况。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2022年劳务外包人员项目经费采取授权支付形式，由法院年初拟定用款计划，严格按照项目资金管理办法对资金进行计划申请、支付，我院财务人员及时、规范对收支进行账务处理和会计核算。</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结合项目组织实施管理办法，重点围绕以下内容进行分析评价，并对自评中发现的问题分析说明。</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该项目属于经常性项目，由本单位自行组织实施。实施过程都是按照制定的管理制度来执行。</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（二）项目管理情况。</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项目目标设定依据充分、明确、合理，项目开展符合我院工作实际。项目开展过程中，以深入调查为依据，通过研究，再根据实际情况予以实施。</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（三）项目监管情况。</w:t>
      </w:r>
    </w:p>
    <w:p w:rsidR="009E4AAD" w:rsidRDefault="006444B3">
      <w:pPr>
        <w:adjustRightInd w:val="0"/>
        <w:snapToGrid w:val="0"/>
        <w:spacing w:line="56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color w:val="000000"/>
          <w:sz w:val="32"/>
          <w:szCs w:val="32"/>
          <w:lang w:val="zh-CN"/>
        </w:rPr>
        <w:t>该项目所有资金实行专款专用。项目支出均有相关的审批流程，资金拨付严格审批程序，使用规范。没有截留、挤占和挪用项目资金情况。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w:t>
      </w:r>
      <w:r>
        <w:rPr>
          <w:rFonts w:ascii="楷体_GB2312" w:eastAsia="楷体_GB2312" w:hAnsi="宋体" w:hint="eastAsia"/>
          <w:b/>
          <w:sz w:val="32"/>
          <w:szCs w:val="32"/>
          <w:lang w:val="zh-CN"/>
        </w:rPr>
        <w:tab/>
        <w:t>项目完成情况。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1.数量指标：96人；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2.质量指标：优；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3.时效指标：1年；</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4.成本指标：269.09万元。</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（二）项目效益情况。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1.可持续性影响指标：优；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2.社会效益指标：优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3.生态效益指标：优；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4.满意度指标：优。</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该项目自评得分100分。269.09万元全部实现了支付，为审判执行工作提供人力保障。</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无。</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无。</w:t>
      </w:r>
    </w:p>
    <w:p w:rsidR="009E4AAD" w:rsidRDefault="006444B3">
      <w:pPr>
        <w:spacing w:after="120" w:line="560" w:lineRule="exact"/>
        <w:ind w:firstLineChars="200" w:firstLine="640"/>
        <w:rPr>
          <w:rFonts w:eastAsia="仿宋_GB2312"/>
          <w:sz w:val="32"/>
          <w:szCs w:val="32"/>
        </w:rPr>
      </w:pPr>
      <w:r>
        <w:rPr>
          <w:rFonts w:eastAsia="仿宋_GB2312"/>
          <w:sz w:val="32"/>
          <w:szCs w:val="32"/>
        </w:rPr>
        <w:br w:type="page"/>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2022年市级专项资金预算项目绩效</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自评报告</w:t>
      </w:r>
    </w:p>
    <w:p w:rsidR="009E4AAD" w:rsidRDefault="006444B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（法警、公务员加班费）</w:t>
      </w:r>
    </w:p>
    <w:p w:rsidR="009E4AAD" w:rsidRDefault="009E4AAD">
      <w:pPr>
        <w:spacing w:line="560" w:lineRule="exact"/>
        <w:jc w:val="center"/>
        <w:rPr>
          <w:rFonts w:ascii="宋体" w:hAnsi="宋体"/>
          <w:sz w:val="32"/>
          <w:szCs w:val="32"/>
          <w:lang w:val="zh-CN"/>
        </w:rPr>
      </w:pPr>
    </w:p>
    <w:p w:rsidR="009E4AAD" w:rsidRDefault="006444B3">
      <w:pPr>
        <w:adjustRightInd w:val="0"/>
        <w:snapToGrid w:val="0"/>
        <w:spacing w:line="560" w:lineRule="exact"/>
        <w:ind w:firstLineChars="200" w:firstLine="64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（一）项目基本情况。</w:t>
      </w:r>
    </w:p>
    <w:p w:rsidR="009E4AAD" w:rsidRDefault="006444B3">
      <w:pPr>
        <w:spacing w:after="120"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广元市利州区人民法院在该项目管理中为实施单位。为强化法院队伍管理，激发干警活力，根据县人力资源和社会保障局、财政局有关文件精神，切实落实好优待干警工作，干警在法定工作日之外加班工作，并因工作需求不能补休的发放加班补贴。</w:t>
      </w:r>
    </w:p>
    <w:p w:rsidR="009E4AAD" w:rsidRDefault="006444B3" w:rsidP="006444B3">
      <w:pPr>
        <w:spacing w:after="120"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（二）项目绩效目标。</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该项目主要目标为保障法警、公务员加班项目经费支出。一级绩效指标分为产出指标、</w:t>
      </w:r>
      <w:r>
        <w:rPr>
          <w:rFonts w:ascii="仿宋_GB2312" w:eastAsia="仿宋_GB2312" w:hAnsi="宋体"/>
          <w:sz w:val="32"/>
          <w:szCs w:val="32"/>
          <w:lang w:val="zh-CN"/>
        </w:rPr>
        <w:t>效益指标及满意度指标</w:t>
      </w:r>
      <w:r>
        <w:rPr>
          <w:rFonts w:ascii="仿宋_GB2312" w:eastAsia="仿宋_GB2312" w:hAnsi="宋体" w:hint="eastAsia"/>
          <w:sz w:val="32"/>
          <w:szCs w:val="32"/>
          <w:lang w:val="zh-CN"/>
        </w:rPr>
        <w:t>，具体三级指标</w:t>
      </w:r>
      <w:r>
        <w:rPr>
          <w:rFonts w:ascii="Calibri" w:eastAsia="仿宋_GB2312" w:hAnsi="Calibri" w:hint="eastAsia"/>
          <w:sz w:val="32"/>
          <w:szCs w:val="32"/>
        </w:rPr>
        <w:t>7</w:t>
      </w:r>
      <w:r>
        <w:rPr>
          <w:rFonts w:ascii="仿宋_GB2312" w:eastAsia="仿宋_GB2312" w:hAnsi="宋体" w:hint="eastAsia"/>
          <w:sz w:val="32"/>
          <w:szCs w:val="32"/>
          <w:lang w:val="zh-CN"/>
        </w:rPr>
        <w:t>个，指标内容为：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1.数量指标：加班费发放人数=111人；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2.质量指标：按国家标准执行等级达优；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3.时效指标：2022年度；</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4.成本指标：项目支出控制数≤53.02万元；</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5.可持续性影响指标：人力保障等级达优；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6.社会效益指标：提质增效等级达优；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7.服务对象满意度指标：福利待遇保障等级达优。</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该项目申报内容与实际相符，并</w:t>
      </w:r>
      <w:r>
        <w:rPr>
          <w:rFonts w:ascii="仿宋_GB2312" w:eastAsia="仿宋_GB2312" w:hAnsi="宋体"/>
          <w:sz w:val="32"/>
          <w:szCs w:val="32"/>
          <w:lang w:val="zh-CN"/>
        </w:rPr>
        <w:t>建立衔接机制，</w:t>
      </w:r>
      <w:r>
        <w:rPr>
          <w:rFonts w:ascii="仿宋_GB2312" w:eastAsia="仿宋_GB2312" w:hAnsi="宋体" w:hint="eastAsia"/>
          <w:sz w:val="32"/>
          <w:szCs w:val="32"/>
          <w:lang w:val="zh-CN"/>
        </w:rPr>
        <w:t>申报目标合理可行。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（三）项目自评步骤及方法。</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本项目采取自评与他评相结合，成立项目自评小组，结合评价内容，做到有计划，有安排，扎实开展本次自评工作。按照上级下达的项目支出绩效评价指标体系，自评小组针对项目内容，实施情况、项目目标、项目效益等做好自评工作。</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二、项目资金申报及使用情况</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（一）项目资金申报及批复情况。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宋体" w:hint="eastAsia"/>
          <w:sz w:val="32"/>
          <w:szCs w:val="32"/>
          <w:lang w:val="zh-CN"/>
        </w:rPr>
        <w:t>法警、公务员加班费项目经费预算53.02万元，项目经费按年度进行申报，资金及时批复到位，</w:t>
      </w:r>
      <w:r>
        <w:rPr>
          <w:rFonts w:ascii="仿宋_GB2312" w:eastAsia="仿宋_GB2312" w:hAnsi="仿宋_GB2312" w:cs="仿宋_GB2312" w:hint="eastAsia"/>
          <w:sz w:val="32"/>
          <w:szCs w:val="32"/>
          <w:lang w:val="zh-CN"/>
        </w:rPr>
        <w:t>符合资金管理办法等相关规定。</w:t>
      </w:r>
    </w:p>
    <w:p w:rsidR="009E4AAD" w:rsidRDefault="006444B3" w:rsidP="006444B3">
      <w:pPr>
        <w:adjustRightInd w:val="0"/>
        <w:snapToGrid w:val="0"/>
        <w:spacing w:line="560" w:lineRule="exact"/>
        <w:ind w:firstLineChars="200" w:firstLine="643"/>
        <w:rPr>
          <w:rFonts w:ascii="仿宋_GB2312" w:eastAsia="仿宋_GB2312" w:hAnsi="宋体"/>
          <w:b/>
          <w:sz w:val="32"/>
          <w:szCs w:val="32"/>
          <w:lang w:val="zh-CN"/>
        </w:rPr>
      </w:pPr>
      <w:r>
        <w:rPr>
          <w:rFonts w:ascii="楷体_GB2312" w:eastAsia="楷体_GB2312" w:hAnsi="宋体" w:hint="eastAsia"/>
          <w:b/>
          <w:sz w:val="32"/>
          <w:szCs w:val="32"/>
          <w:lang w:val="zh-CN"/>
        </w:rPr>
        <w:t>（二）资金计划、到位及使用情况。</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1．资金计划</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cs="方正小标宋简体" w:hint="eastAsia"/>
          <w:sz w:val="32"/>
          <w:szCs w:val="32"/>
        </w:rPr>
        <w:t>法警、公务员加班费</w:t>
      </w:r>
      <w:r>
        <w:rPr>
          <w:rFonts w:ascii="仿宋_GB2312" w:eastAsia="仿宋_GB2312" w:hAnsi="宋体" w:hint="eastAsia"/>
          <w:sz w:val="32"/>
          <w:szCs w:val="32"/>
          <w:lang w:val="zh-CN"/>
        </w:rPr>
        <w:t>项目经费年初预算53.02万元，其中本级财政年初预算53.02万元。</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2．资金到位</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截止2022年12月，所有计划资金全部到位，共计53.02万元。</w:t>
      </w:r>
      <w:r>
        <w:rPr>
          <w:rFonts w:ascii="仿宋_GB2312" w:eastAsia="仿宋_GB2312" w:hAnsi="仿宋_GB2312" w:cs="仿宋_GB2312" w:hint="eastAsia"/>
          <w:sz w:val="32"/>
          <w:szCs w:val="32"/>
          <w:lang w:val="zh-CN"/>
        </w:rPr>
        <w:t>资金到位情况与资金计划进行比对，资金到位率100%，到位及时性100%。</w:t>
      </w:r>
    </w:p>
    <w:p w:rsidR="009E4AAD" w:rsidRDefault="006444B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3．资金使用</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截止2022年12月31日，该项目经费支出共计49.16万元，用于该项目经费保障。</w:t>
      </w:r>
      <w:r>
        <w:rPr>
          <w:rFonts w:ascii="仿宋_GB2312" w:eastAsia="仿宋_GB2312" w:hAnsi="仿宋_GB2312" w:cs="仿宋_GB2312" w:hint="eastAsia"/>
          <w:sz w:val="32"/>
          <w:szCs w:val="32"/>
          <w:lang w:val="zh-CN"/>
        </w:rPr>
        <w:t>支付依据合规合法，资金支付与预算相符。</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（三）项目财务管理情况。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2022年法警、公务员加班项目经费采取授权支付形式，</w:t>
      </w:r>
      <w:r>
        <w:rPr>
          <w:rFonts w:ascii="仿宋_GB2312" w:eastAsia="仿宋_GB2312" w:hAnsi="宋体" w:hint="eastAsia"/>
          <w:sz w:val="32"/>
          <w:szCs w:val="32"/>
          <w:lang w:val="zh-CN"/>
        </w:rPr>
        <w:lastRenderedPageBreak/>
        <w:t>由法院年初拟定用款计划，严格按照项目资金管理办法对资金进行计划申请、支付，我院财务人员及时、规范对收支进行账务处理和会计核算。</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三、项目实施及管理情况</w:t>
      </w:r>
    </w:p>
    <w:p w:rsidR="009E4AAD" w:rsidRDefault="006444B3">
      <w:pPr>
        <w:adjustRightInd w:val="0"/>
        <w:snapToGrid w:val="0"/>
        <w:spacing w:line="560" w:lineRule="exact"/>
        <w:ind w:firstLineChars="200" w:firstLine="640"/>
        <w:contextualSpacing/>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结合项目组织实施管理办法，重点围绕以下内容进行分析评价，并对自评中发现的问题分析说明。</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（一）项目组织架构及实施流程。</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该项目属于经常性项目，由本单位自行组织实施。实施过程都是按照制定的管理制度来执行。</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（二）项目管理情况。</w:t>
      </w:r>
    </w:p>
    <w:p w:rsidR="009E4AAD" w:rsidRDefault="006444B3">
      <w:pPr>
        <w:spacing w:line="560" w:lineRule="exact"/>
        <w:ind w:firstLineChars="200" w:firstLine="640"/>
        <w:outlineLvl w:val="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项目目标设定依据充分、明确、合理，项目开展符合我院工作实际。项目开展过程中，以深入调查为依据，通过研究，再根据实际情况予以实施。</w:t>
      </w:r>
    </w:p>
    <w:p w:rsidR="009E4AAD" w:rsidRDefault="006444B3" w:rsidP="006444B3">
      <w:pPr>
        <w:adjustRightInd w:val="0"/>
        <w:snapToGrid w:val="0"/>
        <w:spacing w:line="560" w:lineRule="exact"/>
        <w:ind w:firstLineChars="200" w:firstLine="643"/>
        <w:rPr>
          <w:rFonts w:ascii="仿宋_GB2312" w:eastAsia="仿宋_GB2312" w:hAnsi="仿宋_GB2312" w:cs="仿宋_GB2312"/>
          <w:b/>
          <w:kern w:val="0"/>
          <w:sz w:val="32"/>
          <w:szCs w:val="32"/>
          <w:shd w:val="clear" w:color="auto" w:fill="FFFFFF"/>
          <w:lang w:val="zh-CN"/>
        </w:rPr>
      </w:pPr>
      <w:r>
        <w:rPr>
          <w:rFonts w:ascii="楷体_GB2312" w:eastAsia="楷体_GB2312" w:hAnsi="宋体" w:hint="eastAsia"/>
          <w:b/>
          <w:sz w:val="32"/>
          <w:szCs w:val="32"/>
          <w:lang w:val="zh-CN"/>
        </w:rPr>
        <w:t>（三）项目监管情况。</w:t>
      </w:r>
    </w:p>
    <w:p w:rsidR="009E4AAD" w:rsidRDefault="006444B3">
      <w:pPr>
        <w:adjustRightInd w:val="0"/>
        <w:snapToGrid w:val="0"/>
        <w:spacing w:line="56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宋体" w:hint="eastAsia"/>
          <w:color w:val="000000"/>
          <w:sz w:val="32"/>
          <w:szCs w:val="32"/>
          <w:lang w:val="zh-CN"/>
        </w:rPr>
        <w:t>该项目所有资金实行专款专用。项目支出均有相关的审批流程，资金拨付严格审批程序，使用规范。没有截留、挤占和挪用项目资金情况。</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hint="eastAsia"/>
          <w:sz w:val="32"/>
          <w:szCs w:val="32"/>
          <w:lang w:val="zh-CN"/>
        </w:rPr>
        <w:tab/>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w:t>
      </w:r>
      <w:r>
        <w:rPr>
          <w:rFonts w:ascii="楷体_GB2312" w:eastAsia="楷体_GB2312" w:hAnsi="宋体" w:hint="eastAsia"/>
          <w:b/>
          <w:sz w:val="32"/>
          <w:szCs w:val="32"/>
          <w:lang w:val="zh-CN"/>
        </w:rPr>
        <w:tab/>
        <w:t>项目完成情况。</w:t>
      </w:r>
    </w:p>
    <w:p w:rsidR="009E4AAD" w:rsidRDefault="006444B3">
      <w:pPr>
        <w:spacing w:after="120" w:line="560" w:lineRule="exact"/>
        <w:ind w:firstLineChars="200" w:firstLine="64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1.数量指标：111人；</w:t>
      </w:r>
    </w:p>
    <w:p w:rsidR="009E4AAD" w:rsidRDefault="006444B3">
      <w:pPr>
        <w:spacing w:after="120" w:line="560" w:lineRule="exact"/>
        <w:ind w:firstLineChars="200" w:firstLine="64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2.质量指标：一审判决案件改发率2.12%；</w:t>
      </w:r>
    </w:p>
    <w:p w:rsidR="009E4AAD" w:rsidRDefault="006444B3">
      <w:pPr>
        <w:spacing w:after="120" w:line="560" w:lineRule="exact"/>
        <w:ind w:firstLineChars="200" w:firstLine="64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3.质量指标：优；</w:t>
      </w:r>
    </w:p>
    <w:p w:rsidR="009E4AAD" w:rsidRDefault="006444B3">
      <w:pPr>
        <w:spacing w:after="120" w:line="560" w:lineRule="exact"/>
        <w:ind w:firstLineChars="200" w:firstLine="64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4.时效指标： 1年；</w:t>
      </w:r>
    </w:p>
    <w:p w:rsidR="009E4AAD" w:rsidRDefault="006444B3">
      <w:pPr>
        <w:spacing w:after="120" w:line="560" w:lineRule="exact"/>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 xml:space="preserve">    5.成本指标：49.16万元。</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lastRenderedPageBreak/>
        <w:t>（二）项目效益情况。</w:t>
      </w:r>
    </w:p>
    <w:p w:rsidR="009E4AAD" w:rsidRDefault="006444B3">
      <w:pPr>
        <w:spacing w:after="120" w:line="560" w:lineRule="exact"/>
        <w:ind w:firstLineChars="200" w:firstLine="64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1.可持续性影响指标：优；</w:t>
      </w:r>
    </w:p>
    <w:p w:rsidR="009E4AAD" w:rsidRDefault="006444B3">
      <w:pPr>
        <w:spacing w:after="120" w:line="560" w:lineRule="exact"/>
        <w:ind w:firstLineChars="200" w:firstLine="64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2.社会效益指标：优；</w:t>
      </w:r>
    </w:p>
    <w:p w:rsidR="009E4AAD" w:rsidRDefault="006444B3">
      <w:pPr>
        <w:spacing w:after="120" w:line="560" w:lineRule="exact"/>
        <w:ind w:firstLineChars="200" w:firstLine="640"/>
        <w:rPr>
          <w:rFonts w:ascii="仿宋_GB2312" w:eastAsia="仿宋_GB2312" w:hAnsi="宋体"/>
          <w:color w:val="000000"/>
          <w:sz w:val="32"/>
          <w:szCs w:val="32"/>
          <w:lang w:val="zh-CN"/>
        </w:rPr>
      </w:pPr>
      <w:r>
        <w:rPr>
          <w:rFonts w:ascii="仿宋_GB2312" w:eastAsia="仿宋_GB2312" w:hAnsi="宋体" w:hint="eastAsia"/>
          <w:color w:val="000000"/>
          <w:sz w:val="32"/>
          <w:szCs w:val="32"/>
          <w:lang w:val="zh-CN"/>
        </w:rPr>
        <w:t>3.服务对象满意度指标：优。</w:t>
      </w:r>
    </w:p>
    <w:p w:rsidR="009E4AAD" w:rsidRDefault="006444B3">
      <w:pPr>
        <w:adjustRightInd w:val="0"/>
        <w:snapToGrid w:val="0"/>
        <w:spacing w:line="560" w:lineRule="exact"/>
        <w:ind w:firstLineChars="200" w:firstLine="640"/>
        <w:rPr>
          <w:rFonts w:ascii="黑体" w:eastAsia="黑体" w:hAnsi="宋体"/>
          <w:sz w:val="32"/>
          <w:szCs w:val="32"/>
        </w:rPr>
      </w:pPr>
      <w:r>
        <w:rPr>
          <w:rFonts w:ascii="黑体" w:eastAsia="黑体" w:hAnsi="宋体" w:hint="eastAsia"/>
          <w:sz w:val="32"/>
          <w:szCs w:val="32"/>
        </w:rPr>
        <w:t>五、评价结论及建议</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（一）评价结论。</w:t>
      </w:r>
    </w:p>
    <w:p w:rsidR="009E4AAD" w:rsidRDefault="006444B3">
      <w:pPr>
        <w:adjustRightInd w:val="0"/>
        <w:snapToGrid w:val="0"/>
        <w:spacing w:line="56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t>该项目自评得分99分。通过该项目实施，干警加班福利得到保障。</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（二）存在的问题。</w:t>
      </w:r>
    </w:p>
    <w:p w:rsidR="009E4AAD" w:rsidRDefault="006444B3">
      <w:pPr>
        <w:adjustRightInd w:val="0"/>
        <w:snapToGrid w:val="0"/>
        <w:spacing w:line="560" w:lineRule="exact"/>
        <w:ind w:firstLineChars="200" w:firstLine="640"/>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因预算经费按自然年度测算，当年12月份干警加班情况未统计计发，未实现全额预算执行。</w:t>
      </w:r>
    </w:p>
    <w:p w:rsidR="009E4AAD" w:rsidRDefault="006444B3" w:rsidP="006444B3">
      <w:pPr>
        <w:adjustRightInd w:val="0"/>
        <w:snapToGrid w:val="0"/>
        <w:spacing w:line="560" w:lineRule="exact"/>
        <w:ind w:firstLineChars="200" w:firstLine="643"/>
        <w:rPr>
          <w:rFonts w:ascii="楷体_GB2312" w:eastAsia="楷体_GB2312" w:hAnsi="宋体"/>
          <w:b/>
          <w:sz w:val="32"/>
          <w:szCs w:val="32"/>
          <w:lang w:val="zh-CN"/>
        </w:rPr>
      </w:pPr>
      <w:r>
        <w:rPr>
          <w:rFonts w:ascii="楷体_GB2312" w:eastAsia="楷体_GB2312" w:hAnsi="宋体" w:hint="eastAsia"/>
          <w:b/>
          <w:sz w:val="32"/>
          <w:szCs w:val="32"/>
          <w:lang w:val="zh-CN"/>
        </w:rPr>
        <w:t>（三）相关建议。</w:t>
      </w:r>
    </w:p>
    <w:p w:rsidR="009E4AAD" w:rsidRDefault="006444B3">
      <w:pPr>
        <w:adjustRightInd w:val="0"/>
        <w:snapToGrid w:val="0"/>
        <w:spacing w:line="560" w:lineRule="exact"/>
        <w:ind w:firstLineChars="200" w:firstLine="640"/>
        <w:contextualSpacing/>
        <w:jc w:val="left"/>
        <w:rPr>
          <w:rFonts w:ascii="仿宋_GB2312" w:eastAsia="仿宋_GB2312" w:hAnsi="仿宋_GB2312" w:cs="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将法警、公务员加班纳入人员基本预算，调整指标评价指标。</w:t>
      </w:r>
    </w:p>
    <w:p w:rsidR="009E4AAD" w:rsidRDefault="00840129" w:rsidP="00840129">
      <w:pPr>
        <w:widowControl/>
        <w:spacing w:line="560" w:lineRule="exact"/>
        <w:jc w:val="left"/>
        <w:rPr>
          <w:rFonts w:ascii="黑体" w:eastAsia="黑体" w:hAnsi="黑体" w:cs="黑体"/>
          <w:sz w:val="32"/>
          <w:szCs w:val="32"/>
        </w:rPr>
      </w:pPr>
      <w:r w:rsidRPr="00840129">
        <w:rPr>
          <w:rFonts w:ascii="黑体" w:eastAsia="黑体" w:hAnsi="黑体" w:cs="黑体" w:hint="eastAsia"/>
          <w:sz w:val="32"/>
          <w:szCs w:val="32"/>
        </w:rPr>
        <w:t>附表：部门预算项目支出绩效自评表（2022年度）</w:t>
      </w:r>
    </w:p>
    <w:tbl>
      <w:tblPr>
        <w:tblW w:w="0" w:type="auto"/>
        <w:tblLook w:val="04A0" w:firstRow="1" w:lastRow="0" w:firstColumn="1" w:lastColumn="0" w:noHBand="0" w:noVBand="1"/>
      </w:tblPr>
      <w:tblGrid>
        <w:gridCol w:w="655"/>
        <w:gridCol w:w="671"/>
        <w:gridCol w:w="813"/>
        <w:gridCol w:w="1343"/>
        <w:gridCol w:w="424"/>
        <w:gridCol w:w="690"/>
        <w:gridCol w:w="424"/>
        <w:gridCol w:w="893"/>
        <w:gridCol w:w="491"/>
        <w:gridCol w:w="405"/>
        <w:gridCol w:w="1713"/>
      </w:tblGrid>
      <w:tr w:rsidR="009E4AAD">
        <w:trPr>
          <w:trHeight w:val="904"/>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部门预算项目支出绩效自评表（2022年度）</w:t>
            </w:r>
          </w:p>
        </w:tc>
      </w:tr>
      <w:tr w:rsidR="009E4AAD">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51080022T000005057303-聘用制协警、书记员30人</w:t>
            </w:r>
          </w:p>
        </w:tc>
      </w:tr>
      <w:tr w:rsidR="009E4AAD">
        <w:trPr>
          <w:trHeight w:val="5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广元市利州区人民法院部门</w:t>
            </w:r>
          </w:p>
        </w:tc>
        <w:tc>
          <w:tcPr>
            <w:tcW w:w="0" w:type="auto"/>
            <w:tcBorders>
              <w:top w:val="nil"/>
              <w:left w:val="nil"/>
              <w:bottom w:val="nil"/>
              <w:right w:val="nil"/>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广元市利州区人民法院</w:t>
            </w:r>
          </w:p>
        </w:tc>
      </w:tr>
      <w:tr w:rsidR="009E4AAD">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9E4AAD">
        <w:trPr>
          <w:trHeight w:val="70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聘用制协警、书记员30人*3.5万元/年</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w:t>
            </w:r>
            <w:r>
              <w:rPr>
                <w:rFonts w:ascii="Courier New" w:hAnsi="Courier New" w:cs="Courier New"/>
                <w:color w:val="000000"/>
                <w:kern w:val="0"/>
                <w:sz w:val="18"/>
                <w:szCs w:val="18"/>
              </w:rPr>
              <w:t>100</w:t>
            </w:r>
            <w:r>
              <w:rPr>
                <w:rFonts w:ascii="Courier New" w:hAnsi="Courier New" w:cs="Courier New"/>
                <w:color w:val="000000"/>
                <w:kern w:val="0"/>
                <w:sz w:val="18"/>
                <w:szCs w:val="18"/>
              </w:rPr>
              <w:t>字以内）</w:t>
            </w:r>
          </w:p>
        </w:tc>
      </w:tr>
      <w:tr w:rsidR="009E4AAD">
        <w:trPr>
          <w:trHeight w:val="69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w:t>
            </w:r>
            <w:r>
              <w:rPr>
                <w:rFonts w:ascii="宋体" w:hAnsi="宋体" w:cs="宋体" w:hint="eastAsia"/>
                <w:color w:val="000000"/>
                <w:kern w:val="0"/>
                <w:sz w:val="18"/>
                <w:szCs w:val="18"/>
              </w:rPr>
              <w:lastRenderedPageBreak/>
              <w:t>容及过程概述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 xml:space="preserve">　</w:t>
            </w:r>
          </w:p>
        </w:tc>
      </w:tr>
      <w:tr w:rsidR="009E4AAD">
        <w:trPr>
          <w:trHeight w:val="3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预算执行情况（10分）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9E4AAD">
        <w:trPr>
          <w:trHeight w:val="38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105.00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105.00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105.00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iCs/>
                <w:color w:val="000000"/>
                <w:kern w:val="0"/>
                <w:sz w:val="18"/>
                <w:szCs w:val="18"/>
              </w:rPr>
            </w:pPr>
            <w:r>
              <w:rPr>
                <w:rFonts w:ascii="Courier New" w:hAnsi="Courier New" w:cs="Courier New"/>
                <w:iCs/>
                <w:color w:val="000000"/>
                <w:kern w:val="0"/>
                <w:sz w:val="18"/>
                <w:szCs w:val="18"/>
              </w:rPr>
              <w:t>1.</w:t>
            </w:r>
            <w:r>
              <w:rPr>
                <w:rFonts w:ascii="Courier New" w:hAnsi="Courier New" w:cs="Courier New"/>
                <w:iCs/>
                <w:color w:val="000000"/>
                <w:kern w:val="0"/>
                <w:sz w:val="18"/>
                <w:szCs w:val="18"/>
              </w:rPr>
              <w:t>预算执行率</w:t>
            </w:r>
            <w:r>
              <w:rPr>
                <w:rFonts w:ascii="Courier New" w:hAnsi="Courier New" w:cs="Courier New"/>
                <w:iCs/>
                <w:color w:val="000000"/>
                <w:kern w:val="0"/>
                <w:sz w:val="18"/>
                <w:szCs w:val="18"/>
              </w:rPr>
              <w:t>=</w:t>
            </w:r>
            <w:r>
              <w:rPr>
                <w:rFonts w:ascii="Courier New" w:hAnsi="Courier New" w:cs="Courier New"/>
                <w:iCs/>
                <w:color w:val="000000"/>
                <w:kern w:val="0"/>
                <w:sz w:val="18"/>
                <w:szCs w:val="18"/>
              </w:rPr>
              <w:t>预算执行数</w:t>
            </w:r>
            <w:r>
              <w:rPr>
                <w:rFonts w:ascii="Courier New" w:hAnsi="Courier New" w:cs="Courier New"/>
                <w:iCs/>
                <w:color w:val="000000"/>
                <w:kern w:val="0"/>
                <w:sz w:val="18"/>
                <w:szCs w:val="18"/>
              </w:rPr>
              <w:t>/</w:t>
            </w:r>
            <w:r>
              <w:rPr>
                <w:rFonts w:ascii="Courier New" w:hAnsi="Courier New" w:cs="Courier New"/>
                <w:iCs/>
                <w:color w:val="000000"/>
                <w:kern w:val="0"/>
                <w:sz w:val="18"/>
                <w:szCs w:val="18"/>
              </w:rPr>
              <w:t>调整后预算数，预算执行率未达到</w:t>
            </w:r>
            <w:r>
              <w:rPr>
                <w:rFonts w:ascii="Courier New" w:hAnsi="Courier New" w:cs="Courier New"/>
                <w:iCs/>
                <w:color w:val="000000"/>
                <w:kern w:val="0"/>
                <w:sz w:val="18"/>
                <w:szCs w:val="18"/>
              </w:rPr>
              <w:t>90%</w:t>
            </w:r>
            <w:r>
              <w:rPr>
                <w:rFonts w:ascii="Courier New" w:hAnsi="Courier New" w:cs="Courier New"/>
                <w:iCs/>
                <w:color w:val="000000"/>
                <w:kern w:val="0"/>
                <w:sz w:val="18"/>
                <w:szCs w:val="18"/>
              </w:rPr>
              <w:t>的需说明原因（</w:t>
            </w:r>
            <w:r>
              <w:rPr>
                <w:rFonts w:ascii="Courier New" w:hAnsi="Courier New" w:cs="Courier New"/>
                <w:iCs/>
                <w:color w:val="000000"/>
                <w:kern w:val="0"/>
                <w:sz w:val="18"/>
                <w:szCs w:val="18"/>
              </w:rPr>
              <w:t>100</w:t>
            </w:r>
            <w:r>
              <w:rPr>
                <w:rFonts w:ascii="Courier New" w:hAnsi="Courier New" w:cs="Courier New"/>
                <w:iCs/>
                <w:color w:val="000000"/>
                <w:kern w:val="0"/>
                <w:sz w:val="18"/>
                <w:szCs w:val="18"/>
              </w:rPr>
              <w:t>字以内）</w:t>
            </w:r>
            <w:r>
              <w:rPr>
                <w:rFonts w:ascii="Courier New" w:hAnsi="Courier New" w:cs="Courier New"/>
                <w:iCs/>
                <w:color w:val="000000"/>
                <w:kern w:val="0"/>
                <w:sz w:val="18"/>
                <w:szCs w:val="18"/>
              </w:rPr>
              <w:t>;2.</w:t>
            </w:r>
            <w:r>
              <w:rPr>
                <w:rFonts w:ascii="Courier New" w:hAnsi="Courier New" w:cs="Courier New"/>
                <w:iCs/>
                <w:color w:val="000000"/>
                <w:kern w:val="0"/>
                <w:sz w:val="18"/>
                <w:szCs w:val="18"/>
              </w:rPr>
              <w:t>年中发生预算调整的（追加或调减）</w:t>
            </w:r>
            <w:r>
              <w:rPr>
                <w:rFonts w:ascii="Courier New" w:hAnsi="Courier New" w:cs="Courier New"/>
                <w:iCs/>
                <w:color w:val="000000"/>
                <w:kern w:val="0"/>
                <w:sz w:val="18"/>
                <w:szCs w:val="18"/>
              </w:rPr>
              <w:t>,</w:t>
            </w:r>
            <w:r>
              <w:rPr>
                <w:rFonts w:ascii="Courier New" w:hAnsi="Courier New" w:cs="Courier New"/>
                <w:iCs/>
                <w:color w:val="000000"/>
                <w:kern w:val="0"/>
                <w:sz w:val="18"/>
                <w:szCs w:val="18"/>
              </w:rPr>
              <w:t>应单独说明理由；</w:t>
            </w:r>
            <w:r>
              <w:rPr>
                <w:rFonts w:ascii="Courier New" w:hAnsi="Courier New" w:cs="Courier New"/>
                <w:iCs/>
                <w:color w:val="000000"/>
                <w:kern w:val="0"/>
                <w:sz w:val="18"/>
                <w:szCs w:val="18"/>
              </w:rPr>
              <w:t>3.</w:t>
            </w:r>
            <w:r>
              <w:rPr>
                <w:rFonts w:ascii="Courier New" w:hAnsi="Courier New" w:cs="Courier New"/>
                <w:iCs/>
                <w:color w:val="000000"/>
                <w:kern w:val="0"/>
                <w:sz w:val="18"/>
                <w:szCs w:val="18"/>
              </w:rPr>
              <w:t>其他资金包括：社会投入资金、银行贷款</w:t>
            </w:r>
            <w:r>
              <w:rPr>
                <w:rFonts w:ascii="Courier New" w:hAnsi="Courier New" w:cs="Courier New"/>
                <w:iCs/>
                <w:color w:val="000000"/>
                <w:kern w:val="0"/>
                <w:sz w:val="18"/>
                <w:szCs w:val="18"/>
              </w:rPr>
              <w:t>.</w:t>
            </w:r>
          </w:p>
        </w:tc>
      </w:tr>
      <w:tr w:rsidR="009E4AAD">
        <w:trPr>
          <w:trHeight w:val="43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105.00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105.00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105.00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4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0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37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54"/>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聘用制协警、书记员30人</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人数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聘用制协警、书记员30人*3.5万元/年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2022.12.31</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严格有效控制经费</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解决各类矛盾纠纷，维护社会法治和经济秩序</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生态效益指标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维护生态文明绿色发展</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可持续影响指</w:t>
            </w:r>
            <w:r>
              <w:rPr>
                <w:rFonts w:ascii="宋体" w:hAnsi="宋体" w:cs="宋体" w:hint="eastAsia"/>
                <w:color w:val="000000"/>
                <w:kern w:val="0"/>
                <w:sz w:val="18"/>
                <w:szCs w:val="18"/>
              </w:rPr>
              <w:lastRenderedPageBreak/>
              <w:t>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维护法律尊严, 保护当事</w:t>
            </w:r>
            <w:r>
              <w:rPr>
                <w:rFonts w:ascii="宋体" w:hAnsi="宋体" w:cs="宋体" w:hint="eastAsia"/>
                <w:color w:val="000000"/>
                <w:kern w:val="0"/>
                <w:sz w:val="18"/>
                <w:szCs w:val="18"/>
              </w:rPr>
              <w:lastRenderedPageBreak/>
              <w:t>人的合法权益</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w:t>
            </w:r>
            <w:r>
              <w:rPr>
                <w:rFonts w:ascii="宋体" w:hAnsi="宋体" w:cs="宋体" w:hint="eastAsia"/>
                <w:color w:val="000000"/>
                <w:kern w:val="0"/>
                <w:sz w:val="18"/>
                <w:szCs w:val="18"/>
              </w:rPr>
              <w:lastRenderedPageBreak/>
              <w:t>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法院司改人力比例保障</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660CD">
        <w:trPr>
          <w:trHeight w:val="60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该项目自评得分</w:t>
            </w:r>
            <w:r>
              <w:rPr>
                <w:rFonts w:hint="eastAsia"/>
                <w:color w:val="000000"/>
                <w:sz w:val="16"/>
                <w:szCs w:val="16"/>
              </w:rPr>
              <w:t>100</w:t>
            </w:r>
            <w:r>
              <w:rPr>
                <w:rFonts w:hint="eastAsia"/>
                <w:color w:val="000000"/>
                <w:sz w:val="16"/>
                <w:szCs w:val="16"/>
              </w:rPr>
              <w:t>分。通过聘用协警和书记员，解决了法院案件数量剧增，案多人少的矛盾。该项目资金在本年度做到了专款专用，基本保障了</w:t>
            </w:r>
            <w:r>
              <w:rPr>
                <w:rFonts w:hint="eastAsia"/>
                <w:color w:val="000000"/>
                <w:sz w:val="16"/>
                <w:szCs w:val="16"/>
              </w:rPr>
              <w:t>30</w:t>
            </w:r>
            <w:r>
              <w:rPr>
                <w:rFonts w:hint="eastAsia"/>
                <w:color w:val="000000"/>
                <w:sz w:val="16"/>
                <w:szCs w:val="16"/>
              </w:rPr>
              <w:t>名人员的工资，全年全部资金支付到位。</w:t>
            </w:r>
          </w:p>
        </w:tc>
      </w:tr>
      <w:tr w:rsidR="00F660CD">
        <w:trPr>
          <w:trHeight w:val="57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F660CD">
        <w:trPr>
          <w:trHeight w:val="63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9E4AAD">
        <w:trPr>
          <w:trHeight w:val="28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rsidR="009E4AAD">
        <w:trPr>
          <w:trHeight w:val="285"/>
        </w:trPr>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9E4AAD">
        <w:trPr>
          <w:trHeight w:val="904"/>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部门预算项目支出绩效自评表（2022年度）</w:t>
            </w:r>
          </w:p>
        </w:tc>
      </w:tr>
      <w:tr w:rsidR="009E4AAD">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51080022T000005057306-大调解工作经费</w:t>
            </w:r>
          </w:p>
        </w:tc>
      </w:tr>
      <w:tr w:rsidR="009E4AAD">
        <w:trPr>
          <w:trHeight w:val="5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广元市利州区人民法院部门</w:t>
            </w:r>
          </w:p>
        </w:tc>
        <w:tc>
          <w:tcPr>
            <w:tcW w:w="0" w:type="auto"/>
            <w:tcBorders>
              <w:top w:val="nil"/>
              <w:left w:val="nil"/>
              <w:bottom w:val="nil"/>
              <w:right w:val="nil"/>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广元市利州区人民法院</w:t>
            </w:r>
          </w:p>
        </w:tc>
      </w:tr>
      <w:tr w:rsidR="009E4AAD">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9E4AAD">
        <w:trPr>
          <w:trHeight w:val="70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大调解工作经费</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w:t>
            </w:r>
            <w:r>
              <w:rPr>
                <w:rFonts w:ascii="Courier New" w:hAnsi="Courier New" w:cs="Courier New"/>
                <w:color w:val="000000"/>
                <w:kern w:val="0"/>
                <w:sz w:val="18"/>
                <w:szCs w:val="18"/>
              </w:rPr>
              <w:t>100</w:t>
            </w:r>
            <w:r>
              <w:rPr>
                <w:rFonts w:ascii="Courier New" w:hAnsi="Courier New" w:cs="Courier New"/>
                <w:color w:val="000000"/>
                <w:kern w:val="0"/>
                <w:sz w:val="18"/>
                <w:szCs w:val="18"/>
              </w:rPr>
              <w:t>字以内）</w:t>
            </w:r>
          </w:p>
        </w:tc>
      </w:tr>
      <w:tr w:rsidR="009E4AAD">
        <w:trPr>
          <w:trHeight w:val="69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9E4AAD">
        <w:trPr>
          <w:trHeight w:val="3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9E4AAD">
        <w:trPr>
          <w:trHeight w:val="38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iCs/>
                <w:color w:val="000000"/>
                <w:kern w:val="0"/>
                <w:sz w:val="18"/>
                <w:szCs w:val="18"/>
              </w:rPr>
            </w:pPr>
            <w:r>
              <w:rPr>
                <w:rFonts w:ascii="Courier New" w:hAnsi="Courier New" w:cs="Courier New"/>
                <w:iCs/>
                <w:color w:val="000000"/>
                <w:kern w:val="0"/>
                <w:sz w:val="18"/>
                <w:szCs w:val="18"/>
              </w:rPr>
              <w:t>1.</w:t>
            </w:r>
            <w:r>
              <w:rPr>
                <w:rFonts w:ascii="Courier New" w:hAnsi="Courier New" w:cs="Courier New"/>
                <w:iCs/>
                <w:color w:val="000000"/>
                <w:kern w:val="0"/>
                <w:sz w:val="18"/>
                <w:szCs w:val="18"/>
              </w:rPr>
              <w:t>预算执行率</w:t>
            </w:r>
            <w:r>
              <w:rPr>
                <w:rFonts w:ascii="Courier New" w:hAnsi="Courier New" w:cs="Courier New"/>
                <w:iCs/>
                <w:color w:val="000000"/>
                <w:kern w:val="0"/>
                <w:sz w:val="18"/>
                <w:szCs w:val="18"/>
              </w:rPr>
              <w:t>=</w:t>
            </w:r>
            <w:r>
              <w:rPr>
                <w:rFonts w:ascii="Courier New" w:hAnsi="Courier New" w:cs="Courier New"/>
                <w:iCs/>
                <w:color w:val="000000"/>
                <w:kern w:val="0"/>
                <w:sz w:val="18"/>
                <w:szCs w:val="18"/>
              </w:rPr>
              <w:t>预算执行数</w:t>
            </w:r>
            <w:r>
              <w:rPr>
                <w:rFonts w:ascii="Courier New" w:hAnsi="Courier New" w:cs="Courier New"/>
                <w:iCs/>
                <w:color w:val="000000"/>
                <w:kern w:val="0"/>
                <w:sz w:val="18"/>
                <w:szCs w:val="18"/>
              </w:rPr>
              <w:t>/</w:t>
            </w:r>
            <w:r>
              <w:rPr>
                <w:rFonts w:ascii="Courier New" w:hAnsi="Courier New" w:cs="Courier New"/>
                <w:iCs/>
                <w:color w:val="000000"/>
                <w:kern w:val="0"/>
                <w:sz w:val="18"/>
                <w:szCs w:val="18"/>
              </w:rPr>
              <w:t>调整后预算数，预算执行率未达到</w:t>
            </w:r>
            <w:r>
              <w:rPr>
                <w:rFonts w:ascii="Courier New" w:hAnsi="Courier New" w:cs="Courier New"/>
                <w:iCs/>
                <w:color w:val="000000"/>
                <w:kern w:val="0"/>
                <w:sz w:val="18"/>
                <w:szCs w:val="18"/>
              </w:rPr>
              <w:t>90%</w:t>
            </w:r>
            <w:r>
              <w:rPr>
                <w:rFonts w:ascii="Courier New" w:hAnsi="Courier New" w:cs="Courier New"/>
                <w:iCs/>
                <w:color w:val="000000"/>
                <w:kern w:val="0"/>
                <w:sz w:val="18"/>
                <w:szCs w:val="18"/>
              </w:rPr>
              <w:t>的需说明原因（</w:t>
            </w:r>
            <w:r>
              <w:rPr>
                <w:rFonts w:ascii="Courier New" w:hAnsi="Courier New" w:cs="Courier New"/>
                <w:iCs/>
                <w:color w:val="000000"/>
                <w:kern w:val="0"/>
                <w:sz w:val="18"/>
                <w:szCs w:val="18"/>
              </w:rPr>
              <w:t>100</w:t>
            </w:r>
            <w:r>
              <w:rPr>
                <w:rFonts w:ascii="Courier New" w:hAnsi="Courier New" w:cs="Courier New"/>
                <w:iCs/>
                <w:color w:val="000000"/>
                <w:kern w:val="0"/>
                <w:sz w:val="18"/>
                <w:szCs w:val="18"/>
              </w:rPr>
              <w:t>字以内）</w:t>
            </w:r>
            <w:r>
              <w:rPr>
                <w:rFonts w:ascii="Courier New" w:hAnsi="Courier New" w:cs="Courier New"/>
                <w:iCs/>
                <w:color w:val="000000"/>
                <w:kern w:val="0"/>
                <w:sz w:val="18"/>
                <w:szCs w:val="18"/>
              </w:rPr>
              <w:t>;2.</w:t>
            </w:r>
            <w:r>
              <w:rPr>
                <w:rFonts w:ascii="Courier New" w:hAnsi="Courier New" w:cs="Courier New"/>
                <w:iCs/>
                <w:color w:val="000000"/>
                <w:kern w:val="0"/>
                <w:sz w:val="18"/>
                <w:szCs w:val="18"/>
              </w:rPr>
              <w:t>年中发生预算调整的（追加</w:t>
            </w:r>
            <w:r>
              <w:rPr>
                <w:rFonts w:ascii="Courier New" w:hAnsi="Courier New" w:cs="Courier New"/>
                <w:iCs/>
                <w:color w:val="000000"/>
                <w:kern w:val="0"/>
                <w:sz w:val="18"/>
                <w:szCs w:val="18"/>
              </w:rPr>
              <w:lastRenderedPageBreak/>
              <w:t>或调减）</w:t>
            </w:r>
            <w:r>
              <w:rPr>
                <w:rFonts w:ascii="Courier New" w:hAnsi="Courier New" w:cs="Courier New"/>
                <w:iCs/>
                <w:color w:val="000000"/>
                <w:kern w:val="0"/>
                <w:sz w:val="18"/>
                <w:szCs w:val="18"/>
              </w:rPr>
              <w:t>,</w:t>
            </w:r>
            <w:r>
              <w:rPr>
                <w:rFonts w:ascii="Courier New" w:hAnsi="Courier New" w:cs="Courier New"/>
                <w:iCs/>
                <w:color w:val="000000"/>
                <w:kern w:val="0"/>
                <w:sz w:val="18"/>
                <w:szCs w:val="18"/>
              </w:rPr>
              <w:t>应单独说明理由；</w:t>
            </w:r>
            <w:r>
              <w:rPr>
                <w:rFonts w:ascii="Courier New" w:hAnsi="Courier New" w:cs="Courier New"/>
                <w:iCs/>
                <w:color w:val="000000"/>
                <w:kern w:val="0"/>
                <w:sz w:val="18"/>
                <w:szCs w:val="18"/>
              </w:rPr>
              <w:t>3.</w:t>
            </w:r>
            <w:r>
              <w:rPr>
                <w:rFonts w:ascii="Courier New" w:hAnsi="Courier New" w:cs="Courier New"/>
                <w:iCs/>
                <w:color w:val="000000"/>
                <w:kern w:val="0"/>
                <w:sz w:val="18"/>
                <w:szCs w:val="18"/>
              </w:rPr>
              <w:t>其他资金包括：社会投入资金、银行贷款</w:t>
            </w:r>
            <w:r>
              <w:rPr>
                <w:rFonts w:ascii="Courier New" w:hAnsi="Courier New" w:cs="Courier New"/>
                <w:iCs/>
                <w:color w:val="000000"/>
                <w:kern w:val="0"/>
                <w:sz w:val="18"/>
                <w:szCs w:val="18"/>
              </w:rPr>
              <w:t>.</w:t>
            </w:r>
          </w:p>
        </w:tc>
      </w:tr>
      <w:tr w:rsidR="009E4AAD">
        <w:trPr>
          <w:trHeight w:val="43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4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w:t>
            </w:r>
            <w:r>
              <w:rPr>
                <w:rFonts w:ascii="宋体" w:hAnsi="宋体" w:cs="宋体" w:hint="eastAsia"/>
                <w:color w:val="000000"/>
                <w:kern w:val="0"/>
                <w:sz w:val="18"/>
                <w:szCs w:val="18"/>
              </w:rPr>
              <w:lastRenderedPageBreak/>
              <w:t>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0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37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54"/>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诉讼调解结案案件数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案件数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双方当事人和解，案结事了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2022.12.31</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严格有效控制经费</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解决各类矛盾纠纷，维护社会法治和经济秩序</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生态效益指标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维护生态文明绿色发展</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可持续影响指标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维护法律尊严, 保护当事人的合法权益</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当事人双方满意</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660CD">
        <w:trPr>
          <w:trHeight w:val="60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该项目自评得分</w:t>
            </w:r>
            <w:r>
              <w:rPr>
                <w:rFonts w:hint="eastAsia"/>
                <w:color w:val="000000"/>
                <w:sz w:val="16"/>
                <w:szCs w:val="16"/>
              </w:rPr>
              <w:t>100</w:t>
            </w:r>
            <w:r>
              <w:rPr>
                <w:rFonts w:hint="eastAsia"/>
                <w:color w:val="000000"/>
                <w:sz w:val="16"/>
                <w:szCs w:val="16"/>
              </w:rPr>
              <w:t>分。大调解工作性经费按时间节点及时支付，全年</w:t>
            </w:r>
            <w:r>
              <w:rPr>
                <w:rFonts w:hint="eastAsia"/>
                <w:color w:val="000000"/>
                <w:sz w:val="16"/>
                <w:szCs w:val="16"/>
              </w:rPr>
              <w:t>30</w:t>
            </w:r>
            <w:r>
              <w:rPr>
                <w:rFonts w:hint="eastAsia"/>
                <w:color w:val="000000"/>
                <w:sz w:val="16"/>
                <w:szCs w:val="16"/>
              </w:rPr>
              <w:t>万元实现支付，通过调解工作开展，化解社会矛盾、促进社会和谐、提升审判绩效。</w:t>
            </w:r>
          </w:p>
        </w:tc>
      </w:tr>
      <w:tr w:rsidR="00F660CD">
        <w:trPr>
          <w:trHeight w:val="57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F660CD">
        <w:trPr>
          <w:trHeight w:val="63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9E4AAD">
        <w:trPr>
          <w:trHeight w:val="28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rsidR="009E4AAD">
        <w:trPr>
          <w:trHeight w:val="285"/>
        </w:trPr>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9E4AAD">
        <w:trPr>
          <w:trHeight w:val="904"/>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lastRenderedPageBreak/>
              <w:t>部门预算项目支出绩效自评表（2022年度）</w:t>
            </w:r>
          </w:p>
        </w:tc>
      </w:tr>
      <w:tr w:rsidR="009E4AAD">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51080022T000005057309-司法救助</w:t>
            </w:r>
          </w:p>
        </w:tc>
      </w:tr>
      <w:tr w:rsidR="009E4AAD">
        <w:trPr>
          <w:trHeight w:val="5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广元市利州区人民法院部门</w:t>
            </w:r>
          </w:p>
        </w:tc>
        <w:tc>
          <w:tcPr>
            <w:tcW w:w="0" w:type="auto"/>
            <w:tcBorders>
              <w:top w:val="nil"/>
              <w:left w:val="nil"/>
              <w:bottom w:val="nil"/>
              <w:right w:val="nil"/>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广元市利州区人民法院</w:t>
            </w:r>
          </w:p>
        </w:tc>
      </w:tr>
      <w:tr w:rsidR="009E4AAD">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9E4AAD">
        <w:trPr>
          <w:trHeight w:val="70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救助弱势群体</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w:t>
            </w:r>
            <w:r>
              <w:rPr>
                <w:rFonts w:ascii="Courier New" w:hAnsi="Courier New" w:cs="Courier New"/>
                <w:color w:val="000000"/>
                <w:kern w:val="0"/>
                <w:sz w:val="18"/>
                <w:szCs w:val="18"/>
              </w:rPr>
              <w:t>100</w:t>
            </w:r>
            <w:r>
              <w:rPr>
                <w:rFonts w:ascii="Courier New" w:hAnsi="Courier New" w:cs="Courier New"/>
                <w:color w:val="000000"/>
                <w:kern w:val="0"/>
                <w:sz w:val="18"/>
                <w:szCs w:val="18"/>
              </w:rPr>
              <w:t>字以内）</w:t>
            </w:r>
          </w:p>
        </w:tc>
      </w:tr>
      <w:tr w:rsidR="009E4AAD">
        <w:trPr>
          <w:trHeight w:val="69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9E4AAD">
        <w:trPr>
          <w:trHeight w:val="3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9E4AAD">
        <w:trPr>
          <w:trHeight w:val="38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iCs/>
                <w:color w:val="000000"/>
                <w:kern w:val="0"/>
                <w:sz w:val="18"/>
                <w:szCs w:val="18"/>
              </w:rPr>
            </w:pPr>
            <w:r>
              <w:rPr>
                <w:rFonts w:ascii="Courier New" w:hAnsi="Courier New" w:cs="Courier New"/>
                <w:iCs/>
                <w:color w:val="000000"/>
                <w:kern w:val="0"/>
                <w:sz w:val="18"/>
                <w:szCs w:val="18"/>
              </w:rPr>
              <w:t>1.</w:t>
            </w:r>
            <w:r>
              <w:rPr>
                <w:rFonts w:ascii="Courier New" w:hAnsi="Courier New" w:cs="Courier New"/>
                <w:iCs/>
                <w:color w:val="000000"/>
                <w:kern w:val="0"/>
                <w:sz w:val="18"/>
                <w:szCs w:val="18"/>
              </w:rPr>
              <w:t>预算执行率</w:t>
            </w:r>
            <w:r>
              <w:rPr>
                <w:rFonts w:ascii="Courier New" w:hAnsi="Courier New" w:cs="Courier New"/>
                <w:iCs/>
                <w:color w:val="000000"/>
                <w:kern w:val="0"/>
                <w:sz w:val="18"/>
                <w:szCs w:val="18"/>
              </w:rPr>
              <w:t>=</w:t>
            </w:r>
            <w:r>
              <w:rPr>
                <w:rFonts w:ascii="Courier New" w:hAnsi="Courier New" w:cs="Courier New"/>
                <w:iCs/>
                <w:color w:val="000000"/>
                <w:kern w:val="0"/>
                <w:sz w:val="18"/>
                <w:szCs w:val="18"/>
              </w:rPr>
              <w:t>预算执行数</w:t>
            </w:r>
            <w:r>
              <w:rPr>
                <w:rFonts w:ascii="Courier New" w:hAnsi="Courier New" w:cs="Courier New"/>
                <w:iCs/>
                <w:color w:val="000000"/>
                <w:kern w:val="0"/>
                <w:sz w:val="18"/>
                <w:szCs w:val="18"/>
              </w:rPr>
              <w:t>/</w:t>
            </w:r>
            <w:r>
              <w:rPr>
                <w:rFonts w:ascii="Courier New" w:hAnsi="Courier New" w:cs="Courier New"/>
                <w:iCs/>
                <w:color w:val="000000"/>
                <w:kern w:val="0"/>
                <w:sz w:val="18"/>
                <w:szCs w:val="18"/>
              </w:rPr>
              <w:t>调整后预算数，预算执行率未达到</w:t>
            </w:r>
            <w:r>
              <w:rPr>
                <w:rFonts w:ascii="Courier New" w:hAnsi="Courier New" w:cs="Courier New"/>
                <w:iCs/>
                <w:color w:val="000000"/>
                <w:kern w:val="0"/>
                <w:sz w:val="18"/>
                <w:szCs w:val="18"/>
              </w:rPr>
              <w:t>90%</w:t>
            </w:r>
            <w:r>
              <w:rPr>
                <w:rFonts w:ascii="Courier New" w:hAnsi="Courier New" w:cs="Courier New"/>
                <w:iCs/>
                <w:color w:val="000000"/>
                <w:kern w:val="0"/>
                <w:sz w:val="18"/>
                <w:szCs w:val="18"/>
              </w:rPr>
              <w:t>的需说明原因（</w:t>
            </w:r>
            <w:r>
              <w:rPr>
                <w:rFonts w:ascii="Courier New" w:hAnsi="Courier New" w:cs="Courier New"/>
                <w:iCs/>
                <w:color w:val="000000"/>
                <w:kern w:val="0"/>
                <w:sz w:val="18"/>
                <w:szCs w:val="18"/>
              </w:rPr>
              <w:t>100</w:t>
            </w:r>
            <w:r>
              <w:rPr>
                <w:rFonts w:ascii="Courier New" w:hAnsi="Courier New" w:cs="Courier New"/>
                <w:iCs/>
                <w:color w:val="000000"/>
                <w:kern w:val="0"/>
                <w:sz w:val="18"/>
                <w:szCs w:val="18"/>
              </w:rPr>
              <w:t>字以内）</w:t>
            </w:r>
            <w:r>
              <w:rPr>
                <w:rFonts w:ascii="Courier New" w:hAnsi="Courier New" w:cs="Courier New"/>
                <w:iCs/>
                <w:color w:val="000000"/>
                <w:kern w:val="0"/>
                <w:sz w:val="18"/>
                <w:szCs w:val="18"/>
              </w:rPr>
              <w:t>;2.</w:t>
            </w:r>
            <w:r>
              <w:rPr>
                <w:rFonts w:ascii="Courier New" w:hAnsi="Courier New" w:cs="Courier New"/>
                <w:iCs/>
                <w:color w:val="000000"/>
                <w:kern w:val="0"/>
                <w:sz w:val="18"/>
                <w:szCs w:val="18"/>
              </w:rPr>
              <w:t>年中发生预算调整的（追加或调减）</w:t>
            </w:r>
            <w:r>
              <w:rPr>
                <w:rFonts w:ascii="Courier New" w:hAnsi="Courier New" w:cs="Courier New"/>
                <w:iCs/>
                <w:color w:val="000000"/>
                <w:kern w:val="0"/>
                <w:sz w:val="18"/>
                <w:szCs w:val="18"/>
              </w:rPr>
              <w:t>,</w:t>
            </w:r>
            <w:r>
              <w:rPr>
                <w:rFonts w:ascii="Courier New" w:hAnsi="Courier New" w:cs="Courier New"/>
                <w:iCs/>
                <w:color w:val="000000"/>
                <w:kern w:val="0"/>
                <w:sz w:val="18"/>
                <w:szCs w:val="18"/>
              </w:rPr>
              <w:t>应单独说明理由；</w:t>
            </w:r>
            <w:r>
              <w:rPr>
                <w:rFonts w:ascii="Courier New" w:hAnsi="Courier New" w:cs="Courier New"/>
                <w:iCs/>
                <w:color w:val="000000"/>
                <w:kern w:val="0"/>
                <w:sz w:val="18"/>
                <w:szCs w:val="18"/>
              </w:rPr>
              <w:t>3.</w:t>
            </w:r>
            <w:r>
              <w:rPr>
                <w:rFonts w:ascii="Courier New" w:hAnsi="Courier New" w:cs="Courier New"/>
                <w:iCs/>
                <w:color w:val="000000"/>
                <w:kern w:val="0"/>
                <w:sz w:val="18"/>
                <w:szCs w:val="18"/>
              </w:rPr>
              <w:t>其他资金包括：社会投入资金、银行贷款</w:t>
            </w:r>
            <w:r>
              <w:rPr>
                <w:rFonts w:ascii="Courier New" w:hAnsi="Courier New" w:cs="Courier New"/>
                <w:iCs/>
                <w:color w:val="000000"/>
                <w:kern w:val="0"/>
                <w:sz w:val="18"/>
                <w:szCs w:val="18"/>
              </w:rPr>
              <w:t>.</w:t>
            </w:r>
          </w:p>
        </w:tc>
      </w:tr>
      <w:tr w:rsidR="009E4AAD">
        <w:trPr>
          <w:trHeight w:val="43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4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0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37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54"/>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司法救助人员数量</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人数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有法定理由须救助的对象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高中低</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w:t>
            </w:r>
            <w:r>
              <w:rPr>
                <w:rFonts w:ascii="宋体" w:hAnsi="宋体" w:cs="宋体" w:hint="eastAsia"/>
                <w:color w:val="000000"/>
                <w:kern w:val="0"/>
                <w:sz w:val="18"/>
                <w:szCs w:val="18"/>
              </w:rPr>
              <w:lastRenderedPageBreak/>
              <w:t>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2022.12.31</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w:t>
            </w:r>
            <w:r>
              <w:rPr>
                <w:rFonts w:ascii="宋体" w:hAnsi="宋体" w:cs="宋体" w:hint="eastAsia"/>
                <w:color w:val="000000"/>
                <w:kern w:val="0"/>
                <w:sz w:val="18"/>
                <w:szCs w:val="18"/>
              </w:rPr>
              <w:lastRenderedPageBreak/>
              <w:t>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优良</w:t>
            </w:r>
            <w:r>
              <w:rPr>
                <w:rFonts w:ascii="宋体" w:hAnsi="宋体" w:cs="宋体" w:hint="eastAsia"/>
                <w:color w:val="000000"/>
                <w:kern w:val="0"/>
                <w:sz w:val="18"/>
                <w:szCs w:val="18"/>
              </w:rPr>
              <w:lastRenderedPageBreak/>
              <w:t>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严格有效控制经费</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救助弱势群体</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生态效益指标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维护生态文明绿色发展</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可持续影响指标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维护社会和谐稳定</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司法人文关怀，救助对象满意</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660CD">
        <w:trPr>
          <w:trHeight w:val="60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该项目自评得分</w:t>
            </w:r>
            <w:r>
              <w:rPr>
                <w:rFonts w:hint="eastAsia"/>
                <w:color w:val="000000"/>
                <w:sz w:val="16"/>
                <w:szCs w:val="16"/>
              </w:rPr>
              <w:t>100</w:t>
            </w:r>
            <w:r>
              <w:rPr>
                <w:rFonts w:hint="eastAsia"/>
                <w:color w:val="000000"/>
                <w:sz w:val="16"/>
                <w:szCs w:val="16"/>
              </w:rPr>
              <w:t>分。</w:t>
            </w:r>
            <w:r>
              <w:rPr>
                <w:rFonts w:hint="eastAsia"/>
                <w:color w:val="000000"/>
                <w:sz w:val="16"/>
                <w:szCs w:val="16"/>
              </w:rPr>
              <w:t>2022</w:t>
            </w:r>
            <w:r>
              <w:rPr>
                <w:rFonts w:hint="eastAsia"/>
                <w:color w:val="000000"/>
                <w:sz w:val="16"/>
                <w:szCs w:val="16"/>
              </w:rPr>
              <w:t>年我院救助了</w:t>
            </w:r>
            <w:r>
              <w:rPr>
                <w:rFonts w:hint="eastAsia"/>
                <w:color w:val="000000"/>
                <w:sz w:val="16"/>
                <w:szCs w:val="16"/>
              </w:rPr>
              <w:t>42</w:t>
            </w:r>
            <w:r>
              <w:rPr>
                <w:rFonts w:hint="eastAsia"/>
                <w:color w:val="000000"/>
                <w:sz w:val="16"/>
                <w:szCs w:val="16"/>
              </w:rPr>
              <w:t>名生活确有困难的申请执行人、信访案件当事人，依照法定程序共发放</w:t>
            </w:r>
            <w:r>
              <w:rPr>
                <w:rFonts w:hint="eastAsia"/>
                <w:color w:val="000000"/>
                <w:sz w:val="16"/>
                <w:szCs w:val="16"/>
              </w:rPr>
              <w:t>20</w:t>
            </w:r>
            <w:r>
              <w:rPr>
                <w:rFonts w:hint="eastAsia"/>
                <w:color w:val="000000"/>
                <w:sz w:val="16"/>
                <w:szCs w:val="16"/>
              </w:rPr>
              <w:t>万元，让困难群众感受到法院的关怀和温暖，让法院工作有力度更有温度。</w:t>
            </w:r>
          </w:p>
        </w:tc>
      </w:tr>
      <w:tr w:rsidR="00F660CD">
        <w:trPr>
          <w:trHeight w:val="57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F660CD">
        <w:trPr>
          <w:trHeight w:val="63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9E4AAD">
        <w:trPr>
          <w:trHeight w:val="28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rsidR="009E4AAD">
        <w:trPr>
          <w:trHeight w:val="285"/>
        </w:trPr>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9E4AAD">
        <w:trPr>
          <w:trHeight w:val="904"/>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部门预算项目支出绩效自评表（2022年度）</w:t>
            </w:r>
          </w:p>
        </w:tc>
      </w:tr>
      <w:tr w:rsidR="009E4AAD">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51080022T000005057312-服装经费</w:t>
            </w:r>
          </w:p>
        </w:tc>
      </w:tr>
      <w:tr w:rsidR="009E4AAD">
        <w:trPr>
          <w:trHeight w:val="5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广元市利州区人民法院部门</w:t>
            </w:r>
          </w:p>
        </w:tc>
        <w:tc>
          <w:tcPr>
            <w:tcW w:w="0" w:type="auto"/>
            <w:tcBorders>
              <w:top w:val="nil"/>
              <w:left w:val="nil"/>
              <w:bottom w:val="nil"/>
              <w:right w:val="nil"/>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广元市利州区人民法院</w:t>
            </w:r>
          </w:p>
        </w:tc>
      </w:tr>
      <w:tr w:rsidR="009E4AAD">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9E4AAD">
        <w:trPr>
          <w:trHeight w:val="70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法警礼宾服15人，定期换装费用</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w:t>
            </w:r>
            <w:r>
              <w:rPr>
                <w:rFonts w:ascii="Courier New" w:hAnsi="Courier New" w:cs="Courier New"/>
                <w:color w:val="000000"/>
                <w:kern w:val="0"/>
                <w:sz w:val="18"/>
                <w:szCs w:val="18"/>
              </w:rPr>
              <w:t>100</w:t>
            </w:r>
            <w:r>
              <w:rPr>
                <w:rFonts w:ascii="Courier New" w:hAnsi="Courier New" w:cs="Courier New"/>
                <w:color w:val="000000"/>
                <w:kern w:val="0"/>
                <w:sz w:val="18"/>
                <w:szCs w:val="18"/>
              </w:rPr>
              <w:t>字以内）</w:t>
            </w:r>
          </w:p>
        </w:tc>
      </w:tr>
      <w:tr w:rsidR="009E4AAD">
        <w:trPr>
          <w:trHeight w:val="69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w:t>
            </w:r>
            <w:r>
              <w:rPr>
                <w:rFonts w:ascii="宋体" w:hAnsi="宋体" w:cs="宋体" w:hint="eastAsia"/>
                <w:color w:val="000000"/>
                <w:kern w:val="0"/>
                <w:sz w:val="18"/>
                <w:szCs w:val="18"/>
              </w:rPr>
              <w:lastRenderedPageBreak/>
              <w:t>概述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 xml:space="preserve">　</w:t>
            </w:r>
          </w:p>
        </w:tc>
      </w:tr>
      <w:tr w:rsidR="009E4AAD">
        <w:trPr>
          <w:trHeight w:val="3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预算执行情况（10分）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9E4AAD">
        <w:trPr>
          <w:trHeight w:val="38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4.96</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4.96</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4.96</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iCs/>
                <w:color w:val="000000"/>
                <w:kern w:val="0"/>
                <w:sz w:val="18"/>
                <w:szCs w:val="18"/>
              </w:rPr>
            </w:pPr>
            <w:r>
              <w:rPr>
                <w:rFonts w:ascii="Courier New" w:hAnsi="Courier New" w:cs="Courier New"/>
                <w:iCs/>
                <w:color w:val="000000"/>
                <w:kern w:val="0"/>
                <w:sz w:val="18"/>
                <w:szCs w:val="18"/>
              </w:rPr>
              <w:t>1.</w:t>
            </w:r>
            <w:r>
              <w:rPr>
                <w:rFonts w:ascii="Courier New" w:hAnsi="Courier New" w:cs="Courier New"/>
                <w:iCs/>
                <w:color w:val="000000"/>
                <w:kern w:val="0"/>
                <w:sz w:val="18"/>
                <w:szCs w:val="18"/>
              </w:rPr>
              <w:t>预算执行率</w:t>
            </w:r>
            <w:r>
              <w:rPr>
                <w:rFonts w:ascii="Courier New" w:hAnsi="Courier New" w:cs="Courier New"/>
                <w:iCs/>
                <w:color w:val="000000"/>
                <w:kern w:val="0"/>
                <w:sz w:val="18"/>
                <w:szCs w:val="18"/>
              </w:rPr>
              <w:t>=</w:t>
            </w:r>
            <w:r>
              <w:rPr>
                <w:rFonts w:ascii="Courier New" w:hAnsi="Courier New" w:cs="Courier New"/>
                <w:iCs/>
                <w:color w:val="000000"/>
                <w:kern w:val="0"/>
                <w:sz w:val="18"/>
                <w:szCs w:val="18"/>
              </w:rPr>
              <w:t>预算执行数</w:t>
            </w:r>
            <w:r>
              <w:rPr>
                <w:rFonts w:ascii="Courier New" w:hAnsi="Courier New" w:cs="Courier New"/>
                <w:iCs/>
                <w:color w:val="000000"/>
                <w:kern w:val="0"/>
                <w:sz w:val="18"/>
                <w:szCs w:val="18"/>
              </w:rPr>
              <w:t>/</w:t>
            </w:r>
            <w:r>
              <w:rPr>
                <w:rFonts w:ascii="Courier New" w:hAnsi="Courier New" w:cs="Courier New"/>
                <w:iCs/>
                <w:color w:val="000000"/>
                <w:kern w:val="0"/>
                <w:sz w:val="18"/>
                <w:szCs w:val="18"/>
              </w:rPr>
              <w:t>调整后预算数，预算执行率未达到</w:t>
            </w:r>
            <w:r>
              <w:rPr>
                <w:rFonts w:ascii="Courier New" w:hAnsi="Courier New" w:cs="Courier New"/>
                <w:iCs/>
                <w:color w:val="000000"/>
                <w:kern w:val="0"/>
                <w:sz w:val="18"/>
                <w:szCs w:val="18"/>
              </w:rPr>
              <w:t>90%</w:t>
            </w:r>
            <w:r>
              <w:rPr>
                <w:rFonts w:ascii="Courier New" w:hAnsi="Courier New" w:cs="Courier New"/>
                <w:iCs/>
                <w:color w:val="000000"/>
                <w:kern w:val="0"/>
                <w:sz w:val="18"/>
                <w:szCs w:val="18"/>
              </w:rPr>
              <w:t>的需说明原因（</w:t>
            </w:r>
            <w:r>
              <w:rPr>
                <w:rFonts w:ascii="Courier New" w:hAnsi="Courier New" w:cs="Courier New"/>
                <w:iCs/>
                <w:color w:val="000000"/>
                <w:kern w:val="0"/>
                <w:sz w:val="18"/>
                <w:szCs w:val="18"/>
              </w:rPr>
              <w:t>100</w:t>
            </w:r>
            <w:r>
              <w:rPr>
                <w:rFonts w:ascii="Courier New" w:hAnsi="Courier New" w:cs="Courier New"/>
                <w:iCs/>
                <w:color w:val="000000"/>
                <w:kern w:val="0"/>
                <w:sz w:val="18"/>
                <w:szCs w:val="18"/>
              </w:rPr>
              <w:t>字以内）</w:t>
            </w:r>
            <w:r>
              <w:rPr>
                <w:rFonts w:ascii="Courier New" w:hAnsi="Courier New" w:cs="Courier New"/>
                <w:iCs/>
                <w:color w:val="000000"/>
                <w:kern w:val="0"/>
                <w:sz w:val="18"/>
                <w:szCs w:val="18"/>
              </w:rPr>
              <w:t>;2.</w:t>
            </w:r>
            <w:r>
              <w:rPr>
                <w:rFonts w:ascii="Courier New" w:hAnsi="Courier New" w:cs="Courier New"/>
                <w:iCs/>
                <w:color w:val="000000"/>
                <w:kern w:val="0"/>
                <w:sz w:val="18"/>
                <w:szCs w:val="18"/>
              </w:rPr>
              <w:t>年中发生预算调整的（追加或调减）</w:t>
            </w:r>
            <w:r>
              <w:rPr>
                <w:rFonts w:ascii="Courier New" w:hAnsi="Courier New" w:cs="Courier New"/>
                <w:iCs/>
                <w:color w:val="000000"/>
                <w:kern w:val="0"/>
                <w:sz w:val="18"/>
                <w:szCs w:val="18"/>
              </w:rPr>
              <w:t>,</w:t>
            </w:r>
            <w:r>
              <w:rPr>
                <w:rFonts w:ascii="Courier New" w:hAnsi="Courier New" w:cs="Courier New"/>
                <w:iCs/>
                <w:color w:val="000000"/>
                <w:kern w:val="0"/>
                <w:sz w:val="18"/>
                <w:szCs w:val="18"/>
              </w:rPr>
              <w:t>应单独说明理由；</w:t>
            </w:r>
            <w:r>
              <w:rPr>
                <w:rFonts w:ascii="Courier New" w:hAnsi="Courier New" w:cs="Courier New"/>
                <w:iCs/>
                <w:color w:val="000000"/>
                <w:kern w:val="0"/>
                <w:sz w:val="18"/>
                <w:szCs w:val="18"/>
              </w:rPr>
              <w:t>3.</w:t>
            </w:r>
            <w:r>
              <w:rPr>
                <w:rFonts w:ascii="Courier New" w:hAnsi="Courier New" w:cs="Courier New"/>
                <w:iCs/>
                <w:color w:val="000000"/>
                <w:kern w:val="0"/>
                <w:sz w:val="18"/>
                <w:szCs w:val="18"/>
              </w:rPr>
              <w:t>其他资金包括：社会投入资金、银行贷款</w:t>
            </w:r>
            <w:r>
              <w:rPr>
                <w:rFonts w:ascii="Courier New" w:hAnsi="Courier New" w:cs="Courier New"/>
                <w:iCs/>
                <w:color w:val="000000"/>
                <w:kern w:val="0"/>
                <w:sz w:val="18"/>
                <w:szCs w:val="18"/>
              </w:rPr>
              <w:t>.</w:t>
            </w:r>
          </w:p>
        </w:tc>
      </w:tr>
      <w:tr w:rsidR="009E4AAD">
        <w:trPr>
          <w:trHeight w:val="43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4.96</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4.96</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4.96</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4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0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37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54"/>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法警礼宾服15人</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人数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定期换装，确保服装发放到位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人数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2022.12.31</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严格有效控制经费</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提升法院司法形象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生态效益指标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维护生态文明绿色发展</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可持续影响指标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提高法院工作人员仪表风纪</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w:t>
            </w:r>
            <w:r>
              <w:rPr>
                <w:rFonts w:ascii="宋体" w:hAnsi="宋体" w:cs="宋体" w:hint="eastAsia"/>
                <w:color w:val="000000"/>
                <w:kern w:val="0"/>
                <w:sz w:val="18"/>
                <w:szCs w:val="18"/>
              </w:rPr>
              <w:lastRenderedPageBreak/>
              <w:t>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服务对</w:t>
            </w:r>
            <w:r>
              <w:rPr>
                <w:rFonts w:ascii="宋体" w:hAnsi="宋体" w:cs="宋体" w:hint="eastAsia"/>
                <w:color w:val="000000"/>
                <w:kern w:val="0"/>
                <w:sz w:val="18"/>
                <w:szCs w:val="18"/>
              </w:rPr>
              <w:lastRenderedPageBreak/>
              <w:t>象满意度指标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法警满意</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w:t>
            </w:r>
            <w:r>
              <w:rPr>
                <w:rFonts w:ascii="宋体" w:hAnsi="宋体" w:cs="宋体" w:hint="eastAsia"/>
                <w:color w:val="000000"/>
                <w:kern w:val="0"/>
                <w:sz w:val="18"/>
                <w:szCs w:val="18"/>
              </w:rPr>
              <w:lastRenderedPageBreak/>
              <w:t>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优良</w:t>
            </w:r>
            <w:r>
              <w:rPr>
                <w:rFonts w:ascii="宋体" w:hAnsi="宋体" w:cs="宋体" w:hint="eastAsia"/>
                <w:color w:val="000000"/>
                <w:kern w:val="0"/>
                <w:sz w:val="18"/>
                <w:szCs w:val="18"/>
              </w:rPr>
              <w:lastRenderedPageBreak/>
              <w:t>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合计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660CD">
        <w:trPr>
          <w:trHeight w:val="60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该项目自评得分</w:t>
            </w:r>
            <w:r>
              <w:rPr>
                <w:rFonts w:hint="eastAsia"/>
                <w:color w:val="000000"/>
                <w:sz w:val="16"/>
                <w:szCs w:val="16"/>
              </w:rPr>
              <w:t>100</w:t>
            </w:r>
            <w:r>
              <w:rPr>
                <w:rFonts w:hint="eastAsia"/>
                <w:color w:val="000000"/>
                <w:sz w:val="16"/>
                <w:szCs w:val="16"/>
              </w:rPr>
              <w:t>分。按要求采购了法警警礼服。完成服装采买计划，</w:t>
            </w:r>
            <w:r>
              <w:rPr>
                <w:rFonts w:hint="eastAsia"/>
                <w:color w:val="000000"/>
                <w:sz w:val="16"/>
                <w:szCs w:val="16"/>
              </w:rPr>
              <w:t>4.96</w:t>
            </w:r>
            <w:r>
              <w:rPr>
                <w:rFonts w:hint="eastAsia"/>
                <w:color w:val="000000"/>
                <w:sz w:val="16"/>
                <w:szCs w:val="16"/>
              </w:rPr>
              <w:t>万元已支付，所有服装发放到位，做到专款专用，程序规范，资料完整。</w:t>
            </w:r>
          </w:p>
        </w:tc>
      </w:tr>
      <w:tr w:rsidR="00F660CD">
        <w:trPr>
          <w:trHeight w:val="57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F660CD">
        <w:trPr>
          <w:trHeight w:val="63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9E4AAD">
        <w:trPr>
          <w:trHeight w:val="28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rsidR="009E4AAD">
        <w:trPr>
          <w:trHeight w:val="285"/>
        </w:trPr>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9E4AAD">
        <w:trPr>
          <w:trHeight w:val="904"/>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部门预算项目支出绩效自评表（2022年度）</w:t>
            </w:r>
          </w:p>
        </w:tc>
      </w:tr>
      <w:tr w:rsidR="009E4AAD">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51080022T000005057315-涉诉维稳、信访资金</w:t>
            </w:r>
          </w:p>
        </w:tc>
      </w:tr>
      <w:tr w:rsidR="009E4AAD">
        <w:trPr>
          <w:trHeight w:val="5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广元市利州区人民法院部门</w:t>
            </w:r>
          </w:p>
        </w:tc>
        <w:tc>
          <w:tcPr>
            <w:tcW w:w="0" w:type="auto"/>
            <w:tcBorders>
              <w:top w:val="nil"/>
              <w:left w:val="nil"/>
              <w:bottom w:val="nil"/>
              <w:right w:val="nil"/>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广元市利州区人民法院</w:t>
            </w:r>
          </w:p>
        </w:tc>
      </w:tr>
      <w:tr w:rsidR="009E4AAD">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9E4AAD">
        <w:trPr>
          <w:trHeight w:val="70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保障辖区内重大涉诉维稳信访件及时办理</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w:t>
            </w:r>
            <w:r>
              <w:rPr>
                <w:rFonts w:ascii="Courier New" w:hAnsi="Courier New" w:cs="Courier New"/>
                <w:color w:val="000000"/>
                <w:kern w:val="0"/>
                <w:sz w:val="18"/>
                <w:szCs w:val="18"/>
              </w:rPr>
              <w:t>100</w:t>
            </w:r>
            <w:r>
              <w:rPr>
                <w:rFonts w:ascii="Courier New" w:hAnsi="Courier New" w:cs="Courier New"/>
                <w:color w:val="000000"/>
                <w:kern w:val="0"/>
                <w:sz w:val="18"/>
                <w:szCs w:val="18"/>
              </w:rPr>
              <w:t>字以内）</w:t>
            </w:r>
          </w:p>
        </w:tc>
      </w:tr>
      <w:tr w:rsidR="009E4AAD">
        <w:trPr>
          <w:trHeight w:val="69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9E4AAD">
        <w:trPr>
          <w:trHeight w:val="3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9E4AAD">
        <w:trPr>
          <w:trHeight w:val="38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iCs/>
                <w:color w:val="000000"/>
                <w:kern w:val="0"/>
                <w:sz w:val="18"/>
                <w:szCs w:val="18"/>
              </w:rPr>
            </w:pPr>
            <w:r>
              <w:rPr>
                <w:rFonts w:ascii="Courier New" w:hAnsi="Courier New" w:cs="Courier New"/>
                <w:iCs/>
                <w:color w:val="000000"/>
                <w:kern w:val="0"/>
                <w:sz w:val="18"/>
                <w:szCs w:val="18"/>
              </w:rPr>
              <w:t>1.</w:t>
            </w:r>
            <w:r>
              <w:rPr>
                <w:rFonts w:ascii="Courier New" w:hAnsi="Courier New" w:cs="Courier New"/>
                <w:iCs/>
                <w:color w:val="000000"/>
                <w:kern w:val="0"/>
                <w:sz w:val="18"/>
                <w:szCs w:val="18"/>
              </w:rPr>
              <w:t>预算执行率</w:t>
            </w:r>
            <w:r>
              <w:rPr>
                <w:rFonts w:ascii="Courier New" w:hAnsi="Courier New" w:cs="Courier New"/>
                <w:iCs/>
                <w:color w:val="000000"/>
                <w:kern w:val="0"/>
                <w:sz w:val="18"/>
                <w:szCs w:val="18"/>
              </w:rPr>
              <w:t>=</w:t>
            </w:r>
            <w:r>
              <w:rPr>
                <w:rFonts w:ascii="Courier New" w:hAnsi="Courier New" w:cs="Courier New"/>
                <w:iCs/>
                <w:color w:val="000000"/>
                <w:kern w:val="0"/>
                <w:sz w:val="18"/>
                <w:szCs w:val="18"/>
              </w:rPr>
              <w:t>预算执行数</w:t>
            </w:r>
            <w:r>
              <w:rPr>
                <w:rFonts w:ascii="Courier New" w:hAnsi="Courier New" w:cs="Courier New"/>
                <w:iCs/>
                <w:color w:val="000000"/>
                <w:kern w:val="0"/>
                <w:sz w:val="18"/>
                <w:szCs w:val="18"/>
              </w:rPr>
              <w:t>/</w:t>
            </w:r>
            <w:r>
              <w:rPr>
                <w:rFonts w:ascii="Courier New" w:hAnsi="Courier New" w:cs="Courier New"/>
                <w:iCs/>
                <w:color w:val="000000"/>
                <w:kern w:val="0"/>
                <w:sz w:val="18"/>
                <w:szCs w:val="18"/>
              </w:rPr>
              <w:t>调整后预算数，预算执行率未达到</w:t>
            </w:r>
            <w:r>
              <w:rPr>
                <w:rFonts w:ascii="Courier New" w:hAnsi="Courier New" w:cs="Courier New"/>
                <w:iCs/>
                <w:color w:val="000000"/>
                <w:kern w:val="0"/>
                <w:sz w:val="18"/>
                <w:szCs w:val="18"/>
              </w:rPr>
              <w:t>90%</w:t>
            </w:r>
            <w:r>
              <w:rPr>
                <w:rFonts w:ascii="Courier New" w:hAnsi="Courier New" w:cs="Courier New"/>
                <w:iCs/>
                <w:color w:val="000000"/>
                <w:kern w:val="0"/>
                <w:sz w:val="18"/>
                <w:szCs w:val="18"/>
              </w:rPr>
              <w:t>的需说明原因（</w:t>
            </w:r>
            <w:r>
              <w:rPr>
                <w:rFonts w:ascii="Courier New" w:hAnsi="Courier New" w:cs="Courier New"/>
                <w:iCs/>
                <w:color w:val="000000"/>
                <w:kern w:val="0"/>
                <w:sz w:val="18"/>
                <w:szCs w:val="18"/>
              </w:rPr>
              <w:t>100</w:t>
            </w:r>
            <w:r>
              <w:rPr>
                <w:rFonts w:ascii="Courier New" w:hAnsi="Courier New" w:cs="Courier New"/>
                <w:iCs/>
                <w:color w:val="000000"/>
                <w:kern w:val="0"/>
                <w:sz w:val="18"/>
                <w:szCs w:val="18"/>
              </w:rPr>
              <w:t>字以内）</w:t>
            </w:r>
            <w:r>
              <w:rPr>
                <w:rFonts w:ascii="Courier New" w:hAnsi="Courier New" w:cs="Courier New"/>
                <w:iCs/>
                <w:color w:val="000000"/>
                <w:kern w:val="0"/>
                <w:sz w:val="18"/>
                <w:szCs w:val="18"/>
              </w:rPr>
              <w:t>;2.</w:t>
            </w:r>
            <w:r>
              <w:rPr>
                <w:rFonts w:ascii="Courier New" w:hAnsi="Courier New" w:cs="Courier New"/>
                <w:iCs/>
                <w:color w:val="000000"/>
                <w:kern w:val="0"/>
                <w:sz w:val="18"/>
                <w:szCs w:val="18"/>
              </w:rPr>
              <w:t>年中发生预算调整的（追加或调减）</w:t>
            </w:r>
            <w:r>
              <w:rPr>
                <w:rFonts w:ascii="Courier New" w:hAnsi="Courier New" w:cs="Courier New"/>
                <w:iCs/>
                <w:color w:val="000000"/>
                <w:kern w:val="0"/>
                <w:sz w:val="18"/>
                <w:szCs w:val="18"/>
              </w:rPr>
              <w:t>,</w:t>
            </w:r>
            <w:r>
              <w:rPr>
                <w:rFonts w:ascii="Courier New" w:hAnsi="Courier New" w:cs="Courier New"/>
                <w:iCs/>
                <w:color w:val="000000"/>
                <w:kern w:val="0"/>
                <w:sz w:val="18"/>
                <w:szCs w:val="18"/>
              </w:rPr>
              <w:t>应单独说明理由；</w:t>
            </w:r>
            <w:r>
              <w:rPr>
                <w:rFonts w:ascii="Courier New" w:hAnsi="Courier New" w:cs="Courier New"/>
                <w:iCs/>
                <w:color w:val="000000"/>
                <w:kern w:val="0"/>
                <w:sz w:val="18"/>
                <w:szCs w:val="18"/>
              </w:rPr>
              <w:t>3.</w:t>
            </w:r>
            <w:r>
              <w:rPr>
                <w:rFonts w:ascii="Courier New" w:hAnsi="Courier New" w:cs="Courier New"/>
                <w:iCs/>
                <w:color w:val="000000"/>
                <w:kern w:val="0"/>
                <w:sz w:val="18"/>
                <w:szCs w:val="18"/>
              </w:rPr>
              <w:t>其他资金包括：社会投入</w:t>
            </w:r>
            <w:r>
              <w:rPr>
                <w:rFonts w:ascii="Courier New" w:hAnsi="Courier New" w:cs="Courier New"/>
                <w:iCs/>
                <w:color w:val="000000"/>
                <w:kern w:val="0"/>
                <w:sz w:val="18"/>
                <w:szCs w:val="18"/>
              </w:rPr>
              <w:lastRenderedPageBreak/>
              <w:t>资金、银行贷款</w:t>
            </w:r>
            <w:r>
              <w:rPr>
                <w:rFonts w:ascii="Courier New" w:hAnsi="Courier New" w:cs="Courier New"/>
                <w:iCs/>
                <w:color w:val="000000"/>
                <w:kern w:val="0"/>
                <w:sz w:val="18"/>
                <w:szCs w:val="18"/>
              </w:rPr>
              <w:t>.</w:t>
            </w:r>
          </w:p>
        </w:tc>
      </w:tr>
      <w:tr w:rsidR="009E4AAD">
        <w:trPr>
          <w:trHeight w:val="43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4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0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37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54"/>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绩效指标（90分）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法院涉诉维稳信访排查数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保障辖区内重大涉诉维稳信访件及时办理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2022.12.31</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严格有效控制经费</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解决各类矛盾纠纷，维护社会法治和经济秩序</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生态效益指标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维护生态文明绿色发展</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可持续影响指标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维护法律尊严，保护当事人合法权益</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政府满意，实现法制建设目标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660CD">
        <w:trPr>
          <w:trHeight w:val="60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该项目自评得分</w:t>
            </w:r>
            <w:r>
              <w:rPr>
                <w:rFonts w:hint="eastAsia"/>
                <w:color w:val="000000"/>
                <w:sz w:val="16"/>
                <w:szCs w:val="16"/>
              </w:rPr>
              <w:t>100</w:t>
            </w:r>
            <w:r>
              <w:rPr>
                <w:rFonts w:hint="eastAsia"/>
                <w:color w:val="000000"/>
                <w:sz w:val="16"/>
                <w:szCs w:val="16"/>
              </w:rPr>
              <w:t>分。全年办理辖区内涉诉信访维稳案件数</w:t>
            </w:r>
            <w:r>
              <w:rPr>
                <w:rFonts w:hint="eastAsia"/>
                <w:color w:val="000000"/>
                <w:sz w:val="16"/>
                <w:szCs w:val="16"/>
              </w:rPr>
              <w:t>120</w:t>
            </w:r>
            <w:r>
              <w:rPr>
                <w:rFonts w:hint="eastAsia"/>
                <w:color w:val="000000"/>
                <w:sz w:val="16"/>
                <w:szCs w:val="16"/>
              </w:rPr>
              <w:t>件，实现经费</w:t>
            </w:r>
            <w:r>
              <w:rPr>
                <w:rFonts w:hint="eastAsia"/>
                <w:color w:val="000000"/>
                <w:sz w:val="16"/>
                <w:szCs w:val="16"/>
              </w:rPr>
              <w:t>30</w:t>
            </w:r>
            <w:r>
              <w:rPr>
                <w:rFonts w:hint="eastAsia"/>
                <w:color w:val="000000"/>
                <w:sz w:val="16"/>
                <w:szCs w:val="16"/>
              </w:rPr>
              <w:t>万元实现支付，维护了涉诉信访群众合法权益和社会稳定。</w:t>
            </w:r>
          </w:p>
        </w:tc>
      </w:tr>
      <w:tr w:rsidR="00F660CD">
        <w:trPr>
          <w:trHeight w:val="57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F660CD">
        <w:trPr>
          <w:trHeight w:val="63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9E4AAD">
        <w:trPr>
          <w:trHeight w:val="28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rsidR="009E4AAD">
        <w:trPr>
          <w:trHeight w:val="285"/>
        </w:trPr>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9E4AAD">
        <w:trPr>
          <w:trHeight w:val="904"/>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部门预算项目支出绩效自评表（2022年度）</w:t>
            </w:r>
          </w:p>
        </w:tc>
      </w:tr>
      <w:tr w:rsidR="009E4AAD">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51080022T000005057318-司法鉴定费、翻译费、收监人员体检费</w:t>
            </w:r>
          </w:p>
        </w:tc>
      </w:tr>
      <w:tr w:rsidR="009E4AAD">
        <w:trPr>
          <w:trHeight w:val="5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主管部门</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广元市利州区人民法院部门</w:t>
            </w:r>
          </w:p>
        </w:tc>
        <w:tc>
          <w:tcPr>
            <w:tcW w:w="0" w:type="auto"/>
            <w:tcBorders>
              <w:top w:val="nil"/>
              <w:left w:val="nil"/>
              <w:bottom w:val="nil"/>
              <w:right w:val="nil"/>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广元市利州区人民法院</w:t>
            </w:r>
          </w:p>
        </w:tc>
      </w:tr>
      <w:tr w:rsidR="009E4AAD">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9E4AAD">
        <w:trPr>
          <w:trHeight w:val="70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医学鉴定、笔迹鉴定、财产评估、翻译手语、少数民族语言等案件费用</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w:t>
            </w:r>
            <w:r>
              <w:rPr>
                <w:rFonts w:ascii="Courier New" w:hAnsi="Courier New" w:cs="Courier New"/>
                <w:color w:val="000000"/>
                <w:kern w:val="0"/>
                <w:sz w:val="18"/>
                <w:szCs w:val="18"/>
              </w:rPr>
              <w:t>100</w:t>
            </w:r>
            <w:r>
              <w:rPr>
                <w:rFonts w:ascii="Courier New" w:hAnsi="Courier New" w:cs="Courier New"/>
                <w:color w:val="000000"/>
                <w:kern w:val="0"/>
                <w:sz w:val="18"/>
                <w:szCs w:val="18"/>
              </w:rPr>
              <w:t>字以内）</w:t>
            </w:r>
          </w:p>
        </w:tc>
      </w:tr>
      <w:tr w:rsidR="009E4AAD">
        <w:trPr>
          <w:trHeight w:val="69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9E4AAD">
        <w:trPr>
          <w:trHeight w:val="3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9E4AAD">
        <w:trPr>
          <w:trHeight w:val="38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iCs/>
                <w:color w:val="000000"/>
                <w:kern w:val="0"/>
                <w:sz w:val="18"/>
                <w:szCs w:val="18"/>
              </w:rPr>
            </w:pPr>
            <w:r>
              <w:rPr>
                <w:rFonts w:ascii="Courier New" w:hAnsi="Courier New" w:cs="Courier New"/>
                <w:iCs/>
                <w:color w:val="000000"/>
                <w:kern w:val="0"/>
                <w:sz w:val="18"/>
                <w:szCs w:val="18"/>
              </w:rPr>
              <w:t>1.</w:t>
            </w:r>
            <w:r>
              <w:rPr>
                <w:rFonts w:ascii="Courier New" w:hAnsi="Courier New" w:cs="Courier New"/>
                <w:iCs/>
                <w:color w:val="000000"/>
                <w:kern w:val="0"/>
                <w:sz w:val="18"/>
                <w:szCs w:val="18"/>
              </w:rPr>
              <w:t>预算执行率</w:t>
            </w:r>
            <w:r>
              <w:rPr>
                <w:rFonts w:ascii="Courier New" w:hAnsi="Courier New" w:cs="Courier New"/>
                <w:iCs/>
                <w:color w:val="000000"/>
                <w:kern w:val="0"/>
                <w:sz w:val="18"/>
                <w:szCs w:val="18"/>
              </w:rPr>
              <w:t>=</w:t>
            </w:r>
            <w:r>
              <w:rPr>
                <w:rFonts w:ascii="Courier New" w:hAnsi="Courier New" w:cs="Courier New"/>
                <w:iCs/>
                <w:color w:val="000000"/>
                <w:kern w:val="0"/>
                <w:sz w:val="18"/>
                <w:szCs w:val="18"/>
              </w:rPr>
              <w:t>预算执行数</w:t>
            </w:r>
            <w:r>
              <w:rPr>
                <w:rFonts w:ascii="Courier New" w:hAnsi="Courier New" w:cs="Courier New"/>
                <w:iCs/>
                <w:color w:val="000000"/>
                <w:kern w:val="0"/>
                <w:sz w:val="18"/>
                <w:szCs w:val="18"/>
              </w:rPr>
              <w:t>/</w:t>
            </w:r>
            <w:r>
              <w:rPr>
                <w:rFonts w:ascii="Courier New" w:hAnsi="Courier New" w:cs="Courier New"/>
                <w:iCs/>
                <w:color w:val="000000"/>
                <w:kern w:val="0"/>
                <w:sz w:val="18"/>
                <w:szCs w:val="18"/>
              </w:rPr>
              <w:t>调整后预算数，预算执行率未达到</w:t>
            </w:r>
            <w:r>
              <w:rPr>
                <w:rFonts w:ascii="Courier New" w:hAnsi="Courier New" w:cs="Courier New"/>
                <w:iCs/>
                <w:color w:val="000000"/>
                <w:kern w:val="0"/>
                <w:sz w:val="18"/>
                <w:szCs w:val="18"/>
              </w:rPr>
              <w:t>90%</w:t>
            </w:r>
            <w:r>
              <w:rPr>
                <w:rFonts w:ascii="Courier New" w:hAnsi="Courier New" w:cs="Courier New"/>
                <w:iCs/>
                <w:color w:val="000000"/>
                <w:kern w:val="0"/>
                <w:sz w:val="18"/>
                <w:szCs w:val="18"/>
              </w:rPr>
              <w:t>的需说明原因（</w:t>
            </w:r>
            <w:r>
              <w:rPr>
                <w:rFonts w:ascii="Courier New" w:hAnsi="Courier New" w:cs="Courier New"/>
                <w:iCs/>
                <w:color w:val="000000"/>
                <w:kern w:val="0"/>
                <w:sz w:val="18"/>
                <w:szCs w:val="18"/>
              </w:rPr>
              <w:t>100</w:t>
            </w:r>
            <w:r>
              <w:rPr>
                <w:rFonts w:ascii="Courier New" w:hAnsi="Courier New" w:cs="Courier New"/>
                <w:iCs/>
                <w:color w:val="000000"/>
                <w:kern w:val="0"/>
                <w:sz w:val="18"/>
                <w:szCs w:val="18"/>
              </w:rPr>
              <w:t>字以内）</w:t>
            </w:r>
            <w:r>
              <w:rPr>
                <w:rFonts w:ascii="Courier New" w:hAnsi="Courier New" w:cs="Courier New"/>
                <w:iCs/>
                <w:color w:val="000000"/>
                <w:kern w:val="0"/>
                <w:sz w:val="18"/>
                <w:szCs w:val="18"/>
              </w:rPr>
              <w:t>;2.</w:t>
            </w:r>
            <w:r>
              <w:rPr>
                <w:rFonts w:ascii="Courier New" w:hAnsi="Courier New" w:cs="Courier New"/>
                <w:iCs/>
                <w:color w:val="000000"/>
                <w:kern w:val="0"/>
                <w:sz w:val="18"/>
                <w:szCs w:val="18"/>
              </w:rPr>
              <w:t>年中发生预算调整的（追加或调减）</w:t>
            </w:r>
            <w:r>
              <w:rPr>
                <w:rFonts w:ascii="Courier New" w:hAnsi="Courier New" w:cs="Courier New"/>
                <w:iCs/>
                <w:color w:val="000000"/>
                <w:kern w:val="0"/>
                <w:sz w:val="18"/>
                <w:szCs w:val="18"/>
              </w:rPr>
              <w:t>,</w:t>
            </w:r>
            <w:r>
              <w:rPr>
                <w:rFonts w:ascii="Courier New" w:hAnsi="Courier New" w:cs="Courier New"/>
                <w:iCs/>
                <w:color w:val="000000"/>
                <w:kern w:val="0"/>
                <w:sz w:val="18"/>
                <w:szCs w:val="18"/>
              </w:rPr>
              <w:t>应单独说明理由；</w:t>
            </w:r>
            <w:r>
              <w:rPr>
                <w:rFonts w:ascii="Courier New" w:hAnsi="Courier New" w:cs="Courier New"/>
                <w:iCs/>
                <w:color w:val="000000"/>
                <w:kern w:val="0"/>
                <w:sz w:val="18"/>
                <w:szCs w:val="18"/>
              </w:rPr>
              <w:t>3.</w:t>
            </w:r>
            <w:r>
              <w:rPr>
                <w:rFonts w:ascii="Courier New" w:hAnsi="Courier New" w:cs="Courier New"/>
                <w:iCs/>
                <w:color w:val="000000"/>
                <w:kern w:val="0"/>
                <w:sz w:val="18"/>
                <w:szCs w:val="18"/>
              </w:rPr>
              <w:t>其他资金包括：社会投入资金、银行贷款</w:t>
            </w:r>
            <w:r>
              <w:rPr>
                <w:rFonts w:ascii="Courier New" w:hAnsi="Courier New" w:cs="Courier New"/>
                <w:iCs/>
                <w:color w:val="000000"/>
                <w:kern w:val="0"/>
                <w:sz w:val="18"/>
                <w:szCs w:val="18"/>
              </w:rPr>
              <w:t>.</w:t>
            </w:r>
          </w:p>
        </w:tc>
      </w:tr>
      <w:tr w:rsidR="009E4AAD">
        <w:trPr>
          <w:trHeight w:val="43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4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0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37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54"/>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9E4AAD">
        <w:trPr>
          <w:trHeight w:val="67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医学鉴定、笔迹鉴定、财产评估、翻译手语、少数民族语言等案件</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案件数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执行收监人员体检人次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人次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加大案件执行力度</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w:t>
            </w:r>
            <w:r>
              <w:rPr>
                <w:rFonts w:ascii="宋体" w:hAnsi="宋体" w:cs="宋体" w:hint="eastAsia"/>
                <w:color w:val="000000"/>
                <w:kern w:val="0"/>
                <w:sz w:val="18"/>
                <w:szCs w:val="18"/>
              </w:rPr>
              <w:lastRenderedPageBreak/>
              <w:t>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2022.12.31</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严格有效控制经费</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解决各类矛盾纠纷，维护社会法治和经济秩序</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生态效益指标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维护生态文明绿色发展</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当事人服判息诉</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660CD">
        <w:trPr>
          <w:trHeight w:val="60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该项目自评得分</w:t>
            </w:r>
            <w:r>
              <w:rPr>
                <w:rFonts w:hint="eastAsia"/>
                <w:color w:val="000000"/>
                <w:sz w:val="16"/>
                <w:szCs w:val="16"/>
              </w:rPr>
              <w:t>100</w:t>
            </w:r>
            <w:r>
              <w:rPr>
                <w:rFonts w:hint="eastAsia"/>
                <w:color w:val="000000"/>
                <w:sz w:val="16"/>
                <w:szCs w:val="16"/>
              </w:rPr>
              <w:t>分。完成医学鉴定、笔迹鉴定、财产评估、翻译手语、少数民族语言等案件</w:t>
            </w:r>
            <w:r>
              <w:rPr>
                <w:rFonts w:hint="eastAsia"/>
                <w:color w:val="000000"/>
                <w:sz w:val="16"/>
                <w:szCs w:val="16"/>
              </w:rPr>
              <w:t>90</w:t>
            </w:r>
            <w:r>
              <w:rPr>
                <w:rFonts w:hint="eastAsia"/>
                <w:color w:val="000000"/>
                <w:sz w:val="16"/>
                <w:szCs w:val="16"/>
              </w:rPr>
              <w:t>件，项目经费</w:t>
            </w:r>
            <w:r>
              <w:rPr>
                <w:rFonts w:hint="eastAsia"/>
                <w:color w:val="000000"/>
                <w:sz w:val="16"/>
                <w:szCs w:val="16"/>
              </w:rPr>
              <w:t>10</w:t>
            </w:r>
            <w:r>
              <w:rPr>
                <w:rFonts w:hint="eastAsia"/>
                <w:color w:val="000000"/>
                <w:sz w:val="16"/>
                <w:szCs w:val="16"/>
              </w:rPr>
              <w:t>万元全年全部支付，全年经费保障到位。</w:t>
            </w:r>
          </w:p>
        </w:tc>
      </w:tr>
      <w:tr w:rsidR="00F660CD">
        <w:trPr>
          <w:trHeight w:val="57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F660CD">
        <w:trPr>
          <w:trHeight w:val="63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9E4AAD">
        <w:trPr>
          <w:trHeight w:val="28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rsidR="009E4AAD">
        <w:trPr>
          <w:trHeight w:val="285"/>
        </w:trPr>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9E4AAD">
        <w:trPr>
          <w:trHeight w:val="904"/>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部门预算项目支出绩效自评表（2022年度）</w:t>
            </w:r>
          </w:p>
        </w:tc>
      </w:tr>
      <w:tr w:rsidR="009E4AAD">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51080022T000005057321-陪审员经费</w:t>
            </w:r>
          </w:p>
        </w:tc>
      </w:tr>
      <w:tr w:rsidR="009E4AAD">
        <w:trPr>
          <w:trHeight w:val="5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广元市利州区人民法院部门</w:t>
            </w:r>
          </w:p>
        </w:tc>
        <w:tc>
          <w:tcPr>
            <w:tcW w:w="0" w:type="auto"/>
            <w:tcBorders>
              <w:top w:val="nil"/>
              <w:left w:val="nil"/>
              <w:bottom w:val="nil"/>
              <w:right w:val="nil"/>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广元市利州区人民法院</w:t>
            </w:r>
          </w:p>
        </w:tc>
      </w:tr>
      <w:tr w:rsidR="009E4AAD">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9E4AAD">
        <w:trPr>
          <w:trHeight w:val="70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陪审员经费</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w:t>
            </w:r>
            <w:r>
              <w:rPr>
                <w:rFonts w:ascii="Courier New" w:hAnsi="Courier New" w:cs="Courier New"/>
                <w:color w:val="000000"/>
                <w:kern w:val="0"/>
                <w:sz w:val="18"/>
                <w:szCs w:val="18"/>
              </w:rPr>
              <w:t>100</w:t>
            </w:r>
            <w:r>
              <w:rPr>
                <w:rFonts w:ascii="Courier New" w:hAnsi="Courier New" w:cs="Courier New"/>
                <w:color w:val="000000"/>
                <w:kern w:val="0"/>
                <w:sz w:val="18"/>
                <w:szCs w:val="18"/>
              </w:rPr>
              <w:t>字以内）</w:t>
            </w:r>
          </w:p>
        </w:tc>
      </w:tr>
      <w:tr w:rsidR="009E4AAD">
        <w:trPr>
          <w:trHeight w:val="69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w:t>
            </w:r>
            <w:r>
              <w:rPr>
                <w:rFonts w:ascii="宋体" w:hAnsi="宋体" w:cs="宋体" w:hint="eastAsia"/>
                <w:color w:val="000000"/>
                <w:kern w:val="0"/>
                <w:sz w:val="18"/>
                <w:szCs w:val="18"/>
              </w:rPr>
              <w:lastRenderedPageBreak/>
              <w:t>概述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 xml:space="preserve">　</w:t>
            </w:r>
          </w:p>
        </w:tc>
      </w:tr>
      <w:tr w:rsidR="009E4AAD">
        <w:trPr>
          <w:trHeight w:val="3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预算执行情况（10分）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9E4AAD">
        <w:trPr>
          <w:trHeight w:val="38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80.00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80.00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69.07</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86.34%</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iCs/>
                <w:color w:val="000000"/>
                <w:kern w:val="0"/>
                <w:sz w:val="18"/>
                <w:szCs w:val="18"/>
              </w:rPr>
            </w:pPr>
            <w:r>
              <w:rPr>
                <w:rFonts w:ascii="Courier New" w:hAnsi="Courier New" w:cs="Courier New"/>
                <w:iCs/>
                <w:color w:val="000000"/>
                <w:kern w:val="0"/>
                <w:sz w:val="18"/>
                <w:szCs w:val="18"/>
              </w:rPr>
              <w:t>1.</w:t>
            </w:r>
            <w:r>
              <w:rPr>
                <w:rFonts w:ascii="Courier New" w:hAnsi="Courier New" w:cs="Courier New"/>
                <w:iCs/>
                <w:color w:val="000000"/>
                <w:kern w:val="0"/>
                <w:sz w:val="18"/>
                <w:szCs w:val="18"/>
              </w:rPr>
              <w:t>预算执行率</w:t>
            </w:r>
            <w:r>
              <w:rPr>
                <w:rFonts w:ascii="Courier New" w:hAnsi="Courier New" w:cs="Courier New"/>
                <w:iCs/>
                <w:color w:val="000000"/>
                <w:kern w:val="0"/>
                <w:sz w:val="18"/>
                <w:szCs w:val="18"/>
              </w:rPr>
              <w:t>=</w:t>
            </w:r>
            <w:r>
              <w:rPr>
                <w:rFonts w:ascii="Courier New" w:hAnsi="Courier New" w:cs="Courier New"/>
                <w:iCs/>
                <w:color w:val="000000"/>
                <w:kern w:val="0"/>
                <w:sz w:val="18"/>
                <w:szCs w:val="18"/>
              </w:rPr>
              <w:t>预算执行数</w:t>
            </w:r>
            <w:r>
              <w:rPr>
                <w:rFonts w:ascii="Courier New" w:hAnsi="Courier New" w:cs="Courier New"/>
                <w:iCs/>
                <w:color w:val="000000"/>
                <w:kern w:val="0"/>
                <w:sz w:val="18"/>
                <w:szCs w:val="18"/>
              </w:rPr>
              <w:t>/</w:t>
            </w:r>
            <w:r>
              <w:rPr>
                <w:rFonts w:ascii="Courier New" w:hAnsi="Courier New" w:cs="Courier New"/>
                <w:iCs/>
                <w:color w:val="000000"/>
                <w:kern w:val="0"/>
                <w:sz w:val="18"/>
                <w:szCs w:val="18"/>
              </w:rPr>
              <w:t>调整后预算数，预算执行率未达到</w:t>
            </w:r>
            <w:r>
              <w:rPr>
                <w:rFonts w:ascii="Courier New" w:hAnsi="Courier New" w:cs="Courier New"/>
                <w:iCs/>
                <w:color w:val="000000"/>
                <w:kern w:val="0"/>
                <w:sz w:val="18"/>
                <w:szCs w:val="18"/>
              </w:rPr>
              <w:t>90%</w:t>
            </w:r>
            <w:r>
              <w:rPr>
                <w:rFonts w:ascii="Courier New" w:hAnsi="Courier New" w:cs="Courier New"/>
                <w:iCs/>
                <w:color w:val="000000"/>
                <w:kern w:val="0"/>
                <w:sz w:val="18"/>
                <w:szCs w:val="18"/>
              </w:rPr>
              <w:t>的需说明原因（</w:t>
            </w:r>
            <w:r>
              <w:rPr>
                <w:rFonts w:ascii="Courier New" w:hAnsi="Courier New" w:cs="Courier New"/>
                <w:iCs/>
                <w:color w:val="000000"/>
                <w:kern w:val="0"/>
                <w:sz w:val="18"/>
                <w:szCs w:val="18"/>
              </w:rPr>
              <w:t>100</w:t>
            </w:r>
            <w:r>
              <w:rPr>
                <w:rFonts w:ascii="Courier New" w:hAnsi="Courier New" w:cs="Courier New"/>
                <w:iCs/>
                <w:color w:val="000000"/>
                <w:kern w:val="0"/>
                <w:sz w:val="18"/>
                <w:szCs w:val="18"/>
              </w:rPr>
              <w:t>字以内）</w:t>
            </w:r>
            <w:r>
              <w:rPr>
                <w:rFonts w:ascii="Courier New" w:hAnsi="Courier New" w:cs="Courier New"/>
                <w:iCs/>
                <w:color w:val="000000"/>
                <w:kern w:val="0"/>
                <w:sz w:val="18"/>
                <w:szCs w:val="18"/>
              </w:rPr>
              <w:t>;2.</w:t>
            </w:r>
            <w:r>
              <w:rPr>
                <w:rFonts w:ascii="Courier New" w:hAnsi="Courier New" w:cs="Courier New"/>
                <w:iCs/>
                <w:color w:val="000000"/>
                <w:kern w:val="0"/>
                <w:sz w:val="18"/>
                <w:szCs w:val="18"/>
              </w:rPr>
              <w:t>年中发生预算调整的（追加或调减）</w:t>
            </w:r>
            <w:r>
              <w:rPr>
                <w:rFonts w:ascii="Courier New" w:hAnsi="Courier New" w:cs="Courier New"/>
                <w:iCs/>
                <w:color w:val="000000"/>
                <w:kern w:val="0"/>
                <w:sz w:val="18"/>
                <w:szCs w:val="18"/>
              </w:rPr>
              <w:t>,</w:t>
            </w:r>
            <w:r>
              <w:rPr>
                <w:rFonts w:ascii="Courier New" w:hAnsi="Courier New" w:cs="Courier New"/>
                <w:iCs/>
                <w:color w:val="000000"/>
                <w:kern w:val="0"/>
                <w:sz w:val="18"/>
                <w:szCs w:val="18"/>
              </w:rPr>
              <w:t>应单独说明理由；</w:t>
            </w:r>
            <w:r>
              <w:rPr>
                <w:rFonts w:ascii="Courier New" w:hAnsi="Courier New" w:cs="Courier New"/>
                <w:iCs/>
                <w:color w:val="000000"/>
                <w:kern w:val="0"/>
                <w:sz w:val="18"/>
                <w:szCs w:val="18"/>
              </w:rPr>
              <w:t>3.</w:t>
            </w:r>
            <w:r>
              <w:rPr>
                <w:rFonts w:ascii="Courier New" w:hAnsi="Courier New" w:cs="Courier New"/>
                <w:iCs/>
                <w:color w:val="000000"/>
                <w:kern w:val="0"/>
                <w:sz w:val="18"/>
                <w:szCs w:val="18"/>
              </w:rPr>
              <w:t>其他资金包括：社会投入资金、银行贷款</w:t>
            </w:r>
            <w:r>
              <w:rPr>
                <w:rFonts w:ascii="Courier New" w:hAnsi="Courier New" w:cs="Courier New"/>
                <w:iCs/>
                <w:color w:val="000000"/>
                <w:kern w:val="0"/>
                <w:sz w:val="18"/>
                <w:szCs w:val="18"/>
              </w:rPr>
              <w:t>.</w:t>
            </w:r>
          </w:p>
        </w:tc>
      </w:tr>
      <w:tr w:rsidR="009E4AAD">
        <w:trPr>
          <w:trHeight w:val="43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80.00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80.00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69.07</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86.34%</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4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0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37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54"/>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123名陪审员</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123</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人数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组织开展人民陪审员集中或不定期培训</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提高办案效率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高中低</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保障年度工作开展</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严格有效控制经费</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加大社会参与度</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生态效益指标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促进经济社会和生态环境的协调发展。</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w:t>
            </w:r>
            <w:r>
              <w:rPr>
                <w:rFonts w:ascii="宋体" w:hAnsi="宋体" w:cs="宋体" w:hint="eastAsia"/>
                <w:color w:val="000000"/>
                <w:kern w:val="0"/>
                <w:sz w:val="18"/>
                <w:szCs w:val="18"/>
              </w:rPr>
              <w:lastRenderedPageBreak/>
              <w:t>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服务对象满意</w:t>
            </w:r>
            <w:r>
              <w:rPr>
                <w:rFonts w:ascii="宋体" w:hAnsi="宋体" w:cs="宋体" w:hint="eastAsia"/>
                <w:color w:val="000000"/>
                <w:kern w:val="0"/>
                <w:sz w:val="18"/>
                <w:szCs w:val="18"/>
              </w:rPr>
              <w:lastRenderedPageBreak/>
              <w:t>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群众对人民陪审员工作满意</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w:t>
            </w:r>
            <w:r>
              <w:rPr>
                <w:rFonts w:ascii="宋体" w:hAnsi="宋体" w:cs="宋体" w:hint="eastAsia"/>
                <w:color w:val="000000"/>
                <w:kern w:val="0"/>
                <w:sz w:val="18"/>
                <w:szCs w:val="18"/>
              </w:rPr>
              <w:lastRenderedPageBreak/>
              <w:t>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合计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660CD">
        <w:trPr>
          <w:trHeight w:val="60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该项目自评得分</w:t>
            </w:r>
            <w:r>
              <w:rPr>
                <w:rFonts w:hint="eastAsia"/>
                <w:color w:val="000000"/>
                <w:sz w:val="16"/>
                <w:szCs w:val="16"/>
              </w:rPr>
              <w:t>98</w:t>
            </w:r>
            <w:r>
              <w:rPr>
                <w:rFonts w:hint="eastAsia"/>
                <w:color w:val="000000"/>
                <w:sz w:val="16"/>
                <w:szCs w:val="16"/>
              </w:rPr>
              <w:t>分，通过项目实施可以协助法院宣传法律法规，以其特殊身份教育指导人民群众学法用法，完善法院的法制宣传工作，形成人人学法、用法、懂法的良好局面。通过陪审员履行职责，打击犯罪、化解社会矛盾、促进社会和谐、促进审判质效。</w:t>
            </w:r>
          </w:p>
        </w:tc>
      </w:tr>
      <w:tr w:rsidR="00F660CD">
        <w:trPr>
          <w:trHeight w:val="57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F660CD">
        <w:trPr>
          <w:trHeight w:val="63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9E4AAD">
        <w:trPr>
          <w:trHeight w:val="28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rsidR="009E4AAD">
        <w:trPr>
          <w:trHeight w:val="285"/>
        </w:trPr>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9E4AAD">
        <w:trPr>
          <w:trHeight w:val="904"/>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部门预算项目支出绩效自评表（2022年度）</w:t>
            </w:r>
          </w:p>
        </w:tc>
      </w:tr>
      <w:tr w:rsidR="009E4AAD">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51080022T000005057324-案件执行业务费、扫黑除恶经费</w:t>
            </w:r>
          </w:p>
        </w:tc>
      </w:tr>
      <w:tr w:rsidR="009E4AAD">
        <w:trPr>
          <w:trHeight w:val="5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广元市利州区人民法院部门</w:t>
            </w:r>
          </w:p>
        </w:tc>
        <w:tc>
          <w:tcPr>
            <w:tcW w:w="0" w:type="auto"/>
            <w:tcBorders>
              <w:top w:val="nil"/>
              <w:left w:val="nil"/>
              <w:bottom w:val="nil"/>
              <w:right w:val="nil"/>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广元市利州区人民法院</w:t>
            </w:r>
          </w:p>
        </w:tc>
      </w:tr>
      <w:tr w:rsidR="009E4AAD">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9E4AAD">
        <w:trPr>
          <w:trHeight w:val="70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办理执行案件、扫黑除恶案件</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w:t>
            </w:r>
            <w:r>
              <w:rPr>
                <w:rFonts w:ascii="Courier New" w:hAnsi="Courier New" w:cs="Courier New"/>
                <w:color w:val="000000"/>
                <w:kern w:val="0"/>
                <w:sz w:val="18"/>
                <w:szCs w:val="18"/>
              </w:rPr>
              <w:t>100</w:t>
            </w:r>
            <w:r>
              <w:rPr>
                <w:rFonts w:ascii="Courier New" w:hAnsi="Courier New" w:cs="Courier New"/>
                <w:color w:val="000000"/>
                <w:kern w:val="0"/>
                <w:sz w:val="18"/>
                <w:szCs w:val="18"/>
              </w:rPr>
              <w:t>字以内）</w:t>
            </w:r>
          </w:p>
        </w:tc>
      </w:tr>
      <w:tr w:rsidR="009E4AAD">
        <w:trPr>
          <w:trHeight w:val="69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9E4AAD">
        <w:trPr>
          <w:trHeight w:val="3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9E4AAD">
        <w:trPr>
          <w:trHeight w:val="38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150.00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210.00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150.00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71.43%</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iCs/>
                <w:color w:val="000000"/>
                <w:kern w:val="0"/>
                <w:sz w:val="18"/>
                <w:szCs w:val="18"/>
              </w:rPr>
            </w:pPr>
            <w:r>
              <w:rPr>
                <w:rFonts w:ascii="Courier New" w:hAnsi="Courier New" w:cs="Courier New"/>
                <w:iCs/>
                <w:color w:val="000000"/>
                <w:kern w:val="0"/>
                <w:sz w:val="18"/>
                <w:szCs w:val="18"/>
              </w:rPr>
              <w:t>1.</w:t>
            </w:r>
            <w:r>
              <w:rPr>
                <w:rFonts w:ascii="Courier New" w:hAnsi="Courier New" w:cs="Courier New"/>
                <w:iCs/>
                <w:color w:val="000000"/>
                <w:kern w:val="0"/>
                <w:sz w:val="18"/>
                <w:szCs w:val="18"/>
              </w:rPr>
              <w:t>预算执行率</w:t>
            </w:r>
            <w:r>
              <w:rPr>
                <w:rFonts w:ascii="Courier New" w:hAnsi="Courier New" w:cs="Courier New"/>
                <w:iCs/>
                <w:color w:val="000000"/>
                <w:kern w:val="0"/>
                <w:sz w:val="18"/>
                <w:szCs w:val="18"/>
              </w:rPr>
              <w:t>=</w:t>
            </w:r>
            <w:r>
              <w:rPr>
                <w:rFonts w:ascii="Courier New" w:hAnsi="Courier New" w:cs="Courier New"/>
                <w:iCs/>
                <w:color w:val="000000"/>
                <w:kern w:val="0"/>
                <w:sz w:val="18"/>
                <w:szCs w:val="18"/>
              </w:rPr>
              <w:t>预算执行数</w:t>
            </w:r>
            <w:r>
              <w:rPr>
                <w:rFonts w:ascii="Courier New" w:hAnsi="Courier New" w:cs="Courier New"/>
                <w:iCs/>
                <w:color w:val="000000"/>
                <w:kern w:val="0"/>
                <w:sz w:val="18"/>
                <w:szCs w:val="18"/>
              </w:rPr>
              <w:t>/</w:t>
            </w:r>
            <w:r>
              <w:rPr>
                <w:rFonts w:ascii="Courier New" w:hAnsi="Courier New" w:cs="Courier New"/>
                <w:iCs/>
                <w:color w:val="000000"/>
                <w:kern w:val="0"/>
                <w:sz w:val="18"/>
                <w:szCs w:val="18"/>
              </w:rPr>
              <w:t>调整后预算数，预算执行率未达到</w:t>
            </w:r>
            <w:r>
              <w:rPr>
                <w:rFonts w:ascii="Courier New" w:hAnsi="Courier New" w:cs="Courier New"/>
                <w:iCs/>
                <w:color w:val="000000"/>
                <w:kern w:val="0"/>
                <w:sz w:val="18"/>
                <w:szCs w:val="18"/>
              </w:rPr>
              <w:t>90%</w:t>
            </w:r>
            <w:r>
              <w:rPr>
                <w:rFonts w:ascii="Courier New" w:hAnsi="Courier New" w:cs="Courier New"/>
                <w:iCs/>
                <w:color w:val="000000"/>
                <w:kern w:val="0"/>
                <w:sz w:val="18"/>
                <w:szCs w:val="18"/>
              </w:rPr>
              <w:t>的需说明原因（</w:t>
            </w:r>
            <w:r>
              <w:rPr>
                <w:rFonts w:ascii="Courier New" w:hAnsi="Courier New" w:cs="Courier New"/>
                <w:iCs/>
                <w:color w:val="000000"/>
                <w:kern w:val="0"/>
                <w:sz w:val="18"/>
                <w:szCs w:val="18"/>
              </w:rPr>
              <w:t>100</w:t>
            </w:r>
            <w:r>
              <w:rPr>
                <w:rFonts w:ascii="Courier New" w:hAnsi="Courier New" w:cs="Courier New"/>
                <w:iCs/>
                <w:color w:val="000000"/>
                <w:kern w:val="0"/>
                <w:sz w:val="18"/>
                <w:szCs w:val="18"/>
              </w:rPr>
              <w:t>字以内）</w:t>
            </w:r>
            <w:r>
              <w:rPr>
                <w:rFonts w:ascii="Courier New" w:hAnsi="Courier New" w:cs="Courier New"/>
                <w:iCs/>
                <w:color w:val="000000"/>
                <w:kern w:val="0"/>
                <w:sz w:val="18"/>
                <w:szCs w:val="18"/>
              </w:rPr>
              <w:t>;2.</w:t>
            </w:r>
            <w:r>
              <w:rPr>
                <w:rFonts w:ascii="Courier New" w:hAnsi="Courier New" w:cs="Courier New"/>
                <w:iCs/>
                <w:color w:val="000000"/>
                <w:kern w:val="0"/>
                <w:sz w:val="18"/>
                <w:szCs w:val="18"/>
              </w:rPr>
              <w:t>年中发生预算调整的（追加或调减）</w:t>
            </w:r>
            <w:r>
              <w:rPr>
                <w:rFonts w:ascii="Courier New" w:hAnsi="Courier New" w:cs="Courier New"/>
                <w:iCs/>
                <w:color w:val="000000"/>
                <w:kern w:val="0"/>
                <w:sz w:val="18"/>
                <w:szCs w:val="18"/>
              </w:rPr>
              <w:t>,</w:t>
            </w:r>
            <w:r>
              <w:rPr>
                <w:rFonts w:ascii="Courier New" w:hAnsi="Courier New" w:cs="Courier New"/>
                <w:iCs/>
                <w:color w:val="000000"/>
                <w:kern w:val="0"/>
                <w:sz w:val="18"/>
                <w:szCs w:val="18"/>
              </w:rPr>
              <w:t>应单独说明理由；</w:t>
            </w:r>
            <w:r>
              <w:rPr>
                <w:rFonts w:ascii="Courier New" w:hAnsi="Courier New" w:cs="Courier New"/>
                <w:iCs/>
                <w:color w:val="000000"/>
                <w:kern w:val="0"/>
                <w:sz w:val="18"/>
                <w:szCs w:val="18"/>
              </w:rPr>
              <w:t>3.</w:t>
            </w:r>
            <w:r>
              <w:rPr>
                <w:rFonts w:ascii="Courier New" w:hAnsi="Courier New" w:cs="Courier New"/>
                <w:iCs/>
                <w:color w:val="000000"/>
                <w:kern w:val="0"/>
                <w:sz w:val="18"/>
                <w:szCs w:val="18"/>
              </w:rPr>
              <w:t>其他资</w:t>
            </w:r>
            <w:r>
              <w:rPr>
                <w:rFonts w:ascii="Courier New" w:hAnsi="Courier New" w:cs="Courier New"/>
                <w:iCs/>
                <w:color w:val="000000"/>
                <w:kern w:val="0"/>
                <w:sz w:val="18"/>
                <w:szCs w:val="18"/>
              </w:rPr>
              <w:lastRenderedPageBreak/>
              <w:t>金包括：社会投入资金、银行贷款</w:t>
            </w:r>
            <w:r>
              <w:rPr>
                <w:rFonts w:ascii="Courier New" w:hAnsi="Courier New" w:cs="Courier New"/>
                <w:iCs/>
                <w:color w:val="000000"/>
                <w:kern w:val="0"/>
                <w:sz w:val="18"/>
                <w:szCs w:val="18"/>
              </w:rPr>
              <w:t>.</w:t>
            </w:r>
          </w:p>
        </w:tc>
      </w:tr>
      <w:tr w:rsidR="009E4AAD">
        <w:trPr>
          <w:trHeight w:val="43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150.00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210.00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150.00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71.43%</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4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0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w:t>
            </w:r>
            <w:r>
              <w:rPr>
                <w:rFonts w:ascii="宋体" w:hAnsi="宋体" w:cs="宋体" w:hint="eastAsia"/>
                <w:color w:val="000000"/>
                <w:kern w:val="0"/>
                <w:sz w:val="18"/>
                <w:szCs w:val="18"/>
              </w:rPr>
              <w:lastRenderedPageBreak/>
              <w:t>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37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54"/>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办理执行案件、扫黑除恶案件数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案件数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新收执行案件执结百分比</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提升案件执行时效</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65.55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严格有效控制经费</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解决各类矛盾纠纷，维护社会法治和经济秩序</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生态效益指标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维护生态文明绿色发展</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可持续影响指标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维护法律尊严, 保护当事人的合法权益</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案结事了，推进社会法制建设</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660CD">
        <w:trPr>
          <w:trHeight w:val="60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该项目自评得分</w:t>
            </w:r>
            <w:r>
              <w:rPr>
                <w:rFonts w:hint="eastAsia"/>
                <w:color w:val="000000"/>
                <w:sz w:val="16"/>
                <w:szCs w:val="16"/>
              </w:rPr>
              <w:t>98</w:t>
            </w:r>
            <w:r>
              <w:rPr>
                <w:rFonts w:hint="eastAsia"/>
                <w:color w:val="000000"/>
                <w:sz w:val="16"/>
                <w:szCs w:val="16"/>
              </w:rPr>
              <w:t>分。年初预算数</w:t>
            </w:r>
            <w:r>
              <w:rPr>
                <w:rFonts w:hint="eastAsia"/>
                <w:color w:val="000000"/>
                <w:sz w:val="16"/>
                <w:szCs w:val="16"/>
              </w:rPr>
              <w:t>150</w:t>
            </w:r>
            <w:r>
              <w:rPr>
                <w:rFonts w:hint="eastAsia"/>
                <w:color w:val="000000"/>
                <w:sz w:val="16"/>
                <w:szCs w:val="16"/>
              </w:rPr>
              <w:t>万元，年底追加</w:t>
            </w:r>
            <w:r>
              <w:rPr>
                <w:rFonts w:hint="eastAsia"/>
                <w:color w:val="000000"/>
                <w:sz w:val="16"/>
                <w:szCs w:val="16"/>
              </w:rPr>
              <w:t>60</w:t>
            </w:r>
            <w:r>
              <w:rPr>
                <w:rFonts w:hint="eastAsia"/>
                <w:color w:val="000000"/>
                <w:sz w:val="16"/>
                <w:szCs w:val="16"/>
              </w:rPr>
              <w:t>万元（因司改，县区法院人财物上划等因素），合计</w:t>
            </w:r>
            <w:r>
              <w:rPr>
                <w:rFonts w:hint="eastAsia"/>
                <w:color w:val="000000"/>
                <w:sz w:val="16"/>
                <w:szCs w:val="16"/>
              </w:rPr>
              <w:t>210</w:t>
            </w:r>
            <w:r>
              <w:rPr>
                <w:rFonts w:hint="eastAsia"/>
                <w:color w:val="000000"/>
                <w:sz w:val="16"/>
                <w:szCs w:val="16"/>
              </w:rPr>
              <w:t>万元，实现支付</w:t>
            </w:r>
            <w:r>
              <w:rPr>
                <w:rFonts w:hint="eastAsia"/>
                <w:color w:val="000000"/>
                <w:sz w:val="16"/>
                <w:szCs w:val="16"/>
              </w:rPr>
              <w:t>150</w:t>
            </w:r>
            <w:r>
              <w:rPr>
                <w:rFonts w:hint="eastAsia"/>
                <w:color w:val="000000"/>
                <w:sz w:val="16"/>
                <w:szCs w:val="16"/>
              </w:rPr>
              <w:t>万元，</w:t>
            </w:r>
            <w:r>
              <w:rPr>
                <w:rFonts w:hint="eastAsia"/>
                <w:color w:val="000000"/>
                <w:sz w:val="16"/>
                <w:szCs w:val="16"/>
              </w:rPr>
              <w:t>2022</w:t>
            </w:r>
            <w:r>
              <w:rPr>
                <w:rFonts w:hint="eastAsia"/>
                <w:color w:val="000000"/>
                <w:sz w:val="16"/>
                <w:szCs w:val="16"/>
              </w:rPr>
              <w:t>年办结案</w:t>
            </w:r>
            <w:r>
              <w:rPr>
                <w:rFonts w:hint="eastAsia"/>
                <w:color w:val="000000"/>
                <w:sz w:val="16"/>
                <w:szCs w:val="16"/>
              </w:rPr>
              <w:t>3116</w:t>
            </w:r>
            <w:r>
              <w:rPr>
                <w:rFonts w:hint="eastAsia"/>
                <w:color w:val="000000"/>
                <w:sz w:val="16"/>
                <w:szCs w:val="16"/>
              </w:rPr>
              <w:t>件，首执案件执行率达</w:t>
            </w:r>
            <w:r>
              <w:rPr>
                <w:rFonts w:hint="eastAsia"/>
                <w:color w:val="000000"/>
                <w:sz w:val="16"/>
                <w:szCs w:val="16"/>
              </w:rPr>
              <w:t>95.24%</w:t>
            </w:r>
            <w:r>
              <w:rPr>
                <w:rFonts w:hint="eastAsia"/>
                <w:color w:val="000000"/>
                <w:sz w:val="16"/>
                <w:szCs w:val="16"/>
              </w:rPr>
              <w:t>。</w:t>
            </w:r>
          </w:p>
        </w:tc>
      </w:tr>
      <w:tr w:rsidR="00F660CD">
        <w:trPr>
          <w:trHeight w:val="57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F660CD">
        <w:trPr>
          <w:trHeight w:val="63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9E4AAD">
        <w:trPr>
          <w:trHeight w:val="28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rsidR="009E4AAD">
        <w:trPr>
          <w:trHeight w:val="285"/>
        </w:trPr>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9E4AAD">
        <w:trPr>
          <w:trHeight w:val="904"/>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部门预算项目支出绩效自评表（2022年度）</w:t>
            </w:r>
          </w:p>
        </w:tc>
      </w:tr>
      <w:tr w:rsidR="009E4AAD">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51080022T000005057327-案件审判业务费</w:t>
            </w:r>
          </w:p>
        </w:tc>
      </w:tr>
      <w:tr w:rsidR="009E4AAD">
        <w:trPr>
          <w:trHeight w:val="5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主管部门</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广元市利州区人民法院部门</w:t>
            </w:r>
          </w:p>
        </w:tc>
        <w:tc>
          <w:tcPr>
            <w:tcW w:w="0" w:type="auto"/>
            <w:tcBorders>
              <w:top w:val="nil"/>
              <w:left w:val="nil"/>
              <w:bottom w:val="nil"/>
              <w:right w:val="nil"/>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广元市利州区人民法院</w:t>
            </w:r>
          </w:p>
        </w:tc>
      </w:tr>
      <w:tr w:rsidR="009E4AAD">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9E4AAD">
        <w:trPr>
          <w:trHeight w:val="70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案件审判工资经费</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w:t>
            </w:r>
            <w:r>
              <w:rPr>
                <w:rFonts w:ascii="Courier New" w:hAnsi="Courier New" w:cs="Courier New"/>
                <w:color w:val="000000"/>
                <w:kern w:val="0"/>
                <w:sz w:val="18"/>
                <w:szCs w:val="18"/>
              </w:rPr>
              <w:t>100</w:t>
            </w:r>
            <w:r>
              <w:rPr>
                <w:rFonts w:ascii="Courier New" w:hAnsi="Courier New" w:cs="Courier New"/>
                <w:color w:val="000000"/>
                <w:kern w:val="0"/>
                <w:sz w:val="18"/>
                <w:szCs w:val="18"/>
              </w:rPr>
              <w:t>字以内）</w:t>
            </w:r>
          </w:p>
        </w:tc>
      </w:tr>
      <w:tr w:rsidR="009E4AAD">
        <w:trPr>
          <w:trHeight w:val="69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9E4AAD">
        <w:trPr>
          <w:trHeight w:val="3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9E4AAD">
        <w:trPr>
          <w:trHeight w:val="38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180.00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431.54</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245.62</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56.92%</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iCs/>
                <w:color w:val="000000"/>
                <w:kern w:val="0"/>
                <w:sz w:val="18"/>
                <w:szCs w:val="18"/>
              </w:rPr>
            </w:pPr>
            <w:r>
              <w:rPr>
                <w:rFonts w:ascii="Courier New" w:hAnsi="Courier New" w:cs="Courier New"/>
                <w:iCs/>
                <w:color w:val="000000"/>
                <w:kern w:val="0"/>
                <w:sz w:val="18"/>
                <w:szCs w:val="18"/>
              </w:rPr>
              <w:t>1.</w:t>
            </w:r>
            <w:r>
              <w:rPr>
                <w:rFonts w:ascii="Courier New" w:hAnsi="Courier New" w:cs="Courier New"/>
                <w:iCs/>
                <w:color w:val="000000"/>
                <w:kern w:val="0"/>
                <w:sz w:val="18"/>
                <w:szCs w:val="18"/>
              </w:rPr>
              <w:t>预算执行率</w:t>
            </w:r>
            <w:r>
              <w:rPr>
                <w:rFonts w:ascii="Courier New" w:hAnsi="Courier New" w:cs="Courier New"/>
                <w:iCs/>
                <w:color w:val="000000"/>
                <w:kern w:val="0"/>
                <w:sz w:val="18"/>
                <w:szCs w:val="18"/>
              </w:rPr>
              <w:t>=</w:t>
            </w:r>
            <w:r>
              <w:rPr>
                <w:rFonts w:ascii="Courier New" w:hAnsi="Courier New" w:cs="Courier New"/>
                <w:iCs/>
                <w:color w:val="000000"/>
                <w:kern w:val="0"/>
                <w:sz w:val="18"/>
                <w:szCs w:val="18"/>
              </w:rPr>
              <w:t>预算执行数</w:t>
            </w:r>
            <w:r>
              <w:rPr>
                <w:rFonts w:ascii="Courier New" w:hAnsi="Courier New" w:cs="Courier New"/>
                <w:iCs/>
                <w:color w:val="000000"/>
                <w:kern w:val="0"/>
                <w:sz w:val="18"/>
                <w:szCs w:val="18"/>
              </w:rPr>
              <w:t>/</w:t>
            </w:r>
            <w:r>
              <w:rPr>
                <w:rFonts w:ascii="Courier New" w:hAnsi="Courier New" w:cs="Courier New"/>
                <w:iCs/>
                <w:color w:val="000000"/>
                <w:kern w:val="0"/>
                <w:sz w:val="18"/>
                <w:szCs w:val="18"/>
              </w:rPr>
              <w:t>调整后预算数，预算执行率未达到</w:t>
            </w:r>
            <w:r>
              <w:rPr>
                <w:rFonts w:ascii="Courier New" w:hAnsi="Courier New" w:cs="Courier New"/>
                <w:iCs/>
                <w:color w:val="000000"/>
                <w:kern w:val="0"/>
                <w:sz w:val="18"/>
                <w:szCs w:val="18"/>
              </w:rPr>
              <w:t>90%</w:t>
            </w:r>
            <w:r>
              <w:rPr>
                <w:rFonts w:ascii="Courier New" w:hAnsi="Courier New" w:cs="Courier New"/>
                <w:iCs/>
                <w:color w:val="000000"/>
                <w:kern w:val="0"/>
                <w:sz w:val="18"/>
                <w:szCs w:val="18"/>
              </w:rPr>
              <w:t>的需说明原因（</w:t>
            </w:r>
            <w:r>
              <w:rPr>
                <w:rFonts w:ascii="Courier New" w:hAnsi="Courier New" w:cs="Courier New"/>
                <w:iCs/>
                <w:color w:val="000000"/>
                <w:kern w:val="0"/>
                <w:sz w:val="18"/>
                <w:szCs w:val="18"/>
              </w:rPr>
              <w:t>100</w:t>
            </w:r>
            <w:r>
              <w:rPr>
                <w:rFonts w:ascii="Courier New" w:hAnsi="Courier New" w:cs="Courier New"/>
                <w:iCs/>
                <w:color w:val="000000"/>
                <w:kern w:val="0"/>
                <w:sz w:val="18"/>
                <w:szCs w:val="18"/>
              </w:rPr>
              <w:t>字以内）</w:t>
            </w:r>
            <w:r>
              <w:rPr>
                <w:rFonts w:ascii="Courier New" w:hAnsi="Courier New" w:cs="Courier New"/>
                <w:iCs/>
                <w:color w:val="000000"/>
                <w:kern w:val="0"/>
                <w:sz w:val="18"/>
                <w:szCs w:val="18"/>
              </w:rPr>
              <w:t>;2.</w:t>
            </w:r>
            <w:r>
              <w:rPr>
                <w:rFonts w:ascii="Courier New" w:hAnsi="Courier New" w:cs="Courier New"/>
                <w:iCs/>
                <w:color w:val="000000"/>
                <w:kern w:val="0"/>
                <w:sz w:val="18"/>
                <w:szCs w:val="18"/>
              </w:rPr>
              <w:t>年中发生预算调整的（追加或调减）</w:t>
            </w:r>
            <w:r>
              <w:rPr>
                <w:rFonts w:ascii="Courier New" w:hAnsi="Courier New" w:cs="Courier New"/>
                <w:iCs/>
                <w:color w:val="000000"/>
                <w:kern w:val="0"/>
                <w:sz w:val="18"/>
                <w:szCs w:val="18"/>
              </w:rPr>
              <w:t>,</w:t>
            </w:r>
            <w:r>
              <w:rPr>
                <w:rFonts w:ascii="Courier New" w:hAnsi="Courier New" w:cs="Courier New"/>
                <w:iCs/>
                <w:color w:val="000000"/>
                <w:kern w:val="0"/>
                <w:sz w:val="18"/>
                <w:szCs w:val="18"/>
              </w:rPr>
              <w:t>应单独说明理由；</w:t>
            </w:r>
            <w:r>
              <w:rPr>
                <w:rFonts w:ascii="Courier New" w:hAnsi="Courier New" w:cs="Courier New"/>
                <w:iCs/>
                <w:color w:val="000000"/>
                <w:kern w:val="0"/>
                <w:sz w:val="18"/>
                <w:szCs w:val="18"/>
              </w:rPr>
              <w:t>3.</w:t>
            </w:r>
            <w:r>
              <w:rPr>
                <w:rFonts w:ascii="Courier New" w:hAnsi="Courier New" w:cs="Courier New"/>
                <w:iCs/>
                <w:color w:val="000000"/>
                <w:kern w:val="0"/>
                <w:sz w:val="18"/>
                <w:szCs w:val="18"/>
              </w:rPr>
              <w:t>其他资金包括：社会投入资金、银行贷款</w:t>
            </w:r>
            <w:r>
              <w:rPr>
                <w:rFonts w:ascii="Courier New" w:hAnsi="Courier New" w:cs="Courier New"/>
                <w:iCs/>
                <w:color w:val="000000"/>
                <w:kern w:val="0"/>
                <w:sz w:val="18"/>
                <w:szCs w:val="18"/>
              </w:rPr>
              <w:t>.</w:t>
            </w:r>
          </w:p>
        </w:tc>
      </w:tr>
      <w:tr w:rsidR="009E4AAD">
        <w:trPr>
          <w:trHeight w:val="43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180.00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431.54</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245.62</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56.92%</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4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0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37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54"/>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办理民、刑、行政类案件数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案件数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审理民、刑、行政类案件结案百分比</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提高案件审判时效</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65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天</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严格有效控制经费</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解决各类矛盾纠纷，维护社会法治和经济秩序</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生态效益指标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维护生态文明绿色发展</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可持续影响指标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维护法律尊严, 保护当事人的合法权益</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服判息诉率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660CD">
        <w:trPr>
          <w:trHeight w:val="60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该项目自评得分</w:t>
            </w:r>
            <w:r>
              <w:rPr>
                <w:rFonts w:hint="eastAsia"/>
                <w:color w:val="000000"/>
                <w:sz w:val="16"/>
                <w:szCs w:val="16"/>
              </w:rPr>
              <w:t>98</w:t>
            </w:r>
            <w:r>
              <w:rPr>
                <w:rFonts w:hint="eastAsia"/>
                <w:color w:val="000000"/>
                <w:sz w:val="16"/>
                <w:szCs w:val="16"/>
              </w:rPr>
              <w:t>分，主要解决法院案件审判业务经费，有效解决辖区内各类矛盾纠纷，惩治一切犯罪分子，维护社会法治和经济秩序，确保当事人的权益得到有力保障。</w:t>
            </w:r>
          </w:p>
        </w:tc>
      </w:tr>
      <w:tr w:rsidR="00F660CD">
        <w:trPr>
          <w:trHeight w:val="57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F660CD">
        <w:trPr>
          <w:trHeight w:val="63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9E4AAD">
        <w:trPr>
          <w:trHeight w:val="28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rsidR="009E4AAD">
        <w:trPr>
          <w:trHeight w:val="285"/>
        </w:trPr>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9E4AAD">
        <w:trPr>
          <w:trHeight w:val="904"/>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部门预算项目支出绩效自评表（2022年度）</w:t>
            </w:r>
          </w:p>
        </w:tc>
      </w:tr>
      <w:tr w:rsidR="009E4AAD">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51080022T000005067781-法警、公务员加班费</w:t>
            </w:r>
          </w:p>
        </w:tc>
      </w:tr>
      <w:tr w:rsidR="009E4AAD">
        <w:trPr>
          <w:trHeight w:val="5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广元市利州区人民法院部门</w:t>
            </w:r>
          </w:p>
        </w:tc>
        <w:tc>
          <w:tcPr>
            <w:tcW w:w="0" w:type="auto"/>
            <w:tcBorders>
              <w:top w:val="nil"/>
              <w:left w:val="nil"/>
              <w:bottom w:val="nil"/>
              <w:right w:val="nil"/>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广元市利州区人民法院</w:t>
            </w:r>
          </w:p>
        </w:tc>
      </w:tr>
      <w:tr w:rsidR="009E4AAD">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9E4AAD">
        <w:trPr>
          <w:trHeight w:val="70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保障111人加班费用</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w:t>
            </w:r>
            <w:r>
              <w:rPr>
                <w:rFonts w:ascii="Courier New" w:hAnsi="Courier New" w:cs="Courier New"/>
                <w:color w:val="000000"/>
                <w:kern w:val="0"/>
                <w:sz w:val="18"/>
                <w:szCs w:val="18"/>
              </w:rPr>
              <w:t>100</w:t>
            </w:r>
            <w:r>
              <w:rPr>
                <w:rFonts w:ascii="Courier New" w:hAnsi="Courier New" w:cs="Courier New"/>
                <w:color w:val="000000"/>
                <w:kern w:val="0"/>
                <w:sz w:val="18"/>
                <w:szCs w:val="18"/>
              </w:rPr>
              <w:t>字以内）</w:t>
            </w:r>
          </w:p>
        </w:tc>
      </w:tr>
      <w:tr w:rsidR="009E4AAD">
        <w:trPr>
          <w:trHeight w:val="69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9E4AAD">
        <w:trPr>
          <w:trHeight w:val="3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预算执行情况（10分）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9E4AAD">
        <w:trPr>
          <w:trHeight w:val="38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53.02</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53.02</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49.17</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92.73%</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iCs/>
                <w:color w:val="000000"/>
                <w:kern w:val="0"/>
                <w:sz w:val="18"/>
                <w:szCs w:val="18"/>
              </w:rPr>
            </w:pPr>
            <w:r>
              <w:rPr>
                <w:rFonts w:ascii="Courier New" w:hAnsi="Courier New" w:cs="Courier New"/>
                <w:iCs/>
                <w:color w:val="000000"/>
                <w:kern w:val="0"/>
                <w:sz w:val="18"/>
                <w:szCs w:val="18"/>
              </w:rPr>
              <w:t>1.</w:t>
            </w:r>
            <w:r>
              <w:rPr>
                <w:rFonts w:ascii="Courier New" w:hAnsi="Courier New" w:cs="Courier New"/>
                <w:iCs/>
                <w:color w:val="000000"/>
                <w:kern w:val="0"/>
                <w:sz w:val="18"/>
                <w:szCs w:val="18"/>
              </w:rPr>
              <w:t>预算执行率</w:t>
            </w:r>
            <w:r>
              <w:rPr>
                <w:rFonts w:ascii="Courier New" w:hAnsi="Courier New" w:cs="Courier New"/>
                <w:iCs/>
                <w:color w:val="000000"/>
                <w:kern w:val="0"/>
                <w:sz w:val="18"/>
                <w:szCs w:val="18"/>
              </w:rPr>
              <w:t>=</w:t>
            </w:r>
            <w:r>
              <w:rPr>
                <w:rFonts w:ascii="Courier New" w:hAnsi="Courier New" w:cs="Courier New"/>
                <w:iCs/>
                <w:color w:val="000000"/>
                <w:kern w:val="0"/>
                <w:sz w:val="18"/>
                <w:szCs w:val="18"/>
              </w:rPr>
              <w:t>预算执行数</w:t>
            </w:r>
            <w:r>
              <w:rPr>
                <w:rFonts w:ascii="Courier New" w:hAnsi="Courier New" w:cs="Courier New"/>
                <w:iCs/>
                <w:color w:val="000000"/>
                <w:kern w:val="0"/>
                <w:sz w:val="18"/>
                <w:szCs w:val="18"/>
              </w:rPr>
              <w:t>/</w:t>
            </w:r>
            <w:r>
              <w:rPr>
                <w:rFonts w:ascii="Courier New" w:hAnsi="Courier New" w:cs="Courier New"/>
                <w:iCs/>
                <w:color w:val="000000"/>
                <w:kern w:val="0"/>
                <w:sz w:val="18"/>
                <w:szCs w:val="18"/>
              </w:rPr>
              <w:t>调整后预算数，预算执行率未达到</w:t>
            </w:r>
            <w:r>
              <w:rPr>
                <w:rFonts w:ascii="Courier New" w:hAnsi="Courier New" w:cs="Courier New"/>
                <w:iCs/>
                <w:color w:val="000000"/>
                <w:kern w:val="0"/>
                <w:sz w:val="18"/>
                <w:szCs w:val="18"/>
              </w:rPr>
              <w:t>90%</w:t>
            </w:r>
            <w:r>
              <w:rPr>
                <w:rFonts w:ascii="Courier New" w:hAnsi="Courier New" w:cs="Courier New"/>
                <w:iCs/>
                <w:color w:val="000000"/>
                <w:kern w:val="0"/>
                <w:sz w:val="18"/>
                <w:szCs w:val="18"/>
              </w:rPr>
              <w:t>的需说明原因（</w:t>
            </w:r>
            <w:r>
              <w:rPr>
                <w:rFonts w:ascii="Courier New" w:hAnsi="Courier New" w:cs="Courier New"/>
                <w:iCs/>
                <w:color w:val="000000"/>
                <w:kern w:val="0"/>
                <w:sz w:val="18"/>
                <w:szCs w:val="18"/>
              </w:rPr>
              <w:t>100</w:t>
            </w:r>
            <w:r>
              <w:rPr>
                <w:rFonts w:ascii="Courier New" w:hAnsi="Courier New" w:cs="Courier New"/>
                <w:iCs/>
                <w:color w:val="000000"/>
                <w:kern w:val="0"/>
                <w:sz w:val="18"/>
                <w:szCs w:val="18"/>
              </w:rPr>
              <w:t>字以内）</w:t>
            </w:r>
            <w:r>
              <w:rPr>
                <w:rFonts w:ascii="Courier New" w:hAnsi="Courier New" w:cs="Courier New"/>
                <w:iCs/>
                <w:color w:val="000000"/>
                <w:kern w:val="0"/>
                <w:sz w:val="18"/>
                <w:szCs w:val="18"/>
              </w:rPr>
              <w:t>;2.</w:t>
            </w:r>
            <w:r>
              <w:rPr>
                <w:rFonts w:ascii="Courier New" w:hAnsi="Courier New" w:cs="Courier New"/>
                <w:iCs/>
                <w:color w:val="000000"/>
                <w:kern w:val="0"/>
                <w:sz w:val="18"/>
                <w:szCs w:val="18"/>
              </w:rPr>
              <w:t>年中发生预算调整的（追加或调减）</w:t>
            </w:r>
            <w:r>
              <w:rPr>
                <w:rFonts w:ascii="Courier New" w:hAnsi="Courier New" w:cs="Courier New"/>
                <w:iCs/>
                <w:color w:val="000000"/>
                <w:kern w:val="0"/>
                <w:sz w:val="18"/>
                <w:szCs w:val="18"/>
              </w:rPr>
              <w:t>,</w:t>
            </w:r>
            <w:r>
              <w:rPr>
                <w:rFonts w:ascii="Courier New" w:hAnsi="Courier New" w:cs="Courier New"/>
                <w:iCs/>
                <w:color w:val="000000"/>
                <w:kern w:val="0"/>
                <w:sz w:val="18"/>
                <w:szCs w:val="18"/>
              </w:rPr>
              <w:t>应单独说明理由；</w:t>
            </w:r>
            <w:r>
              <w:rPr>
                <w:rFonts w:ascii="Courier New" w:hAnsi="Courier New" w:cs="Courier New"/>
                <w:iCs/>
                <w:color w:val="000000"/>
                <w:kern w:val="0"/>
                <w:sz w:val="18"/>
                <w:szCs w:val="18"/>
              </w:rPr>
              <w:t>3.</w:t>
            </w:r>
            <w:r>
              <w:rPr>
                <w:rFonts w:ascii="Courier New" w:hAnsi="Courier New" w:cs="Courier New"/>
                <w:iCs/>
                <w:color w:val="000000"/>
                <w:kern w:val="0"/>
                <w:sz w:val="18"/>
                <w:szCs w:val="18"/>
              </w:rPr>
              <w:t>其他资金包括：社会投入资金、银行贷款</w:t>
            </w:r>
            <w:r>
              <w:rPr>
                <w:rFonts w:ascii="Courier New" w:hAnsi="Courier New" w:cs="Courier New"/>
                <w:iCs/>
                <w:color w:val="000000"/>
                <w:kern w:val="0"/>
                <w:sz w:val="18"/>
                <w:szCs w:val="18"/>
              </w:rPr>
              <w:t>.</w:t>
            </w:r>
          </w:p>
        </w:tc>
      </w:tr>
      <w:tr w:rsidR="009E4AAD">
        <w:trPr>
          <w:trHeight w:val="43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53.02</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53.02</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49.17</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92.73%</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4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0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37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54"/>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保障111人加班费用</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111</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人数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提高工作效益</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按月发放</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月</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效果指标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提高工作积极性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有效维护社会稳定</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可持续发展指标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提升工作质量</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让行政人员满意</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660CD">
        <w:trPr>
          <w:trHeight w:val="60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该项目自评得分</w:t>
            </w:r>
            <w:r>
              <w:rPr>
                <w:rFonts w:hint="eastAsia"/>
                <w:color w:val="000000"/>
                <w:sz w:val="16"/>
                <w:szCs w:val="16"/>
              </w:rPr>
              <w:t>99</w:t>
            </w:r>
            <w:r>
              <w:rPr>
                <w:rFonts w:hint="eastAsia"/>
                <w:color w:val="000000"/>
                <w:sz w:val="16"/>
                <w:szCs w:val="16"/>
              </w:rPr>
              <w:t>分。干警加班福利得到保障。</w:t>
            </w:r>
          </w:p>
        </w:tc>
      </w:tr>
      <w:tr w:rsidR="00F660CD">
        <w:trPr>
          <w:trHeight w:val="57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存在问题</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因预算经费按自然年度测算，当年</w:t>
            </w:r>
            <w:r>
              <w:rPr>
                <w:rFonts w:hint="eastAsia"/>
                <w:color w:val="000000"/>
                <w:sz w:val="16"/>
                <w:szCs w:val="16"/>
              </w:rPr>
              <w:t>12</w:t>
            </w:r>
            <w:r>
              <w:rPr>
                <w:rFonts w:hint="eastAsia"/>
                <w:color w:val="000000"/>
                <w:sz w:val="16"/>
                <w:szCs w:val="16"/>
              </w:rPr>
              <w:t>月份干警加班情况未统计计发，未实现全额预算执行。</w:t>
            </w:r>
          </w:p>
        </w:tc>
      </w:tr>
      <w:tr w:rsidR="00F660CD">
        <w:trPr>
          <w:trHeight w:val="63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将法警、公务员加班纳入人员基本预算，调整评价指标。</w:t>
            </w:r>
          </w:p>
        </w:tc>
      </w:tr>
      <w:tr w:rsidR="009E4AAD">
        <w:trPr>
          <w:trHeight w:val="28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rsidR="009E4AAD">
        <w:trPr>
          <w:trHeight w:val="285"/>
        </w:trPr>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9E4AAD">
        <w:trPr>
          <w:trHeight w:val="904"/>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部门预算项目支出绩效自评表（2022年度）</w:t>
            </w:r>
          </w:p>
        </w:tc>
      </w:tr>
      <w:tr w:rsidR="009E4AAD">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51080022T000005068989-劳务外包人员经费</w:t>
            </w:r>
          </w:p>
        </w:tc>
      </w:tr>
      <w:tr w:rsidR="009E4AAD">
        <w:trPr>
          <w:trHeight w:val="5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广元市利州区人民法院部门</w:t>
            </w:r>
          </w:p>
        </w:tc>
        <w:tc>
          <w:tcPr>
            <w:tcW w:w="0" w:type="auto"/>
            <w:tcBorders>
              <w:top w:val="nil"/>
              <w:left w:val="nil"/>
              <w:bottom w:val="nil"/>
              <w:right w:val="nil"/>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广元市利州区人民法院</w:t>
            </w:r>
          </w:p>
        </w:tc>
      </w:tr>
      <w:tr w:rsidR="009E4AAD">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9E4AAD">
        <w:trPr>
          <w:trHeight w:val="70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保障审判、执行工作人力使用经费</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w:t>
            </w:r>
            <w:r>
              <w:rPr>
                <w:rFonts w:ascii="Courier New" w:hAnsi="Courier New" w:cs="Courier New"/>
                <w:color w:val="000000"/>
                <w:kern w:val="0"/>
                <w:sz w:val="18"/>
                <w:szCs w:val="18"/>
              </w:rPr>
              <w:t>100</w:t>
            </w:r>
            <w:r>
              <w:rPr>
                <w:rFonts w:ascii="Courier New" w:hAnsi="Courier New" w:cs="Courier New"/>
                <w:color w:val="000000"/>
                <w:kern w:val="0"/>
                <w:sz w:val="18"/>
                <w:szCs w:val="18"/>
              </w:rPr>
              <w:t>字以内）</w:t>
            </w:r>
          </w:p>
        </w:tc>
      </w:tr>
      <w:tr w:rsidR="009E4AAD">
        <w:trPr>
          <w:trHeight w:val="69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9E4AAD">
        <w:trPr>
          <w:trHeight w:val="3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9E4AAD">
        <w:trPr>
          <w:trHeight w:val="38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258.16</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258.16</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258.16</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iCs/>
                <w:color w:val="000000"/>
                <w:kern w:val="0"/>
                <w:sz w:val="18"/>
                <w:szCs w:val="18"/>
              </w:rPr>
            </w:pPr>
            <w:r>
              <w:rPr>
                <w:rFonts w:ascii="Courier New" w:hAnsi="Courier New" w:cs="Courier New"/>
                <w:iCs/>
                <w:color w:val="000000"/>
                <w:kern w:val="0"/>
                <w:sz w:val="18"/>
                <w:szCs w:val="18"/>
              </w:rPr>
              <w:t>1.</w:t>
            </w:r>
            <w:r>
              <w:rPr>
                <w:rFonts w:ascii="Courier New" w:hAnsi="Courier New" w:cs="Courier New"/>
                <w:iCs/>
                <w:color w:val="000000"/>
                <w:kern w:val="0"/>
                <w:sz w:val="18"/>
                <w:szCs w:val="18"/>
              </w:rPr>
              <w:t>预算执行率</w:t>
            </w:r>
            <w:r>
              <w:rPr>
                <w:rFonts w:ascii="Courier New" w:hAnsi="Courier New" w:cs="Courier New"/>
                <w:iCs/>
                <w:color w:val="000000"/>
                <w:kern w:val="0"/>
                <w:sz w:val="18"/>
                <w:szCs w:val="18"/>
              </w:rPr>
              <w:t>=</w:t>
            </w:r>
            <w:r>
              <w:rPr>
                <w:rFonts w:ascii="Courier New" w:hAnsi="Courier New" w:cs="Courier New"/>
                <w:iCs/>
                <w:color w:val="000000"/>
                <w:kern w:val="0"/>
                <w:sz w:val="18"/>
                <w:szCs w:val="18"/>
              </w:rPr>
              <w:t>预算执行数</w:t>
            </w:r>
            <w:r>
              <w:rPr>
                <w:rFonts w:ascii="Courier New" w:hAnsi="Courier New" w:cs="Courier New"/>
                <w:iCs/>
                <w:color w:val="000000"/>
                <w:kern w:val="0"/>
                <w:sz w:val="18"/>
                <w:szCs w:val="18"/>
              </w:rPr>
              <w:t>/</w:t>
            </w:r>
            <w:r>
              <w:rPr>
                <w:rFonts w:ascii="Courier New" w:hAnsi="Courier New" w:cs="Courier New"/>
                <w:iCs/>
                <w:color w:val="000000"/>
                <w:kern w:val="0"/>
                <w:sz w:val="18"/>
                <w:szCs w:val="18"/>
              </w:rPr>
              <w:t>调整后预算数，预算执行率未达到</w:t>
            </w:r>
            <w:r>
              <w:rPr>
                <w:rFonts w:ascii="Courier New" w:hAnsi="Courier New" w:cs="Courier New"/>
                <w:iCs/>
                <w:color w:val="000000"/>
                <w:kern w:val="0"/>
                <w:sz w:val="18"/>
                <w:szCs w:val="18"/>
              </w:rPr>
              <w:t>90%</w:t>
            </w:r>
            <w:r>
              <w:rPr>
                <w:rFonts w:ascii="Courier New" w:hAnsi="Courier New" w:cs="Courier New"/>
                <w:iCs/>
                <w:color w:val="000000"/>
                <w:kern w:val="0"/>
                <w:sz w:val="18"/>
                <w:szCs w:val="18"/>
              </w:rPr>
              <w:t>的需说明原因（</w:t>
            </w:r>
            <w:r>
              <w:rPr>
                <w:rFonts w:ascii="Courier New" w:hAnsi="Courier New" w:cs="Courier New"/>
                <w:iCs/>
                <w:color w:val="000000"/>
                <w:kern w:val="0"/>
                <w:sz w:val="18"/>
                <w:szCs w:val="18"/>
              </w:rPr>
              <w:t>100</w:t>
            </w:r>
            <w:r>
              <w:rPr>
                <w:rFonts w:ascii="Courier New" w:hAnsi="Courier New" w:cs="Courier New"/>
                <w:iCs/>
                <w:color w:val="000000"/>
                <w:kern w:val="0"/>
                <w:sz w:val="18"/>
                <w:szCs w:val="18"/>
              </w:rPr>
              <w:t>字以内）；</w:t>
            </w:r>
            <w:r>
              <w:rPr>
                <w:rFonts w:ascii="Courier New" w:hAnsi="Courier New" w:cs="Courier New"/>
                <w:iCs/>
                <w:color w:val="000000"/>
                <w:kern w:val="0"/>
                <w:sz w:val="18"/>
                <w:szCs w:val="18"/>
              </w:rPr>
              <w:t>2.</w:t>
            </w:r>
            <w:r>
              <w:rPr>
                <w:rFonts w:ascii="Courier New" w:hAnsi="Courier New" w:cs="Courier New"/>
                <w:iCs/>
                <w:color w:val="000000"/>
                <w:kern w:val="0"/>
                <w:sz w:val="18"/>
                <w:szCs w:val="18"/>
              </w:rPr>
              <w:t>年中发生预算调整的（追加或调减），应单独说明理由；</w:t>
            </w:r>
            <w:r>
              <w:rPr>
                <w:rFonts w:ascii="Courier New" w:hAnsi="Courier New" w:cs="Courier New"/>
                <w:iCs/>
                <w:color w:val="000000"/>
                <w:kern w:val="0"/>
                <w:sz w:val="18"/>
                <w:szCs w:val="18"/>
              </w:rPr>
              <w:t>3.</w:t>
            </w:r>
            <w:r>
              <w:rPr>
                <w:rFonts w:ascii="Courier New" w:hAnsi="Courier New" w:cs="Courier New"/>
                <w:iCs/>
                <w:color w:val="000000"/>
                <w:kern w:val="0"/>
                <w:sz w:val="18"/>
                <w:szCs w:val="18"/>
              </w:rPr>
              <w:t>其他资金包括：社会投入资金、银行贷款</w:t>
            </w:r>
            <w:r>
              <w:rPr>
                <w:rFonts w:ascii="Courier New" w:hAnsi="Courier New" w:cs="Courier New"/>
                <w:iCs/>
                <w:color w:val="000000"/>
                <w:kern w:val="0"/>
                <w:sz w:val="18"/>
                <w:szCs w:val="18"/>
              </w:rPr>
              <w:t>.</w:t>
            </w:r>
          </w:p>
        </w:tc>
      </w:tr>
      <w:tr w:rsidR="009E4AAD">
        <w:trPr>
          <w:trHeight w:val="43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258.16</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258.16</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258.16</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4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0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37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54"/>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w:t>
            </w:r>
            <w:r>
              <w:rPr>
                <w:rFonts w:ascii="宋体" w:hAnsi="宋体" w:cs="宋体" w:hint="eastAsia"/>
                <w:color w:val="000000"/>
                <w:kern w:val="0"/>
                <w:sz w:val="18"/>
                <w:szCs w:val="18"/>
              </w:rPr>
              <w:lastRenderedPageBreak/>
              <w:t>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一级指标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w:t>
            </w:r>
            <w:r>
              <w:rPr>
                <w:rFonts w:ascii="宋体" w:hAnsi="宋体" w:cs="宋体" w:hint="eastAsia"/>
                <w:color w:val="000000"/>
                <w:kern w:val="0"/>
                <w:sz w:val="18"/>
                <w:szCs w:val="18"/>
              </w:rPr>
              <w:lastRenderedPageBreak/>
              <w:t>质</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指标值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w:t>
            </w:r>
            <w:r>
              <w:rPr>
                <w:rFonts w:ascii="宋体" w:hAnsi="宋体" w:cs="宋体" w:hint="eastAsia"/>
                <w:color w:val="000000"/>
                <w:kern w:val="0"/>
                <w:sz w:val="18"/>
                <w:szCs w:val="18"/>
              </w:rPr>
              <w:lastRenderedPageBreak/>
              <w:t>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完成值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96人</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96</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按月发放工资</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2022.12.31</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有效控制成本</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有效化解矛盾、确保办案质效</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生态效益指标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维护生态文明绿色发展</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可持续影响指标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维护法律尊严</w:t>
            </w:r>
            <w:r>
              <w:rPr>
                <w:rFonts w:ascii="宋体" w:hAnsi="宋体" w:cs="宋体"/>
                <w:color w:val="000000"/>
                <w:kern w:val="0"/>
                <w:sz w:val="18"/>
                <w:szCs w:val="18"/>
              </w:rPr>
              <w:t>，</w:t>
            </w:r>
            <w:r>
              <w:rPr>
                <w:rFonts w:ascii="宋体" w:hAnsi="宋体" w:cs="宋体" w:hint="eastAsia"/>
                <w:color w:val="000000"/>
                <w:kern w:val="0"/>
                <w:sz w:val="18"/>
                <w:szCs w:val="18"/>
              </w:rPr>
              <w:t xml:space="preserve"> 保护当事人的合法权益</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45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法院司改人力比例保障</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660CD">
        <w:trPr>
          <w:trHeight w:val="60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该项目自评得分</w:t>
            </w:r>
            <w:r>
              <w:rPr>
                <w:rFonts w:hint="eastAsia"/>
                <w:color w:val="000000"/>
                <w:sz w:val="16"/>
                <w:szCs w:val="16"/>
              </w:rPr>
              <w:t>100</w:t>
            </w:r>
            <w:r>
              <w:rPr>
                <w:rFonts w:hint="eastAsia"/>
                <w:color w:val="000000"/>
                <w:sz w:val="16"/>
                <w:szCs w:val="16"/>
              </w:rPr>
              <w:t>分。</w:t>
            </w:r>
            <w:r>
              <w:rPr>
                <w:rFonts w:hint="eastAsia"/>
                <w:color w:val="000000"/>
                <w:sz w:val="16"/>
                <w:szCs w:val="16"/>
              </w:rPr>
              <w:t>269.09</w:t>
            </w:r>
            <w:r>
              <w:rPr>
                <w:rFonts w:hint="eastAsia"/>
                <w:color w:val="000000"/>
                <w:sz w:val="16"/>
                <w:szCs w:val="16"/>
              </w:rPr>
              <w:t>万元全部实现了支付，为审判执行工作提供人力保障。</w:t>
            </w:r>
          </w:p>
        </w:tc>
      </w:tr>
      <w:tr w:rsidR="00F660CD">
        <w:trPr>
          <w:trHeight w:val="57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F660CD">
        <w:trPr>
          <w:trHeight w:val="63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无</w:t>
            </w:r>
          </w:p>
        </w:tc>
      </w:tr>
      <w:tr w:rsidR="009E4AAD">
        <w:trPr>
          <w:trHeight w:val="28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rsidR="009E4AAD">
        <w:trPr>
          <w:trHeight w:val="285"/>
        </w:trPr>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9E4AAD">
        <w:trPr>
          <w:trHeight w:val="904"/>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部门预算项目支出绩效自评表（2022年度）</w:t>
            </w:r>
          </w:p>
        </w:tc>
      </w:tr>
      <w:tr w:rsidR="009E4AAD">
        <w:trPr>
          <w:trHeight w:val="2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51080022T000006963750-特定转移支付</w:t>
            </w:r>
          </w:p>
        </w:tc>
      </w:tr>
      <w:tr w:rsidR="009E4AAD">
        <w:trPr>
          <w:trHeight w:val="51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广元市利州区人民法院部门</w:t>
            </w:r>
          </w:p>
        </w:tc>
        <w:tc>
          <w:tcPr>
            <w:tcW w:w="0" w:type="auto"/>
            <w:tcBorders>
              <w:top w:val="nil"/>
              <w:left w:val="nil"/>
              <w:bottom w:val="nil"/>
              <w:right w:val="nil"/>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w:t>
            </w:r>
            <w:r>
              <w:rPr>
                <w:rFonts w:ascii="Courier New" w:hAnsi="Courier New" w:cs="Courier New"/>
                <w:color w:val="000000"/>
                <w:kern w:val="0"/>
                <w:sz w:val="18"/>
                <w:szCs w:val="18"/>
              </w:rPr>
              <w:t xml:space="preserve"> </w:t>
            </w:r>
            <w:r>
              <w:rPr>
                <w:rFonts w:ascii="Courier New" w:hAnsi="Courier New" w:cs="Courier New"/>
                <w:color w:val="000000"/>
                <w:kern w:val="0"/>
                <w:sz w:val="18"/>
                <w:szCs w:val="18"/>
              </w:rPr>
              <w:t>（盖章）</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广元市利州区人民法院</w:t>
            </w:r>
          </w:p>
        </w:tc>
      </w:tr>
      <w:tr w:rsidR="009E4AAD">
        <w:trPr>
          <w:trHeight w:val="28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w:t>
            </w:r>
            <w:r>
              <w:rPr>
                <w:rFonts w:ascii="宋体" w:hAnsi="宋体" w:cs="宋体" w:hint="eastAsia"/>
                <w:color w:val="000000"/>
                <w:kern w:val="0"/>
                <w:sz w:val="18"/>
                <w:szCs w:val="18"/>
              </w:rPr>
              <w:lastRenderedPageBreak/>
              <w:t>标完成情况</w:t>
            </w: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项目年度目标</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rsidR="009E4AAD">
        <w:trPr>
          <w:trHeight w:val="70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gridSpan w:val="5"/>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gridSpan w:val="4"/>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w:t>
            </w:r>
            <w:r>
              <w:rPr>
                <w:rFonts w:ascii="Courier New" w:hAnsi="Courier New" w:cs="Courier New"/>
                <w:color w:val="000000"/>
                <w:kern w:val="0"/>
                <w:sz w:val="18"/>
                <w:szCs w:val="18"/>
              </w:rPr>
              <w:t>100</w:t>
            </w:r>
            <w:r>
              <w:rPr>
                <w:rFonts w:ascii="Courier New" w:hAnsi="Courier New" w:cs="Courier New"/>
                <w:color w:val="000000"/>
                <w:kern w:val="0"/>
                <w:sz w:val="18"/>
                <w:szCs w:val="18"/>
              </w:rPr>
              <w:t>字以内）</w:t>
            </w:r>
          </w:p>
        </w:tc>
      </w:tr>
      <w:tr w:rsidR="009E4AAD">
        <w:trPr>
          <w:trHeight w:val="694"/>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0" w:type="auto"/>
            <w:gridSpan w:val="9"/>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9E4AAD">
        <w:trPr>
          <w:trHeight w:val="3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调整后预算数</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9E4AAD">
        <w:trPr>
          <w:trHeight w:val="38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247.00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163.56</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66.22%</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iCs/>
                <w:color w:val="000000"/>
                <w:kern w:val="0"/>
                <w:sz w:val="18"/>
                <w:szCs w:val="18"/>
              </w:rPr>
            </w:pPr>
            <w:r>
              <w:rPr>
                <w:rFonts w:ascii="Courier New" w:hAnsi="Courier New" w:cs="Courier New"/>
                <w:iCs/>
                <w:color w:val="000000"/>
                <w:kern w:val="0"/>
                <w:sz w:val="18"/>
                <w:szCs w:val="18"/>
              </w:rPr>
              <w:t>1.</w:t>
            </w:r>
            <w:r>
              <w:rPr>
                <w:rFonts w:ascii="Courier New" w:hAnsi="Courier New" w:cs="Courier New"/>
                <w:iCs/>
                <w:color w:val="000000"/>
                <w:kern w:val="0"/>
                <w:sz w:val="18"/>
                <w:szCs w:val="18"/>
              </w:rPr>
              <w:t>预算执行率</w:t>
            </w:r>
            <w:r>
              <w:rPr>
                <w:rFonts w:ascii="Courier New" w:hAnsi="Courier New" w:cs="Courier New"/>
                <w:iCs/>
                <w:color w:val="000000"/>
                <w:kern w:val="0"/>
                <w:sz w:val="18"/>
                <w:szCs w:val="18"/>
              </w:rPr>
              <w:t>=</w:t>
            </w:r>
            <w:r>
              <w:rPr>
                <w:rFonts w:ascii="Courier New" w:hAnsi="Courier New" w:cs="Courier New"/>
                <w:iCs/>
                <w:color w:val="000000"/>
                <w:kern w:val="0"/>
                <w:sz w:val="18"/>
                <w:szCs w:val="18"/>
              </w:rPr>
              <w:t>预算执行数</w:t>
            </w:r>
            <w:r>
              <w:rPr>
                <w:rFonts w:ascii="Courier New" w:hAnsi="Courier New" w:cs="Courier New"/>
                <w:iCs/>
                <w:color w:val="000000"/>
                <w:kern w:val="0"/>
                <w:sz w:val="18"/>
                <w:szCs w:val="18"/>
              </w:rPr>
              <w:t>/</w:t>
            </w:r>
            <w:r>
              <w:rPr>
                <w:rFonts w:ascii="Courier New" w:hAnsi="Courier New" w:cs="Courier New"/>
                <w:iCs/>
                <w:color w:val="000000"/>
                <w:kern w:val="0"/>
                <w:sz w:val="18"/>
                <w:szCs w:val="18"/>
              </w:rPr>
              <w:t>调整后预算数，预算执行率未达到</w:t>
            </w:r>
            <w:r>
              <w:rPr>
                <w:rFonts w:ascii="Courier New" w:hAnsi="Courier New" w:cs="Courier New"/>
                <w:iCs/>
                <w:color w:val="000000"/>
                <w:kern w:val="0"/>
                <w:sz w:val="18"/>
                <w:szCs w:val="18"/>
              </w:rPr>
              <w:t>90%</w:t>
            </w:r>
            <w:r>
              <w:rPr>
                <w:rFonts w:ascii="Courier New" w:hAnsi="Courier New" w:cs="Courier New"/>
                <w:iCs/>
                <w:color w:val="000000"/>
                <w:kern w:val="0"/>
                <w:sz w:val="18"/>
                <w:szCs w:val="18"/>
              </w:rPr>
              <w:t>的需说明原因（</w:t>
            </w:r>
            <w:r>
              <w:rPr>
                <w:rFonts w:ascii="Courier New" w:hAnsi="Courier New" w:cs="Courier New"/>
                <w:iCs/>
                <w:color w:val="000000"/>
                <w:kern w:val="0"/>
                <w:sz w:val="18"/>
                <w:szCs w:val="18"/>
              </w:rPr>
              <w:t>100</w:t>
            </w:r>
            <w:r>
              <w:rPr>
                <w:rFonts w:ascii="Courier New" w:hAnsi="Courier New" w:cs="Courier New"/>
                <w:iCs/>
                <w:color w:val="000000"/>
                <w:kern w:val="0"/>
                <w:sz w:val="18"/>
                <w:szCs w:val="18"/>
              </w:rPr>
              <w:t>字以内）；</w:t>
            </w:r>
            <w:r>
              <w:rPr>
                <w:rFonts w:ascii="Courier New" w:hAnsi="Courier New" w:cs="Courier New"/>
                <w:iCs/>
                <w:color w:val="000000"/>
                <w:kern w:val="0"/>
                <w:sz w:val="18"/>
                <w:szCs w:val="18"/>
              </w:rPr>
              <w:t>2.</w:t>
            </w:r>
            <w:r>
              <w:rPr>
                <w:rFonts w:ascii="Courier New" w:hAnsi="Courier New" w:cs="Courier New"/>
                <w:iCs/>
                <w:color w:val="000000"/>
                <w:kern w:val="0"/>
                <w:sz w:val="18"/>
                <w:szCs w:val="18"/>
              </w:rPr>
              <w:t>年中发生预算调整的（追加或调减），应单独说明理由；</w:t>
            </w:r>
            <w:r>
              <w:rPr>
                <w:rFonts w:ascii="Courier New" w:hAnsi="Courier New" w:cs="Courier New"/>
                <w:iCs/>
                <w:color w:val="000000"/>
                <w:kern w:val="0"/>
                <w:sz w:val="18"/>
                <w:szCs w:val="18"/>
              </w:rPr>
              <w:t>3.</w:t>
            </w:r>
            <w:r>
              <w:rPr>
                <w:rFonts w:ascii="Courier New" w:hAnsi="Courier New" w:cs="Courier New"/>
                <w:iCs/>
                <w:color w:val="000000"/>
                <w:kern w:val="0"/>
                <w:sz w:val="18"/>
                <w:szCs w:val="18"/>
              </w:rPr>
              <w:t>其他资金包括：社会投入资金、银行贷款</w:t>
            </w:r>
            <w:r>
              <w:rPr>
                <w:rFonts w:ascii="Courier New" w:hAnsi="Courier New" w:cs="Courier New"/>
                <w:iCs/>
                <w:color w:val="000000"/>
                <w:kern w:val="0"/>
                <w:sz w:val="18"/>
                <w:szCs w:val="18"/>
              </w:rPr>
              <w:t>.</w:t>
            </w:r>
          </w:p>
        </w:tc>
      </w:tr>
      <w:tr w:rsidR="009E4AAD">
        <w:trPr>
          <w:trHeight w:val="43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247.00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163.56</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66.22%</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47"/>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02"/>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379"/>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gridSpan w:val="3"/>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Courier New" w:hAnsi="Courier New" w:cs="Courier New"/>
                <w:iCs/>
                <w:color w:val="000000"/>
                <w:kern w:val="0"/>
                <w:sz w:val="18"/>
                <w:szCs w:val="18"/>
              </w:rPr>
            </w:pPr>
          </w:p>
        </w:tc>
      </w:tr>
      <w:tr w:rsidR="009E4AAD">
        <w:trPr>
          <w:trHeight w:val="454"/>
        </w:trPr>
        <w:tc>
          <w:tcPr>
            <w:tcW w:w="0" w:type="auto"/>
            <w:vMerge w:val="restart"/>
            <w:tcBorders>
              <w:top w:val="nil"/>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9E4AAD">
        <w:trPr>
          <w:trHeight w:val="338"/>
        </w:trPr>
        <w:tc>
          <w:tcPr>
            <w:tcW w:w="0" w:type="auto"/>
            <w:vMerge/>
            <w:tcBorders>
              <w:top w:val="nil"/>
              <w:left w:val="single" w:sz="4" w:space="0" w:color="000000"/>
              <w:bottom w:val="single" w:sz="4" w:space="0" w:color="000000"/>
              <w:right w:val="single" w:sz="4" w:space="0" w:color="000000"/>
            </w:tcBorders>
            <w:vAlign w:val="center"/>
          </w:tcPr>
          <w:p w:rsidR="009E4AAD" w:rsidRDefault="009E4AAD">
            <w:pPr>
              <w:widowControl/>
              <w:jc w:val="left"/>
              <w:rPr>
                <w:rFonts w:ascii="宋体" w:hAnsi="宋体" w:cs="宋体"/>
                <w:color w:val="000000"/>
                <w:kern w:val="0"/>
                <w:sz w:val="18"/>
                <w:szCs w:val="18"/>
              </w:rPr>
            </w:pP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微软雅黑" w:eastAsia="微软雅黑" w:hAnsi="微软雅黑" w:cs="宋体"/>
                <w:iCs/>
                <w:color w:val="000000"/>
                <w:kern w:val="0"/>
                <w:sz w:val="16"/>
                <w:szCs w:val="16"/>
              </w:rPr>
            </w:pPr>
            <w:r>
              <w:rPr>
                <w:rFonts w:ascii="微软雅黑" w:eastAsia="微软雅黑" w:hAnsi="微软雅黑" w:cs="宋体" w:hint="eastAsia"/>
                <w:iCs/>
                <w:color w:val="000000"/>
                <w:kern w:val="0"/>
                <w:sz w:val="16"/>
                <w:szCs w:val="16"/>
              </w:rPr>
              <w:t xml:space="preserve">　</w:t>
            </w:r>
          </w:p>
        </w:tc>
      </w:tr>
      <w:tr w:rsidR="009E4AAD">
        <w:trPr>
          <w:trHeight w:val="28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tcPr>
          <w:p w:rsidR="009E4AAD" w:rsidRDefault="006444B3">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F660CD">
        <w:trPr>
          <w:trHeight w:val="60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该项目自评得分</w:t>
            </w:r>
            <w:r>
              <w:rPr>
                <w:rFonts w:hint="eastAsia"/>
                <w:color w:val="000000"/>
                <w:sz w:val="16"/>
                <w:szCs w:val="16"/>
              </w:rPr>
              <w:t>97</w:t>
            </w:r>
            <w:r>
              <w:rPr>
                <w:rFonts w:hint="eastAsia"/>
                <w:color w:val="000000"/>
                <w:sz w:val="16"/>
                <w:szCs w:val="16"/>
              </w:rPr>
              <w:t>分。通过该项目实施，弥补了法院业务经费和装备购置经费的缺口，更好的保障了法院的审判执行工作，提升了办公办案工作效率。切实履行审判职能，保障当事人合法权益，为利州区经济发展提功了有力的司法服务和保障。</w:t>
            </w:r>
          </w:p>
        </w:tc>
      </w:tr>
      <w:tr w:rsidR="00F660CD">
        <w:trPr>
          <w:trHeight w:val="57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2022</w:t>
            </w:r>
            <w:r>
              <w:rPr>
                <w:rFonts w:hint="eastAsia"/>
                <w:color w:val="000000"/>
                <w:sz w:val="16"/>
                <w:szCs w:val="16"/>
              </w:rPr>
              <w:t>年因疫情影响，业务装备购置未全面实施。</w:t>
            </w:r>
          </w:p>
        </w:tc>
      </w:tr>
      <w:tr w:rsidR="00F660CD">
        <w:trPr>
          <w:trHeight w:val="634"/>
        </w:trPr>
        <w:tc>
          <w:tcPr>
            <w:tcW w:w="0" w:type="auto"/>
            <w:tcBorders>
              <w:top w:val="nil"/>
              <w:left w:val="single" w:sz="4" w:space="0" w:color="000000"/>
              <w:bottom w:val="single" w:sz="4" w:space="0" w:color="000000"/>
              <w:right w:val="single" w:sz="4" w:space="0" w:color="000000"/>
            </w:tcBorders>
            <w:shd w:val="clear" w:color="auto" w:fill="auto"/>
            <w:vAlign w:val="center"/>
          </w:tcPr>
          <w:p w:rsidR="00F660CD" w:rsidRDefault="00F660CD">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0" w:type="auto"/>
            <w:gridSpan w:val="10"/>
            <w:tcBorders>
              <w:top w:val="single" w:sz="4" w:space="0" w:color="000000"/>
              <w:left w:val="nil"/>
              <w:bottom w:val="single" w:sz="4" w:space="0" w:color="000000"/>
              <w:right w:val="single" w:sz="4" w:space="0" w:color="000000"/>
            </w:tcBorders>
            <w:shd w:val="clear" w:color="auto" w:fill="auto"/>
            <w:vAlign w:val="center"/>
          </w:tcPr>
          <w:p w:rsidR="00F660CD" w:rsidRDefault="00F660CD">
            <w:pPr>
              <w:rPr>
                <w:rFonts w:ascii="宋体" w:hAnsi="宋体" w:cs="宋体"/>
                <w:color w:val="000000"/>
                <w:sz w:val="16"/>
                <w:szCs w:val="16"/>
              </w:rPr>
            </w:pPr>
            <w:r>
              <w:rPr>
                <w:rFonts w:hint="eastAsia"/>
                <w:color w:val="000000"/>
                <w:sz w:val="16"/>
                <w:szCs w:val="16"/>
              </w:rPr>
              <w:t>将政法转移支付资金纳入年初预算。</w:t>
            </w:r>
            <w:bookmarkStart w:id="60" w:name="_GoBack"/>
            <w:bookmarkEnd w:id="60"/>
          </w:p>
        </w:tc>
      </w:tr>
      <w:tr w:rsidR="009E4AAD">
        <w:trPr>
          <w:trHeight w:val="285"/>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tcPr>
          <w:p w:rsidR="009E4AAD" w:rsidRDefault="006444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w:t>
            </w:r>
          </w:p>
        </w:tc>
      </w:tr>
      <w:tr w:rsidR="009E4AAD">
        <w:trPr>
          <w:trHeight w:val="285"/>
        </w:trPr>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0" w:type="auto"/>
            <w:tcBorders>
              <w:top w:val="nil"/>
              <w:left w:val="nil"/>
              <w:bottom w:val="nil"/>
              <w:right w:val="nil"/>
            </w:tcBorders>
            <w:shd w:val="clear" w:color="auto" w:fill="auto"/>
            <w:vAlign w:val="center"/>
          </w:tcPr>
          <w:p w:rsidR="009E4AAD" w:rsidRDefault="006444B3">
            <w:pPr>
              <w:widowControl/>
              <w:jc w:val="left"/>
              <w:rPr>
                <w:rFonts w:ascii="宋体" w:hAnsi="宋体" w:cs="宋体"/>
                <w:kern w:val="0"/>
                <w:sz w:val="18"/>
                <w:szCs w:val="18"/>
              </w:rPr>
            </w:pPr>
            <w:r>
              <w:rPr>
                <w:rFonts w:ascii="宋体" w:hAnsi="宋体" w:cs="宋体" w:hint="eastAsia"/>
                <w:kern w:val="0"/>
                <w:sz w:val="18"/>
                <w:szCs w:val="18"/>
              </w:rPr>
              <w:t xml:space="preserve">　</w:t>
            </w:r>
          </w:p>
        </w:tc>
      </w:tr>
    </w:tbl>
    <w:p w:rsidR="009E4AAD" w:rsidRDefault="009E4AAD">
      <w:pPr>
        <w:widowControl/>
        <w:spacing w:line="560" w:lineRule="exact"/>
        <w:ind w:firstLineChars="200" w:firstLine="640"/>
        <w:jc w:val="left"/>
        <w:rPr>
          <w:rFonts w:ascii="黑体" w:eastAsia="黑体" w:hAnsi="黑体" w:cs="黑体"/>
          <w:sz w:val="32"/>
          <w:szCs w:val="32"/>
        </w:rPr>
      </w:pPr>
    </w:p>
    <w:p w:rsidR="009E4AAD" w:rsidRDefault="006444B3">
      <w:pPr>
        <w:pStyle w:val="a0"/>
        <w:spacing w:before="93"/>
      </w:pPr>
      <w:r>
        <w:br w:type="page"/>
      </w:r>
    </w:p>
    <w:p w:rsidR="009E4AAD" w:rsidRDefault="006444B3">
      <w:pPr>
        <w:spacing w:line="560" w:lineRule="exact"/>
        <w:jc w:val="center"/>
        <w:outlineLvl w:val="0"/>
        <w:rPr>
          <w:rFonts w:ascii="仿宋" w:eastAsia="仿宋" w:hAnsi="仿宋"/>
        </w:rPr>
      </w:pPr>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61" w:name="_Toc15396619"/>
      <w:bookmarkEnd w:id="56"/>
      <w:bookmarkEnd w:id="59"/>
    </w:p>
    <w:p w:rsidR="009E4AAD" w:rsidRDefault="006444B3">
      <w:pPr>
        <w:pStyle w:val="2"/>
        <w:spacing w:line="560" w:lineRule="exact"/>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61"/>
    </w:p>
    <w:p w:rsidR="009E4AAD" w:rsidRDefault="006444B3">
      <w:pPr>
        <w:pStyle w:val="2"/>
        <w:spacing w:line="560" w:lineRule="exact"/>
        <w:rPr>
          <w:rFonts w:ascii="仿宋" w:eastAsia="仿宋" w:hAnsi="仿宋"/>
        </w:rPr>
      </w:pPr>
      <w:bookmarkStart w:id="62" w:name="_Toc15396620"/>
      <w:r>
        <w:rPr>
          <w:rFonts w:ascii="仿宋" w:eastAsia="仿宋" w:hAnsi="仿宋" w:hint="eastAsia"/>
          <w:b w:val="0"/>
        </w:rPr>
        <w:t>二、收</w:t>
      </w:r>
      <w:r>
        <w:rPr>
          <w:rStyle w:val="2Char"/>
          <w:rFonts w:ascii="仿宋" w:eastAsia="仿宋" w:hAnsi="仿宋" w:hint="eastAsia"/>
        </w:rPr>
        <w:t>入决算表</w:t>
      </w:r>
      <w:bookmarkEnd w:id="62"/>
    </w:p>
    <w:p w:rsidR="009E4AAD" w:rsidRDefault="006444B3">
      <w:pPr>
        <w:pStyle w:val="2"/>
        <w:spacing w:line="560" w:lineRule="exact"/>
        <w:rPr>
          <w:rFonts w:ascii="仿宋" w:eastAsia="仿宋" w:hAnsi="仿宋"/>
        </w:rPr>
      </w:pPr>
      <w:bookmarkStart w:id="63"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63"/>
    </w:p>
    <w:p w:rsidR="009E4AAD" w:rsidRDefault="006444B3">
      <w:pPr>
        <w:pStyle w:val="2"/>
        <w:spacing w:line="560" w:lineRule="exact"/>
        <w:rPr>
          <w:rFonts w:ascii="仿宋" w:eastAsia="仿宋" w:hAnsi="仿宋"/>
          <w:b w:val="0"/>
        </w:rPr>
      </w:pPr>
      <w:bookmarkStart w:id="64"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64"/>
    </w:p>
    <w:p w:rsidR="009E4AAD" w:rsidRDefault="006444B3">
      <w:pPr>
        <w:pStyle w:val="2"/>
        <w:spacing w:line="560" w:lineRule="exact"/>
        <w:rPr>
          <w:rStyle w:val="2Char"/>
          <w:rFonts w:ascii="仿宋" w:eastAsia="仿宋" w:hAnsi="仿宋"/>
        </w:rPr>
      </w:pPr>
      <w:bookmarkStart w:id="65"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6" w:name="_Toc15396624"/>
      <w:bookmarkEnd w:id="65"/>
    </w:p>
    <w:p w:rsidR="009E4AAD" w:rsidRDefault="006444B3">
      <w:pPr>
        <w:pStyle w:val="2"/>
        <w:spacing w:line="560" w:lineRule="exact"/>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6"/>
    </w:p>
    <w:p w:rsidR="009E4AAD" w:rsidRDefault="006444B3">
      <w:pPr>
        <w:pStyle w:val="2"/>
        <w:spacing w:line="560" w:lineRule="exact"/>
        <w:rPr>
          <w:rFonts w:ascii="仿宋" w:eastAsia="仿宋" w:hAnsi="仿宋"/>
        </w:rPr>
      </w:pPr>
      <w:bookmarkStart w:id="67"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7"/>
    </w:p>
    <w:p w:rsidR="009E4AAD" w:rsidRDefault="006444B3">
      <w:pPr>
        <w:pStyle w:val="2"/>
        <w:spacing w:line="560" w:lineRule="exact"/>
        <w:rPr>
          <w:rFonts w:ascii="仿宋" w:eastAsia="仿宋" w:hAnsi="仿宋"/>
        </w:rPr>
      </w:pPr>
      <w:bookmarkStart w:id="68"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8"/>
    </w:p>
    <w:p w:rsidR="009E4AAD" w:rsidRDefault="006444B3">
      <w:pPr>
        <w:pStyle w:val="2"/>
        <w:spacing w:line="560" w:lineRule="exact"/>
        <w:rPr>
          <w:rFonts w:ascii="仿宋" w:eastAsia="仿宋" w:hAnsi="仿宋"/>
        </w:rPr>
      </w:pPr>
      <w:bookmarkStart w:id="69"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9"/>
    </w:p>
    <w:p w:rsidR="009E4AAD" w:rsidRDefault="006444B3">
      <w:pPr>
        <w:pStyle w:val="2"/>
        <w:spacing w:line="560" w:lineRule="exact"/>
        <w:rPr>
          <w:rFonts w:ascii="仿宋" w:eastAsia="仿宋" w:hAnsi="仿宋"/>
        </w:rPr>
      </w:pPr>
      <w:bookmarkStart w:id="70" w:name="_Toc15396628"/>
      <w:r>
        <w:rPr>
          <w:rStyle w:val="2Char"/>
          <w:rFonts w:ascii="仿宋" w:eastAsia="仿宋" w:hAnsi="仿宋" w:hint="eastAsia"/>
        </w:rPr>
        <w:t>十、</w:t>
      </w:r>
      <w:bookmarkEnd w:id="70"/>
      <w:r>
        <w:rPr>
          <w:rFonts w:ascii="仿宋" w:eastAsia="仿宋" w:hAnsi="仿宋" w:hint="eastAsia"/>
          <w:b w:val="0"/>
        </w:rPr>
        <w:t>政</w:t>
      </w:r>
      <w:r>
        <w:rPr>
          <w:rStyle w:val="2Char"/>
          <w:rFonts w:ascii="仿宋" w:eastAsia="仿宋" w:hAnsi="仿宋" w:hint="eastAsia"/>
        </w:rPr>
        <w:t>府性基金预算财政拨款收入支出决算表</w:t>
      </w:r>
    </w:p>
    <w:p w:rsidR="009E4AAD" w:rsidRDefault="006444B3">
      <w:pPr>
        <w:pStyle w:val="2"/>
        <w:spacing w:line="560" w:lineRule="exact"/>
        <w:rPr>
          <w:rFonts w:ascii="仿宋" w:eastAsia="仿宋" w:hAnsi="仿宋"/>
        </w:rPr>
      </w:pPr>
      <w:bookmarkStart w:id="71" w:name="_Toc15396629"/>
      <w:r>
        <w:rPr>
          <w:rStyle w:val="2Char"/>
          <w:rFonts w:ascii="仿宋" w:eastAsia="仿宋" w:hAnsi="仿宋" w:hint="eastAsia"/>
        </w:rPr>
        <w:t>十一、</w:t>
      </w:r>
      <w:bookmarkEnd w:id="71"/>
      <w:r>
        <w:rPr>
          <w:rFonts w:ascii="仿宋" w:eastAsia="仿宋" w:hAnsi="仿宋" w:hint="eastAsia"/>
          <w:b w:val="0"/>
        </w:rPr>
        <w:t>国</w:t>
      </w:r>
      <w:r>
        <w:rPr>
          <w:rStyle w:val="2Char"/>
          <w:rFonts w:ascii="仿宋" w:eastAsia="仿宋" w:hAnsi="仿宋" w:hint="eastAsia"/>
        </w:rPr>
        <w:t>有资本经营预算财政拨款收入支出决算表</w:t>
      </w:r>
    </w:p>
    <w:p w:rsidR="009E4AAD" w:rsidRDefault="006444B3">
      <w:pPr>
        <w:pStyle w:val="2"/>
        <w:spacing w:line="560" w:lineRule="exact"/>
        <w:rPr>
          <w:rFonts w:ascii="仿宋" w:eastAsia="仿宋" w:hAnsi="仿宋"/>
        </w:rPr>
      </w:pPr>
      <w:bookmarkStart w:id="72" w:name="_Toc15396630"/>
      <w:r>
        <w:rPr>
          <w:rStyle w:val="2Char"/>
          <w:rFonts w:ascii="仿宋" w:eastAsia="仿宋" w:hAnsi="仿宋" w:hint="eastAsia"/>
        </w:rPr>
        <w:t>十二、</w:t>
      </w:r>
      <w:bookmarkEnd w:id="72"/>
      <w:r>
        <w:rPr>
          <w:rStyle w:val="2Char"/>
          <w:rFonts w:ascii="仿宋" w:eastAsia="仿宋" w:hAnsi="仿宋" w:hint="eastAsia"/>
        </w:rPr>
        <w:t>国有资本经营预算财政拨款支出决算表</w:t>
      </w:r>
    </w:p>
    <w:p w:rsidR="009E4AAD" w:rsidRDefault="006444B3">
      <w:pPr>
        <w:pStyle w:val="2"/>
        <w:spacing w:line="560" w:lineRule="exact"/>
        <w:rPr>
          <w:rFonts w:eastAsia="仿宋"/>
        </w:rPr>
      </w:pPr>
      <w:bookmarkStart w:id="73" w:name="_Toc15396631"/>
      <w:r>
        <w:rPr>
          <w:rStyle w:val="2Char"/>
          <w:rFonts w:ascii="仿宋" w:eastAsia="仿宋" w:hAnsi="仿宋" w:hint="eastAsia"/>
        </w:rPr>
        <w:t>十三、</w:t>
      </w:r>
      <w:bookmarkEnd w:id="73"/>
      <w:r>
        <w:rPr>
          <w:rStyle w:val="2Char"/>
          <w:rFonts w:ascii="仿宋" w:eastAsia="仿宋" w:hAnsi="仿宋" w:hint="eastAsia"/>
        </w:rPr>
        <w:t>财政拨款“三公”经费支出决算表</w:t>
      </w:r>
    </w:p>
    <w:sectPr w:rsidR="009E4AAD" w:rsidSect="00891E1D">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AD5" w:rsidRDefault="006444B3">
      <w:r>
        <w:separator/>
      </w:r>
    </w:p>
  </w:endnote>
  <w:endnote w:type="continuationSeparator" w:id="0">
    <w:p w:rsidR="000E0AD5" w:rsidRDefault="0064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黑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
    <w:altName w:val="MiSans Thin"/>
    <w:charset w:val="00"/>
    <w:family w:val="roman"/>
    <w:pitch w:val="default"/>
    <w:sig w:usb0="00000000" w:usb1="00000000" w:usb2="00000000" w:usb3="00000000" w:csb0="00040001" w:csb1="00000000"/>
  </w:font>
  <w:font w:name="新宋体">
    <w:altName w:val="汉仪书宋二KW"/>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altName w:val="汉仪旗黑KW 55S"/>
    <w:panose1 w:val="020B0503020204020204"/>
    <w:charset w:val="86"/>
    <w:family w:val="swiss"/>
    <w:pitch w:val="variable"/>
    <w:sig w:usb0="80000287" w:usb1="28CF3C50" w:usb2="00000016" w:usb3="00000000" w:csb0="0004001F" w:csb1="00000000"/>
  </w:font>
  <w:font w:name="方正小标宋简体">
    <w:altName w:val="Arial Unicode MS"/>
    <w:charset w:val="86"/>
    <w:family w:val="script"/>
    <w:pitch w:val="default"/>
    <w:sig w:usb0="00000000" w:usb1="00000000" w:usb2="00000012" w:usb3="00000000" w:csb0="00040001" w:csb1="00000000"/>
  </w:font>
  <w:font w:name="楷体_GB2312">
    <w:altName w:val="楷体"/>
    <w:charset w:val="86"/>
    <w:family w:val="auto"/>
    <w:pitch w:val="default"/>
    <w:sig w:usb0="00000000" w:usb1="00000000" w:usb2="00000000" w:usb3="00000000" w:csb0="00040000" w:csb1="00000000"/>
  </w:font>
  <w:font w:name="方正仿宋简体">
    <w:altName w:val="Arial Unicode MS"/>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26708"/>
    </w:sdtPr>
    <w:sdtEndPr/>
    <w:sdtContent>
      <w:p w:rsidR="009E4AAD" w:rsidRDefault="00891E1D">
        <w:pPr>
          <w:pStyle w:val="a8"/>
          <w:jc w:val="center"/>
        </w:pPr>
        <w:r>
          <w:fldChar w:fldCharType="begin"/>
        </w:r>
        <w:r w:rsidR="006444B3">
          <w:instrText>PAGE   \* MERGEFORMAT</w:instrText>
        </w:r>
        <w:r>
          <w:fldChar w:fldCharType="separate"/>
        </w:r>
        <w:r w:rsidR="00571185" w:rsidRPr="00571185">
          <w:rPr>
            <w:noProof/>
            <w:lang w:val="zh-CN"/>
          </w:rPr>
          <w:t>2</w:t>
        </w:r>
        <w:r>
          <w:rPr>
            <w:lang w:val="zh-CN"/>
          </w:rPr>
          <w:fldChar w:fldCharType="end"/>
        </w:r>
      </w:p>
    </w:sdtContent>
  </w:sdt>
  <w:p w:rsidR="009E4AAD" w:rsidRDefault="009E4A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AD5" w:rsidRDefault="006444B3">
      <w:r>
        <w:separator/>
      </w:r>
    </w:p>
  </w:footnote>
  <w:footnote w:type="continuationSeparator" w:id="0">
    <w:p w:rsidR="000E0AD5" w:rsidRDefault="00644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AAD" w:rsidRDefault="009E4AAD">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DEBEF323"/>
    <w:multiLevelType w:val="singleLevel"/>
    <w:tmpl w:val="DEBEF323"/>
    <w:lvl w:ilvl="0">
      <w:start w:val="4"/>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FFF674BC"/>
    <w:multiLevelType w:val="singleLevel"/>
    <w:tmpl w:val="FFF674BC"/>
    <w:lvl w:ilvl="0">
      <w:start w:val="1"/>
      <w:numFmt w:val="chineseCounting"/>
      <w:suff w:val="nothing"/>
      <w:lvlText w:val="%1、"/>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zMTU5NmIzMTdiYjAyM2ZjZDg3NzBhMmYyNDA5MDUifQ=="/>
  </w:docVars>
  <w:rsids>
    <w:rsidRoot w:val="00F1361C"/>
    <w:rsid w:val="D8D6DB89"/>
    <w:rsid w:val="DB6F4CAB"/>
    <w:rsid w:val="DF6F9789"/>
    <w:rsid w:val="E8931D5C"/>
    <w:rsid w:val="00002EEB"/>
    <w:rsid w:val="00006183"/>
    <w:rsid w:val="000222C6"/>
    <w:rsid w:val="0002549F"/>
    <w:rsid w:val="000327E2"/>
    <w:rsid w:val="00037DFB"/>
    <w:rsid w:val="00044DEC"/>
    <w:rsid w:val="000468DB"/>
    <w:rsid w:val="0006487A"/>
    <w:rsid w:val="00065F8F"/>
    <w:rsid w:val="00070A43"/>
    <w:rsid w:val="000768F2"/>
    <w:rsid w:val="00077C3C"/>
    <w:rsid w:val="0009184B"/>
    <w:rsid w:val="00094236"/>
    <w:rsid w:val="0009593C"/>
    <w:rsid w:val="00097322"/>
    <w:rsid w:val="000A4077"/>
    <w:rsid w:val="000A6A92"/>
    <w:rsid w:val="000A7978"/>
    <w:rsid w:val="000B047F"/>
    <w:rsid w:val="000B5923"/>
    <w:rsid w:val="000B5A48"/>
    <w:rsid w:val="000B6FF3"/>
    <w:rsid w:val="000C3467"/>
    <w:rsid w:val="000C3CA6"/>
    <w:rsid w:val="000D1267"/>
    <w:rsid w:val="000D1AE0"/>
    <w:rsid w:val="000D1D50"/>
    <w:rsid w:val="000D5782"/>
    <w:rsid w:val="000E0AD5"/>
    <w:rsid w:val="000E15AA"/>
    <w:rsid w:val="000E6613"/>
    <w:rsid w:val="000E7119"/>
    <w:rsid w:val="00105B86"/>
    <w:rsid w:val="001114D9"/>
    <w:rsid w:val="00114E9B"/>
    <w:rsid w:val="001252C8"/>
    <w:rsid w:val="00140E8B"/>
    <w:rsid w:val="00142216"/>
    <w:rsid w:val="00144D6A"/>
    <w:rsid w:val="0014729F"/>
    <w:rsid w:val="00156173"/>
    <w:rsid w:val="00157BAB"/>
    <w:rsid w:val="001654D1"/>
    <w:rsid w:val="001668B5"/>
    <w:rsid w:val="00174518"/>
    <w:rsid w:val="0018106D"/>
    <w:rsid w:val="001857AE"/>
    <w:rsid w:val="001877A7"/>
    <w:rsid w:val="00191536"/>
    <w:rsid w:val="001943C4"/>
    <w:rsid w:val="00196687"/>
    <w:rsid w:val="001C0962"/>
    <w:rsid w:val="001C3942"/>
    <w:rsid w:val="001D7531"/>
    <w:rsid w:val="001E737D"/>
    <w:rsid w:val="001F0592"/>
    <w:rsid w:val="001F7506"/>
    <w:rsid w:val="002004AC"/>
    <w:rsid w:val="002006CD"/>
    <w:rsid w:val="00202B36"/>
    <w:rsid w:val="00204B7A"/>
    <w:rsid w:val="00204CDE"/>
    <w:rsid w:val="00204FEE"/>
    <w:rsid w:val="0020580B"/>
    <w:rsid w:val="0021101A"/>
    <w:rsid w:val="00220536"/>
    <w:rsid w:val="00220F28"/>
    <w:rsid w:val="00235629"/>
    <w:rsid w:val="00251AD3"/>
    <w:rsid w:val="002560B9"/>
    <w:rsid w:val="00260C38"/>
    <w:rsid w:val="002616C0"/>
    <w:rsid w:val="00261E57"/>
    <w:rsid w:val="0026432E"/>
    <w:rsid w:val="00265372"/>
    <w:rsid w:val="002662AA"/>
    <w:rsid w:val="00280496"/>
    <w:rsid w:val="00283334"/>
    <w:rsid w:val="00293554"/>
    <w:rsid w:val="00293BF3"/>
    <w:rsid w:val="00294DC9"/>
    <w:rsid w:val="00295495"/>
    <w:rsid w:val="00295DA4"/>
    <w:rsid w:val="002A16F9"/>
    <w:rsid w:val="002A31DE"/>
    <w:rsid w:val="002B2613"/>
    <w:rsid w:val="002B687D"/>
    <w:rsid w:val="002C0C16"/>
    <w:rsid w:val="002C2FDB"/>
    <w:rsid w:val="002D6D05"/>
    <w:rsid w:val="002E65F0"/>
    <w:rsid w:val="002F1470"/>
    <w:rsid w:val="002F1818"/>
    <w:rsid w:val="002F567B"/>
    <w:rsid w:val="0030462C"/>
    <w:rsid w:val="00305967"/>
    <w:rsid w:val="00313390"/>
    <w:rsid w:val="00314B6C"/>
    <w:rsid w:val="00315125"/>
    <w:rsid w:val="003216A9"/>
    <w:rsid w:val="00321B01"/>
    <w:rsid w:val="00335A74"/>
    <w:rsid w:val="00343BF9"/>
    <w:rsid w:val="00356516"/>
    <w:rsid w:val="0036561B"/>
    <w:rsid w:val="0037013F"/>
    <w:rsid w:val="00380C92"/>
    <w:rsid w:val="00390171"/>
    <w:rsid w:val="003A344A"/>
    <w:rsid w:val="003A484F"/>
    <w:rsid w:val="003A4883"/>
    <w:rsid w:val="003B0BE0"/>
    <w:rsid w:val="003B0C1B"/>
    <w:rsid w:val="003B48F8"/>
    <w:rsid w:val="003B688C"/>
    <w:rsid w:val="003C0291"/>
    <w:rsid w:val="003C2623"/>
    <w:rsid w:val="003C39AE"/>
    <w:rsid w:val="003C7B60"/>
    <w:rsid w:val="003D0C0F"/>
    <w:rsid w:val="003D1FB2"/>
    <w:rsid w:val="003D66DA"/>
    <w:rsid w:val="003D7247"/>
    <w:rsid w:val="003D7419"/>
    <w:rsid w:val="003E1310"/>
    <w:rsid w:val="003E57C1"/>
    <w:rsid w:val="003E6CDA"/>
    <w:rsid w:val="003E6F55"/>
    <w:rsid w:val="003F2CAE"/>
    <w:rsid w:val="004003B2"/>
    <w:rsid w:val="00406254"/>
    <w:rsid w:val="004223DE"/>
    <w:rsid w:val="00434489"/>
    <w:rsid w:val="00435AAE"/>
    <w:rsid w:val="00435BAA"/>
    <w:rsid w:val="00437085"/>
    <w:rsid w:val="00440CB0"/>
    <w:rsid w:val="00443880"/>
    <w:rsid w:val="00444D3C"/>
    <w:rsid w:val="004464F4"/>
    <w:rsid w:val="004526A5"/>
    <w:rsid w:val="00471401"/>
    <w:rsid w:val="00473F31"/>
    <w:rsid w:val="0048263A"/>
    <w:rsid w:val="00487E5D"/>
    <w:rsid w:val="004A5E8A"/>
    <w:rsid w:val="004A60EA"/>
    <w:rsid w:val="004A711F"/>
    <w:rsid w:val="004B11D8"/>
    <w:rsid w:val="004B199D"/>
    <w:rsid w:val="004B4690"/>
    <w:rsid w:val="004E0A2D"/>
    <w:rsid w:val="004E206B"/>
    <w:rsid w:val="004E6DF7"/>
    <w:rsid w:val="004F0FBD"/>
    <w:rsid w:val="00505A47"/>
    <w:rsid w:val="00510178"/>
    <w:rsid w:val="00512FDA"/>
    <w:rsid w:val="00514689"/>
    <w:rsid w:val="00520DA0"/>
    <w:rsid w:val="00521777"/>
    <w:rsid w:val="00527821"/>
    <w:rsid w:val="00531E00"/>
    <w:rsid w:val="00546AFA"/>
    <w:rsid w:val="0055246A"/>
    <w:rsid w:val="005564EA"/>
    <w:rsid w:val="005664BB"/>
    <w:rsid w:val="00566FFA"/>
    <w:rsid w:val="00571185"/>
    <w:rsid w:val="00571FAC"/>
    <w:rsid w:val="0057481D"/>
    <w:rsid w:val="00577A67"/>
    <w:rsid w:val="0058365C"/>
    <w:rsid w:val="00583EB6"/>
    <w:rsid w:val="0058486E"/>
    <w:rsid w:val="00585B33"/>
    <w:rsid w:val="0059014D"/>
    <w:rsid w:val="0059060D"/>
    <w:rsid w:val="005A4245"/>
    <w:rsid w:val="005B1650"/>
    <w:rsid w:val="005B5C64"/>
    <w:rsid w:val="005C5337"/>
    <w:rsid w:val="005C6BD0"/>
    <w:rsid w:val="005D074F"/>
    <w:rsid w:val="005D1C8B"/>
    <w:rsid w:val="005D468D"/>
    <w:rsid w:val="005D5CED"/>
    <w:rsid w:val="005E3D22"/>
    <w:rsid w:val="005E6329"/>
    <w:rsid w:val="005F1A4C"/>
    <w:rsid w:val="005F69B4"/>
    <w:rsid w:val="00605688"/>
    <w:rsid w:val="006070AF"/>
    <w:rsid w:val="00607E6C"/>
    <w:rsid w:val="006101B1"/>
    <w:rsid w:val="00614E44"/>
    <w:rsid w:val="0062270A"/>
    <w:rsid w:val="00622830"/>
    <w:rsid w:val="00623DA0"/>
    <w:rsid w:val="00630AEF"/>
    <w:rsid w:val="006325F8"/>
    <w:rsid w:val="00633463"/>
    <w:rsid w:val="00634C9A"/>
    <w:rsid w:val="00636B7E"/>
    <w:rsid w:val="006440E4"/>
    <w:rsid w:val="006444B3"/>
    <w:rsid w:val="00655898"/>
    <w:rsid w:val="0066343B"/>
    <w:rsid w:val="00664777"/>
    <w:rsid w:val="00666A24"/>
    <w:rsid w:val="00671C2B"/>
    <w:rsid w:val="00673AB3"/>
    <w:rsid w:val="006748A4"/>
    <w:rsid w:val="00681A31"/>
    <w:rsid w:val="00683E73"/>
    <w:rsid w:val="00691104"/>
    <w:rsid w:val="006A14D8"/>
    <w:rsid w:val="006A1855"/>
    <w:rsid w:val="006A3141"/>
    <w:rsid w:val="006A5E34"/>
    <w:rsid w:val="006A66DB"/>
    <w:rsid w:val="006A6F8F"/>
    <w:rsid w:val="006B2422"/>
    <w:rsid w:val="006B2B9A"/>
    <w:rsid w:val="006C1937"/>
    <w:rsid w:val="006C6230"/>
    <w:rsid w:val="006E118C"/>
    <w:rsid w:val="006F020C"/>
    <w:rsid w:val="006F1CED"/>
    <w:rsid w:val="006F4F9D"/>
    <w:rsid w:val="007127B7"/>
    <w:rsid w:val="0071798E"/>
    <w:rsid w:val="0072284B"/>
    <w:rsid w:val="00732191"/>
    <w:rsid w:val="00735CED"/>
    <w:rsid w:val="007416B6"/>
    <w:rsid w:val="00741F22"/>
    <w:rsid w:val="0074206B"/>
    <w:rsid w:val="00746F48"/>
    <w:rsid w:val="0075404D"/>
    <w:rsid w:val="0076182A"/>
    <w:rsid w:val="00767B7E"/>
    <w:rsid w:val="007770C3"/>
    <w:rsid w:val="007810C7"/>
    <w:rsid w:val="00784D24"/>
    <w:rsid w:val="00785FBA"/>
    <w:rsid w:val="00786E4A"/>
    <w:rsid w:val="007874EB"/>
    <w:rsid w:val="007875EB"/>
    <w:rsid w:val="0079426B"/>
    <w:rsid w:val="007C6C26"/>
    <w:rsid w:val="007D1682"/>
    <w:rsid w:val="007D312A"/>
    <w:rsid w:val="007D3F19"/>
    <w:rsid w:val="007E23B0"/>
    <w:rsid w:val="007E23E5"/>
    <w:rsid w:val="007F18CB"/>
    <w:rsid w:val="007F1991"/>
    <w:rsid w:val="007F2C2F"/>
    <w:rsid w:val="007F55FC"/>
    <w:rsid w:val="007F5665"/>
    <w:rsid w:val="00800112"/>
    <w:rsid w:val="00813348"/>
    <w:rsid w:val="00815849"/>
    <w:rsid w:val="008253BB"/>
    <w:rsid w:val="008270A5"/>
    <w:rsid w:val="0083597D"/>
    <w:rsid w:val="0083706E"/>
    <w:rsid w:val="00840129"/>
    <w:rsid w:val="008408F6"/>
    <w:rsid w:val="008423A5"/>
    <w:rsid w:val="00850625"/>
    <w:rsid w:val="00853718"/>
    <w:rsid w:val="00855221"/>
    <w:rsid w:val="00856B3F"/>
    <w:rsid w:val="00860645"/>
    <w:rsid w:val="00871F71"/>
    <w:rsid w:val="00872FD8"/>
    <w:rsid w:val="0087660A"/>
    <w:rsid w:val="00885AF4"/>
    <w:rsid w:val="00891E1D"/>
    <w:rsid w:val="00892487"/>
    <w:rsid w:val="008939CD"/>
    <w:rsid w:val="0089753A"/>
    <w:rsid w:val="008B5962"/>
    <w:rsid w:val="008B768C"/>
    <w:rsid w:val="008C4DB1"/>
    <w:rsid w:val="008C4EAF"/>
    <w:rsid w:val="008C5176"/>
    <w:rsid w:val="008C7FD0"/>
    <w:rsid w:val="008E1DE7"/>
    <w:rsid w:val="008E3806"/>
    <w:rsid w:val="008E707C"/>
    <w:rsid w:val="008E7E43"/>
    <w:rsid w:val="00900B08"/>
    <w:rsid w:val="00902155"/>
    <w:rsid w:val="00902FA3"/>
    <w:rsid w:val="00904DFA"/>
    <w:rsid w:val="0090755B"/>
    <w:rsid w:val="009202D6"/>
    <w:rsid w:val="00923564"/>
    <w:rsid w:val="0092392E"/>
    <w:rsid w:val="009253B7"/>
    <w:rsid w:val="00925884"/>
    <w:rsid w:val="009315F9"/>
    <w:rsid w:val="00933499"/>
    <w:rsid w:val="00935C98"/>
    <w:rsid w:val="0094141B"/>
    <w:rsid w:val="00946945"/>
    <w:rsid w:val="00951248"/>
    <w:rsid w:val="0095152F"/>
    <w:rsid w:val="00954C49"/>
    <w:rsid w:val="00955E37"/>
    <w:rsid w:val="0097099F"/>
    <w:rsid w:val="00971997"/>
    <w:rsid w:val="00971FFC"/>
    <w:rsid w:val="00975A8A"/>
    <w:rsid w:val="0098660A"/>
    <w:rsid w:val="009876AC"/>
    <w:rsid w:val="009931C3"/>
    <w:rsid w:val="009A42C1"/>
    <w:rsid w:val="009B2C43"/>
    <w:rsid w:val="009B4EAE"/>
    <w:rsid w:val="009B7573"/>
    <w:rsid w:val="009C22F4"/>
    <w:rsid w:val="009C2A4B"/>
    <w:rsid w:val="009C2E98"/>
    <w:rsid w:val="009D3447"/>
    <w:rsid w:val="009D34C4"/>
    <w:rsid w:val="009D4711"/>
    <w:rsid w:val="009D5E7A"/>
    <w:rsid w:val="009E4AAD"/>
    <w:rsid w:val="009F1185"/>
    <w:rsid w:val="009F18CD"/>
    <w:rsid w:val="009F2A13"/>
    <w:rsid w:val="009F49CB"/>
    <w:rsid w:val="009F7527"/>
    <w:rsid w:val="00A04EB0"/>
    <w:rsid w:val="00A13CC1"/>
    <w:rsid w:val="00A15428"/>
    <w:rsid w:val="00A16847"/>
    <w:rsid w:val="00A237D8"/>
    <w:rsid w:val="00A268C4"/>
    <w:rsid w:val="00A307CD"/>
    <w:rsid w:val="00A331C8"/>
    <w:rsid w:val="00A40A00"/>
    <w:rsid w:val="00A4142F"/>
    <w:rsid w:val="00A422EB"/>
    <w:rsid w:val="00A4543F"/>
    <w:rsid w:val="00A45BB7"/>
    <w:rsid w:val="00A5270A"/>
    <w:rsid w:val="00A56DF2"/>
    <w:rsid w:val="00A56E6E"/>
    <w:rsid w:val="00A57EE5"/>
    <w:rsid w:val="00A61EC4"/>
    <w:rsid w:val="00A67AB5"/>
    <w:rsid w:val="00A733B2"/>
    <w:rsid w:val="00A741C2"/>
    <w:rsid w:val="00A8076D"/>
    <w:rsid w:val="00A86BF6"/>
    <w:rsid w:val="00A91760"/>
    <w:rsid w:val="00A93B00"/>
    <w:rsid w:val="00A93C21"/>
    <w:rsid w:val="00AA3474"/>
    <w:rsid w:val="00AA7728"/>
    <w:rsid w:val="00AB64C9"/>
    <w:rsid w:val="00AC0B7E"/>
    <w:rsid w:val="00AC2BA9"/>
    <w:rsid w:val="00AC3C6A"/>
    <w:rsid w:val="00AC5123"/>
    <w:rsid w:val="00AD5620"/>
    <w:rsid w:val="00AD656B"/>
    <w:rsid w:val="00AD7C1B"/>
    <w:rsid w:val="00AE16BA"/>
    <w:rsid w:val="00AE1EBE"/>
    <w:rsid w:val="00AE55DC"/>
    <w:rsid w:val="00B0329B"/>
    <w:rsid w:val="00B03C9D"/>
    <w:rsid w:val="00B060AE"/>
    <w:rsid w:val="00B10517"/>
    <w:rsid w:val="00B14A81"/>
    <w:rsid w:val="00B14E76"/>
    <w:rsid w:val="00B161B8"/>
    <w:rsid w:val="00B202DC"/>
    <w:rsid w:val="00B2048C"/>
    <w:rsid w:val="00B310B9"/>
    <w:rsid w:val="00B35F3F"/>
    <w:rsid w:val="00B36CBB"/>
    <w:rsid w:val="00B425E0"/>
    <w:rsid w:val="00B440AA"/>
    <w:rsid w:val="00B44B70"/>
    <w:rsid w:val="00B53C56"/>
    <w:rsid w:val="00B549F3"/>
    <w:rsid w:val="00B57DAF"/>
    <w:rsid w:val="00B67711"/>
    <w:rsid w:val="00B77EA6"/>
    <w:rsid w:val="00B81598"/>
    <w:rsid w:val="00B841F1"/>
    <w:rsid w:val="00B90FE6"/>
    <w:rsid w:val="00B944D6"/>
    <w:rsid w:val="00B9550D"/>
    <w:rsid w:val="00BA5533"/>
    <w:rsid w:val="00BB4DF0"/>
    <w:rsid w:val="00BC03DC"/>
    <w:rsid w:val="00BC289F"/>
    <w:rsid w:val="00BC2D50"/>
    <w:rsid w:val="00BC5361"/>
    <w:rsid w:val="00BC5460"/>
    <w:rsid w:val="00BC6B50"/>
    <w:rsid w:val="00BD0E25"/>
    <w:rsid w:val="00BF5BD6"/>
    <w:rsid w:val="00C027A9"/>
    <w:rsid w:val="00C03E31"/>
    <w:rsid w:val="00C10218"/>
    <w:rsid w:val="00C33E72"/>
    <w:rsid w:val="00C354B2"/>
    <w:rsid w:val="00C35554"/>
    <w:rsid w:val="00C40A4A"/>
    <w:rsid w:val="00C41F7A"/>
    <w:rsid w:val="00C42709"/>
    <w:rsid w:val="00C469A8"/>
    <w:rsid w:val="00C533CC"/>
    <w:rsid w:val="00C55E6F"/>
    <w:rsid w:val="00C5751C"/>
    <w:rsid w:val="00C61BFC"/>
    <w:rsid w:val="00C626E1"/>
    <w:rsid w:val="00C62B85"/>
    <w:rsid w:val="00C65438"/>
    <w:rsid w:val="00C87FD8"/>
    <w:rsid w:val="00C91381"/>
    <w:rsid w:val="00C91CBB"/>
    <w:rsid w:val="00CA4CB0"/>
    <w:rsid w:val="00CB4E70"/>
    <w:rsid w:val="00CC09B6"/>
    <w:rsid w:val="00CC666F"/>
    <w:rsid w:val="00CD1E3F"/>
    <w:rsid w:val="00CE44F6"/>
    <w:rsid w:val="00CE456D"/>
    <w:rsid w:val="00CE49DA"/>
    <w:rsid w:val="00CE7B61"/>
    <w:rsid w:val="00CF381B"/>
    <w:rsid w:val="00D00095"/>
    <w:rsid w:val="00D114F0"/>
    <w:rsid w:val="00D12383"/>
    <w:rsid w:val="00D20620"/>
    <w:rsid w:val="00D254F7"/>
    <w:rsid w:val="00D26091"/>
    <w:rsid w:val="00D2685C"/>
    <w:rsid w:val="00D34E7C"/>
    <w:rsid w:val="00D35489"/>
    <w:rsid w:val="00D36414"/>
    <w:rsid w:val="00D36AFE"/>
    <w:rsid w:val="00D370E3"/>
    <w:rsid w:val="00D51276"/>
    <w:rsid w:val="00D7035F"/>
    <w:rsid w:val="00D8372D"/>
    <w:rsid w:val="00D93C9D"/>
    <w:rsid w:val="00DA032F"/>
    <w:rsid w:val="00DA0670"/>
    <w:rsid w:val="00DA13B0"/>
    <w:rsid w:val="00DA634F"/>
    <w:rsid w:val="00DA65AC"/>
    <w:rsid w:val="00DB1913"/>
    <w:rsid w:val="00DC410D"/>
    <w:rsid w:val="00DC5A81"/>
    <w:rsid w:val="00DC68CA"/>
    <w:rsid w:val="00DC7CBA"/>
    <w:rsid w:val="00DD73B7"/>
    <w:rsid w:val="00DF28BC"/>
    <w:rsid w:val="00DF34B9"/>
    <w:rsid w:val="00DF52BB"/>
    <w:rsid w:val="00E01053"/>
    <w:rsid w:val="00E07ACF"/>
    <w:rsid w:val="00E331A1"/>
    <w:rsid w:val="00E33202"/>
    <w:rsid w:val="00E335C1"/>
    <w:rsid w:val="00E336A9"/>
    <w:rsid w:val="00E472B1"/>
    <w:rsid w:val="00E50624"/>
    <w:rsid w:val="00E51DE7"/>
    <w:rsid w:val="00E548C0"/>
    <w:rsid w:val="00E568DF"/>
    <w:rsid w:val="00E64269"/>
    <w:rsid w:val="00E74931"/>
    <w:rsid w:val="00E75466"/>
    <w:rsid w:val="00E82267"/>
    <w:rsid w:val="00E83933"/>
    <w:rsid w:val="00E853CE"/>
    <w:rsid w:val="00E867B6"/>
    <w:rsid w:val="00EA010F"/>
    <w:rsid w:val="00EB0284"/>
    <w:rsid w:val="00EC382B"/>
    <w:rsid w:val="00ED1B63"/>
    <w:rsid w:val="00ED3C1F"/>
    <w:rsid w:val="00ED4085"/>
    <w:rsid w:val="00ED420E"/>
    <w:rsid w:val="00ED6FBE"/>
    <w:rsid w:val="00EE2F57"/>
    <w:rsid w:val="00EE7177"/>
    <w:rsid w:val="00EF31EC"/>
    <w:rsid w:val="00EF4C34"/>
    <w:rsid w:val="00EF76DE"/>
    <w:rsid w:val="00EF77C6"/>
    <w:rsid w:val="00F05438"/>
    <w:rsid w:val="00F1158C"/>
    <w:rsid w:val="00F1361C"/>
    <w:rsid w:val="00F156F0"/>
    <w:rsid w:val="00F160C7"/>
    <w:rsid w:val="00F2408F"/>
    <w:rsid w:val="00F240E9"/>
    <w:rsid w:val="00F36D8F"/>
    <w:rsid w:val="00F417B1"/>
    <w:rsid w:val="00F45853"/>
    <w:rsid w:val="00F45BA6"/>
    <w:rsid w:val="00F50573"/>
    <w:rsid w:val="00F556DE"/>
    <w:rsid w:val="00F602DF"/>
    <w:rsid w:val="00F609E6"/>
    <w:rsid w:val="00F63524"/>
    <w:rsid w:val="00F660CD"/>
    <w:rsid w:val="00F66D42"/>
    <w:rsid w:val="00F73016"/>
    <w:rsid w:val="00F754A1"/>
    <w:rsid w:val="00F81AA7"/>
    <w:rsid w:val="00F81FD9"/>
    <w:rsid w:val="00F841AA"/>
    <w:rsid w:val="00F84A94"/>
    <w:rsid w:val="00F87E96"/>
    <w:rsid w:val="00F96499"/>
    <w:rsid w:val="00F96B5C"/>
    <w:rsid w:val="00FA23E8"/>
    <w:rsid w:val="00FD3CC1"/>
    <w:rsid w:val="00FF1E02"/>
    <w:rsid w:val="00FF30B4"/>
    <w:rsid w:val="00FF44E1"/>
    <w:rsid w:val="015975B8"/>
    <w:rsid w:val="02143E91"/>
    <w:rsid w:val="066E0107"/>
    <w:rsid w:val="06E24E7A"/>
    <w:rsid w:val="07996F6E"/>
    <w:rsid w:val="07EE268A"/>
    <w:rsid w:val="0A2032A3"/>
    <w:rsid w:val="0F98263C"/>
    <w:rsid w:val="101860EC"/>
    <w:rsid w:val="10C055FF"/>
    <w:rsid w:val="118107EC"/>
    <w:rsid w:val="13D50BC4"/>
    <w:rsid w:val="16BB723D"/>
    <w:rsid w:val="1BE8440E"/>
    <w:rsid w:val="1D155CEE"/>
    <w:rsid w:val="1FF35744"/>
    <w:rsid w:val="23860B96"/>
    <w:rsid w:val="240371BF"/>
    <w:rsid w:val="29FD04D3"/>
    <w:rsid w:val="2C8A61B5"/>
    <w:rsid w:val="2DF04E50"/>
    <w:rsid w:val="2F040D46"/>
    <w:rsid w:val="319F7F4E"/>
    <w:rsid w:val="3304709D"/>
    <w:rsid w:val="36AA5135"/>
    <w:rsid w:val="376D39B2"/>
    <w:rsid w:val="37E16F03"/>
    <w:rsid w:val="38D469F0"/>
    <w:rsid w:val="3D98207C"/>
    <w:rsid w:val="3E78745D"/>
    <w:rsid w:val="44E268DA"/>
    <w:rsid w:val="4A627F82"/>
    <w:rsid w:val="4B0E749A"/>
    <w:rsid w:val="4B4F25DA"/>
    <w:rsid w:val="4BE068DB"/>
    <w:rsid w:val="4D577224"/>
    <w:rsid w:val="4EAB630A"/>
    <w:rsid w:val="4ECE2238"/>
    <w:rsid w:val="537E6D0A"/>
    <w:rsid w:val="5AF92295"/>
    <w:rsid w:val="5CD71FC4"/>
    <w:rsid w:val="6C4A05C8"/>
    <w:rsid w:val="6E7E3605"/>
    <w:rsid w:val="6FF5CC65"/>
    <w:rsid w:val="715C0E4B"/>
    <w:rsid w:val="72734D90"/>
    <w:rsid w:val="73A37372"/>
    <w:rsid w:val="73AD73D5"/>
    <w:rsid w:val="73B6EB34"/>
    <w:rsid w:val="744731E5"/>
    <w:rsid w:val="76E3355F"/>
    <w:rsid w:val="778769C8"/>
    <w:rsid w:val="79EE5BA4"/>
    <w:rsid w:val="7A894339"/>
    <w:rsid w:val="7EEF11D3"/>
    <w:rsid w:val="7EF78ED8"/>
    <w:rsid w:val="7FA30C79"/>
    <w:rsid w:val="7FB7269E"/>
    <w:rsid w:val="7FC96657"/>
    <w:rsid w:val="7FDB90D1"/>
    <w:rsid w:val="7FFB7D6F"/>
    <w:rsid w:val="7FFFC6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semiHidden="0" w:uiPriority="35" w:qFormat="1"/>
    <w:lsdException w:name="Title" w:semiHidden="0" w:uiPriority="1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First Indent 2" w:semiHidden="0" w:uiPriority="0" w:qFormat="1"/>
    <w:lsdException w:name="Hyperlink" w:semiHidden="0" w:qFormat="1"/>
    <w:lsdException w:name="FollowedHyperlink" w:qFormat="1"/>
    <w:lsdException w:name="Strong" w:semiHidden="0"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91E1D"/>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891E1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91E1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91E1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891E1D"/>
    <w:pPr>
      <w:spacing w:beforeLines="30"/>
    </w:pPr>
    <w:rPr>
      <w:rFonts w:ascii="仿宋_GB2312" w:eastAsia="仿宋_GB2312"/>
      <w:kern w:val="0"/>
      <w:sz w:val="30"/>
    </w:rPr>
  </w:style>
  <w:style w:type="paragraph" w:styleId="a4">
    <w:name w:val="caption"/>
    <w:basedOn w:val="a"/>
    <w:next w:val="a"/>
    <w:uiPriority w:val="35"/>
    <w:unhideWhenUsed/>
    <w:qFormat/>
    <w:rsid w:val="00891E1D"/>
    <w:rPr>
      <w:rFonts w:asciiTheme="majorHAnsi" w:eastAsia="黑体" w:hAnsiTheme="majorHAnsi" w:cstheme="majorBidi"/>
      <w:sz w:val="20"/>
      <w:szCs w:val="20"/>
    </w:rPr>
  </w:style>
  <w:style w:type="paragraph" w:styleId="a5">
    <w:name w:val="Body Text Indent"/>
    <w:basedOn w:val="a"/>
    <w:qFormat/>
    <w:rsid w:val="00891E1D"/>
    <w:pPr>
      <w:spacing w:after="120"/>
      <w:ind w:leftChars="200" w:left="200"/>
    </w:pPr>
    <w:rPr>
      <w:rFonts w:ascii="仿宋_GB2312"/>
      <w:szCs w:val="32"/>
    </w:rPr>
  </w:style>
  <w:style w:type="paragraph" w:styleId="30">
    <w:name w:val="toc 3"/>
    <w:basedOn w:val="a"/>
    <w:next w:val="a"/>
    <w:uiPriority w:val="39"/>
    <w:unhideWhenUsed/>
    <w:qFormat/>
    <w:rsid w:val="00891E1D"/>
    <w:pPr>
      <w:tabs>
        <w:tab w:val="right" w:leader="dot" w:pos="8296"/>
      </w:tabs>
      <w:ind w:leftChars="400" w:left="840"/>
    </w:pPr>
  </w:style>
  <w:style w:type="paragraph" w:styleId="a6">
    <w:name w:val="Date"/>
    <w:basedOn w:val="a"/>
    <w:next w:val="a"/>
    <w:link w:val="Char0"/>
    <w:qFormat/>
    <w:rsid w:val="00891E1D"/>
    <w:pPr>
      <w:ind w:leftChars="2500" w:left="100"/>
    </w:pPr>
    <w:rPr>
      <w:rFonts w:asciiTheme="minorHAnsi" w:eastAsiaTheme="minorEastAsia" w:hAnsiTheme="minorHAnsi" w:cstheme="minorBidi"/>
    </w:rPr>
  </w:style>
  <w:style w:type="paragraph" w:styleId="a7">
    <w:name w:val="Balloon Text"/>
    <w:basedOn w:val="a"/>
    <w:link w:val="Char1"/>
    <w:unhideWhenUsed/>
    <w:qFormat/>
    <w:rsid w:val="00891E1D"/>
    <w:rPr>
      <w:sz w:val="18"/>
      <w:szCs w:val="18"/>
    </w:rPr>
  </w:style>
  <w:style w:type="paragraph" w:styleId="a8">
    <w:name w:val="footer"/>
    <w:basedOn w:val="a"/>
    <w:link w:val="Char2"/>
    <w:uiPriority w:val="99"/>
    <w:qFormat/>
    <w:rsid w:val="00891E1D"/>
    <w:pPr>
      <w:tabs>
        <w:tab w:val="center" w:pos="4153"/>
        <w:tab w:val="right" w:pos="8306"/>
      </w:tabs>
      <w:snapToGrid w:val="0"/>
      <w:jc w:val="left"/>
    </w:pPr>
    <w:rPr>
      <w:rFonts w:ascii="Calibri" w:hAnsi="Calibri"/>
      <w:kern w:val="0"/>
      <w:sz w:val="18"/>
      <w:szCs w:val="18"/>
    </w:rPr>
  </w:style>
  <w:style w:type="paragraph" w:styleId="a9">
    <w:name w:val="header"/>
    <w:basedOn w:val="a"/>
    <w:link w:val="Char3"/>
    <w:uiPriority w:val="99"/>
    <w:qFormat/>
    <w:rsid w:val="00891E1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891E1D"/>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891E1D"/>
    <w:pPr>
      <w:tabs>
        <w:tab w:val="right" w:leader="dot" w:pos="8296"/>
      </w:tabs>
      <w:ind w:leftChars="200" w:left="420"/>
    </w:pPr>
  </w:style>
  <w:style w:type="paragraph" w:styleId="aa">
    <w:name w:val="Normal (Web)"/>
    <w:basedOn w:val="a"/>
    <w:qFormat/>
    <w:rsid w:val="00891E1D"/>
    <w:pPr>
      <w:spacing w:before="100" w:beforeAutospacing="1" w:after="100" w:afterAutospacing="1"/>
      <w:jc w:val="left"/>
    </w:pPr>
    <w:rPr>
      <w:kern w:val="0"/>
      <w:sz w:val="24"/>
      <w:szCs w:val="20"/>
    </w:rPr>
  </w:style>
  <w:style w:type="paragraph" w:styleId="21">
    <w:name w:val="Body Text First Indent 2"/>
    <w:basedOn w:val="a5"/>
    <w:unhideWhenUsed/>
    <w:qFormat/>
    <w:rsid w:val="00891E1D"/>
    <w:pPr>
      <w:ind w:firstLineChars="200" w:firstLine="420"/>
    </w:pPr>
  </w:style>
  <w:style w:type="table" w:styleId="ab">
    <w:name w:val="Table Grid"/>
    <w:basedOn w:val="a2"/>
    <w:uiPriority w:val="59"/>
    <w:qFormat/>
    <w:rsid w:val="00891E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uiPriority w:val="99"/>
    <w:qFormat/>
    <w:rsid w:val="00891E1D"/>
    <w:rPr>
      <w:b/>
    </w:rPr>
  </w:style>
  <w:style w:type="character" w:styleId="ad">
    <w:name w:val="FollowedHyperlink"/>
    <w:basedOn w:val="a1"/>
    <w:uiPriority w:val="99"/>
    <w:semiHidden/>
    <w:unhideWhenUsed/>
    <w:qFormat/>
    <w:rsid w:val="00891E1D"/>
    <w:rPr>
      <w:color w:val="800080"/>
      <w:u w:val="single"/>
    </w:rPr>
  </w:style>
  <w:style w:type="character" w:styleId="ae">
    <w:name w:val="Hyperlink"/>
    <w:basedOn w:val="a1"/>
    <w:uiPriority w:val="99"/>
    <w:unhideWhenUsed/>
    <w:qFormat/>
    <w:rsid w:val="00891E1D"/>
    <w:rPr>
      <w:color w:val="0000FF" w:themeColor="hyperlink"/>
      <w:u w:val="single"/>
    </w:rPr>
  </w:style>
  <w:style w:type="paragraph" w:customStyle="1" w:styleId="5">
    <w:name w:val="标题 5（有编号）（绿盟科技）"/>
    <w:next w:val="a"/>
    <w:uiPriority w:val="99"/>
    <w:qFormat/>
    <w:rsid w:val="00891E1D"/>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sid w:val="00891E1D"/>
    <w:rPr>
      <w:rFonts w:ascii="Times New Roman" w:hAnsi="Times New Roman"/>
      <w:sz w:val="18"/>
      <w:szCs w:val="18"/>
    </w:rPr>
  </w:style>
  <w:style w:type="character" w:customStyle="1" w:styleId="Char3">
    <w:name w:val="页眉 Char"/>
    <w:link w:val="a9"/>
    <w:qFormat/>
    <w:locked/>
    <w:rsid w:val="00891E1D"/>
    <w:rPr>
      <w:sz w:val="18"/>
    </w:rPr>
  </w:style>
  <w:style w:type="character" w:customStyle="1" w:styleId="FooterChar">
    <w:name w:val="Footer Char"/>
    <w:basedOn w:val="a1"/>
    <w:uiPriority w:val="99"/>
    <w:semiHidden/>
    <w:qFormat/>
    <w:rsid w:val="00891E1D"/>
    <w:rPr>
      <w:rFonts w:ascii="Times New Roman" w:hAnsi="Times New Roman"/>
      <w:sz w:val="18"/>
      <w:szCs w:val="18"/>
    </w:rPr>
  </w:style>
  <w:style w:type="character" w:customStyle="1" w:styleId="Char2">
    <w:name w:val="页脚 Char"/>
    <w:link w:val="a8"/>
    <w:qFormat/>
    <w:locked/>
    <w:rsid w:val="00891E1D"/>
    <w:rPr>
      <w:sz w:val="18"/>
    </w:rPr>
  </w:style>
  <w:style w:type="character" w:customStyle="1" w:styleId="BodyTextChar">
    <w:name w:val="Body Text Char"/>
    <w:basedOn w:val="a1"/>
    <w:uiPriority w:val="99"/>
    <w:semiHidden/>
    <w:qFormat/>
    <w:rsid w:val="00891E1D"/>
    <w:rPr>
      <w:rFonts w:ascii="Times New Roman" w:hAnsi="Times New Roman"/>
      <w:szCs w:val="24"/>
    </w:rPr>
  </w:style>
  <w:style w:type="character" w:customStyle="1" w:styleId="Char">
    <w:name w:val="正文文本 Char"/>
    <w:link w:val="a0"/>
    <w:uiPriority w:val="99"/>
    <w:qFormat/>
    <w:locked/>
    <w:rsid w:val="00891E1D"/>
    <w:rPr>
      <w:rFonts w:ascii="仿宋_GB2312" w:eastAsia="仿宋_GB2312" w:hAnsi="Times New Roman"/>
      <w:sz w:val="24"/>
    </w:rPr>
  </w:style>
  <w:style w:type="paragraph" w:customStyle="1" w:styleId="Default">
    <w:name w:val="Default"/>
    <w:uiPriority w:val="99"/>
    <w:qFormat/>
    <w:rsid w:val="00891E1D"/>
    <w:pPr>
      <w:widowControl w:val="0"/>
      <w:autoSpaceDE w:val="0"/>
      <w:autoSpaceDN w:val="0"/>
      <w:adjustRightInd w:val="0"/>
    </w:pPr>
    <w:rPr>
      <w:rFonts w:ascii="仿宋" w:eastAsia="仿宋" w:hAnsi="Calibri" w:cs="仿宋"/>
      <w:color w:val="000000"/>
      <w:sz w:val="24"/>
      <w:szCs w:val="24"/>
    </w:rPr>
  </w:style>
  <w:style w:type="paragraph" w:styleId="af">
    <w:name w:val="List Paragraph"/>
    <w:basedOn w:val="a"/>
    <w:uiPriority w:val="99"/>
    <w:qFormat/>
    <w:rsid w:val="00891E1D"/>
    <w:pPr>
      <w:ind w:firstLineChars="200" w:firstLine="420"/>
    </w:pPr>
  </w:style>
  <w:style w:type="character" w:customStyle="1" w:styleId="1Char">
    <w:name w:val="标题 1 Char"/>
    <w:basedOn w:val="a1"/>
    <w:link w:val="1"/>
    <w:uiPriority w:val="9"/>
    <w:qFormat/>
    <w:rsid w:val="00891E1D"/>
    <w:rPr>
      <w:rFonts w:ascii="Times New Roman" w:hAnsi="Times New Roman"/>
      <w:b/>
      <w:bCs/>
      <w:kern w:val="44"/>
      <w:sz w:val="44"/>
      <w:szCs w:val="44"/>
    </w:rPr>
  </w:style>
  <w:style w:type="character" w:customStyle="1" w:styleId="2Char">
    <w:name w:val="标题 2 Char"/>
    <w:basedOn w:val="a1"/>
    <w:link w:val="2"/>
    <w:uiPriority w:val="9"/>
    <w:qFormat/>
    <w:rsid w:val="00891E1D"/>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891E1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批注框文本 Char"/>
    <w:basedOn w:val="a1"/>
    <w:link w:val="a7"/>
    <w:qFormat/>
    <w:rsid w:val="00891E1D"/>
    <w:rPr>
      <w:rFonts w:ascii="Times New Roman" w:hAnsi="Times New Roman"/>
      <w:kern w:val="2"/>
      <w:sz w:val="18"/>
      <w:szCs w:val="18"/>
    </w:rPr>
  </w:style>
  <w:style w:type="character" w:customStyle="1" w:styleId="3Char">
    <w:name w:val="标题 3 Char"/>
    <w:basedOn w:val="a1"/>
    <w:link w:val="3"/>
    <w:uiPriority w:val="9"/>
    <w:qFormat/>
    <w:rsid w:val="00891E1D"/>
    <w:rPr>
      <w:rFonts w:ascii="Times New Roman" w:hAnsi="Times New Roman"/>
      <w:b/>
      <w:bCs/>
      <w:kern w:val="2"/>
      <w:sz w:val="32"/>
      <w:szCs w:val="32"/>
    </w:rPr>
  </w:style>
  <w:style w:type="paragraph" w:customStyle="1" w:styleId="TOC2">
    <w:name w:val="TOC 标题2"/>
    <w:basedOn w:val="1"/>
    <w:next w:val="a"/>
    <w:uiPriority w:val="39"/>
    <w:unhideWhenUsed/>
    <w:qFormat/>
    <w:rsid w:val="00891E1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0">
    <w:name w:val="四号正文"/>
    <w:basedOn w:val="a"/>
    <w:qFormat/>
    <w:rsid w:val="00891E1D"/>
    <w:pPr>
      <w:spacing w:line="360" w:lineRule="auto"/>
    </w:pPr>
    <w:rPr>
      <w:rFonts w:ascii="??" w:hAnsi="??"/>
      <w:color w:val="000000"/>
      <w:kern w:val="0"/>
      <w:sz w:val="28"/>
      <w:szCs w:val="21"/>
      <w:lang w:val="zh-CN"/>
    </w:rPr>
  </w:style>
  <w:style w:type="character" w:customStyle="1" w:styleId="Char10">
    <w:name w:val="页脚 Char1"/>
    <w:basedOn w:val="a1"/>
    <w:uiPriority w:val="99"/>
    <w:semiHidden/>
    <w:qFormat/>
    <w:rsid w:val="00891E1D"/>
    <w:rPr>
      <w:rFonts w:ascii="Times New Roman" w:hAnsi="Times New Roman" w:cs="Times New Roman"/>
      <w:sz w:val="18"/>
      <w:szCs w:val="18"/>
    </w:rPr>
  </w:style>
  <w:style w:type="paragraph" w:customStyle="1" w:styleId="11">
    <w:name w:val="列出段落1"/>
    <w:basedOn w:val="a"/>
    <w:uiPriority w:val="34"/>
    <w:qFormat/>
    <w:rsid w:val="00891E1D"/>
    <w:pPr>
      <w:ind w:firstLineChars="200" w:firstLine="420"/>
    </w:pPr>
  </w:style>
  <w:style w:type="paragraph" w:customStyle="1" w:styleId="TOCHeading1">
    <w:name w:val="TOC Heading1"/>
    <w:basedOn w:val="1"/>
    <w:next w:val="a"/>
    <w:uiPriority w:val="39"/>
    <w:unhideWhenUsed/>
    <w:qFormat/>
    <w:rsid w:val="00891E1D"/>
    <w:pPr>
      <w:widowControl/>
      <w:spacing w:before="480" w:after="0" w:line="276" w:lineRule="auto"/>
      <w:jc w:val="left"/>
      <w:outlineLvl w:val="9"/>
    </w:pPr>
    <w:rPr>
      <w:rFonts w:ascii="Cambria" w:hAnsi="Cambria"/>
      <w:color w:val="365F91"/>
      <w:kern w:val="0"/>
      <w:sz w:val="28"/>
      <w:szCs w:val="28"/>
    </w:rPr>
  </w:style>
  <w:style w:type="paragraph" w:customStyle="1" w:styleId="1CharCharChar">
    <w:name w:val="正文1 Char Char Char"/>
    <w:basedOn w:val="a"/>
    <w:qFormat/>
    <w:rsid w:val="00891E1D"/>
    <w:pPr>
      <w:spacing w:line="360" w:lineRule="auto"/>
      <w:ind w:firstLineChars="200" w:firstLine="200"/>
    </w:pPr>
    <w:rPr>
      <w:rFonts w:ascii="仿宋_GB2312" w:eastAsia="仿宋_GB2312" w:hAnsi="新宋体"/>
      <w:sz w:val="32"/>
    </w:rPr>
  </w:style>
  <w:style w:type="character" w:customStyle="1" w:styleId="Char0">
    <w:name w:val="日期 Char"/>
    <w:basedOn w:val="a1"/>
    <w:link w:val="a6"/>
    <w:qFormat/>
    <w:rsid w:val="00891E1D"/>
    <w:rPr>
      <w:kern w:val="2"/>
      <w:sz w:val="21"/>
      <w:szCs w:val="24"/>
    </w:rPr>
  </w:style>
  <w:style w:type="paragraph" w:customStyle="1" w:styleId="TOC3">
    <w:name w:val="TOC 标题3"/>
    <w:basedOn w:val="1"/>
    <w:next w:val="a"/>
    <w:uiPriority w:val="39"/>
    <w:semiHidden/>
    <w:unhideWhenUsed/>
    <w:qFormat/>
    <w:rsid w:val="00891E1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12">
    <w:name w:val="网格型1"/>
    <w:basedOn w:val="a2"/>
    <w:qFormat/>
    <w:rsid w:val="00891E1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qFormat/>
    <w:rsid w:val="00891E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64">
    <w:name w:val="xl64"/>
    <w:basedOn w:val="a"/>
    <w:qFormat/>
    <w:rsid w:val="00891E1D"/>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xl65">
    <w:name w:val="xl65"/>
    <w:basedOn w:val="a"/>
    <w:qFormat/>
    <w:rsid w:val="00891E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6">
    <w:name w:val="xl66"/>
    <w:basedOn w:val="a"/>
    <w:qFormat/>
    <w:rsid w:val="00891E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
    <w:qFormat/>
    <w:rsid w:val="00891E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
    <w:qFormat/>
    <w:rsid w:val="00891E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i/>
      <w:iCs/>
      <w:color w:val="000000"/>
      <w:kern w:val="0"/>
      <w:sz w:val="16"/>
      <w:szCs w:val="16"/>
    </w:rPr>
  </w:style>
  <w:style w:type="paragraph" w:customStyle="1" w:styleId="xl69">
    <w:name w:val="xl69"/>
    <w:basedOn w:val="a"/>
    <w:qFormat/>
    <w:rsid w:val="00891E1D"/>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
    <w:qFormat/>
    <w:rsid w:val="00891E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黑体" w:eastAsia="黑体" w:hAnsi="黑体" w:cs="宋体"/>
      <w:b/>
      <w:bCs/>
      <w:color w:val="000000"/>
      <w:kern w:val="0"/>
      <w:sz w:val="30"/>
      <w:szCs w:val="30"/>
    </w:rPr>
  </w:style>
  <w:style w:type="paragraph" w:customStyle="1" w:styleId="xl71">
    <w:name w:val="xl71"/>
    <w:basedOn w:val="a"/>
    <w:qFormat/>
    <w:rsid w:val="00891E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color w:val="000000"/>
      <w:kern w:val="0"/>
      <w:sz w:val="18"/>
      <w:szCs w:val="18"/>
    </w:rPr>
  </w:style>
  <w:style w:type="paragraph" w:customStyle="1" w:styleId="xl72">
    <w:name w:val="xl72"/>
    <w:basedOn w:val="a"/>
    <w:qFormat/>
    <w:rsid w:val="00891E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color w:val="000000"/>
      <w:kern w:val="0"/>
      <w:sz w:val="18"/>
      <w:szCs w:val="18"/>
    </w:rPr>
  </w:style>
  <w:style w:type="paragraph" w:customStyle="1" w:styleId="xl73">
    <w:name w:val="xl73"/>
    <w:basedOn w:val="a"/>
    <w:qFormat/>
    <w:rsid w:val="00891E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i/>
      <w:iCs/>
      <w:color w:val="000000"/>
      <w:kern w:val="0"/>
      <w:sz w:val="18"/>
      <w:szCs w:val="18"/>
    </w:rPr>
  </w:style>
  <w:style w:type="paragraph" w:customStyle="1" w:styleId="xl74">
    <w:name w:val="xl74"/>
    <w:basedOn w:val="a"/>
    <w:qFormat/>
    <w:rsid w:val="00891E1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i/>
      <w:iCs/>
      <w:color w:val="000000"/>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977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2021年度</c:v>
                </c:pt>
              </c:strCache>
            </c:strRef>
          </c:tx>
          <c:invertIfNegative val="0"/>
          <c:dLbls>
            <c:dLbl>
              <c:idx val="0"/>
              <c:layout/>
              <c:tx>
                <c:rich>
                  <a:bodyPr/>
                  <a:lstStyle/>
                  <a:p>
                    <a:r>
                      <a:rPr lang="en-US" altLang="en-US"/>
                      <a:t>5175.17</a:t>
                    </a:r>
                    <a:r>
                      <a:rPr lang="zh-CN" altLang="en-US"/>
                      <a:t>万元</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ltLang="en-US"/>
                      <a:t>5175.17</a:t>
                    </a:r>
                    <a:r>
                      <a:rPr lang="zh-CN" altLang="en-US"/>
                      <a:t>万元</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5175.17</c:v>
                </c:pt>
                <c:pt idx="1">
                  <c:v>5175.17</c:v>
                </c:pt>
              </c:numCache>
            </c:numRef>
          </c:val>
        </c:ser>
        <c:ser>
          <c:idx val="1"/>
          <c:order val="1"/>
          <c:tx>
            <c:strRef>
              <c:f>Sheet1!$C$1</c:f>
              <c:strCache>
                <c:ptCount val="1"/>
                <c:pt idx="0">
                  <c:v>2022年度</c:v>
                </c:pt>
              </c:strCache>
            </c:strRef>
          </c:tx>
          <c:invertIfNegative val="0"/>
          <c:dLbls>
            <c:dLbl>
              <c:idx val="0"/>
              <c:layout>
                <c:manualLayout>
                  <c:x val="2.8894774861545895E-2"/>
                  <c:y val="0"/>
                </c:manualLayout>
              </c:layout>
              <c:tx>
                <c:rich>
                  <a:bodyPr/>
                  <a:lstStyle/>
                  <a:p>
                    <a:r>
                      <a:rPr lang="en-US" altLang="en-US"/>
                      <a:t>3754.39</a:t>
                    </a:r>
                    <a:r>
                      <a:rPr lang="zh-CN" altLang="en-US"/>
                      <a:t>万元</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8894774861545798E-2"/>
                  <c:y val="0"/>
                </c:manualLayout>
              </c:layout>
              <c:tx>
                <c:rich>
                  <a:bodyPr/>
                  <a:lstStyle/>
                  <a:p>
                    <a:r>
                      <a:rPr lang="en-US" altLang="en-US"/>
                      <a:t>3754.39</a:t>
                    </a:r>
                    <a:r>
                      <a:rPr lang="zh-CN" altLang="en-US"/>
                      <a:t>万元</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3754.3900000000003</c:v>
                </c:pt>
                <c:pt idx="1">
                  <c:v>3754.3900000000003</c:v>
                </c:pt>
              </c:numCache>
            </c:numRef>
          </c:val>
        </c:ser>
        <c:dLbls>
          <c:showLegendKey val="0"/>
          <c:showVal val="1"/>
          <c:showCatName val="0"/>
          <c:showSerName val="0"/>
          <c:showPercent val="0"/>
          <c:showBubbleSize val="0"/>
        </c:dLbls>
        <c:gapWidth val="150"/>
        <c:axId val="212736640"/>
        <c:axId val="212742528"/>
      </c:barChart>
      <c:catAx>
        <c:axId val="21273664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12742528"/>
        <c:crosses val="autoZero"/>
        <c:auto val="1"/>
        <c:lblAlgn val="ctr"/>
        <c:lblOffset val="100"/>
        <c:noMultiLvlLbl val="0"/>
      </c:catAx>
      <c:valAx>
        <c:axId val="21274252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1273664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141119881083997E-2"/>
          <c:y val="0.17808277061342601"/>
          <c:w val="0.45742571066167897"/>
          <c:h val="0.78418533596613094"/>
        </c:manualLayout>
      </c:layout>
      <c:pieChart>
        <c:varyColors val="1"/>
        <c:ser>
          <c:idx val="0"/>
          <c:order val="0"/>
          <c:tx>
            <c:strRef>
              <c:f>Sheet1!$B$1</c:f>
              <c:strCache>
                <c:ptCount val="1"/>
                <c:pt idx="0">
                  <c:v>收入决算结构图</c:v>
                </c:pt>
              </c:strCache>
            </c:strRef>
          </c:tx>
          <c:explosion val="2"/>
          <c:dPt>
            <c:idx val="1"/>
            <c:bubble3D val="0"/>
            <c:explosion val="7"/>
          </c:dPt>
          <c:dLbls>
            <c:dLbl>
              <c:idx val="0"/>
              <c:layout>
                <c:manualLayout>
                  <c:x val="0.13676082748264701"/>
                  <c:y val="-6.4082949383649015E-2"/>
                </c:manualLayout>
              </c:layout>
              <c:tx>
                <c:rich>
                  <a:bodyPr/>
                  <a:lstStyle/>
                  <a:p>
                    <a:r>
                      <a:rPr lang="zh-CN" altLang="en-US"/>
                      <a:t>一般公共预算财政拨款收入 ；</a:t>
                    </a:r>
                    <a:r>
                      <a:rPr lang="en-US" altLang="zh-CN"/>
                      <a:t>3071.74</a:t>
                    </a:r>
                    <a:r>
                      <a:rPr lang="zh-CN" altLang="en-US"/>
                      <a:t>万元；</a:t>
                    </a:r>
                    <a:r>
                      <a:rPr lang="en-US" altLang="zh-CN"/>
                      <a:t> </a:t>
                    </a:r>
                    <a:r>
                      <a:rPr lang="zh-CN" altLang="en-US"/>
                      <a:t>占比</a:t>
                    </a:r>
                    <a:r>
                      <a:rPr lang="en-US" altLang="zh-CN"/>
                      <a:t>81.82%</a:t>
                    </a:r>
                  </a:p>
                </c:rich>
              </c:tx>
              <c:dLblPos val="bestFit"/>
              <c:showLegendKey val="1"/>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1.6946482099080305E-2"/>
                  <c:y val="-3.9865759814079306E-3"/>
                </c:manualLayout>
              </c:layout>
              <c:tx>
                <c:rich>
                  <a:bodyPr/>
                  <a:lstStyle/>
                  <a:p>
                    <a:r>
                      <a:rPr lang="zh-CN" altLang="en-US"/>
                      <a:t>其他收入； </a:t>
                    </a:r>
                    <a:r>
                      <a:rPr lang="en-US" altLang="zh-CN"/>
                      <a:t>682.65</a:t>
                    </a:r>
                    <a:r>
                      <a:rPr lang="zh-CN" altLang="en-US"/>
                      <a:t>万元</a:t>
                    </a:r>
                    <a:r>
                      <a:rPr lang="en-US" altLang="zh-CN"/>
                      <a:t> </a:t>
                    </a:r>
                    <a:r>
                      <a:rPr lang="zh-CN" altLang="en-US"/>
                      <a:t>；占比</a:t>
                    </a:r>
                    <a:r>
                      <a:rPr lang="en-US" altLang="zh-CN"/>
                      <a:t>18.18%</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3071.74</c:v>
                </c:pt>
                <c:pt idx="1">
                  <c:v>682.65</c:v>
                </c:pt>
              </c:numCache>
            </c:numRef>
          </c:val>
        </c:ser>
        <c:dLbls>
          <c:showLegendKey val="0"/>
          <c:showVal val="1"/>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支出</c:v>
                </c:pt>
              </c:strCache>
            </c:strRef>
          </c:tx>
          <c:explosion val="4"/>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9.5803337308576916E-2"/>
                  <c:y val="3.3539894200531398E-2"/>
                </c:manualLayout>
              </c:layout>
              <c:tx>
                <c:rich>
                  <a:bodyPr/>
                  <a:lstStyle/>
                  <a:p>
                    <a:r>
                      <a:rPr lang="zh-CN" altLang="en-US"/>
                      <a:t>基本支出</a:t>
                    </a:r>
                    <a:r>
                      <a:rPr lang="en-US" altLang="zh-CN"/>
                      <a:t>; 2618.48</a:t>
                    </a:r>
                    <a:r>
                      <a:rPr lang="zh-CN" altLang="en-US"/>
                      <a:t>万元</a:t>
                    </a:r>
                    <a:r>
                      <a:rPr lang="en-US" altLang="zh-CN"/>
                      <a:t>; </a:t>
                    </a:r>
                    <a:r>
                      <a:rPr lang="zh-CN" altLang="en-US"/>
                      <a:t>占</a:t>
                    </a:r>
                    <a:r>
                      <a:rPr lang="en-US" altLang="zh-CN"/>
                      <a:t>69.74%</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7.158244395949441E-2"/>
                  <c:y val="-4.9823911329969411E-2"/>
                </c:manualLayout>
              </c:layout>
              <c:tx>
                <c:rich>
                  <a:bodyPr/>
                  <a:lstStyle/>
                  <a:p>
                    <a:r>
                      <a:rPr lang="zh-CN" altLang="en-US"/>
                      <a:t>项目支出</a:t>
                    </a:r>
                    <a:r>
                      <a:rPr lang="en-US" altLang="zh-CN"/>
                      <a:t>; 1135.91</a:t>
                    </a:r>
                    <a:r>
                      <a:rPr lang="zh-CN" altLang="en-US"/>
                      <a:t>万元</a:t>
                    </a:r>
                    <a:r>
                      <a:rPr lang="en-US" altLang="zh-CN"/>
                      <a:t>; </a:t>
                    </a:r>
                    <a:r>
                      <a:rPr lang="zh-CN" altLang="en-US"/>
                      <a:t>占</a:t>
                    </a:r>
                    <a:r>
                      <a:rPr lang="en-US" altLang="zh-CN"/>
                      <a:t>30.26%</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2618.48</c:v>
                </c:pt>
                <c:pt idx="1">
                  <c:v>1135.9100000000001</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47008613448999"/>
          <c:y val="0.20021679952544702"/>
          <c:w val="0.53156678314319694"/>
          <c:h val="0.68306152133460096"/>
        </c:manualLayout>
      </c:layout>
      <c:barChart>
        <c:barDir val="col"/>
        <c:grouping val="clustered"/>
        <c:varyColors val="0"/>
        <c:ser>
          <c:idx val="0"/>
          <c:order val="0"/>
          <c:tx>
            <c:strRef>
              <c:f>Sheet1!$B$1</c:f>
              <c:strCache>
                <c:ptCount val="1"/>
                <c:pt idx="0">
                  <c:v>2021年度</c:v>
                </c:pt>
              </c:strCache>
            </c:strRef>
          </c:tx>
          <c:invertIfNegative val="0"/>
          <c:dLbls>
            <c:dLbl>
              <c:idx val="0"/>
              <c:layout/>
              <c:tx>
                <c:rich>
                  <a:bodyPr/>
                  <a:lstStyle/>
                  <a:p>
                    <a:r>
                      <a:rPr lang="en-US" altLang="en-US"/>
                      <a:t>5174.64</a:t>
                    </a:r>
                    <a:r>
                      <a:rPr lang="zh-CN" altLang="en-US"/>
                      <a:t>万元</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ltLang="en-US"/>
                      <a:t>5174.64</a:t>
                    </a:r>
                    <a:r>
                      <a:rPr lang="zh-CN" altLang="en-US"/>
                      <a:t>万元</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5174.6400000000003</c:v>
                </c:pt>
                <c:pt idx="1">
                  <c:v>5174.6400000000003</c:v>
                </c:pt>
              </c:numCache>
            </c:numRef>
          </c:val>
        </c:ser>
        <c:ser>
          <c:idx val="1"/>
          <c:order val="1"/>
          <c:tx>
            <c:strRef>
              <c:f>Sheet1!$C$1</c:f>
              <c:strCache>
                <c:ptCount val="1"/>
                <c:pt idx="0">
                  <c:v>2022年度</c:v>
                </c:pt>
              </c:strCache>
            </c:strRef>
          </c:tx>
          <c:invertIfNegative val="0"/>
          <c:dLbls>
            <c:dLbl>
              <c:idx val="0"/>
              <c:layout>
                <c:manualLayout>
                  <c:x val="1.6855285335901801E-2"/>
                  <c:y val="0"/>
                </c:manualLayout>
              </c:layout>
              <c:tx>
                <c:rich>
                  <a:bodyPr/>
                  <a:lstStyle/>
                  <a:p>
                    <a:r>
                      <a:rPr lang="en-US" altLang="en-US"/>
                      <a:t>3071.74</a:t>
                    </a:r>
                    <a:r>
                      <a:rPr lang="zh-CN" altLang="en-US"/>
                      <a:t>万元</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8894774861545895E-2"/>
                  <c:y val="-4.1279669762641791E-3"/>
                </c:manualLayout>
              </c:layout>
              <c:tx>
                <c:rich>
                  <a:bodyPr/>
                  <a:lstStyle/>
                  <a:p>
                    <a:r>
                      <a:rPr lang="en-US" altLang="en-US"/>
                      <a:t>3071.74</a:t>
                    </a:r>
                    <a:r>
                      <a:rPr lang="zh-CN" altLang="en-US"/>
                      <a:t>万元</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3071.74</c:v>
                </c:pt>
                <c:pt idx="1">
                  <c:v>3071.74</c:v>
                </c:pt>
              </c:numCache>
            </c:numRef>
          </c:val>
        </c:ser>
        <c:dLbls>
          <c:showLegendKey val="0"/>
          <c:showVal val="1"/>
          <c:showCatName val="0"/>
          <c:showSerName val="0"/>
          <c:showPercent val="0"/>
          <c:showBubbleSize val="0"/>
        </c:dLbls>
        <c:gapWidth val="150"/>
        <c:axId val="239438464"/>
        <c:axId val="239460736"/>
      </c:barChart>
      <c:catAx>
        <c:axId val="23943846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39460736"/>
        <c:crosses val="autoZero"/>
        <c:auto val="1"/>
        <c:lblAlgn val="ctr"/>
        <c:lblOffset val="100"/>
        <c:noMultiLvlLbl val="0"/>
      </c:catAx>
      <c:valAx>
        <c:axId val="239460736"/>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394384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一般公共预算财政拨款支出</c:v>
                </c:pt>
              </c:strCache>
            </c:strRef>
          </c:tx>
          <c:invertIfNegative val="0"/>
          <c:dLbls>
            <c:dLbl>
              <c:idx val="0"/>
              <c:layout/>
              <c:tx>
                <c:rich>
                  <a:bodyPr/>
                  <a:lstStyle/>
                  <a:p>
                    <a:r>
                      <a:rPr lang="en-US" altLang="en-US"/>
                      <a:t>5056.8</a:t>
                    </a:r>
                    <a:r>
                      <a:rPr lang="zh-CN" altLang="en-US"/>
                      <a:t>万元</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ltLang="en-US"/>
                      <a:t>3071.74</a:t>
                    </a:r>
                    <a:r>
                      <a:rPr lang="zh-CN" altLang="en-US"/>
                      <a:t>万元</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2021年度</c:v>
                </c:pt>
                <c:pt idx="1">
                  <c:v>2022年度</c:v>
                </c:pt>
              </c:strCache>
            </c:strRef>
          </c:cat>
          <c:val>
            <c:numRef>
              <c:f>Sheet1!$B$2:$B$3</c:f>
              <c:numCache>
                <c:formatCode>General</c:formatCode>
                <c:ptCount val="2"/>
                <c:pt idx="0">
                  <c:v>5056.8</c:v>
                </c:pt>
                <c:pt idx="1">
                  <c:v>3071.74</c:v>
                </c:pt>
              </c:numCache>
            </c:numRef>
          </c:val>
        </c:ser>
        <c:dLbls>
          <c:showLegendKey val="0"/>
          <c:showVal val="1"/>
          <c:showCatName val="0"/>
          <c:showSerName val="0"/>
          <c:showPercent val="0"/>
          <c:showBubbleSize val="0"/>
        </c:dLbls>
        <c:gapWidth val="150"/>
        <c:axId val="239501696"/>
        <c:axId val="239503232"/>
      </c:barChart>
      <c:catAx>
        <c:axId val="2395016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39503232"/>
        <c:crosses val="autoZero"/>
        <c:auto val="1"/>
        <c:lblAlgn val="ctr"/>
        <c:lblOffset val="100"/>
        <c:noMultiLvlLbl val="0"/>
      </c:catAx>
      <c:valAx>
        <c:axId val="23950323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395016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27283189649506"/>
          <c:y val="0.21110650642353898"/>
          <c:w val="0.42612303789500505"/>
          <c:h val="0.73052176527469703"/>
        </c:manualLayout>
      </c:layout>
      <c:pieChart>
        <c:varyColors val="1"/>
        <c:ser>
          <c:idx val="0"/>
          <c:order val="0"/>
          <c:tx>
            <c:strRef>
              <c:f>Sheet1!$B$1</c:f>
              <c:strCache>
                <c:ptCount val="1"/>
                <c:pt idx="0">
                  <c:v>支出</c:v>
                </c:pt>
              </c:strCache>
            </c:strRef>
          </c:tx>
          <c:explosion val="15"/>
          <c:dPt>
            <c:idx val="0"/>
            <c:bubble3D val="0"/>
            <c:explosion val="0"/>
          </c:dPt>
          <c:dPt>
            <c:idx val="1"/>
            <c:bubble3D val="0"/>
            <c:explosion val="17"/>
          </c:dPt>
          <c:dLbls>
            <c:dLbl>
              <c:idx val="0"/>
              <c:layout>
                <c:manualLayout>
                  <c:x val="0.13799245778120806"/>
                  <c:y val="-6.295149638802891E-2"/>
                </c:manualLayout>
              </c:layout>
              <c:tx>
                <c:rich>
                  <a:bodyPr/>
                  <a:lstStyle/>
                  <a:p>
                    <a:r>
                      <a:rPr lang="zh-CN" altLang="en-US"/>
                      <a:t>一般公共安全支出</a:t>
                    </a:r>
                    <a:r>
                      <a:rPr lang="en-US" altLang="zh-CN"/>
                      <a:t>; 2675.59</a:t>
                    </a:r>
                    <a:r>
                      <a:rPr lang="zh-CN" altLang="en-US"/>
                      <a:t>万元</a:t>
                    </a:r>
                    <a:r>
                      <a:rPr lang="en-US" altLang="zh-CN"/>
                      <a:t>; </a:t>
                    </a:r>
                    <a:r>
                      <a:rPr lang="zh-CN" altLang="en-US"/>
                      <a:t>占比</a:t>
                    </a:r>
                    <a:r>
                      <a:rPr lang="en-US" altLang="zh-CN"/>
                      <a:t>87.1%</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7.469849136664361E-2"/>
                  <c:y val="0.23232880719631399"/>
                </c:manualLayout>
              </c:layout>
              <c:tx>
                <c:rich>
                  <a:bodyPr/>
                  <a:lstStyle/>
                  <a:p>
                    <a:r>
                      <a:rPr lang="zh-CN" altLang="en-US"/>
                      <a:t>社会保障和就业支出</a:t>
                    </a:r>
                    <a:r>
                      <a:rPr lang="en-US" altLang="zh-CN"/>
                      <a:t>; 137.72</a:t>
                    </a:r>
                    <a:r>
                      <a:rPr lang="zh-CN" altLang="en-US"/>
                      <a:t>万元</a:t>
                    </a:r>
                    <a:r>
                      <a:rPr lang="en-US" altLang="zh-CN"/>
                      <a:t>; </a:t>
                    </a:r>
                    <a:r>
                      <a:rPr lang="zh-CN" altLang="en-US"/>
                      <a:t>占比</a:t>
                    </a:r>
                    <a:r>
                      <a:rPr lang="en-US" altLang="zh-CN"/>
                      <a:t>4.48%</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8.12466464807719E-2"/>
                  <c:y val="0"/>
                </c:manualLayout>
              </c:layout>
              <c:tx>
                <c:rich>
                  <a:bodyPr/>
                  <a:lstStyle/>
                  <a:p>
                    <a:r>
                      <a:rPr lang="zh-CN" altLang="en-US"/>
                      <a:t>卫生健康支出</a:t>
                    </a:r>
                    <a:r>
                      <a:rPr lang="en-US" altLang="zh-CN"/>
                      <a:t>; 66.61</a:t>
                    </a:r>
                    <a:r>
                      <a:rPr lang="zh-CN" altLang="en-US"/>
                      <a:t>万元</a:t>
                    </a:r>
                    <a:r>
                      <a:rPr lang="en-US" altLang="zh-CN"/>
                      <a:t>; </a:t>
                    </a:r>
                    <a:r>
                      <a:rPr lang="zh-CN" altLang="en-US"/>
                      <a:t>占比</a:t>
                    </a:r>
                    <a:r>
                      <a:rPr lang="en-US" altLang="zh-CN"/>
                      <a:t>2.17%</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16271815649819601"/>
                  <c:y val="4.3164883027392505E-4"/>
                </c:manualLayout>
              </c:layout>
              <c:tx>
                <c:rich>
                  <a:bodyPr/>
                  <a:lstStyle/>
                  <a:p>
                    <a:r>
                      <a:rPr lang="zh-CN" altLang="en-US"/>
                      <a:t>住房保障支出</a:t>
                    </a:r>
                    <a:r>
                      <a:rPr lang="en-US" altLang="zh-CN"/>
                      <a:t>; 191.82</a:t>
                    </a:r>
                    <a:r>
                      <a:rPr lang="zh-CN" altLang="en-US"/>
                      <a:t>万元</a:t>
                    </a:r>
                    <a:r>
                      <a:rPr lang="en-US" altLang="zh-CN"/>
                      <a:t>;</a:t>
                    </a:r>
                    <a:r>
                      <a:rPr lang="zh-CN" altLang="en-US"/>
                      <a:t>占比</a:t>
                    </a:r>
                    <a:r>
                      <a:rPr lang="en-US" altLang="zh-CN"/>
                      <a:t> 6.25%</a:t>
                    </a:r>
                    <a:endParaRPr lang="zh-CN" altLang="en-US"/>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Sheet1!$A$2:$A$5</c:f>
              <c:strCache>
                <c:ptCount val="4"/>
                <c:pt idx="0">
                  <c:v>一般公共安全支出</c:v>
                </c:pt>
                <c:pt idx="1">
                  <c:v>社会保障和就业支出</c:v>
                </c:pt>
                <c:pt idx="2">
                  <c:v>卫生健康支出</c:v>
                </c:pt>
                <c:pt idx="3">
                  <c:v>住房保障支出</c:v>
                </c:pt>
              </c:strCache>
            </c:strRef>
          </c:cat>
          <c:val>
            <c:numRef>
              <c:f>Sheet1!$B$2:$B$5</c:f>
              <c:numCache>
                <c:formatCode>General</c:formatCode>
                <c:ptCount val="4"/>
                <c:pt idx="0">
                  <c:v>2675.59</c:v>
                </c:pt>
                <c:pt idx="1">
                  <c:v>137.72</c:v>
                </c:pt>
                <c:pt idx="2">
                  <c:v>66.61</c:v>
                </c:pt>
                <c:pt idx="3">
                  <c:v>191.82000000000002</c:v>
                </c:pt>
              </c:numCache>
            </c:numRef>
          </c:val>
        </c:ser>
        <c:dLbls>
          <c:showLegendKey val="0"/>
          <c:showVal val="1"/>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95</Pages>
  <Words>34292</Words>
  <Characters>8736</Characters>
  <Application>Microsoft Office Word</Application>
  <DocSecurity>0</DocSecurity>
  <Lines>72</Lines>
  <Paragraphs>85</Paragraphs>
  <ScaleCrop>false</ScaleCrop>
  <Company>四川省财政厅</Company>
  <LinksUpToDate>false</LinksUpToDate>
  <CharactersWithSpaces>42943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内网用户</cp:lastModifiedBy>
  <cp:revision>6</cp:revision>
  <cp:lastPrinted>2023-09-20T00:52:00Z</cp:lastPrinted>
  <dcterms:created xsi:type="dcterms:W3CDTF">2020-08-06T01:49:00Z</dcterms:created>
  <dcterms:modified xsi:type="dcterms:W3CDTF">2023-09-28T03:06:00Z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64978D3CA1CC4AE795B0CC97CFD0DB04_12</vt:lpwstr>
  </property>
</Properties>
</file>