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576" w:lineRule="exact"/>
        <w:jc w:val="center"/>
        <w:textAlignment w:val="auto"/>
        <w:outlineLvl w:val="0"/>
        <w:rPr>
          <w:rFonts w:ascii="方正小标宋简体" w:hAnsi="宋体" w:eastAsia="方正小标宋简体"/>
          <w:b w:val="0"/>
          <w:bCs w:val="0"/>
          <w:color w:val="auto"/>
          <w:sz w:val="72"/>
          <w:szCs w:val="72"/>
          <w:highlight w:val="none"/>
        </w:rPr>
      </w:pPr>
      <w:bookmarkStart w:id="0" w:name="_Toc15396475"/>
      <w:bookmarkStart w:id="1" w:name="_Toc15378441"/>
      <w:bookmarkStart w:id="2" w:name="_Toc15396597"/>
      <w:bookmarkStart w:id="3" w:name="_Toc15377425"/>
      <w:bookmarkStart w:id="4" w:name="_Toc15377193"/>
      <w:bookmarkStart w:id="5" w:name="_Toc15306267"/>
    </w:p>
    <w:p>
      <w:pPr>
        <w:pageBreakBefore w:val="0"/>
        <w:kinsoku/>
        <w:wordWrap/>
        <w:overflowPunct/>
        <w:topLinePunct w:val="0"/>
        <w:bidi w:val="0"/>
        <w:spacing w:line="576" w:lineRule="exact"/>
        <w:jc w:val="center"/>
        <w:textAlignment w:val="auto"/>
        <w:outlineLvl w:val="0"/>
        <w:rPr>
          <w:rFonts w:ascii="方正小标宋简体" w:hAnsi="宋体" w:eastAsia="方正小标宋简体"/>
          <w:b w:val="0"/>
          <w:bCs w:val="0"/>
          <w:color w:val="auto"/>
          <w:sz w:val="72"/>
          <w:szCs w:val="72"/>
          <w:highlight w:val="none"/>
        </w:rPr>
      </w:pPr>
    </w:p>
    <w:p>
      <w:pPr>
        <w:pageBreakBefore w:val="0"/>
        <w:kinsoku/>
        <w:wordWrap/>
        <w:overflowPunct/>
        <w:topLinePunct w:val="0"/>
        <w:bidi w:val="0"/>
        <w:spacing w:line="576" w:lineRule="exact"/>
        <w:jc w:val="center"/>
        <w:textAlignment w:val="auto"/>
        <w:outlineLvl w:val="0"/>
        <w:rPr>
          <w:rFonts w:ascii="方正小标宋简体" w:hAnsi="宋体" w:eastAsia="方正小标宋简体"/>
          <w:b w:val="0"/>
          <w:bCs w:val="0"/>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方正小标宋简体" w:eastAsia="方正小标宋简体" w:cs="方正小标宋简体"/>
          <w:b w:val="0"/>
          <w:bCs w:val="0"/>
          <w:color w:val="auto"/>
          <w:sz w:val="72"/>
          <w:szCs w:val="72"/>
          <w:highlight w:val="none"/>
        </w:rPr>
      </w:pPr>
      <w:bookmarkStart w:id="6" w:name="_Toc1950905356"/>
      <w:bookmarkStart w:id="7" w:name="_Toc1027420354"/>
      <w:bookmarkStart w:id="8" w:name="_Toc2082617556"/>
      <w:r>
        <w:rPr>
          <w:rFonts w:hint="eastAsia" w:ascii="方正小标宋简体" w:hAnsi="方正小标宋简体" w:eastAsia="方正小标宋简体" w:cs="方正小标宋简体"/>
          <w:b w:val="0"/>
          <w:bCs w:val="0"/>
          <w:color w:val="auto"/>
          <w:sz w:val="72"/>
          <w:szCs w:val="72"/>
          <w:highlight w:val="none"/>
        </w:rPr>
        <w:t>20</w:t>
      </w:r>
      <w:r>
        <w:rPr>
          <w:rFonts w:hint="eastAsia" w:ascii="方正小标宋简体" w:hAnsi="方正小标宋简体" w:eastAsia="方正小标宋简体" w:cs="方正小标宋简体"/>
          <w:b w:val="0"/>
          <w:bCs w:val="0"/>
          <w:color w:val="auto"/>
          <w:sz w:val="72"/>
          <w:szCs w:val="72"/>
          <w:highlight w:val="none"/>
          <w:lang w:val="en-US" w:eastAsia="zh-CN"/>
        </w:rPr>
        <w:t>22</w:t>
      </w:r>
      <w:r>
        <w:rPr>
          <w:rFonts w:hint="eastAsia" w:ascii="方正小标宋简体" w:hAnsi="方正小标宋简体" w:eastAsia="方正小标宋简体" w:cs="方正小标宋简体"/>
          <w:b w:val="0"/>
          <w:bCs w:val="0"/>
          <w:color w:val="auto"/>
          <w:sz w:val="72"/>
          <w:szCs w:val="72"/>
          <w:highlight w:val="none"/>
        </w:rPr>
        <w:t>年度</w:t>
      </w:r>
      <w:bookmarkEnd w:id="0"/>
      <w:bookmarkEnd w:id="1"/>
      <w:bookmarkEnd w:id="2"/>
      <w:bookmarkEnd w:id="3"/>
      <w:bookmarkEnd w:id="4"/>
      <w:bookmarkEnd w:id="6"/>
      <w:bookmarkEnd w:id="7"/>
      <w:bookmarkEnd w:id="8"/>
    </w:p>
    <w:bookmarkEnd w:id="5"/>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方正小标宋简体" w:eastAsia="方正小标宋简体" w:cs="方正小标宋简体"/>
          <w:b w:val="0"/>
          <w:bCs w:val="0"/>
          <w:color w:val="auto"/>
          <w:sz w:val="52"/>
          <w:szCs w:val="52"/>
          <w:highlight w:val="none"/>
        </w:rPr>
      </w:pPr>
      <w:bookmarkStart w:id="9" w:name="_Toc15396598"/>
      <w:bookmarkStart w:id="10" w:name="_Toc346391748"/>
      <w:bookmarkStart w:id="11" w:name="_Toc729212209"/>
      <w:bookmarkStart w:id="12" w:name="_Toc15306268"/>
      <w:bookmarkStart w:id="13" w:name="_Toc15378442"/>
      <w:bookmarkStart w:id="14" w:name="_Toc15396476"/>
      <w:bookmarkStart w:id="15" w:name="_Toc15377426"/>
      <w:bookmarkStart w:id="16" w:name="_Toc15377194"/>
      <w:bookmarkStart w:id="17" w:name="_Toc449746694"/>
      <w:r>
        <w:rPr>
          <w:rFonts w:hint="eastAsia" w:ascii="方正小标宋简体" w:hAnsi="方正小标宋简体" w:eastAsia="方正小标宋简体" w:cs="方正小标宋简体"/>
          <w:b w:val="0"/>
          <w:bCs w:val="0"/>
          <w:color w:val="auto"/>
          <w:sz w:val="52"/>
          <w:szCs w:val="52"/>
          <w:highlight w:val="none"/>
        </w:rPr>
        <w:t>中共广元市委组织部部门决算</w:t>
      </w:r>
      <w:bookmarkEnd w:id="9"/>
      <w:bookmarkEnd w:id="10"/>
      <w:bookmarkEnd w:id="11"/>
      <w:bookmarkEnd w:id="12"/>
      <w:bookmarkEnd w:id="13"/>
      <w:bookmarkEnd w:id="14"/>
      <w:bookmarkEnd w:id="15"/>
      <w:bookmarkEnd w:id="16"/>
      <w:bookmarkEnd w:id="17"/>
    </w:p>
    <w:p>
      <w:pPr>
        <w:pageBreakBefore w:val="0"/>
        <w:widowControl/>
        <w:kinsoku/>
        <w:wordWrap/>
        <w:overflowPunct/>
        <w:topLinePunct w:val="0"/>
        <w:bidi w:val="0"/>
        <w:spacing w:line="576" w:lineRule="exact"/>
        <w:jc w:val="center"/>
        <w:textAlignment w:val="auto"/>
        <w:rPr>
          <w:rFonts w:ascii="黑体" w:hAnsi="黑体" w:eastAsia="黑体"/>
          <w:b w:val="0"/>
          <w:bCs w:val="0"/>
          <w:color w:val="auto"/>
          <w:sz w:val="48"/>
          <w:szCs w:val="48"/>
          <w:highlight w:val="none"/>
        </w:rPr>
      </w:pPr>
      <w:r>
        <w:rPr>
          <w:rFonts w:ascii="方正小标宋简体" w:hAnsi="宋体" w:eastAsia="方正小标宋简体"/>
          <w:b w:val="0"/>
          <w:bCs w:val="0"/>
          <w:color w:val="auto"/>
          <w:sz w:val="36"/>
          <w:szCs w:val="36"/>
          <w:highlight w:val="none"/>
        </w:rPr>
        <w:br w:type="page"/>
      </w:r>
      <w:r>
        <w:rPr>
          <w:rFonts w:hint="eastAsia" w:ascii="黑体" w:hAnsi="黑体" w:eastAsia="黑体"/>
          <w:b w:val="0"/>
          <w:bCs w:val="0"/>
          <w:color w:val="auto"/>
          <w:sz w:val="48"/>
          <w:szCs w:val="48"/>
          <w:highlight w:val="none"/>
        </w:rPr>
        <w:t>目录</w:t>
      </w:r>
    </w:p>
    <w:p>
      <w:pPr>
        <w:pageBreakBefore w:val="0"/>
        <w:widowControl/>
        <w:kinsoku/>
        <w:wordWrap/>
        <w:overflowPunct/>
        <w:topLinePunct w:val="0"/>
        <w:bidi w:val="0"/>
        <w:spacing w:line="576" w:lineRule="exact"/>
        <w:jc w:val="center"/>
        <w:textAlignment w:val="auto"/>
        <w:rPr>
          <w:rFonts w:ascii="黑体" w:hAnsi="黑体" w:eastAsia="黑体" w:cstheme="minorBidi"/>
          <w:b w:val="0"/>
          <w:bCs w:val="0"/>
          <w:color w:val="auto"/>
          <w:sz w:val="28"/>
          <w:szCs w:val="28"/>
          <w:highlight w:val="none"/>
        </w:rPr>
      </w:pPr>
    </w:p>
    <w:p>
      <w:pPr>
        <w:pStyle w:val="12"/>
        <w:pageBreakBefore w:val="0"/>
        <w:kinsoku/>
        <w:wordWrap/>
        <w:overflowPunct/>
        <w:topLinePunct w:val="0"/>
        <w:bidi w:val="0"/>
        <w:spacing w:before="0" w:line="576" w:lineRule="exact"/>
        <w:textAlignment w:val="auto"/>
        <w:rPr>
          <w:b w:val="0"/>
          <w:bCs w:val="0"/>
          <w:color w:val="auto"/>
          <w:highlight w:val="none"/>
        </w:rPr>
      </w:pPr>
      <w:r>
        <w:rPr>
          <w:rFonts w:hint="eastAsia"/>
          <w:b w:val="0"/>
          <w:bCs w:val="0"/>
          <w:color w:val="auto"/>
          <w:highlight w:val="none"/>
        </w:rPr>
        <w:t>公开时间：20</w:t>
      </w:r>
      <w:r>
        <w:rPr>
          <w:rFonts w:hint="eastAsia"/>
          <w:b w:val="0"/>
          <w:bCs w:val="0"/>
          <w:color w:val="auto"/>
          <w:highlight w:val="none"/>
          <w:lang w:val="en-US" w:eastAsia="zh-CN"/>
        </w:rPr>
        <w:t>23</w:t>
      </w:r>
      <w:r>
        <w:rPr>
          <w:rFonts w:hint="eastAsia"/>
          <w:b w:val="0"/>
          <w:bCs w:val="0"/>
          <w:color w:val="auto"/>
          <w:highlight w:val="none"/>
        </w:rPr>
        <w:t>年</w:t>
      </w:r>
      <w:r>
        <w:rPr>
          <w:rFonts w:hint="eastAsia"/>
          <w:b w:val="0"/>
          <w:bCs w:val="0"/>
          <w:color w:val="auto"/>
          <w:highlight w:val="none"/>
          <w:lang w:val="en-US" w:eastAsia="zh-CN"/>
        </w:rPr>
        <w:t>10</w:t>
      </w:r>
      <w:r>
        <w:rPr>
          <w:rFonts w:hint="eastAsia"/>
          <w:b w:val="0"/>
          <w:bCs w:val="0"/>
          <w:color w:val="auto"/>
          <w:highlight w:val="none"/>
        </w:rPr>
        <w:t>月</w:t>
      </w:r>
      <w:r>
        <w:rPr>
          <w:rFonts w:hint="eastAsia"/>
          <w:b w:val="0"/>
          <w:bCs w:val="0"/>
          <w:color w:val="auto"/>
          <w:highlight w:val="none"/>
          <w:lang w:val="en-US" w:eastAsia="zh-CN"/>
        </w:rPr>
        <w:t>7</w:t>
      </w:r>
      <w:r>
        <w:rPr>
          <w:rFonts w:hint="eastAsia"/>
          <w:b w:val="0"/>
          <w:bCs w:val="0"/>
          <w:color w:val="auto"/>
          <w:highlight w:val="none"/>
        </w:rPr>
        <w:t>日</w:t>
      </w:r>
    </w:p>
    <w:sdt>
      <w:sdtPr>
        <w:rPr>
          <w:rFonts w:ascii="宋体" w:hAnsi="宋体" w:eastAsia="宋体" w:cs="Times New Roman"/>
          <w:kern w:val="2"/>
          <w:sz w:val="21"/>
          <w:szCs w:val="24"/>
          <w:lang w:val="en-US" w:eastAsia="zh-CN" w:bidi="ar-SA"/>
        </w:rPr>
        <w:id w:val="438093287"/>
        <w15:color w:val="DBDBDB"/>
        <w:docPartObj>
          <w:docPartGallery w:val="Table of Contents"/>
          <w:docPartUnique/>
        </w:docPartObj>
      </w:sdtPr>
      <w:sdtEndPr>
        <w:rPr>
          <w:rFonts w:ascii="Times New Roman" w:hAnsi="Times New Roman" w:eastAsia="宋体" w:cs="Times New Roman"/>
          <w:bCs w:val="0"/>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2"/>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exact"/>
            <w:textAlignment w:val="auto"/>
          </w:pPr>
          <w:r>
            <w:fldChar w:fldCharType="begin"/>
          </w:r>
          <w:r>
            <w:instrText xml:space="preserve">TOC \o "1-2" \t "目录" \h \u </w:instrText>
          </w:r>
          <w:r>
            <w:fldChar w:fldCharType="separate"/>
          </w:r>
          <w:r>
            <w:fldChar w:fldCharType="begin"/>
          </w:r>
          <w:r>
            <w:instrText xml:space="preserve"> HYPERLINK \l _Toc2082617556 </w:instrText>
          </w:r>
          <w:r>
            <w:fldChar w:fldCharType="separate"/>
          </w:r>
          <w:r>
            <w:rPr>
              <w:rFonts w:hint="eastAsia" w:ascii="方正小标宋简体" w:hAnsi="方正小标宋简体" w:eastAsia="方正小标宋简体" w:cs="方正小标宋简体"/>
              <w:bCs w:val="0"/>
              <w:szCs w:val="72"/>
              <w:highlight w:val="none"/>
            </w:rPr>
            <w:t>20</w:t>
          </w:r>
          <w:r>
            <w:rPr>
              <w:rFonts w:hint="eastAsia" w:ascii="方正小标宋简体" w:hAnsi="方正小标宋简体" w:eastAsia="方正小标宋简体" w:cs="方正小标宋简体"/>
              <w:bCs w:val="0"/>
              <w:szCs w:val="72"/>
              <w:highlight w:val="none"/>
              <w:lang w:val="en-US" w:eastAsia="zh-CN"/>
            </w:rPr>
            <w:t>22</w:t>
          </w:r>
          <w:r>
            <w:rPr>
              <w:rFonts w:hint="eastAsia" w:ascii="方正小标宋简体" w:hAnsi="方正小标宋简体" w:eastAsia="方正小标宋简体" w:cs="方正小标宋简体"/>
              <w:bCs w:val="0"/>
              <w:szCs w:val="72"/>
              <w:highlight w:val="none"/>
            </w:rPr>
            <w:t>年度</w:t>
          </w:r>
          <w:r>
            <w:tab/>
          </w:r>
          <w:r>
            <w:fldChar w:fldCharType="begin"/>
          </w:r>
          <w:r>
            <w:instrText xml:space="preserve"> PAGEREF _Toc2082617556 </w:instrText>
          </w:r>
          <w:r>
            <w:fldChar w:fldCharType="separate"/>
          </w:r>
          <w:r>
            <w:t>1</w:t>
          </w:r>
          <w:r>
            <w:fldChar w:fldCharType="end"/>
          </w:r>
          <w:r>
            <w:fldChar w:fldCharType="end"/>
          </w:r>
        </w:p>
        <w:p>
          <w:pPr>
            <w:pStyle w:val="12"/>
            <w:tabs>
              <w:tab w:val="right" w:leader="dot" w:pos="8845"/>
              <w:tab w:val="clear" w:pos="8296"/>
            </w:tabs>
          </w:pPr>
          <w:r>
            <w:fldChar w:fldCharType="begin"/>
          </w:r>
          <w:r>
            <w:instrText xml:space="preserve"> HYPERLINK \l _Toc449746694 </w:instrText>
          </w:r>
          <w:r>
            <w:fldChar w:fldCharType="separate"/>
          </w:r>
          <w:r>
            <w:rPr>
              <w:rFonts w:hint="eastAsia" w:ascii="方正小标宋简体" w:hAnsi="方正小标宋简体" w:eastAsia="方正小标宋简体" w:cs="方正小标宋简体"/>
              <w:bCs w:val="0"/>
              <w:szCs w:val="52"/>
              <w:highlight w:val="none"/>
            </w:rPr>
            <w:t>中共广元市委组织部部门决算</w:t>
          </w:r>
          <w:r>
            <w:tab/>
          </w:r>
          <w:r>
            <w:fldChar w:fldCharType="begin"/>
          </w:r>
          <w:r>
            <w:instrText xml:space="preserve"> PAGEREF _Toc449746694 </w:instrText>
          </w:r>
          <w:r>
            <w:fldChar w:fldCharType="separate"/>
          </w:r>
          <w:r>
            <w:t>1</w:t>
          </w:r>
          <w:r>
            <w:fldChar w:fldCharType="end"/>
          </w:r>
          <w:r>
            <w:fldChar w:fldCharType="end"/>
          </w:r>
        </w:p>
        <w:p>
          <w:pPr>
            <w:pStyle w:val="12"/>
            <w:tabs>
              <w:tab w:val="right" w:leader="dot" w:pos="8845"/>
              <w:tab w:val="clear" w:pos="8296"/>
            </w:tabs>
          </w:pPr>
          <w:r>
            <w:fldChar w:fldCharType="begin"/>
          </w:r>
          <w:r>
            <w:instrText xml:space="preserve"> HYPERLINK \l _Toc638890500 </w:instrText>
          </w:r>
          <w:r>
            <w:fldChar w:fldCharType="separate"/>
          </w:r>
          <w:r>
            <w:rPr>
              <w:rFonts w:hint="eastAsia" w:ascii="黑体" w:hAnsi="黑体" w:eastAsia="黑体"/>
              <w:bCs w:val="0"/>
              <w:highlight w:val="none"/>
            </w:rPr>
            <w:t>第一部分 部门概况</w:t>
          </w:r>
          <w:r>
            <w:tab/>
          </w:r>
          <w:r>
            <w:fldChar w:fldCharType="begin"/>
          </w:r>
          <w:r>
            <w:instrText xml:space="preserve"> PAGEREF _Toc638890500 </w:instrText>
          </w:r>
          <w:r>
            <w:fldChar w:fldCharType="separate"/>
          </w:r>
          <w:r>
            <w:t>4</w:t>
          </w:r>
          <w:r>
            <w:fldChar w:fldCharType="end"/>
          </w:r>
          <w:r>
            <w:fldChar w:fldCharType="end"/>
          </w:r>
        </w:p>
        <w:p>
          <w:pPr>
            <w:pStyle w:val="13"/>
            <w:tabs>
              <w:tab w:val="right" w:leader="dot" w:pos="8845"/>
              <w:tab w:val="clear" w:pos="8296"/>
            </w:tabs>
          </w:pPr>
          <w:r>
            <w:fldChar w:fldCharType="begin"/>
          </w:r>
          <w:r>
            <w:instrText xml:space="preserve"> HYPERLINK \l _Toc1199627785 </w:instrText>
          </w:r>
          <w:r>
            <w:fldChar w:fldCharType="separate"/>
          </w:r>
          <w:r>
            <w:rPr>
              <w:rFonts w:hint="eastAsia" w:ascii="黑体" w:hAnsi="黑体" w:eastAsia="黑体"/>
              <w:bCs w:val="0"/>
              <w:lang w:eastAsia="zh-CN"/>
            </w:rPr>
            <w:t xml:space="preserve">一、 </w:t>
          </w:r>
          <w:r>
            <w:rPr>
              <w:rFonts w:hint="eastAsia" w:ascii="黑体" w:hAnsi="黑体" w:eastAsia="黑体"/>
              <w:bCs w:val="0"/>
              <w:highlight w:val="none"/>
              <w:lang w:eastAsia="zh-CN"/>
            </w:rPr>
            <w:t>部门职责</w:t>
          </w:r>
          <w:r>
            <w:tab/>
          </w:r>
          <w:r>
            <w:fldChar w:fldCharType="begin"/>
          </w:r>
          <w:r>
            <w:instrText xml:space="preserve"> PAGEREF _Toc1199627785 </w:instrText>
          </w:r>
          <w:r>
            <w:fldChar w:fldCharType="separate"/>
          </w:r>
          <w:r>
            <w:t>4</w:t>
          </w:r>
          <w:r>
            <w:fldChar w:fldCharType="end"/>
          </w:r>
          <w:r>
            <w:fldChar w:fldCharType="end"/>
          </w:r>
        </w:p>
        <w:p>
          <w:pPr>
            <w:pStyle w:val="13"/>
            <w:tabs>
              <w:tab w:val="right" w:leader="dot" w:pos="8845"/>
              <w:tab w:val="clear" w:pos="8296"/>
            </w:tabs>
          </w:pPr>
          <w:r>
            <w:fldChar w:fldCharType="begin"/>
          </w:r>
          <w:r>
            <w:instrText xml:space="preserve"> HYPERLINK \l _Toc1230128735 </w:instrText>
          </w:r>
          <w:r>
            <w:fldChar w:fldCharType="separate"/>
          </w:r>
          <w:r>
            <w:rPr>
              <w:rFonts w:hint="eastAsia" w:ascii="黑体" w:eastAsia="黑体"/>
              <w:bCs w:val="0"/>
              <w:highlight w:val="none"/>
            </w:rPr>
            <w:t>二、</w:t>
          </w:r>
          <w:r>
            <w:rPr>
              <w:rFonts w:hint="eastAsia" w:ascii="黑体" w:hAnsi="黑体" w:eastAsia="黑体"/>
              <w:bCs w:val="0"/>
              <w:highlight w:val="none"/>
            </w:rPr>
            <w:t>机构设置</w:t>
          </w:r>
          <w:r>
            <w:tab/>
          </w:r>
          <w:r>
            <w:fldChar w:fldCharType="begin"/>
          </w:r>
          <w:r>
            <w:instrText xml:space="preserve"> PAGEREF _Toc1230128735 </w:instrText>
          </w:r>
          <w:r>
            <w:fldChar w:fldCharType="separate"/>
          </w:r>
          <w:r>
            <w:t>5</w:t>
          </w:r>
          <w:r>
            <w:fldChar w:fldCharType="end"/>
          </w:r>
          <w:r>
            <w:fldChar w:fldCharType="end"/>
          </w:r>
        </w:p>
        <w:p>
          <w:pPr>
            <w:pStyle w:val="12"/>
            <w:tabs>
              <w:tab w:val="right" w:leader="dot" w:pos="8845"/>
              <w:tab w:val="clear" w:pos="8296"/>
            </w:tabs>
          </w:pPr>
          <w:r>
            <w:fldChar w:fldCharType="begin"/>
          </w:r>
          <w:r>
            <w:instrText xml:space="preserve"> HYPERLINK \l _Toc616756850 </w:instrText>
          </w:r>
          <w:r>
            <w:fldChar w:fldCharType="separate"/>
          </w:r>
          <w:r>
            <w:rPr>
              <w:rFonts w:hint="eastAsia" w:ascii="黑体" w:hAnsi="黑体" w:eastAsia="黑体"/>
              <w:bCs w:val="0"/>
              <w:highlight w:val="none"/>
            </w:rPr>
            <w:t xml:space="preserve">第二部分 </w:t>
          </w:r>
          <w:r>
            <w:rPr>
              <w:rFonts w:hint="eastAsia" w:ascii="黑体" w:hAnsi="黑体" w:eastAsia="黑体"/>
              <w:bCs w:val="0"/>
              <w:highlight w:val="none"/>
              <w:lang w:val="en-US" w:eastAsia="zh-CN"/>
            </w:rPr>
            <w:t>2022年度</w:t>
          </w:r>
          <w:r>
            <w:rPr>
              <w:rFonts w:hint="eastAsia" w:ascii="黑体" w:hAnsi="黑体" w:eastAsia="黑体"/>
              <w:bCs w:val="0"/>
              <w:highlight w:val="none"/>
            </w:rPr>
            <w:t>部门决算情况说明</w:t>
          </w:r>
          <w:r>
            <w:tab/>
          </w:r>
          <w:r>
            <w:fldChar w:fldCharType="begin"/>
          </w:r>
          <w:r>
            <w:instrText xml:space="preserve"> PAGEREF _Toc616756850 </w:instrText>
          </w:r>
          <w:r>
            <w:fldChar w:fldCharType="separate"/>
          </w:r>
          <w:r>
            <w:t>6</w:t>
          </w:r>
          <w:r>
            <w:fldChar w:fldCharType="end"/>
          </w:r>
          <w:r>
            <w:fldChar w:fldCharType="end"/>
          </w:r>
        </w:p>
        <w:p>
          <w:pPr>
            <w:pStyle w:val="13"/>
            <w:tabs>
              <w:tab w:val="right" w:leader="dot" w:pos="8845"/>
              <w:tab w:val="clear" w:pos="8296"/>
            </w:tabs>
          </w:pPr>
          <w:r>
            <w:fldChar w:fldCharType="begin"/>
          </w:r>
          <w:r>
            <w:instrText xml:space="preserve"> HYPERLINK \l _Toc1812735810 </w:instrText>
          </w:r>
          <w:r>
            <w:fldChar w:fldCharType="separate"/>
          </w:r>
          <w:r>
            <w:rPr>
              <w:rFonts w:hint="eastAsia" w:ascii="黑体" w:hAnsi="黑体" w:eastAsia="黑体"/>
              <w:bCs w:val="0"/>
              <w:szCs w:val="32"/>
              <w:highlight w:val="none"/>
              <w:lang w:eastAsia="zh-CN"/>
            </w:rPr>
            <w:t>二、</w:t>
          </w:r>
          <w:r>
            <w:rPr>
              <w:rFonts w:hint="eastAsia" w:ascii="黑体" w:hAnsi="黑体" w:eastAsia="黑体"/>
              <w:bCs w:val="0"/>
              <w:szCs w:val="32"/>
              <w:highlight w:val="none"/>
            </w:rPr>
            <w:t>收</w:t>
          </w:r>
          <w:r>
            <w:rPr>
              <w:rFonts w:hint="eastAsia" w:ascii="黑体" w:hAnsi="黑体" w:eastAsia="黑体"/>
              <w:bCs w:val="0"/>
              <w:highlight w:val="none"/>
            </w:rPr>
            <w:t>入决算情况说明</w:t>
          </w:r>
          <w:r>
            <w:tab/>
          </w:r>
          <w:r>
            <w:fldChar w:fldCharType="begin"/>
          </w:r>
          <w:r>
            <w:instrText xml:space="preserve"> PAGEREF _Toc1812735810 </w:instrText>
          </w:r>
          <w:r>
            <w:fldChar w:fldCharType="separate"/>
          </w:r>
          <w:r>
            <w:t>6</w:t>
          </w:r>
          <w:r>
            <w:fldChar w:fldCharType="end"/>
          </w:r>
          <w:r>
            <w:fldChar w:fldCharType="end"/>
          </w:r>
        </w:p>
        <w:p>
          <w:pPr>
            <w:pStyle w:val="13"/>
            <w:tabs>
              <w:tab w:val="right" w:leader="dot" w:pos="8845"/>
              <w:tab w:val="clear" w:pos="8296"/>
            </w:tabs>
          </w:pPr>
          <w:r>
            <w:fldChar w:fldCharType="begin"/>
          </w:r>
          <w:r>
            <w:instrText xml:space="preserve"> HYPERLINK \l _Toc917195493 </w:instrText>
          </w:r>
          <w:r>
            <w:fldChar w:fldCharType="separate"/>
          </w:r>
          <w:r>
            <w:rPr>
              <w:rFonts w:hint="eastAsia" w:ascii="黑体" w:hAnsi="黑体" w:eastAsia="黑体"/>
              <w:bCs w:val="0"/>
              <w:szCs w:val="32"/>
              <w:highlight w:val="none"/>
              <w:lang w:eastAsia="zh-CN"/>
            </w:rPr>
            <w:t>三、</w:t>
          </w:r>
          <w:r>
            <w:rPr>
              <w:rFonts w:hint="eastAsia" w:ascii="黑体" w:hAnsi="黑体" w:eastAsia="黑体"/>
              <w:bCs w:val="0"/>
              <w:szCs w:val="32"/>
              <w:highlight w:val="none"/>
            </w:rPr>
            <w:t>支</w:t>
          </w:r>
          <w:r>
            <w:rPr>
              <w:rFonts w:hint="eastAsia" w:ascii="黑体" w:hAnsi="黑体" w:eastAsia="黑体"/>
              <w:bCs w:val="0"/>
              <w:highlight w:val="none"/>
            </w:rPr>
            <w:t>出决算情况说明</w:t>
          </w:r>
          <w:r>
            <w:tab/>
          </w:r>
          <w:r>
            <w:fldChar w:fldCharType="begin"/>
          </w:r>
          <w:r>
            <w:instrText xml:space="preserve"> PAGEREF _Toc917195493 </w:instrText>
          </w:r>
          <w:r>
            <w:fldChar w:fldCharType="separate"/>
          </w:r>
          <w:r>
            <w:t>7</w:t>
          </w:r>
          <w:r>
            <w:fldChar w:fldCharType="end"/>
          </w:r>
          <w:r>
            <w:fldChar w:fldCharType="end"/>
          </w:r>
        </w:p>
        <w:p>
          <w:pPr>
            <w:pStyle w:val="13"/>
            <w:tabs>
              <w:tab w:val="right" w:leader="dot" w:pos="8845"/>
              <w:tab w:val="clear" w:pos="8296"/>
            </w:tabs>
          </w:pPr>
          <w:r>
            <w:fldChar w:fldCharType="begin"/>
          </w:r>
          <w:r>
            <w:instrText xml:space="preserve"> HYPERLINK \l _Toc264700055 </w:instrText>
          </w:r>
          <w:r>
            <w:fldChar w:fldCharType="separate"/>
          </w:r>
          <w:r>
            <w:rPr>
              <w:rFonts w:hint="eastAsia" w:ascii="黑体" w:hAnsi="黑体" w:eastAsia="黑体"/>
              <w:bCs w:val="0"/>
              <w:szCs w:val="32"/>
              <w:highlight w:val="none"/>
            </w:rPr>
            <w:t>四、财</w:t>
          </w:r>
          <w:r>
            <w:rPr>
              <w:rFonts w:hint="eastAsia" w:ascii="黑体" w:hAnsi="黑体" w:eastAsia="黑体"/>
              <w:bCs w:val="0"/>
              <w:highlight w:val="none"/>
            </w:rPr>
            <w:t>政拨款收入支出决算总体情况说明</w:t>
          </w:r>
          <w:r>
            <w:tab/>
          </w:r>
          <w:r>
            <w:fldChar w:fldCharType="begin"/>
          </w:r>
          <w:r>
            <w:instrText xml:space="preserve"> PAGEREF _Toc264700055 </w:instrText>
          </w:r>
          <w:r>
            <w:fldChar w:fldCharType="separate"/>
          </w:r>
          <w:r>
            <w:t>7</w:t>
          </w:r>
          <w:r>
            <w:fldChar w:fldCharType="end"/>
          </w:r>
          <w:r>
            <w:fldChar w:fldCharType="end"/>
          </w:r>
        </w:p>
        <w:p>
          <w:pPr>
            <w:pStyle w:val="13"/>
            <w:tabs>
              <w:tab w:val="right" w:leader="dot" w:pos="8845"/>
              <w:tab w:val="clear" w:pos="8296"/>
            </w:tabs>
          </w:pPr>
          <w:r>
            <w:fldChar w:fldCharType="begin"/>
          </w:r>
          <w:r>
            <w:instrText xml:space="preserve"> HYPERLINK \l _Toc1702272936 </w:instrText>
          </w:r>
          <w:r>
            <w:fldChar w:fldCharType="separate"/>
          </w:r>
          <w:r>
            <w:rPr>
              <w:rFonts w:hint="eastAsia" w:ascii="黑体" w:hAnsi="黑体" w:eastAsia="黑体"/>
              <w:bCs w:val="0"/>
              <w:szCs w:val="32"/>
              <w:highlight w:val="none"/>
            </w:rPr>
            <w:t>五、一</w:t>
          </w:r>
          <w:r>
            <w:rPr>
              <w:rFonts w:hint="eastAsia" w:ascii="黑体" w:hAnsi="黑体" w:eastAsia="黑体"/>
              <w:bCs w:val="0"/>
              <w:highlight w:val="none"/>
            </w:rPr>
            <w:t>般公共预算财政拨款支出决算情况说明</w:t>
          </w:r>
          <w:r>
            <w:tab/>
          </w:r>
          <w:r>
            <w:fldChar w:fldCharType="begin"/>
          </w:r>
          <w:r>
            <w:instrText xml:space="preserve"> PAGEREF _Toc1702272936 </w:instrText>
          </w:r>
          <w:r>
            <w:fldChar w:fldCharType="separate"/>
          </w:r>
          <w:r>
            <w:t>8</w:t>
          </w:r>
          <w:r>
            <w:fldChar w:fldCharType="end"/>
          </w:r>
          <w:r>
            <w:fldChar w:fldCharType="end"/>
          </w:r>
        </w:p>
        <w:p>
          <w:pPr>
            <w:pStyle w:val="13"/>
            <w:tabs>
              <w:tab w:val="right" w:leader="dot" w:pos="8845"/>
              <w:tab w:val="clear" w:pos="8296"/>
            </w:tabs>
          </w:pPr>
          <w:r>
            <w:fldChar w:fldCharType="begin"/>
          </w:r>
          <w:r>
            <w:instrText xml:space="preserve"> HYPERLINK \l _Toc539897657 </w:instrText>
          </w:r>
          <w:r>
            <w:fldChar w:fldCharType="separate"/>
          </w:r>
          <w:r>
            <w:rPr>
              <w:rFonts w:hint="eastAsia" w:ascii="黑体" w:eastAsia="黑体"/>
              <w:bCs w:val="0"/>
              <w:szCs w:val="32"/>
              <w:highlight w:val="none"/>
            </w:rPr>
            <w:t>六、</w:t>
          </w:r>
          <w:r>
            <w:rPr>
              <w:rFonts w:hint="eastAsia" w:ascii="黑体" w:hAnsi="黑体" w:eastAsia="黑体"/>
              <w:bCs w:val="0"/>
              <w:szCs w:val="32"/>
              <w:highlight w:val="none"/>
            </w:rPr>
            <w:t>一</w:t>
          </w:r>
          <w:r>
            <w:rPr>
              <w:rFonts w:hint="eastAsia" w:ascii="黑体" w:hAnsi="黑体" w:eastAsia="黑体"/>
              <w:bCs w:val="0"/>
              <w:highlight w:val="none"/>
            </w:rPr>
            <w:t>般公共预算财政拨款基本支出决算情况说明</w:t>
          </w:r>
          <w:r>
            <w:tab/>
          </w:r>
          <w:r>
            <w:fldChar w:fldCharType="begin"/>
          </w:r>
          <w:r>
            <w:instrText xml:space="preserve"> PAGEREF _Toc539897657 </w:instrText>
          </w:r>
          <w:r>
            <w:fldChar w:fldCharType="separate"/>
          </w:r>
          <w:r>
            <w:t>10</w:t>
          </w:r>
          <w:r>
            <w:fldChar w:fldCharType="end"/>
          </w:r>
          <w:r>
            <w:fldChar w:fldCharType="end"/>
          </w:r>
        </w:p>
        <w:p>
          <w:pPr>
            <w:pStyle w:val="12"/>
            <w:tabs>
              <w:tab w:val="right" w:leader="dot" w:pos="8845"/>
              <w:tab w:val="clear" w:pos="8296"/>
            </w:tabs>
          </w:pPr>
          <w:r>
            <w:fldChar w:fldCharType="begin"/>
          </w:r>
          <w:r>
            <w:instrText xml:space="preserve"> HYPERLINK \l _Toc232255056 </w:instrText>
          </w:r>
          <w:r>
            <w:fldChar w:fldCharType="separate"/>
          </w:r>
          <w:r>
            <w:rPr>
              <w:rFonts w:hint="eastAsia" w:ascii="黑体" w:hAnsi="黑体" w:eastAsia="黑体"/>
              <w:bCs w:val="0"/>
              <w:szCs w:val="44"/>
              <w:highlight w:val="none"/>
              <w:lang w:eastAsia="zh-CN"/>
            </w:rPr>
            <w:t>第三部分</w:t>
          </w:r>
          <w:r>
            <w:rPr>
              <w:rFonts w:hint="eastAsia" w:ascii="黑体" w:hAnsi="黑体" w:eastAsia="黑体"/>
              <w:bCs w:val="0"/>
              <w:szCs w:val="44"/>
              <w:highlight w:val="none"/>
              <w:lang w:val="en-US" w:eastAsia="zh-CN"/>
            </w:rPr>
            <w:t xml:space="preserve">  </w:t>
          </w:r>
          <w:r>
            <w:rPr>
              <w:rFonts w:hint="eastAsia" w:ascii="黑体" w:hAnsi="黑体" w:eastAsia="黑体"/>
              <w:bCs w:val="0"/>
              <w:szCs w:val="44"/>
              <w:highlight w:val="none"/>
            </w:rPr>
            <w:t>名</w:t>
          </w:r>
          <w:r>
            <w:rPr>
              <w:rFonts w:hint="eastAsia" w:ascii="黑体" w:hAnsi="黑体" w:eastAsia="黑体"/>
              <w:bCs w:val="0"/>
              <w:highlight w:val="none"/>
            </w:rPr>
            <w:t>词解释</w:t>
          </w:r>
          <w:r>
            <w:tab/>
          </w:r>
          <w:r>
            <w:fldChar w:fldCharType="begin"/>
          </w:r>
          <w:r>
            <w:instrText xml:space="preserve"> PAGEREF _Toc232255056 </w:instrText>
          </w:r>
          <w:r>
            <w:fldChar w:fldCharType="separate"/>
          </w:r>
          <w:r>
            <w:t>16</w:t>
          </w:r>
          <w:r>
            <w:fldChar w:fldCharType="end"/>
          </w:r>
          <w:r>
            <w:fldChar w:fldCharType="end"/>
          </w:r>
        </w:p>
        <w:p>
          <w:pPr>
            <w:pStyle w:val="12"/>
            <w:tabs>
              <w:tab w:val="right" w:leader="dot" w:pos="8845"/>
              <w:tab w:val="clear" w:pos="8296"/>
            </w:tabs>
          </w:pPr>
          <w:r>
            <w:fldChar w:fldCharType="begin"/>
          </w:r>
          <w:r>
            <w:instrText xml:space="preserve"> HYPERLINK \l _Toc720571910 </w:instrText>
          </w:r>
          <w:r>
            <w:fldChar w:fldCharType="separate"/>
          </w:r>
          <w:r>
            <w:rPr>
              <w:rFonts w:hint="eastAsia" w:ascii="黑体" w:hAnsi="黑体" w:eastAsia="黑体"/>
              <w:bCs w:val="0"/>
              <w:szCs w:val="44"/>
              <w:highlight w:val="none"/>
            </w:rPr>
            <w:t>第</w:t>
          </w:r>
          <w:r>
            <w:rPr>
              <w:rFonts w:hint="eastAsia" w:ascii="黑体" w:hAnsi="黑体" w:eastAsia="黑体"/>
              <w:bCs w:val="0"/>
              <w:highlight w:val="none"/>
            </w:rPr>
            <w:t>四部分 附件</w:t>
          </w:r>
          <w:r>
            <w:tab/>
          </w:r>
          <w:r>
            <w:fldChar w:fldCharType="begin"/>
          </w:r>
          <w:r>
            <w:instrText xml:space="preserve"> PAGEREF _Toc720571910 </w:instrText>
          </w:r>
          <w:r>
            <w:fldChar w:fldCharType="separate"/>
          </w:r>
          <w:r>
            <w:t>19</w:t>
          </w:r>
          <w:r>
            <w:fldChar w:fldCharType="end"/>
          </w:r>
          <w:r>
            <w:fldChar w:fldCharType="end"/>
          </w:r>
        </w:p>
        <w:p>
          <w:pPr>
            <w:pStyle w:val="12"/>
            <w:tabs>
              <w:tab w:val="right" w:leader="dot" w:pos="8845"/>
              <w:tab w:val="clear" w:pos="8296"/>
            </w:tabs>
          </w:pPr>
          <w:r>
            <w:fldChar w:fldCharType="begin"/>
          </w:r>
          <w:r>
            <w:instrText xml:space="preserve"> HYPERLINK \l _Toc1727309181 </w:instrText>
          </w:r>
          <w:r>
            <w:fldChar w:fldCharType="separate"/>
          </w:r>
          <w:r>
            <w:rPr>
              <w:rFonts w:hint="eastAsia" w:ascii="黑体" w:hAnsi="黑体" w:eastAsia="黑体" w:cs="黑体"/>
              <w:bCs w:val="0"/>
              <w:szCs w:val="32"/>
              <w:highlight w:val="none"/>
            </w:rPr>
            <w:t>附件</w:t>
          </w:r>
          <w:r>
            <w:tab/>
          </w:r>
          <w:r>
            <w:fldChar w:fldCharType="begin"/>
          </w:r>
          <w:r>
            <w:instrText xml:space="preserve"> PAGEREF _Toc1727309181 </w:instrText>
          </w:r>
          <w:r>
            <w:fldChar w:fldCharType="separate"/>
          </w:r>
          <w:r>
            <w:t>19</w:t>
          </w:r>
          <w:r>
            <w:fldChar w:fldCharType="end"/>
          </w:r>
          <w:r>
            <w:fldChar w:fldCharType="end"/>
          </w:r>
        </w:p>
        <w:p>
          <w:pPr>
            <w:pStyle w:val="12"/>
            <w:tabs>
              <w:tab w:val="right" w:leader="dot" w:pos="8845"/>
              <w:tab w:val="clear" w:pos="8296"/>
            </w:tabs>
          </w:pPr>
          <w:r>
            <w:fldChar w:fldCharType="begin"/>
          </w:r>
          <w:r>
            <w:instrText xml:space="preserve"> HYPERLINK \l _Toc2117996205 </w:instrText>
          </w:r>
          <w:r>
            <w:fldChar w:fldCharType="separate"/>
          </w:r>
          <w:r>
            <w:rPr>
              <w:rFonts w:hint="eastAsia" w:ascii="黑体" w:hAnsi="黑体" w:eastAsia="黑体"/>
              <w:bCs w:val="0"/>
              <w:szCs w:val="44"/>
              <w:highlight w:val="none"/>
            </w:rPr>
            <w:t>第</w:t>
          </w:r>
          <w:r>
            <w:rPr>
              <w:rFonts w:hint="eastAsia" w:ascii="黑体" w:hAnsi="黑体" w:eastAsia="黑体"/>
              <w:bCs w:val="0"/>
              <w:highlight w:val="none"/>
            </w:rPr>
            <w:t>五部分 附表</w:t>
          </w:r>
          <w:r>
            <w:tab/>
          </w:r>
          <w:r>
            <w:fldChar w:fldCharType="begin"/>
          </w:r>
          <w:r>
            <w:instrText xml:space="preserve"> PAGEREF _Toc2117996205 </w:instrText>
          </w:r>
          <w:r>
            <w:fldChar w:fldCharType="separate"/>
          </w:r>
          <w:r>
            <w:t>81</w:t>
          </w:r>
          <w:r>
            <w:fldChar w:fldCharType="end"/>
          </w:r>
          <w:r>
            <w:fldChar w:fldCharType="end"/>
          </w:r>
        </w:p>
        <w:p>
          <w:pPr>
            <w:pStyle w:val="13"/>
            <w:tabs>
              <w:tab w:val="right" w:leader="dot" w:pos="8845"/>
              <w:tab w:val="clear" w:pos="8296"/>
            </w:tabs>
          </w:pPr>
          <w:r>
            <w:fldChar w:fldCharType="begin"/>
          </w:r>
          <w:r>
            <w:instrText xml:space="preserve"> HYPERLINK \l _Toc1560469857 </w:instrText>
          </w:r>
          <w:r>
            <w:fldChar w:fldCharType="separate"/>
          </w:r>
          <w:r>
            <w:rPr>
              <w:rFonts w:hint="eastAsia" w:ascii="仿宋" w:hAnsi="仿宋" w:eastAsia="仿宋"/>
              <w:bCs w:val="0"/>
              <w:highlight w:val="none"/>
            </w:rPr>
            <w:t>一、收入支出决算总表</w:t>
          </w:r>
          <w:r>
            <w:tab/>
          </w:r>
          <w:r>
            <w:fldChar w:fldCharType="begin"/>
          </w:r>
          <w:r>
            <w:instrText xml:space="preserve"> PAGEREF _Toc1560469857 </w:instrText>
          </w:r>
          <w:r>
            <w:fldChar w:fldCharType="separate"/>
          </w:r>
          <w:r>
            <w:t>81</w:t>
          </w:r>
          <w:r>
            <w:fldChar w:fldCharType="end"/>
          </w:r>
          <w:r>
            <w:fldChar w:fldCharType="end"/>
          </w:r>
        </w:p>
        <w:p>
          <w:pPr>
            <w:pStyle w:val="13"/>
            <w:tabs>
              <w:tab w:val="right" w:leader="dot" w:pos="8845"/>
              <w:tab w:val="clear" w:pos="8296"/>
            </w:tabs>
          </w:pPr>
          <w:r>
            <w:fldChar w:fldCharType="begin"/>
          </w:r>
          <w:r>
            <w:instrText xml:space="preserve"> HYPERLINK \l _Toc639263914 </w:instrText>
          </w:r>
          <w:r>
            <w:fldChar w:fldCharType="separate"/>
          </w:r>
          <w:r>
            <w:rPr>
              <w:rFonts w:hint="eastAsia" w:ascii="仿宋" w:hAnsi="仿宋" w:eastAsia="仿宋"/>
              <w:bCs w:val="0"/>
              <w:highlight w:val="none"/>
            </w:rPr>
            <w:t>二、收入决算表</w:t>
          </w:r>
          <w:r>
            <w:tab/>
          </w:r>
          <w:r>
            <w:fldChar w:fldCharType="begin"/>
          </w:r>
          <w:r>
            <w:instrText xml:space="preserve"> PAGEREF _Toc639263914 </w:instrText>
          </w:r>
          <w:r>
            <w:fldChar w:fldCharType="separate"/>
          </w:r>
          <w:r>
            <w:t>81</w:t>
          </w:r>
          <w:r>
            <w:fldChar w:fldCharType="end"/>
          </w:r>
          <w:r>
            <w:fldChar w:fldCharType="end"/>
          </w:r>
        </w:p>
        <w:p>
          <w:pPr>
            <w:pStyle w:val="13"/>
            <w:tabs>
              <w:tab w:val="right" w:leader="dot" w:pos="8845"/>
              <w:tab w:val="clear" w:pos="8296"/>
            </w:tabs>
          </w:pPr>
          <w:r>
            <w:fldChar w:fldCharType="begin"/>
          </w:r>
          <w:r>
            <w:instrText xml:space="preserve"> HYPERLINK \l _Toc2010271750 </w:instrText>
          </w:r>
          <w:r>
            <w:fldChar w:fldCharType="separate"/>
          </w:r>
          <w:r>
            <w:rPr>
              <w:rFonts w:hint="eastAsia" w:ascii="仿宋" w:hAnsi="仿宋" w:eastAsia="仿宋"/>
              <w:bCs w:val="0"/>
              <w:highlight w:val="none"/>
            </w:rPr>
            <w:t>三、支出决算表</w:t>
          </w:r>
          <w:r>
            <w:tab/>
          </w:r>
          <w:r>
            <w:fldChar w:fldCharType="begin"/>
          </w:r>
          <w:r>
            <w:instrText xml:space="preserve"> PAGEREF _Toc2010271750 </w:instrText>
          </w:r>
          <w:r>
            <w:fldChar w:fldCharType="separate"/>
          </w:r>
          <w:r>
            <w:t>81</w:t>
          </w:r>
          <w:r>
            <w:fldChar w:fldCharType="end"/>
          </w:r>
          <w:r>
            <w:fldChar w:fldCharType="end"/>
          </w:r>
        </w:p>
        <w:p>
          <w:pPr>
            <w:pStyle w:val="13"/>
            <w:tabs>
              <w:tab w:val="right" w:leader="dot" w:pos="8845"/>
              <w:tab w:val="clear" w:pos="8296"/>
            </w:tabs>
          </w:pPr>
          <w:r>
            <w:fldChar w:fldCharType="begin"/>
          </w:r>
          <w:r>
            <w:instrText xml:space="preserve"> HYPERLINK \l _Toc1747781991 </w:instrText>
          </w:r>
          <w:r>
            <w:fldChar w:fldCharType="separate"/>
          </w:r>
          <w:r>
            <w:rPr>
              <w:rFonts w:hint="eastAsia" w:ascii="仿宋" w:hAnsi="仿宋" w:eastAsia="仿宋"/>
              <w:bCs w:val="0"/>
              <w:highlight w:val="none"/>
            </w:rPr>
            <w:t>四、财政拨款收入支出决算总表</w:t>
          </w:r>
          <w:r>
            <w:tab/>
          </w:r>
          <w:r>
            <w:fldChar w:fldCharType="begin"/>
          </w:r>
          <w:r>
            <w:instrText xml:space="preserve"> PAGEREF _Toc1747781991 </w:instrText>
          </w:r>
          <w:r>
            <w:fldChar w:fldCharType="separate"/>
          </w:r>
          <w:r>
            <w:t>81</w:t>
          </w:r>
          <w:r>
            <w:fldChar w:fldCharType="end"/>
          </w:r>
          <w:r>
            <w:fldChar w:fldCharType="end"/>
          </w:r>
        </w:p>
        <w:p>
          <w:pPr>
            <w:pStyle w:val="13"/>
            <w:tabs>
              <w:tab w:val="right" w:leader="dot" w:pos="8845"/>
              <w:tab w:val="clear" w:pos="8296"/>
            </w:tabs>
          </w:pPr>
          <w:r>
            <w:fldChar w:fldCharType="begin"/>
          </w:r>
          <w:r>
            <w:instrText xml:space="preserve"> HYPERLINK \l _Toc607302436 </w:instrText>
          </w:r>
          <w:r>
            <w:fldChar w:fldCharType="separate"/>
          </w:r>
          <w:r>
            <w:rPr>
              <w:rFonts w:hint="eastAsia" w:ascii="仿宋" w:hAnsi="仿宋" w:eastAsia="仿宋"/>
              <w:bCs w:val="0"/>
              <w:highlight w:val="none"/>
            </w:rPr>
            <w:t>五、财政拨款支出决算明细表</w:t>
          </w:r>
          <w:r>
            <w:tab/>
          </w:r>
          <w:r>
            <w:fldChar w:fldCharType="begin"/>
          </w:r>
          <w:r>
            <w:instrText xml:space="preserve"> PAGEREF _Toc607302436 </w:instrText>
          </w:r>
          <w:r>
            <w:fldChar w:fldCharType="separate"/>
          </w:r>
          <w:r>
            <w:t>81</w:t>
          </w:r>
          <w:r>
            <w:fldChar w:fldCharType="end"/>
          </w:r>
          <w:r>
            <w:fldChar w:fldCharType="end"/>
          </w:r>
        </w:p>
        <w:p>
          <w:pPr>
            <w:pStyle w:val="13"/>
            <w:tabs>
              <w:tab w:val="right" w:leader="dot" w:pos="8845"/>
              <w:tab w:val="clear" w:pos="8296"/>
            </w:tabs>
          </w:pPr>
          <w:r>
            <w:fldChar w:fldCharType="begin"/>
          </w:r>
          <w:r>
            <w:instrText xml:space="preserve"> HYPERLINK \l _Toc1388652333 </w:instrText>
          </w:r>
          <w:r>
            <w:fldChar w:fldCharType="separate"/>
          </w:r>
          <w:r>
            <w:rPr>
              <w:rFonts w:hint="eastAsia" w:ascii="仿宋" w:hAnsi="仿宋" w:eastAsia="仿宋"/>
              <w:bCs w:val="0"/>
              <w:highlight w:val="none"/>
            </w:rPr>
            <w:t>六、一般公共预算财政拨款支出决算表</w:t>
          </w:r>
          <w:r>
            <w:tab/>
          </w:r>
          <w:r>
            <w:fldChar w:fldCharType="begin"/>
          </w:r>
          <w:r>
            <w:instrText xml:space="preserve"> PAGEREF _Toc1388652333 </w:instrText>
          </w:r>
          <w:r>
            <w:fldChar w:fldCharType="separate"/>
          </w:r>
          <w:r>
            <w:t>81</w:t>
          </w:r>
          <w:r>
            <w:fldChar w:fldCharType="end"/>
          </w:r>
          <w:r>
            <w:fldChar w:fldCharType="end"/>
          </w:r>
        </w:p>
        <w:p>
          <w:pPr>
            <w:pStyle w:val="13"/>
            <w:tabs>
              <w:tab w:val="right" w:leader="dot" w:pos="8845"/>
              <w:tab w:val="clear" w:pos="8296"/>
            </w:tabs>
          </w:pPr>
          <w:r>
            <w:fldChar w:fldCharType="begin"/>
          </w:r>
          <w:r>
            <w:instrText xml:space="preserve"> HYPERLINK \l _Toc313302478 </w:instrText>
          </w:r>
          <w:r>
            <w:fldChar w:fldCharType="separate"/>
          </w:r>
          <w:r>
            <w:rPr>
              <w:rFonts w:hint="eastAsia" w:ascii="仿宋" w:hAnsi="仿宋" w:eastAsia="仿宋"/>
              <w:bCs w:val="0"/>
              <w:highlight w:val="none"/>
            </w:rPr>
            <w:t>七、一般公共预算财政拨款支出决算明细表</w:t>
          </w:r>
          <w:r>
            <w:tab/>
          </w:r>
          <w:r>
            <w:fldChar w:fldCharType="begin"/>
          </w:r>
          <w:r>
            <w:instrText xml:space="preserve"> PAGEREF _Toc313302478 </w:instrText>
          </w:r>
          <w:r>
            <w:fldChar w:fldCharType="separate"/>
          </w:r>
          <w:r>
            <w:t>81</w:t>
          </w:r>
          <w:r>
            <w:fldChar w:fldCharType="end"/>
          </w:r>
          <w:r>
            <w:fldChar w:fldCharType="end"/>
          </w:r>
        </w:p>
        <w:p>
          <w:pPr>
            <w:pStyle w:val="13"/>
            <w:tabs>
              <w:tab w:val="right" w:leader="dot" w:pos="8845"/>
              <w:tab w:val="clear" w:pos="8296"/>
            </w:tabs>
          </w:pPr>
          <w:r>
            <w:fldChar w:fldCharType="begin"/>
          </w:r>
          <w:r>
            <w:instrText xml:space="preserve"> HYPERLINK \l _Toc1845935033 </w:instrText>
          </w:r>
          <w:r>
            <w:fldChar w:fldCharType="separate"/>
          </w:r>
          <w:r>
            <w:rPr>
              <w:rFonts w:hint="eastAsia" w:ascii="仿宋" w:hAnsi="仿宋" w:eastAsia="仿宋"/>
              <w:bCs w:val="0"/>
              <w:highlight w:val="none"/>
            </w:rPr>
            <w:t>八、一般公共预算财政拨款基本支出决算表</w:t>
          </w:r>
          <w:r>
            <w:tab/>
          </w:r>
          <w:r>
            <w:fldChar w:fldCharType="begin"/>
          </w:r>
          <w:r>
            <w:instrText xml:space="preserve"> PAGEREF _Toc1845935033 </w:instrText>
          </w:r>
          <w:r>
            <w:fldChar w:fldCharType="separate"/>
          </w:r>
          <w:r>
            <w:t>81</w:t>
          </w:r>
          <w:r>
            <w:fldChar w:fldCharType="end"/>
          </w:r>
          <w:r>
            <w:fldChar w:fldCharType="end"/>
          </w:r>
        </w:p>
        <w:p>
          <w:pPr>
            <w:pStyle w:val="13"/>
            <w:tabs>
              <w:tab w:val="right" w:leader="dot" w:pos="8845"/>
              <w:tab w:val="clear" w:pos="8296"/>
            </w:tabs>
          </w:pPr>
          <w:r>
            <w:fldChar w:fldCharType="begin"/>
          </w:r>
          <w:r>
            <w:instrText xml:space="preserve"> HYPERLINK \l _Toc1262590730 </w:instrText>
          </w:r>
          <w:r>
            <w:fldChar w:fldCharType="separate"/>
          </w:r>
          <w:r>
            <w:rPr>
              <w:rFonts w:hint="eastAsia" w:ascii="仿宋" w:hAnsi="仿宋" w:eastAsia="仿宋"/>
              <w:bCs w:val="0"/>
              <w:highlight w:val="none"/>
            </w:rPr>
            <w:t>九、一般公共预算财政拨款项目支出决算表</w:t>
          </w:r>
          <w:r>
            <w:tab/>
          </w:r>
          <w:r>
            <w:fldChar w:fldCharType="begin"/>
          </w:r>
          <w:r>
            <w:instrText xml:space="preserve"> PAGEREF _Toc1262590730 </w:instrText>
          </w:r>
          <w:r>
            <w:fldChar w:fldCharType="separate"/>
          </w:r>
          <w:r>
            <w:t>81</w:t>
          </w:r>
          <w:r>
            <w:fldChar w:fldCharType="end"/>
          </w:r>
          <w:r>
            <w:fldChar w:fldCharType="end"/>
          </w:r>
        </w:p>
        <w:p>
          <w:pPr>
            <w:pStyle w:val="13"/>
            <w:tabs>
              <w:tab w:val="right" w:leader="dot" w:pos="8845"/>
              <w:tab w:val="clear" w:pos="8296"/>
            </w:tabs>
          </w:pPr>
          <w:r>
            <w:fldChar w:fldCharType="begin"/>
          </w:r>
          <w:r>
            <w:instrText xml:space="preserve"> HYPERLINK \l _Toc1792300282 </w:instrText>
          </w:r>
          <w:r>
            <w:fldChar w:fldCharType="separate"/>
          </w:r>
          <w:r>
            <w:rPr>
              <w:rFonts w:hint="eastAsia" w:ascii="仿宋" w:hAnsi="仿宋" w:eastAsia="仿宋"/>
              <w:bCs w:val="0"/>
              <w:highlight w:val="none"/>
            </w:rPr>
            <w:t>十、政府性基金预算财政拨款收入支出决算表</w:t>
          </w:r>
          <w:r>
            <w:tab/>
          </w:r>
          <w:r>
            <w:fldChar w:fldCharType="begin"/>
          </w:r>
          <w:r>
            <w:instrText xml:space="preserve"> PAGEREF _Toc1792300282 </w:instrText>
          </w:r>
          <w:r>
            <w:fldChar w:fldCharType="separate"/>
          </w:r>
          <w:r>
            <w:t>81</w:t>
          </w:r>
          <w:r>
            <w:fldChar w:fldCharType="end"/>
          </w:r>
          <w:r>
            <w:fldChar w:fldCharType="end"/>
          </w:r>
        </w:p>
        <w:p>
          <w:pPr>
            <w:pStyle w:val="13"/>
            <w:tabs>
              <w:tab w:val="right" w:leader="dot" w:pos="8845"/>
              <w:tab w:val="clear" w:pos="8296"/>
            </w:tabs>
          </w:pPr>
          <w:r>
            <w:fldChar w:fldCharType="begin"/>
          </w:r>
          <w:r>
            <w:instrText xml:space="preserve"> HYPERLINK \l _Toc2055948657 </w:instrText>
          </w:r>
          <w:r>
            <w:fldChar w:fldCharType="separate"/>
          </w:r>
          <w:r>
            <w:rPr>
              <w:rFonts w:hint="eastAsia" w:ascii="仿宋" w:hAnsi="仿宋" w:eastAsia="仿宋"/>
              <w:bCs w:val="0"/>
              <w:highlight w:val="none"/>
            </w:rPr>
            <w:t>十一、国有资本经营预算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_Toc2055948657 </w:instrText>
          </w:r>
          <w:r>
            <w:fldChar w:fldCharType="separate"/>
          </w:r>
          <w:r>
            <w:t>81</w:t>
          </w:r>
          <w:r>
            <w:fldChar w:fldCharType="end"/>
          </w:r>
          <w:r>
            <w:fldChar w:fldCharType="end"/>
          </w:r>
        </w:p>
        <w:p>
          <w:pPr>
            <w:pStyle w:val="13"/>
            <w:tabs>
              <w:tab w:val="right" w:leader="dot" w:pos="8845"/>
              <w:tab w:val="clear" w:pos="8296"/>
            </w:tabs>
          </w:pPr>
          <w:r>
            <w:fldChar w:fldCharType="begin"/>
          </w:r>
          <w:r>
            <w:instrText xml:space="preserve"> HYPERLINK \l _Toc1269004818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_Toc1269004818 </w:instrText>
          </w:r>
          <w:r>
            <w:fldChar w:fldCharType="separate"/>
          </w:r>
          <w:r>
            <w:t>81</w:t>
          </w:r>
          <w:r>
            <w:fldChar w:fldCharType="end"/>
          </w:r>
          <w:r>
            <w:fldChar w:fldCharType="end"/>
          </w:r>
        </w:p>
        <w:p>
          <w:pPr>
            <w:pStyle w:val="13"/>
            <w:tabs>
              <w:tab w:val="right" w:leader="dot" w:pos="8845"/>
              <w:tab w:val="clear" w:pos="8296"/>
            </w:tabs>
          </w:pPr>
          <w:r>
            <w:fldChar w:fldCharType="begin"/>
          </w:r>
          <w:r>
            <w:instrText xml:space="preserve"> HYPERLINK \l _Toc841952652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_Toc841952652 </w:instrText>
          </w:r>
          <w:r>
            <w:fldChar w:fldCharType="separate"/>
          </w:r>
          <w:r>
            <w:t>81</w:t>
          </w:r>
          <w:r>
            <w:fldChar w:fldCharType="end"/>
          </w:r>
          <w:r>
            <w:fldChar w:fldCharType="end"/>
          </w:r>
        </w:p>
        <w:p>
          <w:pPr>
            <w:pageBreakBefore w:val="0"/>
            <w:kinsoku/>
            <w:wordWrap/>
            <w:overflowPunct/>
            <w:topLinePunct w:val="0"/>
            <w:bidi w:val="0"/>
            <w:spacing w:line="576" w:lineRule="exact"/>
            <w:textAlignment w:val="auto"/>
            <w:rPr>
              <w:rFonts w:ascii="Times New Roman" w:hAnsi="Times New Roman" w:eastAsia="宋体" w:cs="Times New Roman"/>
              <w:bCs w:val="0"/>
              <w:color w:val="auto"/>
              <w:kern w:val="2"/>
              <w:sz w:val="21"/>
              <w:szCs w:val="24"/>
              <w:highlight w:val="none"/>
              <w:lang w:val="en-US" w:eastAsia="zh-CN" w:bidi="ar-SA"/>
            </w:rPr>
          </w:pPr>
          <w:r>
            <w:fldChar w:fldCharType="end"/>
          </w:r>
        </w:p>
      </w:sdtContent>
    </w:sdt>
    <w:p>
      <w:pPr>
        <w:pStyle w:val="2"/>
      </w:pPr>
    </w:p>
    <w:p>
      <w:pPr>
        <w:pageBreakBefore w:val="0"/>
        <w:widowControl/>
        <w:kinsoku/>
        <w:wordWrap/>
        <w:overflowPunct/>
        <w:topLinePunct w:val="0"/>
        <w:bidi w:val="0"/>
        <w:spacing w:line="576" w:lineRule="exact"/>
        <w:jc w:val="left"/>
        <w:textAlignment w:val="auto"/>
        <w:rPr>
          <w:rFonts w:ascii="仿宋" w:hAnsi="仿宋" w:eastAsia="仿宋"/>
          <w:b w:val="0"/>
          <w:bCs w:val="0"/>
          <w:color w:val="auto"/>
          <w:kern w:val="44"/>
          <w:sz w:val="24"/>
          <w:highlight w:val="none"/>
        </w:rPr>
      </w:pPr>
      <w:bookmarkStart w:id="18" w:name="_Toc15377196"/>
      <w:bookmarkStart w:id="19" w:name="_Toc15396599"/>
      <w:r>
        <w:rPr>
          <w:rFonts w:ascii="仿宋" w:hAnsi="仿宋" w:eastAsia="仿宋"/>
          <w:b w:val="0"/>
          <w:bCs w:val="0"/>
          <w:color w:val="auto"/>
          <w:sz w:val="24"/>
          <w:highlight w:val="none"/>
        </w:rPr>
        <w:br w:type="page"/>
      </w:r>
    </w:p>
    <w:p>
      <w:pPr>
        <w:pStyle w:val="3"/>
        <w:pageBreakBefore w:val="0"/>
        <w:kinsoku/>
        <w:wordWrap/>
        <w:overflowPunct/>
        <w:topLinePunct w:val="0"/>
        <w:bidi w:val="0"/>
        <w:spacing w:before="0" w:after="0" w:line="576" w:lineRule="exact"/>
        <w:jc w:val="center"/>
        <w:textAlignment w:val="auto"/>
        <w:rPr>
          <w:rStyle w:val="31"/>
          <w:rFonts w:ascii="黑体" w:hAnsi="黑体" w:eastAsia="黑体"/>
          <w:b w:val="0"/>
          <w:bCs w:val="0"/>
          <w:color w:val="auto"/>
          <w:highlight w:val="none"/>
        </w:rPr>
      </w:pPr>
      <w:bookmarkStart w:id="20" w:name="_Toc937294113"/>
      <w:bookmarkStart w:id="21" w:name="_Toc638890500"/>
      <w:r>
        <w:rPr>
          <w:rFonts w:hint="eastAsia" w:ascii="黑体" w:hAnsi="黑体" w:eastAsia="黑体"/>
          <w:b w:val="0"/>
          <w:bCs w:val="0"/>
          <w:color w:val="auto"/>
          <w:highlight w:val="none"/>
        </w:rPr>
        <w:t xml:space="preserve">第一部分 </w:t>
      </w:r>
      <w:r>
        <w:rPr>
          <w:rStyle w:val="31"/>
          <w:rFonts w:hint="eastAsia" w:ascii="黑体" w:hAnsi="黑体" w:eastAsia="黑体"/>
          <w:b w:val="0"/>
          <w:bCs w:val="0"/>
          <w:color w:val="auto"/>
          <w:highlight w:val="none"/>
        </w:rPr>
        <w:t>部门概况</w:t>
      </w:r>
      <w:bookmarkEnd w:id="18"/>
      <w:bookmarkEnd w:id="19"/>
      <w:bookmarkEnd w:id="20"/>
      <w:bookmarkEnd w:id="21"/>
    </w:p>
    <w:p>
      <w:pPr>
        <w:pageBreakBefore w:val="0"/>
        <w:widowControl/>
        <w:kinsoku/>
        <w:wordWrap/>
        <w:overflowPunct/>
        <w:topLinePunct w:val="0"/>
        <w:bidi w:val="0"/>
        <w:spacing w:line="576" w:lineRule="exact"/>
        <w:jc w:val="left"/>
        <w:textAlignment w:val="auto"/>
        <w:rPr>
          <w:rFonts w:ascii="黑体" w:eastAsia="黑体"/>
          <w:b w:val="0"/>
          <w:bCs w:val="0"/>
          <w:color w:val="auto"/>
          <w:sz w:val="32"/>
          <w:szCs w:val="32"/>
          <w:highlight w:val="none"/>
        </w:rPr>
      </w:pPr>
    </w:p>
    <w:p>
      <w:pPr>
        <w:pStyle w:val="4"/>
        <w:keepNext/>
        <w:keepLines/>
        <w:pageBreakBefore w:val="0"/>
        <w:widowControl w:val="0"/>
        <w:numPr>
          <w:ilvl w:val="0"/>
          <w:numId w:val="1"/>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b w:val="0"/>
          <w:bCs w:val="0"/>
          <w:color w:val="auto"/>
          <w:highlight w:val="none"/>
          <w:lang w:eastAsia="zh-CN"/>
        </w:rPr>
      </w:pPr>
      <w:bookmarkStart w:id="22" w:name="_Toc1362744804"/>
      <w:bookmarkStart w:id="23" w:name="_Toc1199627785"/>
      <w:r>
        <w:rPr>
          <w:rFonts w:hint="eastAsia" w:ascii="黑体" w:hAnsi="黑体" w:eastAsia="黑体"/>
          <w:b w:val="0"/>
          <w:bCs w:val="0"/>
          <w:color w:val="auto"/>
          <w:highlight w:val="none"/>
          <w:lang w:eastAsia="zh-CN"/>
        </w:rPr>
        <w:t>部门职责</w:t>
      </w:r>
      <w:bookmarkEnd w:id="22"/>
      <w:bookmarkEnd w:id="23"/>
    </w:p>
    <w:p>
      <w:pPr>
        <w:pStyle w:val="2"/>
        <w:pageBreakBefore w:val="0"/>
        <w:kinsoku/>
        <w:wordWrap/>
        <w:overflowPunct/>
        <w:topLinePunct w:val="0"/>
        <w:bidi w:val="0"/>
        <w:adjustRightInd w:val="0"/>
        <w:snapToGrid w:val="0"/>
        <w:spacing w:beforeLines="0" w:line="576" w:lineRule="exact"/>
        <w:ind w:firstLine="672" w:firstLineChars="210"/>
        <w:textAlignment w:val="auto"/>
        <w:outlineLvl w:val="2"/>
        <w:rPr>
          <w:rFonts w:hint="eastAsia" w:ascii="仿宋_GB2312" w:hAnsi="仿宋_GB2312" w:eastAsia="仿宋_GB2312" w:cs="仿宋_GB2312"/>
          <w:b w:val="0"/>
          <w:bCs w:val="0"/>
          <w:color w:val="auto"/>
          <w:kern w:val="2"/>
          <w:sz w:val="32"/>
          <w:szCs w:val="32"/>
          <w:highlight w:val="none"/>
          <w:lang w:val="en-US" w:eastAsia="zh-CN" w:bidi="ar-SA"/>
        </w:rPr>
      </w:pPr>
      <w:bookmarkStart w:id="24" w:name="_Toc595244006"/>
      <w:r>
        <w:rPr>
          <w:rFonts w:hint="eastAsia" w:ascii="仿宋_GB2312" w:hAnsi="仿宋_GB2312" w:eastAsia="仿宋_GB2312" w:cs="仿宋_GB2312"/>
          <w:b w:val="0"/>
          <w:bCs w:val="0"/>
          <w:color w:val="auto"/>
          <w:kern w:val="2"/>
          <w:sz w:val="32"/>
          <w:szCs w:val="32"/>
          <w:highlight w:val="none"/>
          <w:lang w:val="en-US" w:eastAsia="zh-CN" w:bidi="ar-SA"/>
        </w:rPr>
        <w:t>贯彻新时代党的建设总要求和新时代党的组织路线，落实市委相关决策部署。</w:t>
      </w:r>
      <w:bookmarkEnd w:id="24"/>
    </w:p>
    <w:p>
      <w:pPr>
        <w:pStyle w:val="2"/>
        <w:pageBreakBefore w:val="0"/>
        <w:kinsoku/>
        <w:wordWrap/>
        <w:overflowPunct/>
        <w:topLinePunct w:val="0"/>
        <w:bidi w:val="0"/>
        <w:adjustRightInd w:val="0"/>
        <w:snapToGrid w:val="0"/>
        <w:spacing w:beforeLines="0" w:line="576" w:lineRule="exact"/>
        <w:ind w:firstLine="672" w:firstLineChars="210"/>
        <w:textAlignment w:val="auto"/>
        <w:outlineLvl w:val="2"/>
        <w:rPr>
          <w:rFonts w:hint="eastAsia" w:ascii="仿宋_GB2312" w:hAnsi="仿宋_GB2312" w:eastAsia="仿宋_GB2312" w:cs="仿宋_GB2312"/>
          <w:b w:val="0"/>
          <w:bCs w:val="0"/>
          <w:color w:val="auto"/>
          <w:kern w:val="2"/>
          <w:sz w:val="32"/>
          <w:szCs w:val="32"/>
          <w:highlight w:val="none"/>
          <w:lang w:val="en-US" w:eastAsia="zh-CN" w:bidi="ar-SA"/>
        </w:rPr>
      </w:pPr>
      <w:bookmarkStart w:id="25" w:name="_Toc924552478"/>
      <w:r>
        <w:rPr>
          <w:rFonts w:hint="eastAsia" w:ascii="仿宋_GB2312" w:hAnsi="仿宋_GB2312" w:eastAsia="仿宋_GB2312" w:cs="仿宋_GB2312"/>
          <w:b w:val="0"/>
          <w:bCs w:val="0"/>
          <w:color w:val="auto"/>
          <w:kern w:val="2"/>
          <w:sz w:val="32"/>
          <w:szCs w:val="32"/>
          <w:highlight w:val="none"/>
          <w:lang w:val="en-US" w:eastAsia="zh-CN" w:bidi="ar-SA"/>
        </w:rPr>
        <w:t>1.负责全市党的组织体系、组织制度建设，负责基层党组织建设规划指导和党员队伍宏观管理，指导开展党员教育工作。</w:t>
      </w:r>
      <w:bookmarkEnd w:id="25"/>
    </w:p>
    <w:p>
      <w:pPr>
        <w:pStyle w:val="2"/>
        <w:pageBreakBefore w:val="0"/>
        <w:kinsoku/>
        <w:wordWrap/>
        <w:overflowPunct/>
        <w:topLinePunct w:val="0"/>
        <w:bidi w:val="0"/>
        <w:adjustRightInd w:val="0"/>
        <w:snapToGrid w:val="0"/>
        <w:spacing w:beforeLines="0" w:line="576" w:lineRule="exact"/>
        <w:textAlignment w:val="auto"/>
        <w:outlineLvl w:val="2"/>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    </w:t>
      </w:r>
      <w:bookmarkStart w:id="26" w:name="_Toc1574916894"/>
      <w:r>
        <w:rPr>
          <w:rFonts w:hint="eastAsia" w:ascii="仿宋_GB2312" w:hAnsi="仿宋_GB2312" w:eastAsia="仿宋_GB2312" w:cs="仿宋_GB2312"/>
          <w:b w:val="0"/>
          <w:bCs w:val="0"/>
          <w:color w:val="auto"/>
          <w:kern w:val="2"/>
          <w:sz w:val="32"/>
          <w:szCs w:val="32"/>
          <w:highlight w:val="none"/>
          <w:lang w:val="en-US" w:eastAsia="zh-CN" w:bidi="ar-SA"/>
        </w:rPr>
        <w:t>2.负责全市领导班子和干部队伍建设的总体规划和宏观管理。负责市委管理领导班子和领导干部的考察考核、日常管理，提出调整配备建议，审核办理任免、工资、退休、兼职、待遇等有关事项。负责全市优秀年轻干部队伍建设工作。</w:t>
      </w:r>
      <w:bookmarkEnd w:id="26"/>
    </w:p>
    <w:p>
      <w:pPr>
        <w:pStyle w:val="2"/>
        <w:pageBreakBefore w:val="0"/>
        <w:kinsoku/>
        <w:wordWrap/>
        <w:overflowPunct/>
        <w:topLinePunct w:val="0"/>
        <w:bidi w:val="0"/>
        <w:adjustRightInd w:val="0"/>
        <w:snapToGrid w:val="0"/>
        <w:spacing w:beforeLines="0" w:line="576" w:lineRule="exact"/>
        <w:ind w:firstLine="672" w:firstLineChars="210"/>
        <w:textAlignment w:val="auto"/>
        <w:outlineLvl w:val="2"/>
        <w:rPr>
          <w:rFonts w:hint="eastAsia" w:ascii="仿宋_GB2312" w:hAnsi="仿宋_GB2312" w:eastAsia="仿宋_GB2312" w:cs="仿宋_GB2312"/>
          <w:b w:val="0"/>
          <w:bCs w:val="0"/>
          <w:color w:val="auto"/>
          <w:kern w:val="2"/>
          <w:sz w:val="32"/>
          <w:szCs w:val="32"/>
          <w:highlight w:val="none"/>
          <w:lang w:val="en-US" w:eastAsia="zh-CN" w:bidi="ar-SA"/>
        </w:rPr>
      </w:pPr>
      <w:bookmarkStart w:id="27" w:name="_Toc56442172"/>
      <w:r>
        <w:rPr>
          <w:rFonts w:hint="eastAsia" w:ascii="仿宋_GB2312" w:hAnsi="仿宋_GB2312" w:eastAsia="仿宋_GB2312" w:cs="仿宋_GB2312"/>
          <w:b w:val="0"/>
          <w:bCs w:val="0"/>
          <w:color w:val="auto"/>
          <w:kern w:val="2"/>
          <w:sz w:val="32"/>
          <w:szCs w:val="32"/>
          <w:highlight w:val="none"/>
          <w:lang w:val="en-US" w:eastAsia="zh-CN" w:bidi="ar-SA"/>
        </w:rPr>
        <w:t>3.负责管理全市公务员工作。牵头组织实施公务员管理政策法规，承担公务员录用、调配、考核、奖惩、培训、监督、工资福利等工作，指导公务员绩效管理工作。</w:t>
      </w:r>
      <w:bookmarkEnd w:id="27"/>
    </w:p>
    <w:p>
      <w:pPr>
        <w:pStyle w:val="2"/>
        <w:pageBreakBefore w:val="0"/>
        <w:kinsoku/>
        <w:wordWrap/>
        <w:overflowPunct/>
        <w:topLinePunct w:val="0"/>
        <w:bidi w:val="0"/>
        <w:adjustRightInd w:val="0"/>
        <w:snapToGrid w:val="0"/>
        <w:spacing w:beforeLines="0" w:line="576" w:lineRule="exact"/>
        <w:textAlignment w:val="auto"/>
        <w:outlineLvl w:val="2"/>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    </w:t>
      </w:r>
      <w:bookmarkStart w:id="28" w:name="_Toc1427229558"/>
      <w:r>
        <w:rPr>
          <w:rFonts w:hint="eastAsia" w:ascii="仿宋_GB2312" w:hAnsi="仿宋_GB2312" w:eastAsia="仿宋_GB2312" w:cs="仿宋_GB2312"/>
          <w:b w:val="0"/>
          <w:bCs w:val="0"/>
          <w:color w:val="auto"/>
          <w:kern w:val="2"/>
          <w:sz w:val="32"/>
          <w:szCs w:val="32"/>
          <w:highlight w:val="none"/>
          <w:lang w:val="en-US" w:eastAsia="zh-CN" w:bidi="ar-SA"/>
        </w:rPr>
        <w:t>4.负责全市人才工作的宏观指导、组织协调和督促检查，牵头推进人才发展体制机制改革和政策创新，牵头推进市校（院、企）战略合作、人才对外开放、党委联系服务专家工作，统筹实施重大人才工程和人才表彰奖励。</w:t>
      </w:r>
      <w:bookmarkEnd w:id="28"/>
    </w:p>
    <w:p>
      <w:pPr>
        <w:pStyle w:val="2"/>
        <w:pageBreakBefore w:val="0"/>
        <w:kinsoku/>
        <w:wordWrap/>
        <w:overflowPunct/>
        <w:topLinePunct w:val="0"/>
        <w:bidi w:val="0"/>
        <w:adjustRightInd w:val="0"/>
        <w:snapToGrid w:val="0"/>
        <w:spacing w:beforeLines="0" w:line="576" w:lineRule="exact"/>
        <w:ind w:firstLine="672" w:firstLineChars="210"/>
        <w:textAlignment w:val="auto"/>
        <w:outlineLvl w:val="2"/>
        <w:rPr>
          <w:rFonts w:hint="eastAsia" w:ascii="仿宋_GB2312" w:hAnsi="仿宋_GB2312" w:eastAsia="仿宋_GB2312" w:cs="仿宋_GB2312"/>
          <w:b w:val="0"/>
          <w:bCs w:val="0"/>
          <w:color w:val="auto"/>
          <w:kern w:val="2"/>
          <w:sz w:val="32"/>
          <w:szCs w:val="32"/>
          <w:highlight w:val="none"/>
          <w:lang w:val="en-US" w:eastAsia="zh-CN" w:bidi="ar-SA"/>
        </w:rPr>
      </w:pPr>
      <w:bookmarkStart w:id="29" w:name="_Toc2013243162"/>
      <w:r>
        <w:rPr>
          <w:rFonts w:hint="eastAsia" w:ascii="仿宋_GB2312" w:hAnsi="仿宋_GB2312" w:eastAsia="仿宋_GB2312" w:cs="仿宋_GB2312"/>
          <w:b w:val="0"/>
          <w:bCs w:val="0"/>
          <w:color w:val="auto"/>
          <w:kern w:val="2"/>
          <w:sz w:val="32"/>
          <w:szCs w:val="32"/>
          <w:highlight w:val="none"/>
          <w:lang w:val="en-US" w:eastAsia="zh-CN" w:bidi="ar-SA"/>
        </w:rPr>
        <w:t>5.负责全市干部教育培训工作的宏观指导、政策规划、组织协调和督促检查，负责市重点培训项目的策划、实施和管理，指导全市干部教育培训基地建设管理、师资队伍建设等工作。</w:t>
      </w:r>
      <w:bookmarkEnd w:id="29"/>
    </w:p>
    <w:p>
      <w:pPr>
        <w:pStyle w:val="2"/>
        <w:pageBreakBefore w:val="0"/>
        <w:kinsoku/>
        <w:wordWrap/>
        <w:overflowPunct/>
        <w:topLinePunct w:val="0"/>
        <w:bidi w:val="0"/>
        <w:adjustRightInd w:val="0"/>
        <w:snapToGrid w:val="0"/>
        <w:spacing w:beforeLines="0" w:line="576" w:lineRule="exact"/>
        <w:ind w:firstLine="672" w:firstLineChars="210"/>
        <w:textAlignment w:val="auto"/>
        <w:outlineLvl w:val="2"/>
        <w:rPr>
          <w:rFonts w:hint="eastAsia" w:ascii="仿宋_GB2312" w:hAnsi="仿宋_GB2312" w:eastAsia="仿宋_GB2312" w:cs="仿宋_GB2312"/>
          <w:b w:val="0"/>
          <w:bCs w:val="0"/>
          <w:color w:val="auto"/>
          <w:kern w:val="2"/>
          <w:sz w:val="32"/>
          <w:szCs w:val="32"/>
          <w:highlight w:val="none"/>
          <w:lang w:val="en-US" w:eastAsia="zh-CN" w:bidi="ar-SA"/>
        </w:rPr>
      </w:pPr>
      <w:bookmarkStart w:id="30" w:name="_Toc696011069"/>
      <w:r>
        <w:rPr>
          <w:rFonts w:hint="eastAsia" w:ascii="仿宋_GB2312" w:hAnsi="仿宋_GB2312" w:eastAsia="仿宋_GB2312" w:cs="仿宋_GB2312"/>
          <w:b w:val="0"/>
          <w:bCs w:val="0"/>
          <w:color w:val="auto"/>
          <w:kern w:val="2"/>
          <w:sz w:val="32"/>
          <w:szCs w:val="32"/>
          <w:highlight w:val="none"/>
          <w:lang w:val="en-US" w:eastAsia="zh-CN" w:bidi="ar-SA"/>
        </w:rPr>
        <w:t>6.负责全市组织系统干部监督工作的宏观指导和综合协调，制定和落实干部监督工作制度，组织开展对选人用人工作情况的监督检查，受理和办理有关问题举报，组织实施领导干部报告个人有关事项及抽查核实工作。</w:t>
      </w:r>
      <w:bookmarkEnd w:id="30"/>
    </w:p>
    <w:p>
      <w:pPr>
        <w:pStyle w:val="2"/>
        <w:pageBreakBefore w:val="0"/>
        <w:kinsoku/>
        <w:wordWrap/>
        <w:overflowPunct/>
        <w:topLinePunct w:val="0"/>
        <w:bidi w:val="0"/>
        <w:adjustRightInd w:val="0"/>
        <w:snapToGrid w:val="0"/>
        <w:spacing w:beforeLines="0" w:line="576" w:lineRule="exact"/>
        <w:ind w:firstLine="672" w:firstLineChars="210"/>
        <w:textAlignment w:val="auto"/>
        <w:outlineLvl w:val="2"/>
        <w:rPr>
          <w:rFonts w:hint="eastAsia" w:ascii="仿宋_GB2312" w:hAnsi="仿宋_GB2312" w:eastAsia="仿宋_GB2312" w:cs="仿宋_GB2312"/>
          <w:b w:val="0"/>
          <w:bCs w:val="0"/>
          <w:color w:val="auto"/>
          <w:kern w:val="2"/>
          <w:sz w:val="32"/>
          <w:szCs w:val="32"/>
          <w:highlight w:val="none"/>
          <w:lang w:val="en-US" w:eastAsia="zh-CN" w:bidi="ar-SA"/>
        </w:rPr>
      </w:pPr>
      <w:bookmarkStart w:id="31" w:name="_Toc166391425"/>
      <w:r>
        <w:rPr>
          <w:rFonts w:hint="eastAsia" w:ascii="仿宋_GB2312" w:hAnsi="仿宋_GB2312" w:eastAsia="仿宋_GB2312" w:cs="仿宋_GB2312"/>
          <w:b w:val="0"/>
          <w:bCs w:val="0"/>
          <w:color w:val="auto"/>
          <w:kern w:val="2"/>
          <w:sz w:val="32"/>
          <w:szCs w:val="32"/>
          <w:highlight w:val="none"/>
          <w:lang w:val="en-US" w:eastAsia="zh-CN" w:bidi="ar-SA"/>
        </w:rPr>
        <w:t>7.统一管理市委机构编制委员会办公室，归口管理市委老干部局。</w:t>
      </w:r>
      <w:bookmarkEnd w:id="31"/>
    </w:p>
    <w:p>
      <w:pPr>
        <w:pStyle w:val="2"/>
        <w:pageBreakBefore w:val="0"/>
        <w:kinsoku/>
        <w:wordWrap/>
        <w:overflowPunct/>
        <w:topLinePunct w:val="0"/>
        <w:bidi w:val="0"/>
        <w:adjustRightInd w:val="0"/>
        <w:snapToGrid w:val="0"/>
        <w:spacing w:beforeLines="0" w:line="576" w:lineRule="exact"/>
        <w:ind w:firstLine="672" w:firstLineChars="210"/>
        <w:textAlignment w:val="auto"/>
        <w:outlineLvl w:val="2"/>
        <w:rPr>
          <w:rFonts w:hint="eastAsia" w:ascii="仿宋_GB2312" w:hAnsi="仿宋_GB2312" w:eastAsia="仿宋_GB2312" w:cs="仿宋_GB2312"/>
          <w:b w:val="0"/>
          <w:bCs w:val="0"/>
          <w:color w:val="auto"/>
          <w:spacing w:val="-6"/>
          <w:kern w:val="2"/>
          <w:sz w:val="32"/>
          <w:szCs w:val="32"/>
          <w:highlight w:val="none"/>
          <w:lang w:val="en-US" w:eastAsia="zh-CN" w:bidi="ar-SA"/>
        </w:rPr>
      </w:pPr>
      <w:bookmarkStart w:id="32" w:name="_Toc1078853045"/>
      <w:r>
        <w:rPr>
          <w:rFonts w:hint="eastAsia" w:ascii="仿宋_GB2312" w:hAnsi="仿宋_GB2312" w:eastAsia="仿宋_GB2312" w:cs="仿宋_GB2312"/>
          <w:b w:val="0"/>
          <w:bCs w:val="0"/>
          <w:color w:val="auto"/>
          <w:kern w:val="2"/>
          <w:sz w:val="32"/>
          <w:szCs w:val="32"/>
          <w:highlight w:val="none"/>
          <w:lang w:val="en-US" w:eastAsia="zh-CN" w:bidi="ar-SA"/>
        </w:rPr>
        <w:t>8</w:t>
      </w:r>
      <w:r>
        <w:rPr>
          <w:rFonts w:hint="eastAsia" w:ascii="仿宋_GB2312" w:hAnsi="仿宋_GB2312" w:eastAsia="仿宋_GB2312" w:cs="仿宋_GB2312"/>
          <w:b w:val="0"/>
          <w:bCs w:val="0"/>
          <w:color w:val="auto"/>
          <w:spacing w:val="-6"/>
          <w:kern w:val="2"/>
          <w:sz w:val="32"/>
          <w:szCs w:val="32"/>
          <w:highlight w:val="none"/>
          <w:lang w:val="en-US" w:eastAsia="zh-CN" w:bidi="ar-SA"/>
        </w:rPr>
        <w:t>.承担市委党建领导小组、市人才工作领导小组的日常工作。</w:t>
      </w:r>
      <w:bookmarkEnd w:id="32"/>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Style w:val="32"/>
          <w:b w:val="0"/>
          <w:bCs w:val="0"/>
          <w:color w:val="auto"/>
          <w:highlight w:val="none"/>
        </w:rPr>
      </w:pPr>
      <w:bookmarkStart w:id="33" w:name="_Toc1241666795"/>
      <w:bookmarkStart w:id="34" w:name="_Toc15396601"/>
      <w:bookmarkStart w:id="35" w:name="_Toc15377200"/>
      <w:bookmarkStart w:id="36" w:name="_Toc1230128735"/>
      <w:r>
        <w:rPr>
          <w:rFonts w:hint="eastAsia" w:ascii="黑体" w:eastAsia="黑体"/>
          <w:b w:val="0"/>
          <w:bCs w:val="0"/>
          <w:color w:val="auto"/>
          <w:highlight w:val="none"/>
        </w:rPr>
        <w:t>二、</w:t>
      </w:r>
      <w:r>
        <w:rPr>
          <w:rFonts w:hint="eastAsia" w:ascii="黑体" w:hAnsi="黑体" w:eastAsia="黑体"/>
          <w:b w:val="0"/>
          <w:bCs w:val="0"/>
          <w:color w:val="auto"/>
          <w:highlight w:val="none"/>
        </w:rPr>
        <w:t>机</w:t>
      </w:r>
      <w:r>
        <w:rPr>
          <w:rStyle w:val="32"/>
          <w:rFonts w:hint="eastAsia" w:ascii="黑体" w:hAnsi="黑体" w:eastAsia="黑体"/>
          <w:b w:val="0"/>
          <w:bCs w:val="0"/>
          <w:color w:val="auto"/>
          <w:highlight w:val="none"/>
        </w:rPr>
        <w:t>构设置</w:t>
      </w:r>
      <w:bookmarkEnd w:id="33"/>
      <w:bookmarkEnd w:id="34"/>
      <w:bookmarkEnd w:id="35"/>
      <w:bookmarkEnd w:id="36"/>
    </w:p>
    <w:p>
      <w:pPr>
        <w:pStyle w:val="2"/>
        <w:pageBreakBefore w:val="0"/>
        <w:kinsoku/>
        <w:wordWrap/>
        <w:overflowPunct/>
        <w:topLinePunct w:val="0"/>
        <w:bidi w:val="0"/>
        <w:adjustRightInd w:val="0"/>
        <w:snapToGrid w:val="0"/>
        <w:spacing w:beforeLines="0" w:line="576" w:lineRule="exact"/>
        <w:ind w:firstLine="64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中共广元</w:t>
      </w:r>
      <w:r>
        <w:rPr>
          <w:rFonts w:hint="eastAsia" w:ascii="仿宋_GB2312" w:hAnsi="仿宋_GB2312" w:eastAsia="仿宋_GB2312" w:cs="仿宋_GB2312"/>
          <w:b w:val="0"/>
          <w:bCs w:val="0"/>
          <w:color w:val="000000"/>
          <w:sz w:val="32"/>
          <w:szCs w:val="32"/>
        </w:rPr>
        <w:t>市委组织部为财政一级预算单位，执行行政单位会计制度。内设</w:t>
      </w:r>
      <w:r>
        <w:rPr>
          <w:rFonts w:hint="eastAsia" w:ascii="仿宋_GB2312" w:hAnsi="仿宋_GB2312" w:eastAsia="仿宋_GB2312" w:cs="仿宋_GB2312"/>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rPr>
        <w:t>个职能科室，下属4个中心，无下属二级预算单位。</w:t>
      </w:r>
      <w:r>
        <w:rPr>
          <w:rFonts w:hint="eastAsia" w:ascii="仿宋_GB2312" w:hAnsi="仿宋_GB2312" w:eastAsia="仿宋_GB2312" w:cs="仿宋_GB2312"/>
          <w:b w:val="0"/>
          <w:bCs w:val="0"/>
          <w:color w:val="auto"/>
          <w:sz w:val="32"/>
          <w:szCs w:val="32"/>
          <w:highlight w:val="none"/>
          <w:lang w:eastAsia="zh-CN"/>
        </w:rPr>
        <w:t>中共广元市委组织部</w:t>
      </w:r>
      <w:r>
        <w:rPr>
          <w:rFonts w:hint="eastAsia" w:ascii="仿宋_GB2312" w:hAnsi="仿宋_GB2312" w:eastAsia="仿宋_GB2312" w:cs="仿宋_GB2312"/>
          <w:b w:val="0"/>
          <w:bCs w:val="0"/>
          <w:color w:val="auto"/>
          <w:sz w:val="32"/>
          <w:szCs w:val="32"/>
          <w:highlight w:val="none"/>
        </w:rPr>
        <w:t>下属二级</w:t>
      </w:r>
      <w:r>
        <w:rPr>
          <w:rFonts w:hint="eastAsia" w:ascii="仿宋_GB2312" w:hAnsi="仿宋_GB2312" w:eastAsia="仿宋_GB2312" w:cs="仿宋_GB2312"/>
          <w:b w:val="0"/>
          <w:bCs w:val="0"/>
          <w:color w:val="auto"/>
          <w:sz w:val="32"/>
          <w:szCs w:val="32"/>
          <w:highlight w:val="none"/>
          <w:lang w:eastAsia="zh-CN"/>
        </w:rPr>
        <w:t>预算</w:t>
      </w:r>
      <w:r>
        <w:rPr>
          <w:rFonts w:hint="eastAsia" w:ascii="仿宋_GB2312" w:hAnsi="仿宋_GB2312" w:eastAsia="仿宋_GB2312" w:cs="仿宋_GB2312"/>
          <w:b w:val="0"/>
          <w:bCs w:val="0"/>
          <w:color w:val="auto"/>
          <w:sz w:val="32"/>
          <w:szCs w:val="32"/>
          <w:highlight w:val="none"/>
        </w:rPr>
        <w:t>单位</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个，其中行政单</w:t>
      </w:r>
      <w:r>
        <w:rPr>
          <w:rFonts w:hint="eastAsia" w:ascii="仿宋_GB2312" w:hAnsi="仿宋_GB2312" w:eastAsia="仿宋_GB2312" w:cs="仿宋_GB2312"/>
          <w:b w:val="0"/>
          <w:bCs w:val="0"/>
          <w:color w:val="auto"/>
          <w:spacing w:val="-6"/>
          <w:kern w:val="2"/>
          <w:sz w:val="32"/>
          <w:szCs w:val="32"/>
          <w:highlight w:val="none"/>
          <w:lang w:val="en-US" w:eastAsia="zh-CN" w:bidi="ar-SA"/>
        </w:rPr>
        <w:t>位0个，参照公务员法管理的事业单位0个，其他事业单位0个。</w:t>
      </w:r>
    </w:p>
    <w:p>
      <w:pPr>
        <w:pStyle w:val="3"/>
        <w:pageBreakBefore w:val="0"/>
        <w:kinsoku/>
        <w:wordWrap/>
        <w:overflowPunct/>
        <w:topLinePunct w:val="0"/>
        <w:bidi w:val="0"/>
        <w:spacing w:before="0" w:after="0" w:line="576" w:lineRule="exact"/>
        <w:ind w:right="440"/>
        <w:jc w:val="center"/>
        <w:textAlignment w:val="auto"/>
        <w:rPr>
          <w:rFonts w:hint="eastAsia" w:ascii="黑体" w:hAnsi="黑体" w:eastAsia="黑体"/>
          <w:b w:val="0"/>
          <w:bCs w:val="0"/>
          <w:color w:val="auto"/>
          <w:highlight w:val="none"/>
        </w:rPr>
      </w:pPr>
      <w:bookmarkStart w:id="37" w:name="_Toc15396602"/>
      <w:bookmarkStart w:id="38" w:name="_Toc15377204"/>
    </w:p>
    <w:p>
      <w:pPr>
        <w:pStyle w:val="3"/>
        <w:pageBreakBefore w:val="0"/>
        <w:kinsoku/>
        <w:wordWrap/>
        <w:overflowPunct/>
        <w:topLinePunct w:val="0"/>
        <w:bidi w:val="0"/>
        <w:spacing w:before="0" w:after="0" w:line="576" w:lineRule="exact"/>
        <w:ind w:right="440"/>
        <w:jc w:val="both"/>
        <w:textAlignment w:val="auto"/>
        <w:rPr>
          <w:rFonts w:hint="eastAsia" w:ascii="黑体" w:hAnsi="黑体" w:eastAsia="黑体"/>
          <w:b w:val="0"/>
          <w:bCs w:val="0"/>
          <w:color w:val="auto"/>
          <w:highlight w:val="none"/>
        </w:rPr>
      </w:pPr>
    </w:p>
    <w:p>
      <w:pPr>
        <w:pageBreakBefore w:val="0"/>
        <w:kinsoku/>
        <w:wordWrap/>
        <w:overflowPunct/>
        <w:topLinePunct w:val="0"/>
        <w:bidi w:val="0"/>
        <w:spacing w:line="576" w:lineRule="exact"/>
        <w:textAlignment w:val="auto"/>
        <w:rPr>
          <w:rFonts w:hint="eastAsia" w:ascii="黑体" w:hAnsi="黑体" w:eastAsia="黑体"/>
          <w:b w:val="0"/>
          <w:bCs w:val="0"/>
          <w:color w:val="auto"/>
          <w:highlight w:val="none"/>
        </w:rPr>
      </w:pPr>
    </w:p>
    <w:p>
      <w:pPr>
        <w:pStyle w:val="2"/>
        <w:pageBreakBefore w:val="0"/>
        <w:kinsoku/>
        <w:wordWrap/>
        <w:overflowPunct/>
        <w:topLinePunct w:val="0"/>
        <w:bidi w:val="0"/>
        <w:spacing w:beforeLines="0" w:line="576" w:lineRule="exact"/>
        <w:textAlignment w:val="auto"/>
        <w:rPr>
          <w:rFonts w:hint="eastAsia" w:ascii="黑体" w:hAnsi="黑体" w:eastAsia="黑体"/>
          <w:b w:val="0"/>
          <w:bCs w:val="0"/>
          <w:color w:val="auto"/>
          <w:highlight w:val="none"/>
        </w:rPr>
      </w:pPr>
    </w:p>
    <w:p>
      <w:pPr>
        <w:pStyle w:val="2"/>
        <w:pageBreakBefore w:val="0"/>
        <w:kinsoku/>
        <w:wordWrap/>
        <w:overflowPunct/>
        <w:topLinePunct w:val="0"/>
        <w:bidi w:val="0"/>
        <w:spacing w:beforeLines="0" w:line="576" w:lineRule="exact"/>
        <w:textAlignment w:val="auto"/>
        <w:rPr>
          <w:rFonts w:hint="eastAsia" w:ascii="黑体" w:hAnsi="黑体" w:eastAsia="黑体"/>
          <w:b w:val="0"/>
          <w:bCs w:val="0"/>
          <w:color w:val="auto"/>
          <w:highlight w:val="none"/>
        </w:rPr>
      </w:pPr>
    </w:p>
    <w:p>
      <w:pPr>
        <w:pStyle w:val="2"/>
        <w:pageBreakBefore w:val="0"/>
        <w:kinsoku/>
        <w:wordWrap/>
        <w:overflowPunct/>
        <w:topLinePunct w:val="0"/>
        <w:bidi w:val="0"/>
        <w:spacing w:beforeLines="0" w:line="576" w:lineRule="exact"/>
        <w:textAlignment w:val="auto"/>
        <w:rPr>
          <w:rFonts w:hint="eastAsia" w:ascii="黑体" w:hAnsi="黑体" w:eastAsia="黑体"/>
          <w:b w:val="0"/>
          <w:bCs w:val="0"/>
          <w:color w:val="auto"/>
          <w:highlight w:val="none"/>
        </w:rPr>
      </w:pPr>
    </w:p>
    <w:p>
      <w:pPr>
        <w:pStyle w:val="2"/>
        <w:pageBreakBefore w:val="0"/>
        <w:kinsoku/>
        <w:wordWrap/>
        <w:overflowPunct/>
        <w:topLinePunct w:val="0"/>
        <w:bidi w:val="0"/>
        <w:spacing w:beforeLines="0" w:line="576" w:lineRule="exact"/>
        <w:textAlignment w:val="auto"/>
        <w:rPr>
          <w:rFonts w:hint="eastAsia" w:ascii="黑体" w:hAnsi="黑体" w:eastAsia="黑体"/>
          <w:b w:val="0"/>
          <w:bCs w:val="0"/>
          <w:color w:val="auto"/>
          <w:highlight w:val="none"/>
        </w:rPr>
      </w:pPr>
    </w:p>
    <w:p>
      <w:pPr>
        <w:pStyle w:val="2"/>
        <w:pageBreakBefore w:val="0"/>
        <w:kinsoku/>
        <w:wordWrap/>
        <w:overflowPunct/>
        <w:topLinePunct w:val="0"/>
        <w:bidi w:val="0"/>
        <w:spacing w:beforeLines="0" w:line="576" w:lineRule="exact"/>
        <w:textAlignment w:val="auto"/>
        <w:rPr>
          <w:rFonts w:hint="eastAsia" w:ascii="黑体" w:hAnsi="黑体" w:eastAsia="黑体"/>
          <w:b w:val="0"/>
          <w:bCs w:val="0"/>
          <w:color w:val="auto"/>
          <w:highlight w:val="none"/>
        </w:rPr>
      </w:pPr>
    </w:p>
    <w:p>
      <w:pPr>
        <w:pStyle w:val="2"/>
        <w:pageBreakBefore w:val="0"/>
        <w:kinsoku/>
        <w:wordWrap/>
        <w:overflowPunct/>
        <w:topLinePunct w:val="0"/>
        <w:bidi w:val="0"/>
        <w:spacing w:beforeLines="0" w:line="576" w:lineRule="exact"/>
        <w:textAlignment w:val="auto"/>
        <w:rPr>
          <w:rFonts w:hint="eastAsia" w:ascii="黑体" w:hAnsi="黑体" w:eastAsia="黑体"/>
          <w:b w:val="0"/>
          <w:bCs w:val="0"/>
          <w:color w:val="auto"/>
          <w:highlight w:val="none"/>
        </w:rPr>
      </w:pPr>
    </w:p>
    <w:p>
      <w:pPr>
        <w:pStyle w:val="2"/>
        <w:pageBreakBefore w:val="0"/>
        <w:kinsoku/>
        <w:wordWrap/>
        <w:overflowPunct/>
        <w:topLinePunct w:val="0"/>
        <w:bidi w:val="0"/>
        <w:spacing w:beforeLines="0" w:line="576" w:lineRule="exact"/>
        <w:textAlignment w:val="auto"/>
        <w:rPr>
          <w:rFonts w:hint="eastAsia" w:ascii="黑体" w:hAnsi="黑体" w:eastAsia="黑体"/>
          <w:b w:val="0"/>
          <w:bCs w:val="0"/>
          <w:color w:val="auto"/>
          <w:highlight w:val="none"/>
        </w:rPr>
      </w:pPr>
    </w:p>
    <w:p>
      <w:pPr>
        <w:pStyle w:val="2"/>
        <w:pageBreakBefore w:val="0"/>
        <w:kinsoku/>
        <w:wordWrap/>
        <w:overflowPunct/>
        <w:topLinePunct w:val="0"/>
        <w:bidi w:val="0"/>
        <w:spacing w:beforeLines="0" w:line="576" w:lineRule="exact"/>
        <w:textAlignment w:val="auto"/>
        <w:rPr>
          <w:rFonts w:hint="eastAsia" w:ascii="黑体" w:hAnsi="黑体" w:eastAsia="黑体"/>
          <w:b w:val="0"/>
          <w:bCs w:val="0"/>
          <w:color w:val="auto"/>
          <w:highlight w:val="none"/>
        </w:rPr>
      </w:pPr>
    </w:p>
    <w:p>
      <w:pPr>
        <w:pStyle w:val="3"/>
        <w:pageBreakBefore w:val="0"/>
        <w:kinsoku/>
        <w:wordWrap/>
        <w:overflowPunct/>
        <w:topLinePunct w:val="0"/>
        <w:bidi w:val="0"/>
        <w:spacing w:before="0" w:after="0" w:line="576" w:lineRule="exact"/>
        <w:ind w:right="440"/>
        <w:jc w:val="center"/>
        <w:textAlignment w:val="auto"/>
        <w:rPr>
          <w:rStyle w:val="31"/>
          <w:rFonts w:ascii="黑体" w:hAnsi="黑体" w:eastAsia="黑体"/>
          <w:b w:val="0"/>
          <w:bCs w:val="0"/>
          <w:color w:val="auto"/>
          <w:highlight w:val="none"/>
        </w:rPr>
      </w:pPr>
      <w:bookmarkStart w:id="39" w:name="_Toc1380875895"/>
      <w:bookmarkStart w:id="40" w:name="_Toc616756850"/>
      <w:r>
        <w:rPr>
          <w:rFonts w:hint="eastAsia" w:ascii="黑体" w:hAnsi="黑体" w:eastAsia="黑体"/>
          <w:b w:val="0"/>
          <w:bCs w:val="0"/>
          <w:color w:val="auto"/>
          <w:highlight w:val="none"/>
        </w:rPr>
        <w:t xml:space="preserve">第二部分 </w:t>
      </w:r>
      <w:r>
        <w:rPr>
          <w:rFonts w:hint="eastAsia" w:ascii="黑体" w:hAnsi="黑体" w:eastAsia="黑体"/>
          <w:b w:val="0"/>
          <w:bCs w:val="0"/>
          <w:color w:val="auto"/>
          <w:highlight w:val="none"/>
          <w:lang w:val="en-US" w:eastAsia="zh-CN"/>
        </w:rPr>
        <w:t>2022年度</w:t>
      </w:r>
      <w:r>
        <w:rPr>
          <w:rStyle w:val="31"/>
          <w:rFonts w:hint="eastAsia" w:ascii="黑体" w:hAnsi="黑体" w:eastAsia="黑体"/>
          <w:b w:val="0"/>
          <w:bCs w:val="0"/>
          <w:color w:val="auto"/>
          <w:highlight w:val="none"/>
        </w:rPr>
        <w:t>部门决算情况说明</w:t>
      </w:r>
      <w:bookmarkEnd w:id="37"/>
      <w:bookmarkEnd w:id="38"/>
      <w:bookmarkEnd w:id="39"/>
      <w:bookmarkEnd w:id="40"/>
    </w:p>
    <w:p>
      <w:pPr>
        <w:pageBreakBefore w:val="0"/>
        <w:kinsoku/>
        <w:wordWrap/>
        <w:overflowPunct/>
        <w:topLinePunct w:val="0"/>
        <w:bidi w:val="0"/>
        <w:spacing w:line="576" w:lineRule="exact"/>
        <w:ind w:firstLine="640" w:firstLineChars="200"/>
        <w:textAlignment w:val="auto"/>
        <w:rPr>
          <w:rFonts w:hint="eastAsia" w:ascii="黑体" w:hAnsi="黑体" w:eastAsia="黑体" w:cs="黑体"/>
          <w:b w:val="0"/>
          <w:bCs w:val="0"/>
          <w:color w:val="auto"/>
          <w:sz w:val="32"/>
          <w:szCs w:val="32"/>
          <w:highlight w:val="none"/>
          <w:lang w:eastAsia="zh-CN"/>
        </w:rPr>
      </w:pPr>
      <w:bookmarkStart w:id="41" w:name="_Toc15377205"/>
      <w:bookmarkStart w:id="42" w:name="_Toc15396603"/>
    </w:p>
    <w:p>
      <w:pPr>
        <w:pageBreakBefore w:val="0"/>
        <w:kinsoku/>
        <w:wordWrap/>
        <w:overflowPunct/>
        <w:topLinePunct w:val="0"/>
        <w:bidi w:val="0"/>
        <w:spacing w:line="576"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一、</w:t>
      </w:r>
      <w:r>
        <w:rPr>
          <w:rFonts w:hint="eastAsia" w:ascii="黑体" w:hAnsi="黑体" w:eastAsia="黑体" w:cs="黑体"/>
          <w:b w:val="0"/>
          <w:bCs w:val="0"/>
          <w:color w:val="auto"/>
          <w:sz w:val="32"/>
          <w:szCs w:val="32"/>
          <w:highlight w:val="none"/>
        </w:rPr>
        <w:t>收入支出决算总体情况说明</w:t>
      </w:r>
      <w:bookmarkEnd w:id="41"/>
      <w:bookmarkEnd w:id="42"/>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年度收、支总计1972.35万元。与20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年相比，收、支总计各增加</w:t>
      </w:r>
      <w:r>
        <w:rPr>
          <w:rFonts w:hint="eastAsia" w:ascii="仿宋_GB2312" w:hAnsi="仿宋_GB2312" w:eastAsia="仿宋_GB2312" w:cs="仿宋_GB2312"/>
          <w:b w:val="0"/>
          <w:bCs w:val="0"/>
          <w:color w:val="auto"/>
          <w:sz w:val="32"/>
          <w:szCs w:val="32"/>
          <w:highlight w:val="none"/>
          <w:lang w:val="en-US" w:eastAsia="zh-CN"/>
        </w:rPr>
        <w:t>87.07</w:t>
      </w:r>
      <w:r>
        <w:rPr>
          <w:rFonts w:hint="eastAsia" w:ascii="仿宋_GB2312" w:hAnsi="仿宋_GB2312" w:eastAsia="仿宋_GB2312" w:cs="仿宋_GB2312"/>
          <w:b w:val="0"/>
          <w:bCs w:val="0"/>
          <w:color w:val="auto"/>
          <w:sz w:val="32"/>
          <w:szCs w:val="32"/>
          <w:highlight w:val="none"/>
        </w:rPr>
        <w:t>万元，增长</w:t>
      </w:r>
      <w:r>
        <w:rPr>
          <w:rFonts w:hint="eastAsia" w:ascii="仿宋_GB2312" w:hAnsi="仿宋_GB2312" w:eastAsia="仿宋_GB2312" w:cs="仿宋_GB2312"/>
          <w:b w:val="0"/>
          <w:bCs w:val="0"/>
          <w:color w:val="auto"/>
          <w:sz w:val="32"/>
          <w:szCs w:val="32"/>
          <w:highlight w:val="none"/>
          <w:lang w:val="en-US" w:eastAsia="zh-CN"/>
        </w:rPr>
        <w:t>4.62</w:t>
      </w:r>
      <w:r>
        <w:rPr>
          <w:rFonts w:hint="eastAsia" w:ascii="仿宋_GB2312" w:hAnsi="仿宋_GB2312" w:eastAsia="仿宋_GB2312" w:cs="仿宋_GB2312"/>
          <w:b w:val="0"/>
          <w:bCs w:val="0"/>
          <w:color w:val="auto"/>
          <w:sz w:val="32"/>
          <w:szCs w:val="32"/>
          <w:highlight w:val="none"/>
        </w:rPr>
        <w:t>%。主要变动原因是</w:t>
      </w:r>
      <w:r>
        <w:rPr>
          <w:rFonts w:hint="eastAsia" w:ascii="仿宋_GB2312" w:hAnsi="仿宋_GB2312" w:eastAsia="仿宋_GB2312" w:cs="仿宋_GB2312"/>
          <w:b w:val="0"/>
          <w:bCs w:val="0"/>
          <w:color w:val="auto"/>
          <w:sz w:val="32"/>
          <w:szCs w:val="32"/>
          <w:highlight w:val="none"/>
          <w:lang w:eastAsia="zh-CN"/>
        </w:rPr>
        <w:t>人员工资性支出有所增加。</w:t>
      </w:r>
    </w:p>
    <w:p>
      <w:pPr>
        <w:pStyle w:val="2"/>
        <w:pageBreakBefore w:val="0"/>
        <w:kinsoku/>
        <w:wordWrap/>
        <w:overflowPunct/>
        <w:topLinePunct w:val="0"/>
        <w:bidi w:val="0"/>
        <w:spacing w:beforeLines="0" w:line="576" w:lineRule="exact"/>
        <w:textAlignment w:val="auto"/>
        <w:rPr>
          <w:b w:val="0"/>
          <w:bCs w:val="0"/>
        </w:rPr>
      </w:pPr>
      <w:r>
        <w:rPr>
          <w:b w:val="0"/>
          <w:bCs w:val="0"/>
        </w:rPr>
        <w:drawing>
          <wp:anchor distT="0" distB="0" distL="114300" distR="114300" simplePos="0" relativeHeight="251661312" behindDoc="0" locked="0" layoutInCell="1" allowOverlap="1">
            <wp:simplePos x="0" y="0"/>
            <wp:positionH relativeFrom="column">
              <wp:posOffset>390525</wp:posOffset>
            </wp:positionH>
            <wp:positionV relativeFrom="paragraph">
              <wp:posOffset>114935</wp:posOffset>
            </wp:positionV>
            <wp:extent cx="4547235" cy="2446020"/>
            <wp:effectExtent l="20955" t="20955" r="80010" b="8572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pageBreakBefore w:val="0"/>
        <w:kinsoku/>
        <w:wordWrap/>
        <w:overflowPunct/>
        <w:topLinePunct w:val="0"/>
        <w:bidi w:val="0"/>
        <w:spacing w:beforeLines="0" w:line="576" w:lineRule="exact"/>
        <w:textAlignment w:val="auto"/>
        <w:rPr>
          <w:b w:val="0"/>
          <w:bCs w:val="0"/>
        </w:rPr>
      </w:pPr>
    </w:p>
    <w:p>
      <w:pPr>
        <w:pStyle w:val="2"/>
        <w:pageBreakBefore w:val="0"/>
        <w:kinsoku/>
        <w:wordWrap/>
        <w:overflowPunct/>
        <w:topLinePunct w:val="0"/>
        <w:bidi w:val="0"/>
        <w:spacing w:beforeLines="0" w:line="576" w:lineRule="exact"/>
        <w:textAlignment w:val="auto"/>
        <w:rPr>
          <w:b w:val="0"/>
          <w:bCs w:val="0"/>
        </w:rPr>
      </w:pPr>
    </w:p>
    <w:p>
      <w:pPr>
        <w:pStyle w:val="2"/>
        <w:pageBreakBefore w:val="0"/>
        <w:kinsoku/>
        <w:wordWrap/>
        <w:overflowPunct/>
        <w:topLinePunct w:val="0"/>
        <w:bidi w:val="0"/>
        <w:spacing w:beforeLines="0" w:line="576" w:lineRule="exact"/>
        <w:textAlignment w:val="auto"/>
        <w:rPr>
          <w:b w:val="0"/>
          <w:bCs w:val="0"/>
        </w:rPr>
      </w:pPr>
    </w:p>
    <w:p>
      <w:pPr>
        <w:pStyle w:val="2"/>
        <w:pageBreakBefore w:val="0"/>
        <w:kinsoku/>
        <w:wordWrap/>
        <w:overflowPunct/>
        <w:topLinePunct w:val="0"/>
        <w:bidi w:val="0"/>
        <w:spacing w:beforeLines="0" w:line="576" w:lineRule="exact"/>
        <w:textAlignment w:val="auto"/>
        <w:rPr>
          <w:b w:val="0"/>
          <w:bCs w:val="0"/>
        </w:rPr>
      </w:pPr>
    </w:p>
    <w:p>
      <w:pPr>
        <w:pStyle w:val="2"/>
        <w:pageBreakBefore w:val="0"/>
        <w:kinsoku/>
        <w:wordWrap/>
        <w:overflowPunct/>
        <w:topLinePunct w:val="0"/>
        <w:bidi w:val="0"/>
        <w:spacing w:beforeLines="0" w:line="576" w:lineRule="exact"/>
        <w:textAlignment w:val="auto"/>
        <w:rPr>
          <w:b w:val="0"/>
          <w:bCs w:val="0"/>
        </w:rPr>
      </w:pPr>
    </w:p>
    <w:p>
      <w:pPr>
        <w:pStyle w:val="2"/>
        <w:pageBreakBefore w:val="0"/>
        <w:kinsoku/>
        <w:wordWrap/>
        <w:overflowPunct/>
        <w:topLinePunct w:val="0"/>
        <w:bidi w:val="0"/>
        <w:spacing w:beforeLines="0" w:line="576" w:lineRule="exact"/>
        <w:textAlignment w:val="auto"/>
        <w:rPr>
          <w:b w:val="0"/>
          <w:bCs w:val="0"/>
        </w:rPr>
      </w:pPr>
    </w:p>
    <w:p>
      <w:pPr>
        <w:pStyle w:val="2"/>
        <w:pageBreakBefore w:val="0"/>
        <w:kinsoku/>
        <w:wordWrap/>
        <w:overflowPunct/>
        <w:topLinePunct w:val="0"/>
        <w:bidi w:val="0"/>
        <w:spacing w:beforeLines="0" w:line="576" w:lineRule="exact"/>
        <w:textAlignment w:val="auto"/>
        <w:rPr>
          <w:b w:val="0"/>
          <w:bCs w:val="0"/>
        </w:rPr>
      </w:pPr>
    </w:p>
    <w:p>
      <w:pPr>
        <w:pStyle w:val="30"/>
        <w:pageBreakBefore w:val="0"/>
        <w:numPr>
          <w:ilvl w:val="0"/>
          <w:numId w:val="0"/>
        </w:numPr>
        <w:kinsoku/>
        <w:wordWrap/>
        <w:overflowPunct/>
        <w:topLinePunct w:val="0"/>
        <w:bidi w:val="0"/>
        <w:spacing w:line="576" w:lineRule="exact"/>
        <w:ind w:left="640" w:leftChars="0"/>
        <w:textAlignment w:val="auto"/>
        <w:outlineLvl w:val="1"/>
        <w:rPr>
          <w:rStyle w:val="32"/>
          <w:rFonts w:ascii="黑体" w:hAnsi="黑体" w:eastAsia="黑体"/>
          <w:b w:val="0"/>
          <w:bCs w:val="0"/>
          <w:color w:val="auto"/>
          <w:highlight w:val="none"/>
        </w:rPr>
      </w:pPr>
      <w:bookmarkStart w:id="43" w:name="_Toc15377206"/>
      <w:bookmarkStart w:id="44" w:name="_Toc15396604"/>
      <w:bookmarkStart w:id="45" w:name="_Toc791968286"/>
      <w:bookmarkStart w:id="46" w:name="_Toc1812735810"/>
      <w:r>
        <w:rPr>
          <w:rFonts w:hint="eastAsia" w:ascii="黑体" w:hAnsi="黑体" w:eastAsia="黑体"/>
          <w:b w:val="0"/>
          <w:bCs w:val="0"/>
          <w:color w:val="auto"/>
          <w:sz w:val="32"/>
          <w:szCs w:val="32"/>
          <w:highlight w:val="none"/>
          <w:lang w:eastAsia="zh-CN"/>
        </w:rPr>
        <w:t>二、</w:t>
      </w:r>
      <w:r>
        <w:rPr>
          <w:rFonts w:hint="eastAsia" w:ascii="黑体" w:hAnsi="黑体" w:eastAsia="黑体"/>
          <w:b w:val="0"/>
          <w:bCs w:val="0"/>
          <w:color w:val="auto"/>
          <w:sz w:val="32"/>
          <w:szCs w:val="32"/>
          <w:highlight w:val="none"/>
        </w:rPr>
        <w:t>收</w:t>
      </w:r>
      <w:r>
        <w:rPr>
          <w:rStyle w:val="32"/>
          <w:rFonts w:hint="eastAsia" w:ascii="黑体" w:hAnsi="黑体" w:eastAsia="黑体"/>
          <w:b w:val="0"/>
          <w:bCs w:val="0"/>
          <w:color w:val="auto"/>
          <w:highlight w:val="none"/>
        </w:rPr>
        <w:t>入决算情况说明</w:t>
      </w:r>
      <w:bookmarkEnd w:id="43"/>
      <w:bookmarkEnd w:id="44"/>
      <w:bookmarkEnd w:id="45"/>
      <w:bookmarkEnd w:id="46"/>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年本年收入合计1941.41万元，其中：一般公共预算财政拨款收入1941.41万元，占</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w:t>
      </w: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none"/>
        </w:rPr>
      </w:pPr>
      <w:r>
        <w:rPr>
          <w:b w:val="0"/>
          <w:bCs w:val="0"/>
        </w:rPr>
        <w:drawing>
          <wp:anchor distT="0" distB="0" distL="114300" distR="114300" simplePos="0" relativeHeight="251660288" behindDoc="0" locked="0" layoutInCell="1" allowOverlap="1">
            <wp:simplePos x="0" y="0"/>
            <wp:positionH relativeFrom="column">
              <wp:posOffset>414655</wp:posOffset>
            </wp:positionH>
            <wp:positionV relativeFrom="paragraph">
              <wp:posOffset>104140</wp:posOffset>
            </wp:positionV>
            <wp:extent cx="4522470" cy="1958340"/>
            <wp:effectExtent l="20955" t="20955" r="85725" b="7810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none"/>
        </w:rPr>
      </w:pP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none"/>
        </w:rPr>
      </w:pP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none"/>
        </w:rPr>
      </w:pP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none"/>
        </w:rPr>
      </w:pPr>
    </w:p>
    <w:p>
      <w:pPr>
        <w:pStyle w:val="30"/>
        <w:pageBreakBefore w:val="0"/>
        <w:numPr>
          <w:ilvl w:val="0"/>
          <w:numId w:val="0"/>
        </w:numPr>
        <w:kinsoku/>
        <w:wordWrap/>
        <w:overflowPunct/>
        <w:topLinePunct w:val="0"/>
        <w:bidi w:val="0"/>
        <w:spacing w:line="576" w:lineRule="exact"/>
        <w:ind w:left="640" w:leftChars="0"/>
        <w:textAlignment w:val="auto"/>
        <w:outlineLvl w:val="1"/>
        <w:rPr>
          <w:rStyle w:val="32"/>
          <w:rFonts w:ascii="黑体" w:hAnsi="黑体" w:eastAsia="黑体"/>
          <w:b w:val="0"/>
          <w:bCs w:val="0"/>
          <w:color w:val="auto"/>
          <w:highlight w:val="none"/>
        </w:rPr>
      </w:pPr>
      <w:bookmarkStart w:id="47" w:name="_Toc1099374873"/>
      <w:bookmarkStart w:id="48" w:name="_Toc15377207"/>
      <w:bookmarkStart w:id="49" w:name="_Toc15396605"/>
      <w:bookmarkStart w:id="50" w:name="_Toc917195493"/>
      <w:r>
        <w:rPr>
          <w:rFonts w:hint="eastAsia" w:ascii="黑体" w:hAnsi="黑体" w:eastAsia="黑体"/>
          <w:b w:val="0"/>
          <w:bCs w:val="0"/>
          <w:color w:val="auto"/>
          <w:sz w:val="32"/>
          <w:szCs w:val="32"/>
          <w:highlight w:val="none"/>
          <w:lang w:eastAsia="zh-CN"/>
        </w:rPr>
        <w:t>三、</w:t>
      </w:r>
      <w:r>
        <w:rPr>
          <w:rFonts w:hint="eastAsia" w:ascii="黑体" w:hAnsi="黑体" w:eastAsia="黑体"/>
          <w:b w:val="0"/>
          <w:bCs w:val="0"/>
          <w:color w:val="auto"/>
          <w:sz w:val="32"/>
          <w:szCs w:val="32"/>
          <w:highlight w:val="none"/>
        </w:rPr>
        <w:t>支</w:t>
      </w:r>
      <w:r>
        <w:rPr>
          <w:rStyle w:val="32"/>
          <w:rFonts w:hint="eastAsia" w:ascii="黑体" w:hAnsi="黑体" w:eastAsia="黑体"/>
          <w:b w:val="0"/>
          <w:bCs w:val="0"/>
          <w:color w:val="auto"/>
          <w:highlight w:val="none"/>
        </w:rPr>
        <w:t>出决算情况说明</w:t>
      </w:r>
      <w:bookmarkEnd w:id="47"/>
      <w:bookmarkEnd w:id="48"/>
      <w:bookmarkEnd w:id="49"/>
      <w:bookmarkEnd w:id="50"/>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年本年支出合计1962.6</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万元，其中：基本支出1576.05万元，占</w:t>
      </w:r>
      <w:r>
        <w:rPr>
          <w:rFonts w:hint="eastAsia" w:ascii="仿宋_GB2312" w:hAnsi="仿宋_GB2312" w:eastAsia="仿宋_GB2312" w:cs="仿宋_GB2312"/>
          <w:b w:val="0"/>
          <w:bCs w:val="0"/>
          <w:color w:val="auto"/>
          <w:sz w:val="32"/>
          <w:szCs w:val="32"/>
          <w:highlight w:val="none"/>
          <w:lang w:val="en-US" w:eastAsia="zh-CN"/>
        </w:rPr>
        <w:t>80.30</w:t>
      </w:r>
      <w:r>
        <w:rPr>
          <w:rFonts w:hint="eastAsia" w:ascii="仿宋_GB2312" w:hAnsi="仿宋_GB2312" w:eastAsia="仿宋_GB2312" w:cs="仿宋_GB2312"/>
          <w:b w:val="0"/>
          <w:bCs w:val="0"/>
          <w:color w:val="auto"/>
          <w:sz w:val="32"/>
          <w:szCs w:val="32"/>
          <w:highlight w:val="none"/>
        </w:rPr>
        <w:t>%；项目支出386.55万元，占</w:t>
      </w:r>
      <w:r>
        <w:rPr>
          <w:rFonts w:hint="eastAsia" w:ascii="仿宋_GB2312" w:hAnsi="仿宋_GB2312" w:eastAsia="仿宋_GB2312" w:cs="仿宋_GB2312"/>
          <w:b w:val="0"/>
          <w:bCs w:val="0"/>
          <w:color w:val="auto"/>
          <w:sz w:val="32"/>
          <w:szCs w:val="32"/>
          <w:highlight w:val="none"/>
          <w:lang w:val="en-US" w:eastAsia="zh-CN"/>
        </w:rPr>
        <w:t>19.70</w:t>
      </w:r>
      <w:r>
        <w:rPr>
          <w:rFonts w:hint="eastAsia" w:ascii="仿宋_GB2312" w:hAnsi="仿宋_GB2312" w:eastAsia="仿宋_GB2312" w:cs="仿宋_GB2312"/>
          <w:b w:val="0"/>
          <w:bCs w:val="0"/>
          <w:color w:val="auto"/>
          <w:sz w:val="32"/>
          <w:szCs w:val="32"/>
          <w:highlight w:val="none"/>
        </w:rPr>
        <w:t>%。</w:t>
      </w: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none"/>
        </w:rPr>
      </w:pPr>
      <w:r>
        <w:rPr>
          <w:b w:val="0"/>
          <w:bCs w:val="0"/>
        </w:rPr>
        <w:drawing>
          <wp:anchor distT="0" distB="0" distL="114300" distR="114300" simplePos="0" relativeHeight="251662336" behindDoc="0" locked="0" layoutInCell="1" allowOverlap="1">
            <wp:simplePos x="0" y="0"/>
            <wp:positionH relativeFrom="column">
              <wp:posOffset>377825</wp:posOffset>
            </wp:positionH>
            <wp:positionV relativeFrom="paragraph">
              <wp:posOffset>67945</wp:posOffset>
            </wp:positionV>
            <wp:extent cx="4524375" cy="2672080"/>
            <wp:effectExtent l="20955" t="20955" r="83820" b="88265"/>
            <wp:wrapNone/>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none"/>
        </w:rPr>
      </w:pP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none"/>
        </w:rPr>
      </w:pP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none"/>
        </w:rPr>
      </w:pP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none"/>
        </w:rPr>
      </w:pP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none"/>
        </w:rPr>
      </w:pPr>
    </w:p>
    <w:p>
      <w:pPr>
        <w:pageBreakBefore w:val="0"/>
        <w:kinsoku/>
        <w:wordWrap/>
        <w:overflowPunct/>
        <w:topLinePunct w:val="0"/>
        <w:bidi w:val="0"/>
        <w:spacing w:line="576" w:lineRule="exact"/>
        <w:ind w:firstLine="640" w:firstLineChars="200"/>
        <w:textAlignment w:val="auto"/>
        <w:outlineLvl w:val="1"/>
        <w:rPr>
          <w:rFonts w:hint="eastAsia" w:ascii="黑体" w:hAnsi="黑体" w:eastAsia="黑体"/>
          <w:b w:val="0"/>
          <w:bCs w:val="0"/>
          <w:color w:val="auto"/>
          <w:sz w:val="32"/>
          <w:szCs w:val="32"/>
          <w:highlight w:val="none"/>
        </w:rPr>
      </w:pPr>
      <w:bookmarkStart w:id="51" w:name="_Toc15377208"/>
      <w:bookmarkStart w:id="52" w:name="_Toc15396606"/>
    </w:p>
    <w:p>
      <w:pPr>
        <w:pageBreakBefore w:val="0"/>
        <w:kinsoku/>
        <w:wordWrap/>
        <w:overflowPunct/>
        <w:topLinePunct w:val="0"/>
        <w:bidi w:val="0"/>
        <w:spacing w:line="576" w:lineRule="exact"/>
        <w:ind w:firstLine="640" w:firstLineChars="200"/>
        <w:textAlignment w:val="auto"/>
        <w:outlineLvl w:val="1"/>
        <w:rPr>
          <w:rFonts w:hint="eastAsia" w:ascii="黑体" w:hAnsi="黑体" w:eastAsia="黑体"/>
          <w:b w:val="0"/>
          <w:bCs w:val="0"/>
          <w:color w:val="auto"/>
          <w:sz w:val="32"/>
          <w:szCs w:val="32"/>
          <w:highlight w:val="none"/>
        </w:rPr>
      </w:pPr>
    </w:p>
    <w:p>
      <w:pPr>
        <w:pageBreakBefore w:val="0"/>
        <w:kinsoku/>
        <w:wordWrap/>
        <w:overflowPunct/>
        <w:topLinePunct w:val="0"/>
        <w:bidi w:val="0"/>
        <w:spacing w:line="576" w:lineRule="exact"/>
        <w:ind w:firstLine="640" w:firstLineChars="200"/>
        <w:textAlignment w:val="auto"/>
        <w:outlineLvl w:val="1"/>
        <w:rPr>
          <w:rStyle w:val="32"/>
          <w:rFonts w:ascii="黑体" w:hAnsi="黑体" w:eastAsia="黑体"/>
          <w:b w:val="0"/>
          <w:bCs w:val="0"/>
          <w:color w:val="auto"/>
          <w:highlight w:val="none"/>
        </w:rPr>
      </w:pPr>
      <w:bookmarkStart w:id="53" w:name="_Toc1639464052"/>
      <w:bookmarkStart w:id="54" w:name="_Toc264700055"/>
      <w:r>
        <w:rPr>
          <w:rFonts w:hint="eastAsia" w:ascii="黑体" w:hAnsi="黑体" w:eastAsia="黑体"/>
          <w:b w:val="0"/>
          <w:bCs w:val="0"/>
          <w:color w:val="auto"/>
          <w:sz w:val="32"/>
          <w:szCs w:val="32"/>
          <w:highlight w:val="none"/>
        </w:rPr>
        <w:t>四、财</w:t>
      </w:r>
      <w:r>
        <w:rPr>
          <w:rStyle w:val="32"/>
          <w:rFonts w:hint="eastAsia" w:ascii="黑体" w:hAnsi="黑体" w:eastAsia="黑体"/>
          <w:b w:val="0"/>
          <w:bCs w:val="0"/>
          <w:color w:val="auto"/>
          <w:highlight w:val="none"/>
        </w:rPr>
        <w:t>政拨款收入支出决算总体情况说明</w:t>
      </w:r>
      <w:bookmarkEnd w:id="51"/>
      <w:bookmarkEnd w:id="52"/>
      <w:bookmarkEnd w:id="53"/>
      <w:bookmarkEnd w:id="54"/>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年财政拨款收、支总计1972.35万元。与20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年相比，财政拨款收、支总计各增加</w:t>
      </w:r>
      <w:r>
        <w:rPr>
          <w:rFonts w:hint="eastAsia" w:ascii="仿宋_GB2312" w:hAnsi="仿宋_GB2312" w:eastAsia="仿宋_GB2312" w:cs="仿宋_GB2312"/>
          <w:b w:val="0"/>
          <w:bCs w:val="0"/>
          <w:color w:val="auto"/>
          <w:sz w:val="32"/>
          <w:szCs w:val="32"/>
          <w:highlight w:val="none"/>
          <w:lang w:val="en-US" w:eastAsia="zh-CN"/>
        </w:rPr>
        <w:t>87.07</w:t>
      </w:r>
      <w:r>
        <w:rPr>
          <w:rFonts w:hint="eastAsia" w:ascii="仿宋_GB2312" w:hAnsi="仿宋_GB2312" w:eastAsia="仿宋_GB2312" w:cs="仿宋_GB2312"/>
          <w:b w:val="0"/>
          <w:bCs w:val="0"/>
          <w:color w:val="auto"/>
          <w:sz w:val="32"/>
          <w:szCs w:val="32"/>
          <w:highlight w:val="none"/>
        </w:rPr>
        <w:t>万元，增长</w:t>
      </w:r>
      <w:r>
        <w:rPr>
          <w:rFonts w:hint="eastAsia" w:ascii="仿宋_GB2312" w:hAnsi="仿宋_GB2312" w:eastAsia="仿宋_GB2312" w:cs="仿宋_GB2312"/>
          <w:b w:val="0"/>
          <w:bCs w:val="0"/>
          <w:color w:val="auto"/>
          <w:sz w:val="32"/>
          <w:szCs w:val="32"/>
          <w:highlight w:val="none"/>
          <w:lang w:val="en-US" w:eastAsia="zh-CN"/>
        </w:rPr>
        <w:t>4.62</w:t>
      </w:r>
      <w:r>
        <w:rPr>
          <w:rFonts w:hint="eastAsia" w:ascii="仿宋_GB2312" w:hAnsi="仿宋_GB2312" w:eastAsia="仿宋_GB2312" w:cs="仿宋_GB2312"/>
          <w:b w:val="0"/>
          <w:bCs w:val="0"/>
          <w:color w:val="auto"/>
          <w:sz w:val="32"/>
          <w:szCs w:val="32"/>
          <w:highlight w:val="none"/>
        </w:rPr>
        <w:t>%。主要变动原因是</w:t>
      </w:r>
      <w:r>
        <w:rPr>
          <w:rFonts w:hint="eastAsia" w:ascii="仿宋_GB2312" w:hAnsi="仿宋_GB2312" w:eastAsia="仿宋_GB2312" w:cs="仿宋_GB2312"/>
          <w:b w:val="0"/>
          <w:bCs w:val="0"/>
          <w:color w:val="auto"/>
          <w:sz w:val="32"/>
          <w:szCs w:val="32"/>
          <w:highlight w:val="none"/>
          <w:lang w:eastAsia="zh-CN"/>
        </w:rPr>
        <w:t>人员工资性支出有所增加。</w:t>
      </w: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none"/>
          <w:lang w:eastAsia="zh-CN"/>
        </w:rPr>
      </w:pPr>
      <w:r>
        <w:rPr>
          <w:b w:val="0"/>
          <w:bCs w:val="0"/>
        </w:rPr>
        <w:drawing>
          <wp:anchor distT="0" distB="0" distL="114300" distR="114300" simplePos="0" relativeHeight="251659264" behindDoc="0" locked="0" layoutInCell="1" allowOverlap="1">
            <wp:simplePos x="0" y="0"/>
            <wp:positionH relativeFrom="column">
              <wp:posOffset>424815</wp:posOffset>
            </wp:positionH>
            <wp:positionV relativeFrom="paragraph">
              <wp:posOffset>58420</wp:posOffset>
            </wp:positionV>
            <wp:extent cx="4453255" cy="2613025"/>
            <wp:effectExtent l="20955" t="20955" r="78740" b="90170"/>
            <wp:wrapNone/>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none"/>
          <w:lang w:eastAsia="zh-CN"/>
        </w:rPr>
      </w:pP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none"/>
          <w:lang w:eastAsia="zh-CN"/>
        </w:rPr>
      </w:pP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none"/>
          <w:lang w:eastAsia="zh-CN"/>
        </w:rPr>
      </w:pP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none"/>
          <w:lang w:eastAsia="zh-CN"/>
        </w:rPr>
      </w:pP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red"/>
        </w:rPr>
      </w:pP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red"/>
        </w:rPr>
      </w:pPr>
    </w:p>
    <w:p>
      <w:pPr>
        <w:pageBreakBefore w:val="0"/>
        <w:kinsoku/>
        <w:wordWrap/>
        <w:overflowPunct/>
        <w:topLinePunct w:val="0"/>
        <w:bidi w:val="0"/>
        <w:spacing w:line="576" w:lineRule="exact"/>
        <w:ind w:firstLine="640" w:firstLineChars="200"/>
        <w:textAlignment w:val="auto"/>
        <w:outlineLvl w:val="1"/>
        <w:rPr>
          <w:rStyle w:val="32"/>
          <w:rFonts w:ascii="黑体" w:hAnsi="黑体" w:eastAsia="黑体"/>
          <w:b w:val="0"/>
          <w:bCs w:val="0"/>
          <w:color w:val="auto"/>
          <w:highlight w:val="none"/>
        </w:rPr>
      </w:pPr>
      <w:bookmarkStart w:id="55" w:name="_Toc1683642992"/>
      <w:bookmarkStart w:id="56" w:name="_Toc15396607"/>
      <w:bookmarkStart w:id="57" w:name="_Toc15377209"/>
      <w:bookmarkStart w:id="58" w:name="_Toc1702272936"/>
      <w:r>
        <w:rPr>
          <w:rFonts w:hint="eastAsia" w:ascii="黑体" w:hAnsi="黑体" w:eastAsia="黑体"/>
          <w:b w:val="0"/>
          <w:bCs w:val="0"/>
          <w:color w:val="auto"/>
          <w:sz w:val="32"/>
          <w:szCs w:val="32"/>
          <w:highlight w:val="none"/>
        </w:rPr>
        <w:t>五、一</w:t>
      </w:r>
      <w:r>
        <w:rPr>
          <w:rStyle w:val="32"/>
          <w:rFonts w:hint="eastAsia" w:ascii="黑体" w:hAnsi="黑体" w:eastAsia="黑体"/>
          <w:b w:val="0"/>
          <w:bCs w:val="0"/>
          <w:color w:val="auto"/>
          <w:highlight w:val="none"/>
        </w:rPr>
        <w:t>般公共预算财政拨款支出决算情况说明</w:t>
      </w:r>
      <w:bookmarkEnd w:id="55"/>
      <w:bookmarkEnd w:id="56"/>
      <w:bookmarkEnd w:id="57"/>
      <w:bookmarkEnd w:id="58"/>
    </w:p>
    <w:p>
      <w:pPr>
        <w:pageBreakBefore w:val="0"/>
        <w:kinsoku/>
        <w:wordWrap/>
        <w:overflowPunct/>
        <w:topLinePunct w:val="0"/>
        <w:bidi w:val="0"/>
        <w:spacing w:line="576"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59" w:name="_Toc15377210"/>
      <w:r>
        <w:rPr>
          <w:rFonts w:hint="eastAsia" w:ascii="楷体_GB2312" w:hAnsi="楷体_GB2312" w:eastAsia="楷体_GB2312" w:cs="楷体_GB2312"/>
          <w:b w:val="0"/>
          <w:bCs w:val="0"/>
          <w:color w:val="auto"/>
          <w:sz w:val="32"/>
          <w:szCs w:val="32"/>
          <w:highlight w:val="none"/>
        </w:rPr>
        <w:t>（一）一般公共预算财政拨款支出决算总体情况</w:t>
      </w:r>
      <w:bookmarkEnd w:id="59"/>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年一般公共预算财政拨款支出1962.6</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万元，占本年支出合计的</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%。与20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年相比，一般公共预算财政拨款</w:t>
      </w:r>
      <w:r>
        <w:rPr>
          <w:rFonts w:hint="eastAsia" w:ascii="仿宋_GB2312" w:hAnsi="仿宋_GB2312" w:eastAsia="仿宋_GB2312" w:cs="仿宋_GB2312"/>
          <w:b w:val="0"/>
          <w:bCs w:val="0"/>
          <w:color w:val="auto"/>
          <w:sz w:val="32"/>
          <w:szCs w:val="32"/>
          <w:highlight w:val="none"/>
          <w:lang w:eastAsia="zh-CN"/>
        </w:rPr>
        <w:t>支出</w:t>
      </w:r>
      <w:r>
        <w:rPr>
          <w:rFonts w:hint="eastAsia" w:ascii="仿宋_GB2312" w:hAnsi="仿宋_GB2312" w:eastAsia="仿宋_GB2312" w:cs="仿宋_GB2312"/>
          <w:b w:val="0"/>
          <w:bCs w:val="0"/>
          <w:color w:val="auto"/>
          <w:sz w:val="32"/>
          <w:szCs w:val="32"/>
          <w:highlight w:val="none"/>
        </w:rPr>
        <w:t>增加</w:t>
      </w:r>
      <w:r>
        <w:rPr>
          <w:rFonts w:hint="eastAsia" w:ascii="仿宋_GB2312" w:hAnsi="仿宋_GB2312" w:eastAsia="仿宋_GB2312" w:cs="仿宋_GB2312"/>
          <w:b w:val="0"/>
          <w:bCs w:val="0"/>
          <w:color w:val="auto"/>
          <w:sz w:val="32"/>
          <w:szCs w:val="32"/>
          <w:highlight w:val="none"/>
          <w:lang w:val="en-US" w:eastAsia="zh-CN"/>
        </w:rPr>
        <w:t>108.26</w:t>
      </w:r>
      <w:r>
        <w:rPr>
          <w:rFonts w:hint="eastAsia" w:ascii="仿宋_GB2312" w:hAnsi="仿宋_GB2312" w:eastAsia="仿宋_GB2312" w:cs="仿宋_GB2312"/>
          <w:b w:val="0"/>
          <w:bCs w:val="0"/>
          <w:color w:val="auto"/>
          <w:sz w:val="32"/>
          <w:szCs w:val="32"/>
          <w:highlight w:val="none"/>
        </w:rPr>
        <w:t>万元，增长</w:t>
      </w:r>
      <w:r>
        <w:rPr>
          <w:rFonts w:hint="eastAsia" w:ascii="仿宋_GB2312" w:hAnsi="仿宋_GB2312" w:eastAsia="仿宋_GB2312" w:cs="仿宋_GB2312"/>
          <w:b w:val="0"/>
          <w:bCs w:val="0"/>
          <w:color w:val="auto"/>
          <w:sz w:val="32"/>
          <w:szCs w:val="32"/>
          <w:highlight w:val="none"/>
          <w:lang w:val="en-US" w:eastAsia="zh-CN"/>
        </w:rPr>
        <w:t>5.84</w:t>
      </w:r>
      <w:r>
        <w:rPr>
          <w:rFonts w:hint="eastAsia" w:ascii="仿宋_GB2312" w:hAnsi="仿宋_GB2312" w:eastAsia="仿宋_GB2312" w:cs="仿宋_GB2312"/>
          <w:b w:val="0"/>
          <w:bCs w:val="0"/>
          <w:color w:val="auto"/>
          <w:sz w:val="32"/>
          <w:szCs w:val="32"/>
          <w:highlight w:val="none"/>
        </w:rPr>
        <w:t>%。主要变动原因是</w:t>
      </w:r>
      <w:r>
        <w:rPr>
          <w:rFonts w:hint="eastAsia" w:ascii="仿宋_GB2312" w:hAnsi="仿宋_GB2312" w:eastAsia="仿宋_GB2312" w:cs="仿宋_GB2312"/>
          <w:b w:val="0"/>
          <w:bCs w:val="0"/>
          <w:color w:val="auto"/>
          <w:sz w:val="32"/>
          <w:szCs w:val="32"/>
          <w:highlight w:val="none"/>
          <w:lang w:eastAsia="zh-CN"/>
        </w:rPr>
        <w:t>人员工资性支出有所增加。</w:t>
      </w:r>
    </w:p>
    <w:p>
      <w:pPr>
        <w:pStyle w:val="2"/>
        <w:rPr>
          <w:rFonts w:hint="eastAsia"/>
          <w:b w:val="0"/>
          <w:bCs w:val="0"/>
          <w:lang w:eastAsia="zh-CN"/>
        </w:rPr>
      </w:pPr>
      <w:r>
        <w:rPr>
          <w:b w:val="0"/>
          <w:bCs w:val="0"/>
        </w:rPr>
        <w:drawing>
          <wp:anchor distT="0" distB="0" distL="114300" distR="114300" simplePos="0" relativeHeight="251663360" behindDoc="0" locked="0" layoutInCell="1" allowOverlap="1">
            <wp:simplePos x="0" y="0"/>
            <wp:positionH relativeFrom="column">
              <wp:posOffset>447675</wp:posOffset>
            </wp:positionH>
            <wp:positionV relativeFrom="paragraph">
              <wp:posOffset>10795</wp:posOffset>
            </wp:positionV>
            <wp:extent cx="4679315" cy="2534920"/>
            <wp:effectExtent l="20955" t="20955" r="81280" b="92075"/>
            <wp:wrapNone/>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rPr>
          <w:rFonts w:hint="eastAsia" w:ascii="仿宋_GB2312" w:hAnsi="仿宋_GB2312" w:eastAsia="仿宋_GB2312" w:cs="仿宋_GB2312"/>
          <w:b w:val="0"/>
          <w:bCs w:val="0"/>
          <w:color w:val="auto"/>
          <w:sz w:val="32"/>
          <w:szCs w:val="32"/>
          <w:highlight w:val="none"/>
          <w:lang w:eastAsia="zh-CN"/>
        </w:rPr>
      </w:pPr>
    </w:p>
    <w:p>
      <w:pPr>
        <w:pStyle w:val="2"/>
        <w:rPr>
          <w:rFonts w:hint="default" w:ascii="仿宋_GB2312" w:hAnsi="仿宋_GB2312" w:eastAsia="仿宋_GB2312" w:cs="仿宋_GB2312"/>
          <w:b w:val="0"/>
          <w:bCs w:val="0"/>
          <w:color w:val="auto"/>
          <w:sz w:val="32"/>
          <w:szCs w:val="32"/>
          <w:highlight w:val="none"/>
          <w:lang w:val="en-US" w:eastAsia="zh-CN"/>
        </w:rPr>
      </w:pP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red"/>
        </w:rPr>
      </w:pP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red"/>
        </w:rPr>
      </w:pP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red"/>
        </w:rPr>
      </w:pPr>
    </w:p>
    <w:p>
      <w:pPr>
        <w:pageBreakBefore w:val="0"/>
        <w:kinsoku/>
        <w:wordWrap/>
        <w:overflowPunct/>
        <w:topLinePunct w:val="0"/>
        <w:bidi w:val="0"/>
        <w:spacing w:line="576"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60" w:name="_Toc15377211"/>
      <w:r>
        <w:rPr>
          <w:rFonts w:hint="eastAsia" w:ascii="楷体_GB2312" w:hAnsi="楷体_GB2312" w:eastAsia="楷体_GB2312" w:cs="楷体_GB2312"/>
          <w:b w:val="0"/>
          <w:bCs w:val="0"/>
          <w:color w:val="auto"/>
          <w:sz w:val="32"/>
          <w:szCs w:val="32"/>
          <w:highlight w:val="none"/>
        </w:rPr>
        <w:t>（二）一般公共预算财政拨款支出决算结构情况</w:t>
      </w:r>
      <w:bookmarkEnd w:id="60"/>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b w:val="0"/>
          <w:bCs w:val="0"/>
          <w:color w:val="auto"/>
          <w:sz w:val="32"/>
          <w:szCs w:val="32"/>
          <w:highlight w:val="none"/>
        </w:rPr>
      </w:pPr>
      <w:r>
        <w:rPr>
          <w:b w:val="0"/>
          <w:bCs w:val="0"/>
        </w:rPr>
        <w:drawing>
          <wp:anchor distT="0" distB="0" distL="114300" distR="114300" simplePos="0" relativeHeight="251664384" behindDoc="0" locked="0" layoutInCell="1" allowOverlap="1">
            <wp:simplePos x="0" y="0"/>
            <wp:positionH relativeFrom="column">
              <wp:posOffset>581660</wp:posOffset>
            </wp:positionH>
            <wp:positionV relativeFrom="paragraph">
              <wp:posOffset>1445895</wp:posOffset>
            </wp:positionV>
            <wp:extent cx="4172585" cy="2448560"/>
            <wp:effectExtent l="11430" t="4445" r="6985" b="42545"/>
            <wp:wrapNone/>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年一般公共预算财政拨款支出1962.6</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万元，主要用于以下方面:一般公共服务支出1686.77万元，占</w:t>
      </w:r>
      <w:r>
        <w:rPr>
          <w:rFonts w:hint="eastAsia" w:ascii="仿宋_GB2312" w:hAnsi="仿宋_GB2312" w:eastAsia="仿宋_GB2312" w:cs="仿宋_GB2312"/>
          <w:b w:val="0"/>
          <w:bCs w:val="0"/>
          <w:color w:val="auto"/>
          <w:sz w:val="32"/>
          <w:szCs w:val="32"/>
          <w:highlight w:val="none"/>
          <w:lang w:val="en-US" w:eastAsia="zh-CN"/>
        </w:rPr>
        <w:t>8</w:t>
      </w:r>
      <w:r>
        <w:rPr>
          <w:rFonts w:hint="default" w:ascii="仿宋_GB2312" w:hAnsi="仿宋_GB2312" w:eastAsia="仿宋_GB2312" w:cs="仿宋_GB2312"/>
          <w:b w:val="0"/>
          <w:bCs w:val="0"/>
          <w:color w:val="auto"/>
          <w:sz w:val="32"/>
          <w:szCs w:val="32"/>
          <w:highlight w:val="none"/>
          <w:lang w:eastAsia="zh-CN"/>
        </w:rPr>
        <w:t>6</w:t>
      </w:r>
      <w:r>
        <w:rPr>
          <w:rFonts w:hint="eastAsia" w:ascii="仿宋_GB2312" w:hAnsi="仿宋_GB2312" w:eastAsia="仿宋_GB2312" w:cs="仿宋_GB2312"/>
          <w:b w:val="0"/>
          <w:bCs w:val="0"/>
          <w:color w:val="auto"/>
          <w:sz w:val="32"/>
          <w:szCs w:val="32"/>
          <w:highlight w:val="none"/>
        </w:rPr>
        <w:t>%；社会保障和就业支出89.56万元，占</w:t>
      </w:r>
      <w:r>
        <w:rPr>
          <w:rFonts w:hint="default" w:ascii="仿宋_GB2312" w:hAnsi="仿宋_GB2312" w:eastAsia="仿宋_GB2312" w:cs="仿宋_GB2312"/>
          <w:b w:val="0"/>
          <w:bCs w:val="0"/>
          <w:color w:val="auto"/>
          <w:sz w:val="32"/>
          <w:szCs w:val="32"/>
          <w:highlight w:val="none"/>
        </w:rPr>
        <w:t>4</w:t>
      </w:r>
      <w:r>
        <w:rPr>
          <w:rFonts w:hint="eastAsia" w:ascii="仿宋_GB2312" w:hAnsi="仿宋_GB2312" w:eastAsia="仿宋_GB2312" w:cs="仿宋_GB2312"/>
          <w:b w:val="0"/>
          <w:bCs w:val="0"/>
          <w:color w:val="auto"/>
          <w:sz w:val="32"/>
          <w:szCs w:val="32"/>
          <w:highlight w:val="none"/>
        </w:rPr>
        <w:t>%；卫生健康支出52.46万元，占</w:t>
      </w:r>
      <w:r>
        <w:rPr>
          <w:rFonts w:hint="default" w:ascii="仿宋_GB2312" w:hAnsi="仿宋_GB2312"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rPr>
        <w:t>%；住房保障支出133.81万元，占</w:t>
      </w:r>
      <w:r>
        <w:rPr>
          <w:rFonts w:hint="default" w:ascii="仿宋_GB2312" w:hAnsi="仿宋_GB2312" w:eastAsia="仿宋_GB2312" w:cs="仿宋_GB2312"/>
          <w:b w:val="0"/>
          <w:bCs w:val="0"/>
          <w:color w:val="auto"/>
          <w:sz w:val="32"/>
          <w:szCs w:val="32"/>
          <w:highlight w:val="none"/>
        </w:rPr>
        <w:t>7</w:t>
      </w:r>
      <w:r>
        <w:rPr>
          <w:rFonts w:hint="eastAsia" w:ascii="仿宋_GB2312" w:hAnsi="仿宋_GB2312" w:eastAsia="仿宋_GB2312" w:cs="仿宋_GB2312"/>
          <w:b w:val="0"/>
          <w:bCs w:val="0"/>
          <w:color w:val="auto"/>
          <w:sz w:val="32"/>
          <w:szCs w:val="32"/>
          <w:highlight w:val="none"/>
        </w:rPr>
        <w:t>%。</w:t>
      </w:r>
    </w:p>
    <w:p>
      <w:pPr>
        <w:pageBreakBefore w:val="0"/>
        <w:kinsoku/>
        <w:wordWrap/>
        <w:overflowPunct/>
        <w:topLinePunct w:val="0"/>
        <w:bidi w:val="0"/>
        <w:spacing w:line="576" w:lineRule="exact"/>
        <w:ind w:firstLine="640" w:firstLineChars="200"/>
        <w:textAlignment w:val="auto"/>
        <w:outlineLvl w:val="2"/>
        <w:rPr>
          <w:rFonts w:hint="eastAsia" w:ascii="仿宋" w:hAnsi="仿宋" w:eastAsia="仿宋"/>
          <w:b w:val="0"/>
          <w:bCs w:val="0"/>
          <w:color w:val="auto"/>
          <w:sz w:val="32"/>
          <w:szCs w:val="32"/>
          <w:highlight w:val="none"/>
        </w:rPr>
      </w:pPr>
      <w:bookmarkStart w:id="61" w:name="_Toc15377212"/>
    </w:p>
    <w:p>
      <w:pPr>
        <w:pageBreakBefore w:val="0"/>
        <w:kinsoku/>
        <w:wordWrap/>
        <w:overflowPunct/>
        <w:topLinePunct w:val="0"/>
        <w:bidi w:val="0"/>
        <w:spacing w:line="576" w:lineRule="exact"/>
        <w:ind w:firstLine="640" w:firstLineChars="200"/>
        <w:textAlignment w:val="auto"/>
        <w:outlineLvl w:val="2"/>
        <w:rPr>
          <w:rFonts w:hint="eastAsia" w:ascii="仿宋" w:hAnsi="仿宋" w:eastAsia="仿宋"/>
          <w:b w:val="0"/>
          <w:bCs w:val="0"/>
          <w:color w:val="auto"/>
          <w:sz w:val="32"/>
          <w:szCs w:val="32"/>
          <w:highlight w:val="none"/>
        </w:rPr>
      </w:pP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none"/>
        </w:rPr>
      </w:pPr>
    </w:p>
    <w:p>
      <w:pPr>
        <w:pStyle w:val="2"/>
        <w:pageBreakBefore w:val="0"/>
        <w:kinsoku/>
        <w:wordWrap/>
        <w:overflowPunct/>
        <w:topLinePunct w:val="0"/>
        <w:bidi w:val="0"/>
        <w:spacing w:beforeLines="0" w:line="576" w:lineRule="exact"/>
        <w:textAlignment w:val="auto"/>
        <w:rPr>
          <w:rFonts w:hint="eastAsia" w:ascii="仿宋" w:hAnsi="仿宋" w:eastAsia="仿宋"/>
          <w:b w:val="0"/>
          <w:bCs w:val="0"/>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134" w:name="_GoBack"/>
      <w:bookmarkEnd w:id="134"/>
      <w:r>
        <w:rPr>
          <w:rFonts w:hint="eastAsia" w:ascii="楷体_GB2312" w:hAnsi="楷体_GB2312" w:eastAsia="楷体_GB2312" w:cs="楷体_GB2312"/>
          <w:b w:val="0"/>
          <w:bCs w:val="0"/>
          <w:color w:val="auto"/>
          <w:sz w:val="32"/>
          <w:szCs w:val="32"/>
          <w:highlight w:val="none"/>
        </w:rPr>
        <w:t>（三）一般公共预算财政拨款支出决算具体情况</w:t>
      </w:r>
      <w:bookmarkEnd w:id="61"/>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bookmarkStart w:id="62" w:name="_Toc15377444"/>
      <w:bookmarkStart w:id="63" w:name="_Toc15378460"/>
      <w:bookmarkStart w:id="64" w:name="_Toc15377213"/>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eastAsia="zh-CN"/>
        </w:rPr>
        <w:t>一</w:t>
      </w:r>
      <w:r>
        <w:rPr>
          <w:rFonts w:hint="eastAsia" w:ascii="仿宋_GB2312" w:hAnsi="仿宋_GB2312" w:eastAsia="仿宋_GB2312" w:cs="仿宋_GB2312"/>
          <w:b w:val="0"/>
          <w:bCs w:val="0"/>
          <w:color w:val="auto"/>
          <w:sz w:val="32"/>
          <w:szCs w:val="32"/>
          <w:highlight w:val="none"/>
        </w:rPr>
        <w:t>般公共预算支出决算数为</w:t>
      </w:r>
      <w:r>
        <w:rPr>
          <w:rFonts w:hint="eastAsia" w:ascii="仿宋_GB2312" w:hAnsi="仿宋_GB2312" w:eastAsia="仿宋_GB2312" w:cs="仿宋_GB2312"/>
          <w:b w:val="0"/>
          <w:bCs w:val="0"/>
          <w:color w:val="auto"/>
          <w:sz w:val="32"/>
          <w:szCs w:val="32"/>
          <w:highlight w:val="none"/>
          <w:lang w:val="en-US" w:eastAsia="zh-CN"/>
        </w:rPr>
        <w:t>1962.60</w:t>
      </w:r>
      <w:r>
        <w:rPr>
          <w:rFonts w:hint="eastAsia" w:ascii="仿宋_GB2312" w:hAnsi="仿宋_GB2312" w:eastAsia="仿宋_GB2312" w:cs="仿宋_GB2312"/>
          <w:b w:val="0"/>
          <w:bCs w:val="0"/>
          <w:color w:val="auto"/>
          <w:sz w:val="32"/>
          <w:szCs w:val="32"/>
          <w:highlight w:val="none"/>
        </w:rPr>
        <w:t>，完成预算</w:t>
      </w:r>
      <w:r>
        <w:rPr>
          <w:rFonts w:hint="eastAsia" w:ascii="仿宋_GB2312" w:hAnsi="仿宋_GB2312" w:eastAsia="仿宋_GB2312" w:cs="仿宋_GB2312"/>
          <w:b w:val="0"/>
          <w:bCs w:val="0"/>
          <w:color w:val="auto"/>
          <w:sz w:val="32"/>
          <w:szCs w:val="32"/>
          <w:highlight w:val="none"/>
          <w:lang w:val="en-US" w:eastAsia="zh-CN"/>
        </w:rPr>
        <w:t>99.51</w:t>
      </w:r>
      <w:r>
        <w:rPr>
          <w:rFonts w:hint="eastAsia" w:ascii="仿宋_GB2312" w:hAnsi="仿宋_GB2312" w:eastAsia="仿宋_GB2312" w:cs="仿宋_GB2312"/>
          <w:b w:val="0"/>
          <w:bCs w:val="0"/>
          <w:color w:val="auto"/>
          <w:sz w:val="32"/>
          <w:szCs w:val="32"/>
          <w:highlight w:val="none"/>
        </w:rPr>
        <w:t>%。其中：</w:t>
      </w:r>
      <w:bookmarkEnd w:id="62"/>
      <w:bookmarkEnd w:id="63"/>
      <w:bookmarkEnd w:id="64"/>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一般公共服务（类）组织事务（款）行政运行（项）: 支出决算为1230.19万元，完成预算</w:t>
      </w:r>
      <w:r>
        <w:rPr>
          <w:rFonts w:hint="eastAsia" w:ascii="仿宋_GB2312" w:hAnsi="仿宋_GB2312" w:eastAsia="仿宋_GB2312" w:cs="仿宋_GB2312"/>
          <w:b w:val="0"/>
          <w:bCs w:val="0"/>
          <w:color w:val="auto"/>
          <w:sz w:val="32"/>
          <w:szCs w:val="32"/>
          <w:highlight w:val="none"/>
          <w:lang w:val="en-US" w:eastAsia="zh-CN"/>
        </w:rPr>
        <w:t>99.21</w:t>
      </w:r>
      <w:r>
        <w:rPr>
          <w:rFonts w:hint="eastAsia" w:ascii="仿宋_GB2312" w:hAnsi="仿宋_GB2312" w:eastAsia="仿宋_GB2312" w:cs="仿宋_GB2312"/>
          <w:b w:val="0"/>
          <w:bCs w:val="0"/>
          <w:color w:val="auto"/>
          <w:sz w:val="32"/>
          <w:szCs w:val="32"/>
          <w:highlight w:val="none"/>
        </w:rPr>
        <w:t>%，决算数小于预算数的主要原因是</w:t>
      </w:r>
      <w:r>
        <w:rPr>
          <w:rFonts w:hint="eastAsia" w:ascii="仿宋_GB2312" w:hAnsi="仿宋_GB2312" w:eastAsia="仿宋_GB2312" w:cs="仿宋_GB2312"/>
          <w:b w:val="0"/>
          <w:bCs w:val="0"/>
          <w:color w:val="auto"/>
          <w:sz w:val="32"/>
          <w:szCs w:val="32"/>
          <w:highlight w:val="none"/>
          <w:lang w:eastAsia="zh-CN"/>
        </w:rPr>
        <w:t>因人员调动，绩效目标奖根据职工实际工作月份发放，</w:t>
      </w:r>
      <w:r>
        <w:rPr>
          <w:rFonts w:hint="eastAsia" w:ascii="仿宋_GB2312" w:hAnsi="仿宋_GB2312" w:eastAsia="仿宋_GB2312" w:cs="仿宋_GB2312"/>
          <w:b w:val="0"/>
          <w:bCs w:val="0"/>
          <w:color w:val="auto"/>
          <w:sz w:val="32"/>
          <w:szCs w:val="32"/>
          <w:highlight w:val="none"/>
        </w:rPr>
        <w:t>部分绩效目标奖未支付。</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2.一般公共服务（类）组织事务（款）一般行政运行管理事务（项）：</w:t>
      </w:r>
      <w:r>
        <w:rPr>
          <w:rFonts w:hint="eastAsia" w:ascii="仿宋_GB2312" w:hAnsi="仿宋_GB2312" w:eastAsia="仿宋_GB2312" w:cs="仿宋_GB2312"/>
          <w:b w:val="0"/>
          <w:bCs w:val="0"/>
          <w:color w:val="auto"/>
          <w:sz w:val="32"/>
          <w:szCs w:val="32"/>
          <w:highlight w:val="none"/>
        </w:rPr>
        <w:t>支出决算为386.55万元，完成预算100%。</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3.一般公共服务（类）组织事务（款）事业运行（项）：</w:t>
      </w:r>
      <w:r>
        <w:rPr>
          <w:rFonts w:hint="eastAsia" w:ascii="仿宋_GB2312" w:hAnsi="仿宋_GB2312" w:eastAsia="仿宋_GB2312" w:cs="仿宋_GB2312"/>
          <w:b w:val="0"/>
          <w:bCs w:val="0"/>
          <w:color w:val="auto"/>
          <w:sz w:val="32"/>
          <w:szCs w:val="32"/>
          <w:highlight w:val="none"/>
        </w:rPr>
        <w:t>支出决算为70.03万元，完成预算100%。</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4.社会保障和就业（类）人力资源和社会保障管理事务（款）引进人才费用（项）: </w:t>
      </w:r>
      <w:r>
        <w:rPr>
          <w:rFonts w:hint="eastAsia" w:ascii="仿宋_GB2312" w:hAnsi="仿宋_GB2312" w:eastAsia="仿宋_GB2312" w:cs="仿宋_GB2312"/>
          <w:b w:val="0"/>
          <w:bCs w:val="0"/>
          <w:color w:val="auto"/>
          <w:sz w:val="32"/>
          <w:szCs w:val="32"/>
          <w:highlight w:val="none"/>
        </w:rPr>
        <w:t>支出决算为</w:t>
      </w:r>
      <w:r>
        <w:rPr>
          <w:rFonts w:hint="eastAsia" w:ascii="仿宋_GB2312" w:hAnsi="仿宋_GB2312" w:eastAsia="仿宋_GB2312" w:cs="仿宋_GB2312"/>
          <w:b w:val="0"/>
          <w:bCs w:val="0"/>
          <w:color w:val="auto"/>
          <w:sz w:val="32"/>
          <w:szCs w:val="32"/>
          <w:highlight w:val="none"/>
          <w:lang w:val="en-US" w:eastAsia="zh-CN"/>
        </w:rPr>
        <w:t>0.30</w:t>
      </w:r>
      <w:r>
        <w:rPr>
          <w:rFonts w:hint="eastAsia" w:ascii="仿宋_GB2312" w:hAnsi="仿宋_GB2312" w:eastAsia="仿宋_GB2312" w:cs="仿宋_GB2312"/>
          <w:b w:val="0"/>
          <w:bCs w:val="0"/>
          <w:color w:val="auto"/>
          <w:sz w:val="32"/>
          <w:szCs w:val="32"/>
          <w:highlight w:val="none"/>
        </w:rPr>
        <w:t>万元，完成预算100%。</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5.社会保障和就业（类）行政事业单位养老支出（款） 行政单位离退休（项）:</w:t>
      </w:r>
      <w:r>
        <w:rPr>
          <w:rFonts w:hint="eastAsia" w:ascii="仿宋_GB2312" w:hAnsi="仿宋_GB2312" w:eastAsia="仿宋_GB2312" w:cs="仿宋_GB2312"/>
          <w:b w:val="0"/>
          <w:bCs w:val="0"/>
          <w:color w:val="auto"/>
          <w:sz w:val="32"/>
          <w:szCs w:val="32"/>
          <w:highlight w:val="none"/>
        </w:rPr>
        <w:t xml:space="preserve"> 支出决算为</w:t>
      </w:r>
      <w:r>
        <w:rPr>
          <w:rFonts w:hint="eastAsia" w:ascii="仿宋_GB2312" w:hAnsi="仿宋_GB2312" w:eastAsia="仿宋_GB2312" w:cs="仿宋_GB2312"/>
          <w:b w:val="0"/>
          <w:bCs w:val="0"/>
          <w:color w:val="auto"/>
          <w:sz w:val="32"/>
          <w:szCs w:val="32"/>
          <w:highlight w:val="none"/>
          <w:lang w:val="en-US" w:eastAsia="zh-CN"/>
        </w:rPr>
        <w:t>0.38</w:t>
      </w:r>
      <w:r>
        <w:rPr>
          <w:rFonts w:hint="eastAsia" w:ascii="仿宋_GB2312" w:hAnsi="仿宋_GB2312" w:eastAsia="仿宋_GB2312" w:cs="仿宋_GB2312"/>
          <w:b w:val="0"/>
          <w:bCs w:val="0"/>
          <w:color w:val="auto"/>
          <w:sz w:val="32"/>
          <w:szCs w:val="32"/>
          <w:highlight w:val="none"/>
        </w:rPr>
        <w:t>万元，完成预算100%。</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6.社会保障和就业（类）行政事业单位养老支出（款） 机关事业单位基本养老保险缴费支出（项）:</w:t>
      </w:r>
      <w:r>
        <w:rPr>
          <w:rFonts w:hint="eastAsia" w:ascii="仿宋_GB2312" w:hAnsi="仿宋_GB2312" w:eastAsia="仿宋_GB2312" w:cs="仿宋_GB2312"/>
          <w:b w:val="0"/>
          <w:bCs w:val="0"/>
          <w:color w:val="auto"/>
          <w:sz w:val="32"/>
          <w:szCs w:val="32"/>
          <w:highlight w:val="none"/>
        </w:rPr>
        <w:t xml:space="preserve"> 支出决算为</w:t>
      </w:r>
      <w:r>
        <w:rPr>
          <w:rFonts w:hint="eastAsia" w:ascii="仿宋_GB2312" w:hAnsi="仿宋_GB2312" w:eastAsia="仿宋_GB2312" w:cs="仿宋_GB2312"/>
          <w:b w:val="0"/>
          <w:bCs w:val="0"/>
          <w:color w:val="auto"/>
          <w:sz w:val="32"/>
          <w:szCs w:val="32"/>
          <w:highlight w:val="none"/>
          <w:lang w:val="en-US" w:eastAsia="zh-CN"/>
        </w:rPr>
        <w:t>81.13</w:t>
      </w:r>
      <w:r>
        <w:rPr>
          <w:rFonts w:hint="eastAsia" w:ascii="仿宋_GB2312" w:hAnsi="仿宋_GB2312" w:eastAsia="仿宋_GB2312" w:cs="仿宋_GB2312"/>
          <w:b w:val="0"/>
          <w:bCs w:val="0"/>
          <w:color w:val="auto"/>
          <w:sz w:val="32"/>
          <w:szCs w:val="32"/>
          <w:highlight w:val="none"/>
        </w:rPr>
        <w:t>万元，完成预算100%。</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7.社会保障和就业（类）行政事业单位离退休（款）机关事业单位职业年金缴费支出（项）：</w:t>
      </w:r>
      <w:r>
        <w:rPr>
          <w:rFonts w:hint="eastAsia" w:ascii="仿宋_GB2312" w:hAnsi="仿宋_GB2312" w:eastAsia="仿宋_GB2312" w:cs="仿宋_GB2312"/>
          <w:b w:val="0"/>
          <w:bCs w:val="0"/>
          <w:color w:val="auto"/>
          <w:sz w:val="32"/>
          <w:szCs w:val="32"/>
          <w:highlight w:val="none"/>
        </w:rPr>
        <w:t>支出决算为7.75万元，完成预算100%。</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8.卫生健康（类）行政事业单位医疗（款）行政单位医疗（项）:</w:t>
      </w:r>
      <w:r>
        <w:rPr>
          <w:rFonts w:hint="eastAsia" w:ascii="仿宋_GB2312" w:hAnsi="仿宋_GB2312" w:eastAsia="仿宋_GB2312" w:cs="仿宋_GB2312"/>
          <w:b w:val="0"/>
          <w:bCs w:val="0"/>
          <w:color w:val="auto"/>
          <w:sz w:val="32"/>
          <w:szCs w:val="32"/>
          <w:highlight w:val="none"/>
        </w:rPr>
        <w:t>支出决算为52.46万元，完成预算100%。</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9.住房保障支出（类）住房改革支出（款）住房公积金（项）:</w:t>
      </w:r>
      <w:r>
        <w:rPr>
          <w:rFonts w:hint="eastAsia" w:ascii="仿宋_GB2312" w:hAnsi="仿宋_GB2312" w:eastAsia="仿宋_GB2312" w:cs="仿宋_GB2312"/>
          <w:b w:val="0"/>
          <w:bCs w:val="0"/>
          <w:color w:val="auto"/>
          <w:sz w:val="32"/>
          <w:szCs w:val="32"/>
          <w:highlight w:val="none"/>
        </w:rPr>
        <w:t>支出决算为117.51万元，完成预算100%。</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10.住房保障支出（类）住房改革支出（款）购房补贴（项）:</w:t>
      </w:r>
      <w:r>
        <w:rPr>
          <w:rFonts w:hint="eastAsia" w:ascii="仿宋_GB2312" w:hAnsi="仿宋_GB2312" w:eastAsia="仿宋_GB2312" w:cs="仿宋_GB2312"/>
          <w:b w:val="0"/>
          <w:bCs w:val="0"/>
          <w:color w:val="auto"/>
          <w:sz w:val="32"/>
          <w:szCs w:val="32"/>
          <w:highlight w:val="none"/>
        </w:rPr>
        <w:t>支出决算为</w:t>
      </w:r>
      <w:r>
        <w:rPr>
          <w:rFonts w:hint="eastAsia" w:ascii="仿宋_GB2312" w:hAnsi="仿宋_GB2312" w:eastAsia="仿宋_GB2312" w:cs="仿宋_GB2312"/>
          <w:b w:val="0"/>
          <w:bCs w:val="0"/>
          <w:color w:val="auto"/>
          <w:sz w:val="32"/>
          <w:szCs w:val="32"/>
          <w:highlight w:val="none"/>
          <w:lang w:val="en-US" w:eastAsia="zh-CN"/>
        </w:rPr>
        <w:t>16</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0万元，完成预算100%。</w:t>
      </w:r>
    </w:p>
    <w:p>
      <w:pPr>
        <w:pageBreakBefore w:val="0"/>
        <w:tabs>
          <w:tab w:val="right" w:pos="8306"/>
        </w:tabs>
        <w:kinsoku/>
        <w:wordWrap/>
        <w:overflowPunct/>
        <w:topLinePunct w:val="0"/>
        <w:bidi w:val="0"/>
        <w:spacing w:line="576" w:lineRule="exact"/>
        <w:ind w:firstLine="640"/>
        <w:textAlignment w:val="auto"/>
        <w:outlineLvl w:val="1"/>
        <w:rPr>
          <w:rStyle w:val="32"/>
          <w:b w:val="0"/>
          <w:bCs w:val="0"/>
          <w:color w:val="auto"/>
          <w:highlight w:val="none"/>
        </w:rPr>
      </w:pPr>
      <w:bookmarkStart w:id="65" w:name="_Toc2072250948"/>
      <w:bookmarkStart w:id="66" w:name="_Toc15396608"/>
      <w:bookmarkStart w:id="67" w:name="_Toc15377214"/>
      <w:bookmarkStart w:id="68" w:name="_Toc539897657"/>
      <w:r>
        <w:rPr>
          <w:rFonts w:hint="eastAsia" w:ascii="黑体" w:eastAsia="黑体"/>
          <w:b w:val="0"/>
          <w:bCs w:val="0"/>
          <w:color w:val="auto"/>
          <w:sz w:val="32"/>
          <w:szCs w:val="32"/>
          <w:highlight w:val="none"/>
        </w:rPr>
        <w:t>六、</w:t>
      </w:r>
      <w:r>
        <w:rPr>
          <w:rFonts w:hint="eastAsia" w:ascii="黑体" w:hAnsi="黑体" w:eastAsia="黑体"/>
          <w:b w:val="0"/>
          <w:bCs w:val="0"/>
          <w:color w:val="auto"/>
          <w:sz w:val="32"/>
          <w:szCs w:val="32"/>
          <w:highlight w:val="none"/>
        </w:rPr>
        <w:t>一</w:t>
      </w:r>
      <w:r>
        <w:rPr>
          <w:rStyle w:val="32"/>
          <w:rFonts w:hint="eastAsia" w:ascii="黑体" w:hAnsi="黑体" w:eastAsia="黑体"/>
          <w:b w:val="0"/>
          <w:bCs w:val="0"/>
          <w:color w:val="auto"/>
          <w:highlight w:val="none"/>
        </w:rPr>
        <w:t>般公共预算财政拨款基本支出决算情况说明</w:t>
      </w:r>
      <w:bookmarkEnd w:id="65"/>
      <w:bookmarkEnd w:id="66"/>
      <w:bookmarkEnd w:id="67"/>
      <w:bookmarkEnd w:id="68"/>
      <w:r>
        <w:rPr>
          <w:rStyle w:val="32"/>
          <w:rFonts w:ascii="黑体" w:hAnsi="黑体" w:eastAsia="黑体"/>
          <w:b w:val="0"/>
          <w:bCs w:val="0"/>
          <w:color w:val="auto"/>
          <w:highlight w:val="none"/>
        </w:rPr>
        <w:tab/>
      </w:r>
    </w:p>
    <w:p>
      <w:pPr>
        <w:pageBreakBefore w:val="0"/>
        <w:kinsoku/>
        <w:wordWrap/>
        <w:overflowPunct/>
        <w:topLinePunct w:val="0"/>
        <w:bidi w:val="0"/>
        <w:spacing w:line="576" w:lineRule="exact"/>
        <w:ind w:firstLine="616"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6"/>
          <w:sz w:val="32"/>
          <w:szCs w:val="32"/>
          <w:highlight w:val="none"/>
        </w:rPr>
        <w:t>20</w:t>
      </w:r>
      <w:r>
        <w:rPr>
          <w:rFonts w:hint="eastAsia" w:ascii="仿宋_GB2312" w:hAnsi="仿宋_GB2312" w:eastAsia="仿宋_GB2312" w:cs="仿宋_GB2312"/>
          <w:b w:val="0"/>
          <w:bCs w:val="0"/>
          <w:color w:val="auto"/>
          <w:spacing w:val="-6"/>
          <w:sz w:val="32"/>
          <w:szCs w:val="32"/>
          <w:highlight w:val="none"/>
          <w:lang w:val="en-US" w:eastAsia="zh-CN"/>
        </w:rPr>
        <w:t>22</w:t>
      </w:r>
      <w:r>
        <w:rPr>
          <w:rFonts w:hint="eastAsia" w:ascii="仿宋_GB2312" w:hAnsi="仿宋_GB2312" w:eastAsia="仿宋_GB2312" w:cs="仿宋_GB2312"/>
          <w:b w:val="0"/>
          <w:bCs w:val="0"/>
          <w:color w:val="auto"/>
          <w:spacing w:val="-6"/>
          <w:sz w:val="32"/>
          <w:szCs w:val="32"/>
          <w:highlight w:val="none"/>
        </w:rPr>
        <w:t>年一般公共预算财政拨款基本支出1576.05万元，其中：</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人员经费1327.42万元，主要包括：基本工资、津贴补贴、奖金、绩效工资、机关事业单位基本养老保险缴费、职业年金缴费、其他社会保障缴费、其他工资福利支出、住房公积金</w:t>
      </w:r>
      <w:r>
        <w:rPr>
          <w:rFonts w:hint="default"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生活补助</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奖励金。</w:t>
      </w:r>
      <w:r>
        <w:rPr>
          <w:rFonts w:hint="eastAsia" w:ascii="仿宋_GB2312" w:hAnsi="仿宋_GB2312" w:eastAsia="仿宋_GB2312" w:cs="仿宋_GB2312"/>
          <w:b w:val="0"/>
          <w:bCs w:val="0"/>
          <w:color w:val="auto"/>
          <w:sz w:val="32"/>
          <w:szCs w:val="32"/>
          <w:highlight w:val="none"/>
        </w:rPr>
        <w:br w:type="textWrapping"/>
      </w:r>
      <w:r>
        <w:rPr>
          <w:rFonts w:hint="eastAsia" w:ascii="仿宋_GB2312" w:hAnsi="仿宋_GB2312" w:eastAsia="仿宋_GB2312" w:cs="仿宋_GB2312"/>
          <w:b w:val="0"/>
          <w:bCs w:val="0"/>
          <w:color w:val="auto"/>
          <w:sz w:val="32"/>
          <w:szCs w:val="32"/>
          <w:highlight w:val="none"/>
        </w:rPr>
        <w:t>　　公用经费248.63万元，主要包括：办公费、印刷费、手续费、水费、电费、邮电费、物业管理费、差旅费、维修（护）费、租赁费、会议费、培训费、公务接待费、劳务费、工会经费、福利费、公务用车运行维护费、其他交通费</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其他商品和服务支出。</w:t>
      </w:r>
    </w:p>
    <w:p>
      <w:pPr>
        <w:pageBreakBefore w:val="0"/>
        <w:kinsoku/>
        <w:wordWrap/>
        <w:overflowPunct/>
        <w:topLinePunct w:val="0"/>
        <w:bidi w:val="0"/>
        <w:spacing w:line="576" w:lineRule="exact"/>
        <w:ind w:firstLine="640" w:firstLineChars="200"/>
        <w:textAlignment w:val="auto"/>
        <w:rPr>
          <w:rFonts w:hint="eastAsia" w:ascii="黑体" w:hAnsi="黑体" w:eastAsia="黑体" w:cs="黑体"/>
          <w:b w:val="0"/>
          <w:bCs w:val="0"/>
          <w:color w:val="auto"/>
          <w:sz w:val="32"/>
          <w:szCs w:val="32"/>
          <w:highlight w:val="none"/>
        </w:rPr>
      </w:pPr>
      <w:bookmarkStart w:id="69" w:name="_Toc15396609"/>
      <w:bookmarkStart w:id="70" w:name="_Toc15377215"/>
      <w:r>
        <w:rPr>
          <w:rFonts w:hint="eastAsia" w:ascii="黑体" w:hAnsi="黑体" w:eastAsia="黑体" w:cs="黑体"/>
          <w:b w:val="0"/>
          <w:bCs w:val="0"/>
          <w:color w:val="auto"/>
          <w:sz w:val="32"/>
          <w:szCs w:val="32"/>
          <w:highlight w:val="none"/>
        </w:rPr>
        <w:t>七、财政拨款“三公”经费支出决算情况说明</w:t>
      </w:r>
      <w:bookmarkEnd w:id="69"/>
      <w:bookmarkEnd w:id="70"/>
    </w:p>
    <w:p>
      <w:pPr>
        <w:pageBreakBefore w:val="0"/>
        <w:kinsoku/>
        <w:wordWrap/>
        <w:overflowPunct/>
        <w:topLinePunct w:val="0"/>
        <w:bidi w:val="0"/>
        <w:spacing w:line="576"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71" w:name="_Toc15377216"/>
      <w:r>
        <w:rPr>
          <w:rFonts w:hint="eastAsia" w:ascii="楷体_GB2312" w:hAnsi="楷体_GB2312" w:eastAsia="楷体_GB2312" w:cs="楷体_GB2312"/>
          <w:b w:val="0"/>
          <w:bCs w:val="0"/>
          <w:color w:val="auto"/>
          <w:sz w:val="32"/>
          <w:szCs w:val="32"/>
          <w:highlight w:val="none"/>
        </w:rPr>
        <w:t>（一）“三公”经费财政拨款支出决算总体情况说明</w:t>
      </w:r>
      <w:bookmarkEnd w:id="71"/>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年“三公”经费财政拨款支出决算为</w:t>
      </w:r>
      <w:r>
        <w:rPr>
          <w:rFonts w:hint="eastAsia" w:ascii="仿宋_GB2312" w:hAnsi="仿宋_GB2312" w:eastAsia="仿宋_GB2312" w:cs="仿宋_GB2312"/>
          <w:b w:val="0"/>
          <w:bCs w:val="0"/>
          <w:color w:val="auto"/>
          <w:sz w:val="32"/>
          <w:szCs w:val="32"/>
          <w:highlight w:val="none"/>
          <w:lang w:val="en-US" w:eastAsia="zh-CN"/>
        </w:rPr>
        <w:t>6.87</w:t>
      </w:r>
      <w:r>
        <w:rPr>
          <w:rFonts w:hint="eastAsia" w:ascii="仿宋_GB2312" w:hAnsi="仿宋_GB2312" w:eastAsia="仿宋_GB2312" w:cs="仿宋_GB2312"/>
          <w:b w:val="0"/>
          <w:bCs w:val="0"/>
          <w:color w:val="auto"/>
          <w:sz w:val="32"/>
          <w:szCs w:val="32"/>
          <w:highlight w:val="none"/>
        </w:rPr>
        <w:t>万元，完成预算</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较上年</w:t>
      </w:r>
      <w:r>
        <w:rPr>
          <w:rFonts w:hint="eastAsia" w:ascii="仿宋_GB2312" w:hAnsi="仿宋_GB2312" w:eastAsia="仿宋_GB2312" w:cs="仿宋_GB2312"/>
          <w:b w:val="0"/>
          <w:bCs w:val="0"/>
          <w:color w:val="auto"/>
          <w:sz w:val="32"/>
          <w:szCs w:val="32"/>
          <w:highlight w:val="none"/>
          <w:lang w:val="en-US" w:eastAsia="zh-CN"/>
        </w:rPr>
        <w:t>减少12.18万元，下降63.94%。</w:t>
      </w:r>
      <w:r>
        <w:rPr>
          <w:rFonts w:hint="eastAsia" w:ascii="仿宋_GB2312" w:hAnsi="仿宋_GB2312" w:eastAsia="仿宋_GB2312" w:cs="仿宋_GB2312"/>
          <w:b w:val="0"/>
          <w:bCs w:val="0"/>
          <w:color w:val="auto"/>
          <w:sz w:val="32"/>
          <w:szCs w:val="32"/>
          <w:highlight w:val="none"/>
        </w:rPr>
        <w:t>决算数与预算数持平的主要原因是</w:t>
      </w:r>
      <w:r>
        <w:rPr>
          <w:rFonts w:hint="eastAsia" w:ascii="仿宋_GB2312" w:hAnsi="仿宋_GB2312" w:eastAsia="仿宋_GB2312" w:cs="仿宋_GB2312"/>
          <w:b w:val="0"/>
          <w:bCs w:val="0"/>
          <w:color w:val="auto"/>
          <w:sz w:val="32"/>
          <w:szCs w:val="32"/>
          <w:highlight w:val="none"/>
          <w:lang w:eastAsia="zh-CN"/>
        </w:rPr>
        <w:t>合理编制年初预算</w:t>
      </w:r>
      <w:r>
        <w:rPr>
          <w:rFonts w:hint="eastAsia" w:ascii="仿宋_GB2312" w:hAnsi="仿宋_GB2312" w:eastAsia="仿宋_GB2312" w:cs="仿宋_GB2312"/>
          <w:b w:val="0"/>
          <w:bCs w:val="0"/>
          <w:color w:val="auto"/>
          <w:sz w:val="32"/>
          <w:szCs w:val="32"/>
          <w:highlight w:val="none"/>
        </w:rPr>
        <w:t>。</w:t>
      </w:r>
    </w:p>
    <w:p>
      <w:pPr>
        <w:pageBreakBefore w:val="0"/>
        <w:kinsoku/>
        <w:wordWrap/>
        <w:overflowPunct/>
        <w:topLinePunct w:val="0"/>
        <w:bidi w:val="0"/>
        <w:spacing w:line="576"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72" w:name="_Toc15377217"/>
      <w:r>
        <w:rPr>
          <w:rFonts w:hint="eastAsia" w:ascii="楷体_GB2312" w:hAnsi="楷体_GB2312" w:eastAsia="楷体_GB2312" w:cs="楷体_GB2312"/>
          <w:b w:val="0"/>
          <w:bCs w:val="0"/>
          <w:color w:val="auto"/>
          <w:sz w:val="32"/>
          <w:szCs w:val="32"/>
          <w:highlight w:val="none"/>
        </w:rPr>
        <w:t>（二）“三公”经费财政拨款支出决算具体情况说明</w:t>
      </w:r>
      <w:bookmarkEnd w:id="72"/>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年“三公”经费财政拨款支出决算中，因公出国（境）费支出决算</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万元；公务用车购置及运行维护费支出决算4.62万元，占</w:t>
      </w:r>
      <w:r>
        <w:rPr>
          <w:rFonts w:hint="eastAsia" w:ascii="仿宋_GB2312" w:hAnsi="仿宋_GB2312" w:eastAsia="仿宋_GB2312" w:cs="仿宋_GB2312"/>
          <w:b w:val="0"/>
          <w:bCs w:val="0"/>
          <w:color w:val="auto"/>
          <w:sz w:val="32"/>
          <w:szCs w:val="32"/>
          <w:highlight w:val="none"/>
          <w:lang w:val="en-US" w:eastAsia="zh-CN"/>
        </w:rPr>
        <w:t>67</w:t>
      </w:r>
      <w:r>
        <w:rPr>
          <w:rFonts w:hint="eastAsia" w:ascii="仿宋_GB2312" w:hAnsi="仿宋_GB2312" w:eastAsia="仿宋_GB2312" w:cs="仿宋_GB2312"/>
          <w:b w:val="0"/>
          <w:bCs w:val="0"/>
          <w:color w:val="auto"/>
          <w:sz w:val="32"/>
          <w:szCs w:val="32"/>
          <w:highlight w:val="none"/>
        </w:rPr>
        <w:t>%；公务接待费支出决算2.25万元，占</w:t>
      </w:r>
      <w:r>
        <w:rPr>
          <w:rFonts w:hint="eastAsia" w:ascii="仿宋_GB2312" w:hAnsi="仿宋_GB2312" w:eastAsia="仿宋_GB2312" w:cs="仿宋_GB2312"/>
          <w:b w:val="0"/>
          <w:bCs w:val="0"/>
          <w:color w:val="auto"/>
          <w:sz w:val="32"/>
          <w:szCs w:val="32"/>
          <w:highlight w:val="none"/>
          <w:lang w:val="en-US" w:eastAsia="zh-CN"/>
        </w:rPr>
        <w:t>3</w:t>
      </w:r>
      <w:r>
        <w:rPr>
          <w:rFonts w:hint="default" w:ascii="仿宋_GB2312" w:hAnsi="仿宋_GB2312" w:eastAsia="仿宋_GB2312" w:cs="仿宋_GB2312"/>
          <w:b w:val="0"/>
          <w:bCs w:val="0"/>
          <w:color w:val="auto"/>
          <w:sz w:val="32"/>
          <w:szCs w:val="32"/>
          <w:highlight w:val="none"/>
          <w:lang w:eastAsia="zh-CN"/>
        </w:rPr>
        <w:t>3</w:t>
      </w:r>
      <w:r>
        <w:rPr>
          <w:rFonts w:hint="eastAsia" w:ascii="仿宋_GB2312" w:hAnsi="仿宋_GB2312" w:eastAsia="仿宋_GB2312" w:cs="仿宋_GB2312"/>
          <w:b w:val="0"/>
          <w:bCs w:val="0"/>
          <w:color w:val="auto"/>
          <w:sz w:val="32"/>
          <w:szCs w:val="32"/>
          <w:highlight w:val="none"/>
        </w:rPr>
        <w:t>%。具体情况如下：</w:t>
      </w:r>
    </w:p>
    <w:p>
      <w:pPr>
        <w:pStyle w:val="2"/>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drawing>
          <wp:anchor distT="0" distB="0" distL="114300" distR="114300" simplePos="0" relativeHeight="251665408" behindDoc="0" locked="0" layoutInCell="1" allowOverlap="1">
            <wp:simplePos x="0" y="0"/>
            <wp:positionH relativeFrom="column">
              <wp:posOffset>400050</wp:posOffset>
            </wp:positionH>
            <wp:positionV relativeFrom="paragraph">
              <wp:posOffset>198120</wp:posOffset>
            </wp:positionV>
            <wp:extent cx="4572000" cy="2743200"/>
            <wp:effectExtent l="4445" t="4445" r="33655" b="5270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2"/>
        <w:rPr>
          <w:rFonts w:hint="eastAsia" w:ascii="仿宋_GB2312" w:hAnsi="仿宋_GB2312" w:eastAsia="仿宋_GB2312" w:cs="仿宋_GB2312"/>
          <w:b w:val="0"/>
          <w:bCs w:val="0"/>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因公出国（境）经费支出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万元，年初未安排预算。因公出国（境）支出决算较202</w:t>
      </w:r>
      <w:r>
        <w:rPr>
          <w:rFonts w:hint="default"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rPr>
        <w:t>年无变化。</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2.公务用车购置及运行维护费支出4.62万元,完成预算</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%。公务用车购置及运行维护费支出决算比20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年减少</w:t>
      </w:r>
      <w:r>
        <w:rPr>
          <w:rFonts w:hint="eastAsia" w:ascii="仿宋_GB2312" w:hAnsi="仿宋_GB2312" w:eastAsia="仿宋_GB2312" w:cs="仿宋_GB2312"/>
          <w:b w:val="0"/>
          <w:bCs w:val="0"/>
          <w:color w:val="auto"/>
          <w:sz w:val="32"/>
          <w:szCs w:val="32"/>
          <w:highlight w:val="none"/>
          <w:lang w:val="en-US" w:eastAsia="zh-CN"/>
        </w:rPr>
        <w:t>10.63</w:t>
      </w:r>
      <w:r>
        <w:rPr>
          <w:rFonts w:hint="eastAsia" w:ascii="仿宋_GB2312" w:hAnsi="仿宋_GB2312" w:eastAsia="仿宋_GB2312" w:cs="仿宋_GB2312"/>
          <w:b w:val="0"/>
          <w:bCs w:val="0"/>
          <w:color w:val="auto"/>
          <w:sz w:val="32"/>
          <w:szCs w:val="32"/>
          <w:highlight w:val="none"/>
        </w:rPr>
        <w:t>万元，下降</w:t>
      </w:r>
      <w:r>
        <w:rPr>
          <w:rFonts w:hint="eastAsia" w:ascii="仿宋_GB2312" w:hAnsi="仿宋_GB2312" w:eastAsia="仿宋_GB2312" w:cs="仿宋_GB2312"/>
          <w:b w:val="0"/>
          <w:bCs w:val="0"/>
          <w:color w:val="auto"/>
          <w:sz w:val="32"/>
          <w:szCs w:val="32"/>
          <w:highlight w:val="none"/>
          <w:lang w:val="en-US" w:eastAsia="zh-CN"/>
        </w:rPr>
        <w:t>67.70</w:t>
      </w:r>
      <w:r>
        <w:rPr>
          <w:rFonts w:hint="eastAsia" w:ascii="仿宋_GB2312" w:hAnsi="仿宋_GB2312" w:eastAsia="仿宋_GB2312" w:cs="仿宋_GB2312"/>
          <w:b w:val="0"/>
          <w:bCs w:val="0"/>
          <w:color w:val="auto"/>
          <w:sz w:val="32"/>
          <w:szCs w:val="32"/>
          <w:highlight w:val="none"/>
        </w:rPr>
        <w:t>%。主要原因是</w:t>
      </w:r>
      <w:r>
        <w:rPr>
          <w:rFonts w:hint="eastAsia" w:ascii="仿宋_GB2312" w:hAnsi="仿宋_GB2312" w:eastAsia="仿宋_GB2312" w:cs="仿宋_GB2312"/>
          <w:b w:val="0"/>
          <w:bCs w:val="0"/>
          <w:color w:val="auto"/>
          <w:sz w:val="32"/>
          <w:szCs w:val="32"/>
          <w:highlight w:val="none"/>
          <w:lang w:eastAsia="zh-CN"/>
        </w:rPr>
        <w:t>受疫情严重影响，</w:t>
      </w:r>
      <w:r>
        <w:rPr>
          <w:rFonts w:hint="eastAsia" w:ascii="仿宋_GB2312" w:hAnsi="仿宋_GB2312" w:eastAsia="仿宋_GB2312" w:cs="仿宋_GB2312"/>
          <w:b w:val="0"/>
          <w:bCs w:val="0"/>
          <w:color w:val="auto"/>
          <w:sz w:val="32"/>
          <w:szCs w:val="32"/>
          <w:highlight w:val="none"/>
          <w:lang w:val="en-US" w:eastAsia="zh-CN"/>
        </w:rPr>
        <w:t>2022年公务活动减少，公务用车费用相应减少</w:t>
      </w:r>
      <w:r>
        <w:rPr>
          <w:rFonts w:hint="eastAsia" w:ascii="仿宋_GB2312" w:hAnsi="仿宋_GB2312" w:eastAsia="仿宋_GB2312" w:cs="仿宋_GB2312"/>
          <w:b w:val="0"/>
          <w:bCs w:val="0"/>
          <w:color w:val="auto"/>
          <w:sz w:val="32"/>
          <w:szCs w:val="32"/>
          <w:highlight w:val="none"/>
        </w:rPr>
        <w:t>。</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其中：公务用车购置支出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万元。全年按规定更新购置公务用车</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辆。截至20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年12月底，单位共有公务用车</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辆，其中：越野车</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辆。</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公务用车运行维护费支出</w:t>
      </w:r>
      <w:r>
        <w:rPr>
          <w:rFonts w:hint="eastAsia" w:ascii="仿宋_GB2312" w:hAnsi="仿宋_GB2312" w:eastAsia="仿宋_GB2312" w:cs="仿宋_GB2312"/>
          <w:b w:val="0"/>
          <w:bCs w:val="0"/>
          <w:color w:val="auto"/>
          <w:sz w:val="32"/>
          <w:szCs w:val="32"/>
          <w:highlight w:val="none"/>
          <w:lang w:val="en-US" w:eastAsia="zh-CN"/>
        </w:rPr>
        <w:t>4.62</w:t>
      </w:r>
      <w:r>
        <w:rPr>
          <w:rFonts w:hint="eastAsia" w:ascii="仿宋_GB2312" w:hAnsi="仿宋_GB2312" w:eastAsia="仿宋_GB2312" w:cs="仿宋_GB2312"/>
          <w:b w:val="0"/>
          <w:bCs w:val="0"/>
          <w:color w:val="auto"/>
          <w:sz w:val="32"/>
          <w:szCs w:val="32"/>
          <w:highlight w:val="none"/>
        </w:rPr>
        <w:t>万元。主要用于干部、人才、</w:t>
      </w:r>
      <w:r>
        <w:rPr>
          <w:rFonts w:hint="eastAsia" w:ascii="仿宋_GB2312" w:hAnsi="仿宋_GB2312" w:eastAsia="仿宋_GB2312" w:cs="仿宋_GB2312"/>
          <w:b w:val="0"/>
          <w:bCs w:val="0"/>
          <w:color w:val="auto"/>
          <w:sz w:val="32"/>
          <w:szCs w:val="32"/>
          <w:highlight w:val="none"/>
          <w:lang w:eastAsia="zh-CN"/>
        </w:rPr>
        <w:t>党建、公务员工作</w:t>
      </w:r>
      <w:r>
        <w:rPr>
          <w:rFonts w:hint="eastAsia" w:ascii="仿宋_GB2312" w:hAnsi="仿宋_GB2312" w:eastAsia="仿宋_GB2312" w:cs="仿宋_GB2312"/>
          <w:b w:val="0"/>
          <w:bCs w:val="0"/>
          <w:color w:val="auto"/>
          <w:sz w:val="32"/>
          <w:szCs w:val="32"/>
          <w:highlight w:val="none"/>
        </w:rPr>
        <w:t>等所需的公务用车燃料费、维修费、过路过桥费、保险费等支出。</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3.公务接待费支出2.25万元，完成预算</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%。公务接待费支出决算比20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年减少</w:t>
      </w:r>
      <w:r>
        <w:rPr>
          <w:rFonts w:hint="eastAsia" w:ascii="仿宋_GB2312" w:hAnsi="仿宋_GB2312" w:eastAsia="仿宋_GB2312" w:cs="仿宋_GB2312"/>
          <w:b w:val="0"/>
          <w:bCs w:val="0"/>
          <w:color w:val="auto"/>
          <w:sz w:val="32"/>
          <w:szCs w:val="32"/>
          <w:highlight w:val="none"/>
          <w:lang w:val="en-US" w:eastAsia="zh-CN"/>
        </w:rPr>
        <w:t>1.55</w:t>
      </w:r>
      <w:r>
        <w:rPr>
          <w:rFonts w:hint="eastAsia" w:ascii="仿宋_GB2312" w:hAnsi="仿宋_GB2312" w:eastAsia="仿宋_GB2312" w:cs="仿宋_GB2312"/>
          <w:b w:val="0"/>
          <w:bCs w:val="0"/>
          <w:color w:val="auto"/>
          <w:sz w:val="32"/>
          <w:szCs w:val="32"/>
          <w:highlight w:val="none"/>
        </w:rPr>
        <w:t>万元，下降</w:t>
      </w:r>
      <w:r>
        <w:rPr>
          <w:rFonts w:hint="eastAsia" w:ascii="仿宋_GB2312" w:hAnsi="仿宋_GB2312" w:eastAsia="仿宋_GB2312" w:cs="仿宋_GB2312"/>
          <w:b w:val="0"/>
          <w:bCs w:val="0"/>
          <w:color w:val="auto"/>
          <w:sz w:val="32"/>
          <w:szCs w:val="32"/>
          <w:highlight w:val="none"/>
          <w:lang w:val="en-US" w:eastAsia="zh-CN"/>
        </w:rPr>
        <w:t>40.79</w:t>
      </w:r>
      <w:r>
        <w:rPr>
          <w:rFonts w:hint="eastAsia" w:ascii="仿宋_GB2312" w:hAnsi="仿宋_GB2312" w:eastAsia="仿宋_GB2312" w:cs="仿宋_GB2312"/>
          <w:b w:val="0"/>
          <w:bCs w:val="0"/>
          <w:color w:val="auto"/>
          <w:sz w:val="32"/>
          <w:szCs w:val="32"/>
          <w:highlight w:val="none"/>
        </w:rPr>
        <w:t>%。主要原因是</w:t>
      </w:r>
      <w:r>
        <w:rPr>
          <w:rFonts w:hint="eastAsia" w:ascii="仿宋_GB2312" w:hAnsi="仿宋_GB2312" w:eastAsia="仿宋_GB2312" w:cs="仿宋_GB2312"/>
          <w:b w:val="0"/>
          <w:bCs w:val="0"/>
          <w:color w:val="auto"/>
          <w:sz w:val="32"/>
          <w:szCs w:val="32"/>
          <w:highlight w:val="none"/>
          <w:lang w:eastAsia="zh-CN"/>
        </w:rPr>
        <w:t>受疫情严重影响，</w:t>
      </w:r>
      <w:r>
        <w:rPr>
          <w:rFonts w:hint="eastAsia" w:ascii="仿宋_GB2312" w:hAnsi="仿宋_GB2312" w:eastAsia="仿宋_GB2312" w:cs="仿宋_GB2312"/>
          <w:b w:val="0"/>
          <w:bCs w:val="0"/>
          <w:color w:val="auto"/>
          <w:sz w:val="32"/>
          <w:szCs w:val="32"/>
          <w:highlight w:val="none"/>
          <w:lang w:val="en-US" w:eastAsia="zh-CN"/>
        </w:rPr>
        <w:t>公务活动明显减少，2022年公务接待费用相应减少</w:t>
      </w:r>
      <w:r>
        <w:rPr>
          <w:rFonts w:hint="eastAsia" w:ascii="仿宋_GB2312" w:hAnsi="仿宋_GB2312" w:eastAsia="仿宋_GB2312" w:cs="仿宋_GB2312"/>
          <w:b w:val="0"/>
          <w:bCs w:val="0"/>
          <w:color w:val="auto"/>
          <w:sz w:val="32"/>
          <w:szCs w:val="32"/>
          <w:highlight w:val="none"/>
        </w:rPr>
        <w:t>。其中：</w:t>
      </w:r>
    </w:p>
    <w:p>
      <w:pPr>
        <w:pageBreakBefore w:val="0"/>
        <w:kinsoku/>
        <w:wordWrap/>
        <w:overflowPunct/>
        <w:topLinePunct w:val="0"/>
        <w:bidi w:val="0"/>
        <w:spacing w:line="576"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国内公务接待支出</w:t>
      </w:r>
      <w:r>
        <w:rPr>
          <w:rFonts w:hint="eastAsia" w:ascii="仿宋_GB2312" w:hAnsi="仿宋_GB2312" w:eastAsia="仿宋_GB2312" w:cs="仿宋_GB2312"/>
          <w:b w:val="0"/>
          <w:bCs w:val="0"/>
          <w:color w:val="auto"/>
          <w:sz w:val="32"/>
          <w:szCs w:val="32"/>
          <w:highlight w:val="none"/>
          <w:lang w:val="en-US" w:eastAsia="zh-CN"/>
        </w:rPr>
        <w:t>2.25</w:t>
      </w:r>
      <w:r>
        <w:rPr>
          <w:rFonts w:hint="eastAsia" w:ascii="仿宋_GB2312" w:hAnsi="仿宋_GB2312" w:eastAsia="仿宋_GB2312" w:cs="仿宋_GB2312"/>
          <w:b w:val="0"/>
          <w:bCs w:val="0"/>
          <w:color w:val="auto"/>
          <w:sz w:val="32"/>
          <w:szCs w:val="32"/>
          <w:highlight w:val="none"/>
        </w:rPr>
        <w:t>万元，主要用于</w:t>
      </w:r>
      <w:r>
        <w:rPr>
          <w:rFonts w:hint="eastAsia" w:ascii="仿宋_GB2312" w:hAnsi="仿宋_GB2312" w:eastAsia="仿宋_GB2312" w:cs="仿宋_GB2312"/>
          <w:b w:val="0"/>
          <w:bCs w:val="0"/>
          <w:color w:val="auto"/>
          <w:sz w:val="32"/>
          <w:szCs w:val="32"/>
          <w:highlight w:val="none"/>
          <w:lang w:eastAsia="zh-CN"/>
        </w:rPr>
        <w:t>接待省委组织部干部考察组等来广</w:t>
      </w:r>
      <w:r>
        <w:rPr>
          <w:rFonts w:hint="eastAsia" w:ascii="仿宋_GB2312" w:hAnsi="仿宋_GB2312" w:eastAsia="仿宋_GB2312" w:cs="仿宋_GB2312"/>
          <w:b w:val="0"/>
          <w:bCs w:val="0"/>
          <w:color w:val="auto"/>
          <w:sz w:val="32"/>
          <w:szCs w:val="32"/>
          <w:highlight w:val="none"/>
        </w:rPr>
        <w:t>开展业务活动开支的交通费、</w:t>
      </w:r>
      <w:r>
        <w:rPr>
          <w:rFonts w:hint="eastAsia" w:ascii="仿宋_GB2312" w:hAnsi="仿宋_GB2312" w:eastAsia="仿宋_GB2312" w:cs="仿宋_GB2312"/>
          <w:b w:val="0"/>
          <w:bCs w:val="0"/>
          <w:color w:val="auto"/>
          <w:sz w:val="32"/>
          <w:szCs w:val="32"/>
          <w:highlight w:val="none"/>
          <w:lang w:eastAsia="zh-CN"/>
        </w:rPr>
        <w:t>会议费</w:t>
      </w:r>
      <w:r>
        <w:rPr>
          <w:rFonts w:hint="eastAsia" w:ascii="仿宋_GB2312" w:hAnsi="仿宋_GB2312" w:eastAsia="仿宋_GB2312" w:cs="仿宋_GB2312"/>
          <w:b w:val="0"/>
          <w:bCs w:val="0"/>
          <w:color w:val="auto"/>
          <w:sz w:val="32"/>
          <w:szCs w:val="32"/>
          <w:highlight w:val="none"/>
        </w:rPr>
        <w:t>、用餐费等。国内公务接待</w:t>
      </w:r>
      <w:r>
        <w:rPr>
          <w:rFonts w:hint="eastAsia" w:ascii="仿宋_GB2312" w:hAnsi="仿宋_GB2312" w:eastAsia="仿宋_GB2312" w:cs="仿宋_GB2312"/>
          <w:b w:val="0"/>
          <w:bCs w:val="0"/>
          <w:color w:val="auto"/>
          <w:sz w:val="32"/>
          <w:szCs w:val="32"/>
          <w:highlight w:val="none"/>
          <w:lang w:val="en-US" w:eastAsia="zh-CN"/>
        </w:rPr>
        <w:t>17</w:t>
      </w:r>
      <w:r>
        <w:rPr>
          <w:rFonts w:hint="eastAsia" w:ascii="仿宋_GB2312" w:hAnsi="仿宋_GB2312" w:eastAsia="仿宋_GB2312" w:cs="仿宋_GB2312"/>
          <w:b w:val="0"/>
          <w:bCs w:val="0"/>
          <w:color w:val="auto"/>
          <w:sz w:val="32"/>
          <w:szCs w:val="32"/>
          <w:highlight w:val="none"/>
        </w:rPr>
        <w:t>批次，</w:t>
      </w:r>
      <w:r>
        <w:rPr>
          <w:rFonts w:hint="eastAsia" w:ascii="仿宋_GB2312" w:hAnsi="仿宋_GB2312" w:eastAsia="仿宋_GB2312" w:cs="仿宋_GB2312"/>
          <w:b w:val="0"/>
          <w:bCs w:val="0"/>
          <w:color w:val="auto"/>
          <w:sz w:val="32"/>
          <w:szCs w:val="32"/>
          <w:highlight w:val="none"/>
          <w:lang w:val="en-US" w:eastAsia="zh-CN"/>
        </w:rPr>
        <w:t>208</w:t>
      </w:r>
      <w:r>
        <w:rPr>
          <w:rFonts w:hint="eastAsia" w:ascii="仿宋_GB2312" w:hAnsi="仿宋_GB2312" w:eastAsia="仿宋_GB2312" w:cs="仿宋_GB2312"/>
          <w:b w:val="0"/>
          <w:bCs w:val="0"/>
          <w:color w:val="auto"/>
          <w:sz w:val="32"/>
          <w:szCs w:val="32"/>
          <w:highlight w:val="none"/>
        </w:rPr>
        <w:t>人次（不包括陪同人员），共计支出</w:t>
      </w:r>
      <w:r>
        <w:rPr>
          <w:rFonts w:hint="eastAsia" w:ascii="仿宋_GB2312" w:hAnsi="仿宋_GB2312" w:eastAsia="仿宋_GB2312" w:cs="仿宋_GB2312"/>
          <w:b w:val="0"/>
          <w:bCs w:val="0"/>
          <w:color w:val="auto"/>
          <w:sz w:val="32"/>
          <w:szCs w:val="32"/>
          <w:highlight w:val="none"/>
          <w:lang w:val="en-US" w:eastAsia="zh-CN"/>
        </w:rPr>
        <w:t>2.25</w:t>
      </w:r>
      <w:r>
        <w:rPr>
          <w:rFonts w:hint="eastAsia" w:ascii="仿宋_GB2312" w:hAnsi="仿宋_GB2312" w:eastAsia="仿宋_GB2312" w:cs="仿宋_GB2312"/>
          <w:b w:val="0"/>
          <w:bCs w:val="0"/>
          <w:color w:val="auto"/>
          <w:sz w:val="32"/>
          <w:szCs w:val="32"/>
          <w:highlight w:val="none"/>
        </w:rPr>
        <w:t>万元，具体内容包括：</w:t>
      </w:r>
      <w:r>
        <w:rPr>
          <w:rFonts w:hint="eastAsia" w:ascii="仿宋_GB2312" w:hAnsi="仿宋_GB2312" w:eastAsia="仿宋_GB2312" w:cs="仿宋_GB2312"/>
          <w:b w:val="0"/>
          <w:bCs w:val="0"/>
          <w:color w:val="auto"/>
          <w:sz w:val="32"/>
          <w:szCs w:val="32"/>
          <w:highlight w:val="none"/>
          <w:lang w:val="en-US" w:eastAsia="zh-CN"/>
        </w:rPr>
        <w:t>1.接待甘孜州委组织部一行在广开展调研工作用餐费3930.00元；2.邀请组织三处处长来广授课用餐费590.00元；3.接待省委组织部领导来广调研组织系统信访工作用餐费750.00元；4.接待省委组织部领导来广调研干部考察及公务员工作用餐及会务费2830.00元；5.接待省委组织部干部考察组在广用餐费1460.00元；6.接待省委组织部在广筹备第二批中央和国家机关挂职选调生接待用餐费用1090.00元；7.接待德阳市委组织部用餐费用550.00元；8.接待省委组织部干部考察组一行在广用餐费640.00元；9.接待省委组织部领导来广开展指导“一报告两评议”用餐费用640.00元；10.接待省委组织部干部考察组一行在广用餐费1130.00元；11.接待省委组织部领导来广开展人才工作调研用餐费1020.00元；12.接待全省5A级先进党组织交叉考评工作组用餐费用1350.00元；13.接待省委组织部来广开展谈心谈话工作用餐1070.00元；14.接待党委（党组）书记抓基层党建工作述职评议考核省委组织部第二调研组督导组用餐及会议费2400.00元；15.接待省委组织部干部考察组在广开展考察工作用餐费1180.00元；16.接待省委组织部人才考试与测评中心在广开展调研工作用餐费用1080.00元；17.接待四川党的建设杂志社来广开展工作用餐费770.00元。</w:t>
      </w:r>
    </w:p>
    <w:p>
      <w:pPr>
        <w:pageBreakBefore w:val="0"/>
        <w:kinsoku/>
        <w:wordWrap/>
        <w:overflowPunct/>
        <w:topLinePunct w:val="0"/>
        <w:bidi w:val="0"/>
        <w:spacing w:line="576"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外事接待支出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bookmarkStart w:id="73" w:name="_Toc15396610"/>
      <w:bookmarkStart w:id="74" w:name="_Toc15377218"/>
      <w:r>
        <w:rPr>
          <w:rFonts w:hint="eastAsia" w:ascii="仿宋_GB2312" w:hAnsi="仿宋_GB2312" w:eastAsia="仿宋_GB2312" w:cs="仿宋_GB2312"/>
          <w:b w:val="0"/>
          <w:bCs w:val="0"/>
          <w:color w:val="auto"/>
          <w:sz w:val="32"/>
          <w:szCs w:val="32"/>
          <w:highlight w:val="none"/>
          <w:lang w:eastAsia="zh-CN"/>
        </w:rPr>
        <w:t>外事接待</w:t>
      </w:r>
      <w:r>
        <w:rPr>
          <w:rFonts w:hint="eastAsia" w:ascii="仿宋_GB2312" w:hAnsi="仿宋_GB2312" w:eastAsia="仿宋_GB2312" w:cs="仿宋_GB2312"/>
          <w:b w:val="0"/>
          <w:bCs w:val="0"/>
          <w:color w:val="auto"/>
          <w:sz w:val="32"/>
          <w:szCs w:val="32"/>
          <w:highlight w:val="none"/>
          <w:lang w:val="en-US" w:eastAsia="zh-CN"/>
        </w:rPr>
        <w:t>0批次，0人次（不包括陪同人员），共计支出0.00万元。</w:t>
      </w:r>
    </w:p>
    <w:p>
      <w:pPr>
        <w:pageBreakBefore w:val="0"/>
        <w:kinsoku/>
        <w:wordWrap/>
        <w:overflowPunct/>
        <w:topLinePunct w:val="0"/>
        <w:bidi w:val="0"/>
        <w:spacing w:line="576"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八、政府性基金预算支出决算情况说明</w:t>
      </w:r>
      <w:bookmarkEnd w:id="73"/>
      <w:bookmarkEnd w:id="74"/>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年政府性基金预算</w:t>
      </w:r>
      <w:r>
        <w:rPr>
          <w:rFonts w:hint="eastAsia" w:ascii="仿宋_GB2312" w:hAnsi="仿宋_GB2312" w:eastAsia="仿宋_GB2312" w:cs="仿宋_GB2312"/>
          <w:b w:val="0"/>
          <w:bCs w:val="0"/>
          <w:color w:val="auto"/>
          <w:sz w:val="32"/>
          <w:szCs w:val="32"/>
          <w:highlight w:val="none"/>
          <w:lang w:eastAsia="zh-CN"/>
        </w:rPr>
        <w:t>财政</w:t>
      </w:r>
      <w:r>
        <w:rPr>
          <w:rFonts w:hint="eastAsia" w:ascii="仿宋_GB2312" w:hAnsi="仿宋_GB2312" w:eastAsia="仿宋_GB2312" w:cs="仿宋_GB2312"/>
          <w:b w:val="0"/>
          <w:bCs w:val="0"/>
          <w:color w:val="auto"/>
          <w:sz w:val="32"/>
          <w:szCs w:val="32"/>
          <w:highlight w:val="none"/>
        </w:rPr>
        <w:t>拨款支出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p>
    <w:p>
      <w:pPr>
        <w:pageBreakBefore w:val="0"/>
        <w:kinsoku/>
        <w:wordWrap/>
        <w:overflowPunct/>
        <w:topLinePunct w:val="0"/>
        <w:bidi w:val="0"/>
        <w:spacing w:line="576" w:lineRule="exact"/>
        <w:ind w:firstLine="640" w:firstLineChars="200"/>
        <w:textAlignment w:val="auto"/>
        <w:rPr>
          <w:rFonts w:hint="eastAsia" w:ascii="黑体" w:hAnsi="黑体" w:eastAsia="黑体" w:cs="黑体"/>
          <w:b w:val="0"/>
          <w:bCs w:val="0"/>
          <w:color w:val="auto"/>
          <w:sz w:val="32"/>
          <w:szCs w:val="32"/>
          <w:highlight w:val="none"/>
        </w:rPr>
      </w:pPr>
      <w:bookmarkStart w:id="75" w:name="_Toc15396611"/>
      <w:bookmarkStart w:id="76" w:name="_Toc15377219"/>
      <w:r>
        <w:rPr>
          <w:rFonts w:hint="default" w:ascii="黑体" w:hAnsi="黑体" w:eastAsia="黑体" w:cs="黑体"/>
          <w:b w:val="0"/>
          <w:bCs w:val="0"/>
          <w:color w:val="auto"/>
          <w:sz w:val="32"/>
          <w:szCs w:val="32"/>
          <w:highlight w:val="none"/>
        </w:rPr>
        <w:t>九、</w:t>
      </w:r>
      <w:r>
        <w:rPr>
          <w:rFonts w:hint="eastAsia" w:ascii="黑体" w:hAnsi="黑体" w:eastAsia="黑体" w:cs="黑体"/>
          <w:b w:val="0"/>
          <w:bCs w:val="0"/>
          <w:color w:val="auto"/>
          <w:sz w:val="32"/>
          <w:szCs w:val="32"/>
          <w:highlight w:val="none"/>
        </w:rPr>
        <w:t>国有资本经营预算支出决算情况说明</w:t>
      </w:r>
      <w:bookmarkEnd w:id="75"/>
      <w:bookmarkEnd w:id="76"/>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年国有资本经营预算</w:t>
      </w:r>
      <w:r>
        <w:rPr>
          <w:rFonts w:hint="eastAsia" w:ascii="仿宋_GB2312" w:hAnsi="仿宋_GB2312" w:eastAsia="仿宋_GB2312" w:cs="仿宋_GB2312"/>
          <w:b w:val="0"/>
          <w:bCs w:val="0"/>
          <w:color w:val="auto"/>
          <w:sz w:val="32"/>
          <w:szCs w:val="32"/>
          <w:highlight w:val="none"/>
          <w:lang w:eastAsia="zh-CN"/>
        </w:rPr>
        <w:t>财政</w:t>
      </w:r>
      <w:r>
        <w:rPr>
          <w:rFonts w:hint="eastAsia" w:ascii="仿宋_GB2312" w:hAnsi="仿宋_GB2312" w:eastAsia="仿宋_GB2312" w:cs="仿宋_GB2312"/>
          <w:b w:val="0"/>
          <w:bCs w:val="0"/>
          <w:color w:val="auto"/>
          <w:sz w:val="32"/>
          <w:szCs w:val="32"/>
          <w:highlight w:val="none"/>
        </w:rPr>
        <w:t>拨款支出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p>
    <w:p>
      <w:pPr>
        <w:pageBreakBefore w:val="0"/>
        <w:kinsoku/>
        <w:wordWrap/>
        <w:overflowPunct/>
        <w:topLinePunct w:val="0"/>
        <w:bidi w:val="0"/>
        <w:spacing w:line="576" w:lineRule="exact"/>
        <w:ind w:firstLine="960" w:firstLineChars="300"/>
        <w:textAlignment w:val="auto"/>
        <w:rPr>
          <w:rFonts w:hint="eastAsia" w:ascii="仿宋_GB2312" w:hAnsi="仿宋_GB2312" w:eastAsia="仿宋_GB2312" w:cs="仿宋_GB2312"/>
          <w:b w:val="0"/>
          <w:bCs w:val="0"/>
          <w:color w:val="auto"/>
          <w:sz w:val="32"/>
          <w:szCs w:val="32"/>
          <w:highlight w:val="none"/>
        </w:rPr>
      </w:pPr>
      <w:bookmarkStart w:id="77" w:name="_Toc15377221"/>
      <w:bookmarkStart w:id="78" w:name="_Toc15396612"/>
      <w:r>
        <w:rPr>
          <w:rFonts w:hint="default" w:ascii="黑体" w:hAnsi="黑体" w:eastAsia="黑体" w:cs="黑体"/>
          <w:b w:val="0"/>
          <w:bCs w:val="0"/>
          <w:color w:val="auto"/>
          <w:sz w:val="32"/>
          <w:szCs w:val="32"/>
          <w:highlight w:val="none"/>
        </w:rPr>
        <w:t>十、</w:t>
      </w:r>
      <w:r>
        <w:rPr>
          <w:rFonts w:hint="eastAsia" w:ascii="黑体" w:hAnsi="黑体" w:eastAsia="黑体" w:cs="黑体"/>
          <w:b w:val="0"/>
          <w:bCs w:val="0"/>
          <w:color w:val="auto"/>
          <w:sz w:val="32"/>
          <w:szCs w:val="32"/>
          <w:highlight w:val="none"/>
        </w:rPr>
        <w:t>其他重要事项的情况说明</w:t>
      </w:r>
      <w:bookmarkEnd w:id="77"/>
      <w:bookmarkEnd w:id="78"/>
    </w:p>
    <w:p>
      <w:pPr>
        <w:pageBreakBefore w:val="0"/>
        <w:kinsoku/>
        <w:wordWrap/>
        <w:overflowPunct/>
        <w:topLinePunct w:val="0"/>
        <w:bidi w:val="0"/>
        <w:spacing w:line="576"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79" w:name="_Toc15377222"/>
      <w:r>
        <w:rPr>
          <w:rFonts w:hint="eastAsia" w:ascii="楷体_GB2312" w:hAnsi="楷体_GB2312" w:eastAsia="楷体_GB2312" w:cs="楷体_GB2312"/>
          <w:b w:val="0"/>
          <w:bCs w:val="0"/>
          <w:color w:val="auto"/>
          <w:sz w:val="32"/>
          <w:szCs w:val="32"/>
          <w:highlight w:val="none"/>
        </w:rPr>
        <w:t>（一）机关运行经费支出情况</w:t>
      </w:r>
      <w:bookmarkEnd w:id="79"/>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eastAsia="zh-CN"/>
        </w:rPr>
        <w:t>中共广元市委组织部</w:t>
      </w:r>
      <w:r>
        <w:rPr>
          <w:rFonts w:hint="eastAsia" w:ascii="仿宋_GB2312" w:hAnsi="仿宋_GB2312" w:eastAsia="仿宋_GB2312" w:cs="仿宋_GB2312"/>
          <w:b w:val="0"/>
          <w:bCs w:val="0"/>
          <w:color w:val="auto"/>
          <w:sz w:val="32"/>
          <w:szCs w:val="32"/>
          <w:highlight w:val="none"/>
        </w:rPr>
        <w:t>机关运行经费支出248.63万元，比20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年增加</w:t>
      </w:r>
      <w:r>
        <w:rPr>
          <w:rFonts w:hint="eastAsia" w:ascii="仿宋_GB2312" w:hAnsi="仿宋_GB2312" w:eastAsia="仿宋_GB2312" w:cs="仿宋_GB2312"/>
          <w:b w:val="0"/>
          <w:bCs w:val="0"/>
          <w:color w:val="auto"/>
          <w:sz w:val="32"/>
          <w:szCs w:val="32"/>
          <w:highlight w:val="none"/>
          <w:lang w:val="en-US" w:eastAsia="zh-CN"/>
        </w:rPr>
        <w:t>4.61</w:t>
      </w:r>
      <w:r>
        <w:rPr>
          <w:rFonts w:hint="eastAsia" w:ascii="仿宋_GB2312" w:hAnsi="仿宋_GB2312" w:eastAsia="仿宋_GB2312" w:cs="仿宋_GB2312"/>
          <w:b w:val="0"/>
          <w:bCs w:val="0"/>
          <w:color w:val="auto"/>
          <w:sz w:val="32"/>
          <w:szCs w:val="32"/>
          <w:highlight w:val="none"/>
        </w:rPr>
        <w:t>万元，增长</w:t>
      </w:r>
      <w:r>
        <w:rPr>
          <w:rFonts w:hint="eastAsia" w:ascii="仿宋_GB2312" w:hAnsi="仿宋_GB2312" w:eastAsia="仿宋_GB2312" w:cs="仿宋_GB2312"/>
          <w:b w:val="0"/>
          <w:bCs w:val="0"/>
          <w:color w:val="auto"/>
          <w:sz w:val="32"/>
          <w:szCs w:val="32"/>
          <w:highlight w:val="none"/>
          <w:lang w:val="en-US" w:eastAsia="zh-CN"/>
        </w:rPr>
        <w:t>1.89</w:t>
      </w:r>
      <w:r>
        <w:rPr>
          <w:rFonts w:hint="eastAsia" w:ascii="仿宋_GB2312" w:hAnsi="仿宋_GB2312" w:eastAsia="仿宋_GB2312" w:cs="仿宋_GB2312"/>
          <w:b w:val="0"/>
          <w:bCs w:val="0"/>
          <w:color w:val="auto"/>
          <w:sz w:val="32"/>
          <w:szCs w:val="32"/>
          <w:highlight w:val="none"/>
        </w:rPr>
        <w:t>%。主要原因是</w:t>
      </w:r>
      <w:r>
        <w:rPr>
          <w:rFonts w:hint="eastAsia" w:ascii="仿宋_GB2312" w:hAnsi="仿宋_GB2312" w:eastAsia="仿宋_GB2312" w:cs="仿宋_GB2312"/>
          <w:b w:val="0"/>
          <w:bCs w:val="0"/>
          <w:color w:val="auto"/>
          <w:sz w:val="32"/>
          <w:szCs w:val="32"/>
          <w:highlight w:val="none"/>
          <w:lang w:eastAsia="zh-CN"/>
        </w:rPr>
        <w:t>部机关疫情防控相关支出增加。</w:t>
      </w:r>
    </w:p>
    <w:p>
      <w:pPr>
        <w:pageBreakBefore w:val="0"/>
        <w:kinsoku/>
        <w:wordWrap/>
        <w:overflowPunct/>
        <w:topLinePunct w:val="0"/>
        <w:bidi w:val="0"/>
        <w:spacing w:line="576"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80" w:name="_Toc15377223"/>
      <w:r>
        <w:rPr>
          <w:rFonts w:hint="eastAsia" w:ascii="楷体_GB2312" w:hAnsi="楷体_GB2312" w:eastAsia="楷体_GB2312" w:cs="楷体_GB2312"/>
          <w:b w:val="0"/>
          <w:bCs w:val="0"/>
          <w:color w:val="auto"/>
          <w:sz w:val="32"/>
          <w:szCs w:val="32"/>
          <w:highlight w:val="none"/>
        </w:rPr>
        <w:t>（二）政府采购支出情况</w:t>
      </w:r>
      <w:bookmarkEnd w:id="80"/>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eastAsia="zh-CN"/>
        </w:rPr>
        <w:t>中共广元市委组织部</w:t>
      </w:r>
      <w:r>
        <w:rPr>
          <w:rFonts w:hint="eastAsia" w:ascii="仿宋_GB2312" w:hAnsi="仿宋_GB2312" w:eastAsia="仿宋_GB2312" w:cs="仿宋_GB2312"/>
          <w:b w:val="0"/>
          <w:bCs w:val="0"/>
          <w:color w:val="auto"/>
          <w:sz w:val="32"/>
          <w:szCs w:val="32"/>
          <w:highlight w:val="none"/>
        </w:rPr>
        <w:t>政府采购支出总额</w:t>
      </w:r>
      <w:r>
        <w:rPr>
          <w:rFonts w:hint="eastAsia" w:ascii="仿宋_GB2312" w:hAnsi="仿宋_GB2312" w:eastAsia="仿宋_GB2312" w:cs="仿宋_GB2312"/>
          <w:b w:val="0"/>
          <w:bCs w:val="0"/>
          <w:color w:val="auto"/>
          <w:sz w:val="32"/>
          <w:szCs w:val="32"/>
          <w:highlight w:val="none"/>
          <w:lang w:val="en-US" w:eastAsia="zh-CN"/>
        </w:rPr>
        <w:t>35.00</w:t>
      </w:r>
      <w:r>
        <w:rPr>
          <w:rFonts w:hint="eastAsia" w:ascii="仿宋_GB2312" w:hAnsi="仿宋_GB2312" w:eastAsia="仿宋_GB2312" w:cs="仿宋_GB2312"/>
          <w:b w:val="0"/>
          <w:bCs w:val="0"/>
          <w:color w:val="auto"/>
          <w:sz w:val="32"/>
          <w:szCs w:val="32"/>
          <w:highlight w:val="none"/>
        </w:rPr>
        <w:t>万元，其中：政府采购货物支出</w:t>
      </w:r>
      <w:r>
        <w:rPr>
          <w:rFonts w:hint="eastAsia" w:ascii="仿宋_GB2312" w:hAnsi="仿宋_GB2312" w:eastAsia="仿宋_GB2312" w:cs="仿宋_GB2312"/>
          <w:b w:val="0"/>
          <w:bCs w:val="0"/>
          <w:color w:val="auto"/>
          <w:sz w:val="32"/>
          <w:szCs w:val="32"/>
          <w:highlight w:val="none"/>
          <w:lang w:val="en-US" w:eastAsia="zh-CN"/>
        </w:rPr>
        <w:t>35</w:t>
      </w:r>
      <w:r>
        <w:rPr>
          <w:rFonts w:hint="eastAsia" w:ascii="仿宋_GB2312" w:hAnsi="仿宋_GB2312" w:eastAsia="仿宋_GB2312" w:cs="仿宋_GB2312"/>
          <w:b w:val="0"/>
          <w:bCs w:val="0"/>
          <w:color w:val="auto"/>
          <w:sz w:val="32"/>
          <w:szCs w:val="32"/>
          <w:highlight w:val="none"/>
        </w:rPr>
        <w:t>万元。主要用于部机关办公设施设备采购资金。授予中小企业合同金额</w:t>
      </w:r>
      <w:r>
        <w:rPr>
          <w:rFonts w:hint="eastAsia" w:ascii="仿宋_GB2312" w:hAnsi="仿宋_GB2312" w:eastAsia="仿宋_GB2312" w:cs="仿宋_GB2312"/>
          <w:b w:val="0"/>
          <w:bCs w:val="0"/>
          <w:color w:val="auto"/>
          <w:sz w:val="32"/>
          <w:szCs w:val="32"/>
          <w:highlight w:val="none"/>
          <w:lang w:val="en-US" w:eastAsia="zh-CN"/>
        </w:rPr>
        <w:t>35.00</w:t>
      </w:r>
      <w:r>
        <w:rPr>
          <w:rFonts w:hint="eastAsia" w:ascii="仿宋_GB2312" w:hAnsi="仿宋_GB2312" w:eastAsia="仿宋_GB2312" w:cs="仿宋_GB2312"/>
          <w:b w:val="0"/>
          <w:bCs w:val="0"/>
          <w:color w:val="auto"/>
          <w:sz w:val="32"/>
          <w:szCs w:val="32"/>
          <w:highlight w:val="none"/>
        </w:rPr>
        <w:t>万元，占政府采购支出总额的</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%，其中：授予小微企业合同金额</w:t>
      </w:r>
      <w:r>
        <w:rPr>
          <w:rFonts w:hint="eastAsia" w:ascii="仿宋_GB2312" w:hAnsi="仿宋_GB2312" w:eastAsia="仿宋_GB2312" w:cs="仿宋_GB2312"/>
          <w:b w:val="0"/>
          <w:bCs w:val="0"/>
          <w:color w:val="auto"/>
          <w:sz w:val="32"/>
          <w:szCs w:val="32"/>
          <w:highlight w:val="none"/>
          <w:lang w:val="en-US" w:eastAsia="zh-CN"/>
        </w:rPr>
        <w:t>35.00</w:t>
      </w:r>
      <w:r>
        <w:rPr>
          <w:rFonts w:hint="eastAsia" w:ascii="仿宋_GB2312" w:hAnsi="仿宋_GB2312" w:eastAsia="仿宋_GB2312" w:cs="仿宋_GB2312"/>
          <w:b w:val="0"/>
          <w:bCs w:val="0"/>
          <w:color w:val="auto"/>
          <w:sz w:val="32"/>
          <w:szCs w:val="32"/>
          <w:highlight w:val="none"/>
        </w:rPr>
        <w:t>万元，占政府采购支出总额的</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w:t>
      </w:r>
    </w:p>
    <w:p>
      <w:pPr>
        <w:pageBreakBefore w:val="0"/>
        <w:kinsoku/>
        <w:wordWrap/>
        <w:overflowPunct/>
        <w:topLinePunct w:val="0"/>
        <w:bidi w:val="0"/>
        <w:spacing w:line="576"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81" w:name="_Toc15377224"/>
      <w:r>
        <w:rPr>
          <w:rFonts w:hint="eastAsia" w:ascii="楷体_GB2312" w:hAnsi="楷体_GB2312" w:eastAsia="楷体_GB2312" w:cs="楷体_GB2312"/>
          <w:b w:val="0"/>
          <w:bCs w:val="0"/>
          <w:color w:val="auto"/>
          <w:sz w:val="32"/>
          <w:szCs w:val="32"/>
          <w:highlight w:val="none"/>
        </w:rPr>
        <w:t>（三）国有资产占有使用情况</w:t>
      </w:r>
      <w:bookmarkEnd w:id="81"/>
    </w:p>
    <w:p>
      <w:pPr>
        <w:pageBreakBefore w:val="0"/>
        <w:kinsoku/>
        <w:wordWrap/>
        <w:overflowPunct/>
        <w:topLinePunct w:val="0"/>
        <w:bidi w:val="0"/>
        <w:spacing w:line="576" w:lineRule="exact"/>
        <w:ind w:firstLine="640" w:firstLineChars="200"/>
        <w:textAlignment w:val="auto"/>
        <w:rPr>
          <w:rFonts w:hint="default" w:ascii="楷体_GB2312" w:hAnsi="楷体_GB2312" w:eastAsia="楷体_GB2312" w:cs="楷体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截至20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年12月31日，</w:t>
      </w:r>
      <w:r>
        <w:rPr>
          <w:rFonts w:hint="eastAsia" w:ascii="仿宋_GB2312" w:hAnsi="仿宋_GB2312" w:eastAsia="仿宋_GB2312" w:cs="仿宋_GB2312"/>
          <w:b w:val="0"/>
          <w:bCs w:val="0"/>
          <w:color w:val="auto"/>
          <w:sz w:val="32"/>
          <w:szCs w:val="32"/>
          <w:highlight w:val="none"/>
          <w:lang w:eastAsia="zh-CN"/>
        </w:rPr>
        <w:t>中共广元市委组织部</w:t>
      </w:r>
      <w:r>
        <w:rPr>
          <w:rFonts w:hint="eastAsia" w:ascii="仿宋_GB2312" w:hAnsi="仿宋_GB2312" w:eastAsia="仿宋_GB2312" w:cs="仿宋_GB2312"/>
          <w:b w:val="0"/>
          <w:bCs w:val="0"/>
          <w:color w:val="auto"/>
          <w:sz w:val="32"/>
          <w:szCs w:val="32"/>
          <w:highlight w:val="none"/>
        </w:rPr>
        <w:t>共有车辆</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辆，其中：应急保障用车</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辆</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单价100万元以上专用设备</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台</w:t>
      </w:r>
      <w:r>
        <w:rPr>
          <w:rFonts w:hint="default" w:ascii="楷体_GB2312" w:hAnsi="楷体_GB2312" w:eastAsia="楷体_GB2312" w:cs="楷体_GB2312"/>
          <w:b w:val="0"/>
          <w:bCs w:val="0"/>
          <w:color w:val="auto"/>
          <w:sz w:val="32"/>
          <w:szCs w:val="32"/>
          <w:highlight w:val="none"/>
        </w:rPr>
        <w:t>（套）。</w:t>
      </w:r>
    </w:p>
    <w:p>
      <w:pPr>
        <w:pageBreakBefore w:val="0"/>
        <w:kinsoku/>
        <w:wordWrap/>
        <w:overflowPunct/>
        <w:topLinePunct w:val="0"/>
        <w:bidi w:val="0"/>
        <w:spacing w:line="576"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（四）预算绩效管理情况</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根据预算绩效管理要求，本部门在202</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年度预算编制阶段，组织对“组织工作宣传及信息化建设经费”</w:t>
      </w:r>
      <w:r>
        <w:rPr>
          <w:rFonts w:hint="eastAsia" w:ascii="仿宋_GB2312" w:hAnsi="仿宋_GB2312" w:eastAsia="仿宋_GB2312" w:cs="仿宋_GB2312"/>
          <w:b w:val="0"/>
          <w:bCs w:val="0"/>
          <w:color w:val="auto"/>
          <w:sz w:val="32"/>
          <w:szCs w:val="32"/>
          <w:highlight w:val="none"/>
          <w:lang w:eastAsia="zh-CN"/>
        </w:rPr>
        <w:t>等</w:t>
      </w:r>
      <w:r>
        <w:rPr>
          <w:rFonts w:hint="eastAsia" w:ascii="仿宋_GB2312" w:hAnsi="仿宋_GB2312" w:eastAsia="仿宋_GB2312" w:cs="仿宋_GB2312"/>
          <w:b w:val="0"/>
          <w:bCs w:val="0"/>
          <w:color w:val="auto"/>
          <w:sz w:val="32"/>
          <w:szCs w:val="32"/>
          <w:highlight w:val="none"/>
          <w:lang w:val="en-US" w:eastAsia="zh-CN"/>
        </w:rPr>
        <w:t>15</w:t>
      </w:r>
      <w:r>
        <w:rPr>
          <w:rFonts w:hint="eastAsia" w:ascii="仿宋_GB2312" w:hAnsi="仿宋_GB2312" w:eastAsia="仿宋_GB2312" w:cs="仿宋_GB2312"/>
          <w:b w:val="0"/>
          <w:bCs w:val="0"/>
          <w:color w:val="auto"/>
          <w:sz w:val="32"/>
          <w:szCs w:val="32"/>
          <w:highlight w:val="none"/>
        </w:rPr>
        <w:t>个项目开展了预算事前绩效评估，对</w:t>
      </w:r>
      <w:r>
        <w:rPr>
          <w:rFonts w:hint="eastAsia" w:ascii="仿宋_GB2312" w:hAnsi="仿宋_GB2312" w:eastAsia="仿宋_GB2312" w:cs="仿宋_GB2312"/>
          <w:b w:val="0"/>
          <w:bCs w:val="0"/>
          <w:color w:val="auto"/>
          <w:sz w:val="32"/>
          <w:szCs w:val="32"/>
          <w:highlight w:val="none"/>
          <w:lang w:val="en-US" w:eastAsia="zh-CN"/>
        </w:rPr>
        <w:t>15</w:t>
      </w:r>
      <w:r>
        <w:rPr>
          <w:rFonts w:hint="eastAsia" w:ascii="仿宋_GB2312" w:hAnsi="仿宋_GB2312" w:eastAsia="仿宋_GB2312" w:cs="仿宋_GB2312"/>
          <w:b w:val="0"/>
          <w:bCs w:val="0"/>
          <w:color w:val="auto"/>
          <w:sz w:val="32"/>
          <w:szCs w:val="32"/>
          <w:highlight w:val="none"/>
        </w:rPr>
        <w:t>个项目编制了绩效目标，预算执行过程中，选取</w:t>
      </w:r>
      <w:r>
        <w:rPr>
          <w:rFonts w:hint="eastAsia" w:ascii="仿宋_GB2312" w:hAnsi="仿宋_GB2312" w:eastAsia="仿宋_GB2312" w:cs="仿宋_GB2312"/>
          <w:b w:val="0"/>
          <w:bCs w:val="0"/>
          <w:color w:val="auto"/>
          <w:sz w:val="32"/>
          <w:szCs w:val="32"/>
          <w:highlight w:val="none"/>
          <w:lang w:val="en-US" w:eastAsia="zh-CN"/>
        </w:rPr>
        <w:t>15</w:t>
      </w:r>
      <w:r>
        <w:rPr>
          <w:rFonts w:hint="eastAsia" w:ascii="仿宋_GB2312" w:hAnsi="仿宋_GB2312" w:eastAsia="仿宋_GB2312" w:cs="仿宋_GB2312"/>
          <w:b w:val="0"/>
          <w:bCs w:val="0"/>
          <w:color w:val="auto"/>
          <w:sz w:val="32"/>
          <w:szCs w:val="32"/>
          <w:highlight w:val="none"/>
        </w:rPr>
        <w:t>个项目开展绩效监控。</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组织对2022年度一般公共预算资金全面开展绩效自评，形成</w:t>
      </w:r>
      <w:r>
        <w:rPr>
          <w:rFonts w:hint="eastAsia" w:ascii="仿宋_GB2312" w:hAnsi="仿宋_GB2312" w:eastAsia="仿宋_GB2312" w:cs="仿宋_GB2312"/>
          <w:b w:val="0"/>
          <w:bCs w:val="0"/>
          <w:color w:val="auto"/>
          <w:sz w:val="32"/>
          <w:szCs w:val="32"/>
          <w:highlight w:val="none"/>
          <w:lang w:eastAsia="zh-CN"/>
        </w:rPr>
        <w:t>中共广元市委组织部</w:t>
      </w:r>
      <w:r>
        <w:rPr>
          <w:rFonts w:hint="eastAsia" w:ascii="仿宋_GB2312" w:hAnsi="仿宋_GB2312" w:eastAsia="仿宋_GB2312" w:cs="仿宋_GB2312"/>
          <w:b w:val="0"/>
          <w:bCs w:val="0"/>
          <w:color w:val="auto"/>
          <w:sz w:val="32"/>
          <w:szCs w:val="32"/>
          <w:highlight w:val="none"/>
        </w:rPr>
        <w:t>部门整体绩效自评报告、“党员教育培训经费”“人才工作经费”“公务员考录工作经费”“干部教育培训工作经费”“农村党建工作经费”</w:t>
      </w:r>
      <w:r>
        <w:rPr>
          <w:rFonts w:hint="eastAsia" w:ascii="仿宋_GB2312" w:hAnsi="仿宋_GB2312" w:eastAsia="仿宋_GB2312" w:cs="仿宋_GB2312"/>
          <w:b w:val="0"/>
          <w:bCs w:val="0"/>
          <w:color w:val="auto"/>
          <w:sz w:val="32"/>
          <w:szCs w:val="32"/>
          <w:highlight w:val="none"/>
          <w:lang w:val="en-US" w:eastAsia="zh-CN"/>
        </w:rPr>
        <w:t>15</w:t>
      </w:r>
      <w:r>
        <w:rPr>
          <w:rFonts w:hint="eastAsia" w:ascii="仿宋_GB2312" w:hAnsi="仿宋_GB2312" w:eastAsia="仿宋_GB2312" w:cs="仿宋_GB2312"/>
          <w:b w:val="0"/>
          <w:bCs w:val="0"/>
          <w:color w:val="auto"/>
          <w:sz w:val="32"/>
          <w:szCs w:val="32"/>
          <w:highlight w:val="none"/>
        </w:rPr>
        <w:t>个专项预算项目绩效自评报告，其中，</w:t>
      </w:r>
      <w:r>
        <w:rPr>
          <w:rFonts w:hint="eastAsia" w:ascii="仿宋_GB2312" w:hAnsi="仿宋_GB2312" w:eastAsia="仿宋_GB2312" w:cs="仿宋_GB2312"/>
          <w:b w:val="0"/>
          <w:bCs w:val="0"/>
          <w:color w:val="auto"/>
          <w:sz w:val="32"/>
          <w:szCs w:val="32"/>
          <w:highlight w:val="none"/>
          <w:lang w:eastAsia="zh-CN"/>
        </w:rPr>
        <w:t>中共广元市委组织部</w:t>
      </w:r>
      <w:r>
        <w:rPr>
          <w:rFonts w:hint="eastAsia" w:ascii="仿宋_GB2312" w:hAnsi="仿宋_GB2312" w:eastAsia="仿宋_GB2312" w:cs="仿宋_GB2312"/>
          <w:b w:val="0"/>
          <w:bCs w:val="0"/>
          <w:color w:val="auto"/>
          <w:sz w:val="32"/>
          <w:szCs w:val="32"/>
          <w:highlight w:val="none"/>
        </w:rPr>
        <w:t>部门整体（含部门预算项目）绩效自评得分为97.52分，绩效自评综述：2022年市委组织部较好地完成了年度总体绩效目标，部门综合管理有序、专项项目规划合理、项目实施效果明显</w:t>
      </w:r>
      <w:r>
        <w:rPr>
          <w:rFonts w:hint="eastAsia" w:ascii="仿宋_GB2312" w:hAnsi="仿宋_GB2312" w:eastAsia="仿宋_GB2312" w:cs="仿宋_GB2312"/>
          <w:b w:val="0"/>
          <w:bCs w:val="0"/>
          <w:color w:val="auto"/>
          <w:sz w:val="32"/>
          <w:szCs w:val="32"/>
          <w:highlight w:val="none"/>
          <w:lang w:eastAsia="zh-CN"/>
        </w:rPr>
        <w:t>。组织工作宣传及信息化建设经费</w:t>
      </w:r>
      <w:r>
        <w:rPr>
          <w:rFonts w:hint="eastAsia" w:ascii="仿宋_GB2312" w:hAnsi="仿宋_GB2312" w:eastAsia="仿宋_GB2312" w:cs="仿宋_GB2312"/>
          <w:b w:val="0"/>
          <w:bCs w:val="0"/>
          <w:color w:val="auto"/>
          <w:sz w:val="32"/>
          <w:szCs w:val="32"/>
          <w:highlight w:val="none"/>
        </w:rPr>
        <w:t>项目绩效自评报告自评得分</w:t>
      </w:r>
      <w:r>
        <w:rPr>
          <w:rFonts w:hint="eastAsia" w:ascii="仿宋_GB2312" w:hAnsi="仿宋_GB2312" w:eastAsia="仿宋_GB2312" w:cs="仿宋_GB2312"/>
          <w:b w:val="0"/>
          <w:bCs w:val="0"/>
          <w:color w:val="auto"/>
          <w:sz w:val="32"/>
          <w:szCs w:val="32"/>
          <w:highlight w:val="none"/>
          <w:lang w:eastAsia="zh-CN"/>
        </w:rPr>
        <w:t>分别</w:t>
      </w:r>
      <w:r>
        <w:rPr>
          <w:rFonts w:hint="eastAsia" w:ascii="仿宋_GB2312" w:hAnsi="仿宋_GB2312" w:eastAsia="仿宋_GB2312" w:cs="仿宋_GB2312"/>
          <w:b w:val="0"/>
          <w:bCs w:val="0"/>
          <w:color w:val="auto"/>
          <w:sz w:val="32"/>
          <w:szCs w:val="32"/>
          <w:highlight w:val="none"/>
        </w:rPr>
        <w:t>为</w:t>
      </w:r>
      <w:r>
        <w:rPr>
          <w:rFonts w:hint="default" w:ascii="仿宋_GB2312" w:hAnsi="仿宋_GB2312" w:eastAsia="仿宋_GB2312" w:cs="仿宋_GB2312"/>
          <w:b w:val="0"/>
          <w:bCs w:val="0"/>
          <w:color w:val="auto"/>
          <w:sz w:val="32"/>
          <w:szCs w:val="32"/>
          <w:highlight w:val="none"/>
        </w:rPr>
        <w:t>98</w:t>
      </w:r>
      <w:r>
        <w:rPr>
          <w:rFonts w:hint="eastAsia" w:ascii="仿宋_GB2312" w:hAnsi="仿宋_GB2312" w:eastAsia="仿宋_GB2312" w:cs="仿宋_GB2312"/>
          <w:b w:val="0"/>
          <w:bCs w:val="0"/>
          <w:color w:val="auto"/>
          <w:sz w:val="32"/>
          <w:szCs w:val="32"/>
          <w:highlight w:val="none"/>
        </w:rPr>
        <w:t>分，绩效自评综述：总体来看，组织工作信息网络宣传工作经费决策程序较严密，规划较合理；资金分配较及时、项目管理较规范；开展组织工作信息网络宣传工作，有效</w:t>
      </w:r>
      <w:r>
        <w:rPr>
          <w:rFonts w:hint="eastAsia" w:ascii="仿宋_GB2312" w:hAnsi="仿宋_GB2312" w:eastAsia="仿宋_GB2312" w:cs="仿宋_GB2312"/>
          <w:b w:val="0"/>
          <w:bCs w:val="0"/>
          <w:color w:val="auto"/>
          <w:sz w:val="32"/>
          <w:szCs w:val="32"/>
          <w:highlight w:val="none"/>
          <w:lang w:eastAsia="zh-CN"/>
        </w:rPr>
        <w:t>实现</w:t>
      </w:r>
      <w:r>
        <w:rPr>
          <w:rFonts w:hint="eastAsia" w:ascii="仿宋_GB2312" w:hAnsi="仿宋_GB2312" w:eastAsia="仿宋_GB2312" w:cs="仿宋_GB2312"/>
          <w:b w:val="0"/>
          <w:bCs w:val="0"/>
          <w:color w:val="auto"/>
          <w:sz w:val="32"/>
          <w:szCs w:val="32"/>
          <w:highlight w:val="none"/>
        </w:rPr>
        <w:t>全市组织系统网络宣传提档升级，营造了风清气正、浓厚热烈的舆论氛围和良好网络环境，组织工作引导力、影响力、传播力、公信力</w:t>
      </w:r>
      <w:r>
        <w:rPr>
          <w:rFonts w:hint="default" w:ascii="仿宋_GB2312" w:hAnsi="仿宋_GB2312" w:eastAsia="仿宋_GB2312" w:cs="仿宋_GB2312"/>
          <w:b w:val="0"/>
          <w:bCs w:val="0"/>
          <w:color w:val="auto"/>
          <w:sz w:val="32"/>
          <w:szCs w:val="32"/>
          <w:highlight w:val="none"/>
        </w:rPr>
        <w:t>进一步</w:t>
      </w:r>
      <w:r>
        <w:rPr>
          <w:rFonts w:hint="eastAsia" w:ascii="仿宋_GB2312" w:hAnsi="仿宋_GB2312" w:eastAsia="仿宋_GB2312" w:cs="仿宋_GB2312"/>
          <w:b w:val="0"/>
          <w:bCs w:val="0"/>
          <w:color w:val="auto"/>
          <w:sz w:val="32"/>
          <w:szCs w:val="32"/>
          <w:highlight w:val="none"/>
        </w:rPr>
        <w:t>提升</w:t>
      </w:r>
      <w:r>
        <w:rPr>
          <w:rFonts w:hint="default"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绩效自评报告详见附件。</w:t>
      </w:r>
    </w:p>
    <w:p>
      <w:pPr>
        <w:pStyle w:val="2"/>
        <w:pageBreakBefore w:val="0"/>
        <w:kinsoku/>
        <w:wordWrap/>
        <w:overflowPunct/>
        <w:topLinePunct w:val="0"/>
        <w:bidi w:val="0"/>
        <w:spacing w:beforeLines="0" w:line="576" w:lineRule="exact"/>
        <w:jc w:val="left"/>
        <w:textAlignment w:val="auto"/>
        <w:rPr>
          <w:rFonts w:hint="eastAsia" w:ascii="仿宋_GB2312" w:hAnsi="仿宋_GB2312" w:eastAsia="仿宋_GB2312" w:cs="仿宋_GB2312"/>
          <w:b w:val="0"/>
          <w:bCs w:val="0"/>
          <w:color w:val="auto"/>
          <w:sz w:val="32"/>
          <w:szCs w:val="32"/>
          <w:highlight w:val="none"/>
        </w:rPr>
      </w:pPr>
    </w:p>
    <w:p>
      <w:pPr>
        <w:pStyle w:val="2"/>
        <w:pageBreakBefore w:val="0"/>
        <w:kinsoku/>
        <w:wordWrap/>
        <w:overflowPunct/>
        <w:topLinePunct w:val="0"/>
        <w:bidi w:val="0"/>
        <w:spacing w:beforeLines="0" w:line="576" w:lineRule="exact"/>
        <w:textAlignment w:val="auto"/>
        <w:rPr>
          <w:rFonts w:hint="eastAsia" w:ascii="仿宋_GB2312" w:hAnsi="仿宋_GB2312" w:eastAsia="仿宋_GB2312" w:cs="仿宋_GB2312"/>
          <w:b w:val="0"/>
          <w:bCs w:val="0"/>
          <w:color w:val="auto"/>
          <w:sz w:val="32"/>
          <w:szCs w:val="32"/>
          <w:highlight w:val="none"/>
        </w:rPr>
      </w:pPr>
    </w:p>
    <w:p>
      <w:pPr>
        <w:pStyle w:val="2"/>
        <w:pageBreakBefore w:val="0"/>
        <w:kinsoku/>
        <w:wordWrap/>
        <w:overflowPunct/>
        <w:topLinePunct w:val="0"/>
        <w:bidi w:val="0"/>
        <w:spacing w:beforeLines="0" w:line="576" w:lineRule="exact"/>
        <w:textAlignment w:val="auto"/>
        <w:rPr>
          <w:rFonts w:hint="eastAsia" w:ascii="仿宋_GB2312" w:hAnsi="仿宋_GB2312" w:eastAsia="仿宋_GB2312" w:cs="仿宋_GB2312"/>
          <w:b w:val="0"/>
          <w:bCs w:val="0"/>
          <w:color w:val="auto"/>
          <w:sz w:val="32"/>
          <w:szCs w:val="32"/>
          <w:highlight w:val="none"/>
        </w:rPr>
      </w:pPr>
    </w:p>
    <w:p>
      <w:pPr>
        <w:pStyle w:val="2"/>
        <w:pageBreakBefore w:val="0"/>
        <w:kinsoku/>
        <w:wordWrap/>
        <w:overflowPunct/>
        <w:topLinePunct w:val="0"/>
        <w:bidi w:val="0"/>
        <w:spacing w:beforeLines="0" w:line="576" w:lineRule="exact"/>
        <w:textAlignment w:val="auto"/>
        <w:rPr>
          <w:rFonts w:hint="eastAsia" w:ascii="仿宋_GB2312" w:hAnsi="仿宋_GB2312" w:eastAsia="仿宋_GB2312" w:cs="仿宋_GB2312"/>
          <w:b w:val="0"/>
          <w:bCs w:val="0"/>
          <w:color w:val="auto"/>
          <w:sz w:val="32"/>
          <w:szCs w:val="32"/>
          <w:highlight w:val="none"/>
        </w:rPr>
      </w:pPr>
    </w:p>
    <w:p>
      <w:pPr>
        <w:pStyle w:val="2"/>
        <w:pageBreakBefore w:val="0"/>
        <w:kinsoku/>
        <w:wordWrap/>
        <w:overflowPunct/>
        <w:topLinePunct w:val="0"/>
        <w:bidi w:val="0"/>
        <w:spacing w:beforeLines="0" w:line="576" w:lineRule="exact"/>
        <w:textAlignment w:val="auto"/>
        <w:rPr>
          <w:rFonts w:hint="eastAsia" w:ascii="仿宋_GB2312" w:hAnsi="仿宋_GB2312" w:eastAsia="仿宋_GB2312" w:cs="仿宋_GB2312"/>
          <w:b w:val="0"/>
          <w:bCs w:val="0"/>
          <w:color w:val="auto"/>
          <w:sz w:val="32"/>
          <w:szCs w:val="32"/>
          <w:highlight w:val="none"/>
        </w:rPr>
      </w:pPr>
    </w:p>
    <w:p>
      <w:pPr>
        <w:pStyle w:val="2"/>
        <w:pageBreakBefore w:val="0"/>
        <w:kinsoku/>
        <w:wordWrap/>
        <w:overflowPunct/>
        <w:topLinePunct w:val="0"/>
        <w:bidi w:val="0"/>
        <w:spacing w:beforeLines="0" w:line="576" w:lineRule="exact"/>
        <w:textAlignment w:val="auto"/>
        <w:rPr>
          <w:rFonts w:hint="eastAsia" w:ascii="仿宋_GB2312" w:hAnsi="仿宋_GB2312" w:eastAsia="仿宋_GB2312" w:cs="仿宋_GB2312"/>
          <w:b w:val="0"/>
          <w:bCs w:val="0"/>
          <w:color w:val="auto"/>
          <w:sz w:val="32"/>
          <w:szCs w:val="32"/>
          <w:highlight w:val="none"/>
        </w:rPr>
      </w:pPr>
    </w:p>
    <w:p>
      <w:pPr>
        <w:pStyle w:val="2"/>
        <w:pageBreakBefore w:val="0"/>
        <w:kinsoku/>
        <w:wordWrap/>
        <w:overflowPunct/>
        <w:topLinePunct w:val="0"/>
        <w:bidi w:val="0"/>
        <w:spacing w:beforeLines="0" w:line="576" w:lineRule="exact"/>
        <w:textAlignment w:val="auto"/>
        <w:rPr>
          <w:rFonts w:hint="eastAsia" w:ascii="仿宋_GB2312" w:hAnsi="仿宋_GB2312" w:eastAsia="仿宋_GB2312" w:cs="仿宋_GB2312"/>
          <w:b w:val="0"/>
          <w:bCs w:val="0"/>
          <w:color w:val="auto"/>
          <w:sz w:val="32"/>
          <w:szCs w:val="32"/>
          <w:highlight w:val="none"/>
        </w:rPr>
      </w:pPr>
    </w:p>
    <w:p>
      <w:pPr>
        <w:pStyle w:val="2"/>
        <w:pageBreakBefore w:val="0"/>
        <w:kinsoku/>
        <w:wordWrap/>
        <w:overflowPunct/>
        <w:topLinePunct w:val="0"/>
        <w:bidi w:val="0"/>
        <w:spacing w:beforeLines="0" w:line="576" w:lineRule="exact"/>
        <w:textAlignment w:val="auto"/>
        <w:rPr>
          <w:rFonts w:hint="eastAsia" w:ascii="仿宋_GB2312" w:hAnsi="仿宋_GB2312" w:eastAsia="仿宋_GB2312" w:cs="仿宋_GB2312"/>
          <w:b w:val="0"/>
          <w:bCs w:val="0"/>
          <w:color w:val="auto"/>
          <w:sz w:val="32"/>
          <w:szCs w:val="32"/>
          <w:highlight w:val="none"/>
        </w:rPr>
      </w:pPr>
    </w:p>
    <w:p>
      <w:pPr>
        <w:pStyle w:val="2"/>
        <w:pageBreakBefore w:val="0"/>
        <w:kinsoku/>
        <w:wordWrap/>
        <w:overflowPunct/>
        <w:topLinePunct w:val="0"/>
        <w:bidi w:val="0"/>
        <w:spacing w:beforeLines="0" w:line="576" w:lineRule="exact"/>
        <w:textAlignment w:val="auto"/>
        <w:rPr>
          <w:rFonts w:hint="eastAsia" w:ascii="仿宋_GB2312" w:hAnsi="仿宋_GB2312" w:eastAsia="仿宋_GB2312" w:cs="仿宋_GB2312"/>
          <w:b w:val="0"/>
          <w:bCs w:val="0"/>
          <w:color w:val="auto"/>
          <w:sz w:val="32"/>
          <w:szCs w:val="32"/>
          <w:highlight w:val="none"/>
        </w:rPr>
      </w:pPr>
    </w:p>
    <w:p>
      <w:pPr>
        <w:pStyle w:val="2"/>
        <w:pageBreakBefore w:val="0"/>
        <w:kinsoku/>
        <w:wordWrap/>
        <w:overflowPunct/>
        <w:topLinePunct w:val="0"/>
        <w:bidi w:val="0"/>
        <w:spacing w:beforeLines="0" w:line="576" w:lineRule="exact"/>
        <w:textAlignment w:val="auto"/>
        <w:rPr>
          <w:rFonts w:hint="eastAsia" w:ascii="仿宋_GB2312" w:hAnsi="仿宋_GB2312" w:eastAsia="仿宋_GB2312" w:cs="仿宋_GB2312"/>
          <w:b w:val="0"/>
          <w:bCs w:val="0"/>
          <w:color w:val="auto"/>
          <w:sz w:val="32"/>
          <w:szCs w:val="32"/>
          <w:highlight w:val="none"/>
        </w:rPr>
      </w:pPr>
    </w:p>
    <w:p>
      <w:pPr>
        <w:pageBreakBefore w:val="0"/>
        <w:numPr>
          <w:ilvl w:val="0"/>
          <w:numId w:val="0"/>
        </w:numPr>
        <w:kinsoku/>
        <w:wordWrap/>
        <w:overflowPunct/>
        <w:topLinePunct w:val="0"/>
        <w:bidi w:val="0"/>
        <w:spacing w:line="576" w:lineRule="exact"/>
        <w:jc w:val="center"/>
        <w:textAlignment w:val="auto"/>
        <w:outlineLvl w:val="0"/>
        <w:rPr>
          <w:rStyle w:val="31"/>
          <w:rFonts w:ascii="黑体" w:hAnsi="黑体" w:eastAsia="黑体"/>
          <w:b w:val="0"/>
          <w:bCs w:val="0"/>
          <w:color w:val="auto"/>
          <w:highlight w:val="none"/>
        </w:rPr>
      </w:pPr>
      <w:bookmarkStart w:id="82" w:name="_Toc15396613"/>
      <w:bookmarkStart w:id="83" w:name="_Toc1503255617"/>
      <w:bookmarkStart w:id="84" w:name="_Toc15377225"/>
      <w:bookmarkStart w:id="85" w:name="_Toc232255056"/>
      <w:r>
        <w:rPr>
          <w:rFonts w:hint="eastAsia" w:ascii="黑体" w:hAnsi="黑体" w:eastAsia="黑体"/>
          <w:b w:val="0"/>
          <w:bCs w:val="0"/>
          <w:color w:val="auto"/>
          <w:sz w:val="44"/>
          <w:szCs w:val="44"/>
          <w:highlight w:val="none"/>
          <w:lang w:eastAsia="zh-CN"/>
        </w:rPr>
        <w:t>第三部分</w:t>
      </w:r>
      <w:r>
        <w:rPr>
          <w:rFonts w:hint="eastAsia" w:ascii="黑体" w:hAnsi="黑体" w:eastAsia="黑体"/>
          <w:b w:val="0"/>
          <w:bCs w:val="0"/>
          <w:color w:val="auto"/>
          <w:sz w:val="44"/>
          <w:szCs w:val="44"/>
          <w:highlight w:val="none"/>
          <w:lang w:val="en-US" w:eastAsia="zh-CN"/>
        </w:rPr>
        <w:t xml:space="preserve">  </w:t>
      </w:r>
      <w:r>
        <w:rPr>
          <w:rFonts w:hint="eastAsia" w:ascii="黑体" w:hAnsi="黑体" w:eastAsia="黑体"/>
          <w:b w:val="0"/>
          <w:bCs w:val="0"/>
          <w:color w:val="auto"/>
          <w:sz w:val="44"/>
          <w:szCs w:val="44"/>
          <w:highlight w:val="none"/>
        </w:rPr>
        <w:t>名</w:t>
      </w:r>
      <w:r>
        <w:rPr>
          <w:rStyle w:val="31"/>
          <w:rFonts w:hint="eastAsia" w:ascii="黑体" w:hAnsi="黑体" w:eastAsia="黑体"/>
          <w:b w:val="0"/>
          <w:bCs w:val="0"/>
          <w:color w:val="auto"/>
          <w:highlight w:val="none"/>
        </w:rPr>
        <w:t>词解释</w:t>
      </w:r>
      <w:bookmarkEnd w:id="82"/>
      <w:bookmarkEnd w:id="83"/>
      <w:bookmarkEnd w:id="84"/>
      <w:bookmarkEnd w:id="85"/>
    </w:p>
    <w:p>
      <w:pPr>
        <w:pageBreakBefore w:val="0"/>
        <w:kinsoku/>
        <w:wordWrap/>
        <w:overflowPunct/>
        <w:topLinePunct w:val="0"/>
        <w:bidi w:val="0"/>
        <w:spacing w:line="576" w:lineRule="exact"/>
        <w:jc w:val="left"/>
        <w:textAlignment w:val="auto"/>
        <w:rPr>
          <w:rFonts w:ascii="宋体"/>
          <w:b w:val="0"/>
          <w:bCs w:val="0"/>
          <w:color w:val="auto"/>
          <w:sz w:val="44"/>
          <w:szCs w:val="44"/>
          <w:highlight w:val="none"/>
        </w:rPr>
      </w:pPr>
    </w:p>
    <w:p>
      <w:pPr>
        <w:pStyle w:val="29"/>
        <w:pageBreakBefore w:val="0"/>
        <w:numPr>
          <w:ilvl w:val="0"/>
          <w:numId w:val="0"/>
        </w:numPr>
        <w:kinsoku/>
        <w:wordWrap/>
        <w:overflowPunct/>
        <w:topLinePunct w:val="0"/>
        <w:bidi w:val="0"/>
        <w:spacing w:line="576"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1.财政拨款收入：指单位从同级财政部门取得的财政预算资金。</w:t>
      </w:r>
    </w:p>
    <w:p>
      <w:pPr>
        <w:pStyle w:val="29"/>
        <w:pageBreakBefore w:val="0"/>
        <w:numPr>
          <w:ilvl w:val="0"/>
          <w:numId w:val="0"/>
        </w:numPr>
        <w:kinsoku/>
        <w:wordWrap/>
        <w:overflowPunct/>
        <w:topLinePunct w:val="0"/>
        <w:bidi w:val="0"/>
        <w:spacing w:line="576"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 xml:space="preserve">2.年初结转和结余：指以前年度尚未完成、结转到本年按有关规定继续使用的资金。 </w:t>
      </w:r>
    </w:p>
    <w:p>
      <w:pPr>
        <w:pStyle w:val="29"/>
        <w:pageBreakBefore w:val="0"/>
        <w:numPr>
          <w:ilvl w:val="0"/>
          <w:numId w:val="0"/>
        </w:numPr>
        <w:kinsoku/>
        <w:wordWrap/>
        <w:overflowPunct/>
        <w:topLinePunct w:val="0"/>
        <w:bidi w:val="0"/>
        <w:spacing w:line="576" w:lineRule="exact"/>
        <w:ind w:firstLine="640" w:firstLineChars="200"/>
        <w:textAlignment w:val="auto"/>
        <w:rPr>
          <w:rFonts w:hint="eastAsia" w:ascii="仿宋_GB2312" w:eastAsia="仿宋_GB2312"/>
          <w:b w:val="0"/>
          <w:bCs w:val="0"/>
          <w:color w:val="auto"/>
          <w:sz w:val="32"/>
          <w:szCs w:val="32"/>
          <w:highlight w:val="none"/>
          <w:lang w:eastAsia="zh-CN"/>
        </w:rPr>
      </w:pPr>
      <w:r>
        <w:rPr>
          <w:rFonts w:hint="eastAsia" w:ascii="仿宋_GB2312" w:eastAsia="仿宋_GB2312"/>
          <w:b w:val="0"/>
          <w:bCs w:val="0"/>
          <w:color w:val="auto"/>
          <w:sz w:val="32"/>
          <w:szCs w:val="32"/>
          <w:highlight w:val="none"/>
        </w:rPr>
        <w:t>3.一般公共服务（类）组织事务（款）行政运行（项）：反映行政单位（包括实行公务员管理的事业单位）的基本支</w:t>
      </w:r>
      <w:r>
        <w:rPr>
          <w:rFonts w:hint="eastAsia" w:ascii="仿宋_GB2312" w:eastAsia="仿宋_GB2312"/>
          <w:b w:val="0"/>
          <w:bCs w:val="0"/>
          <w:color w:val="auto"/>
          <w:sz w:val="32"/>
          <w:szCs w:val="32"/>
          <w:highlight w:val="none"/>
          <w:lang w:val="en-US" w:eastAsia="zh-CN"/>
        </w:rPr>
        <w:t xml:space="preserve"> </w:t>
      </w:r>
      <w:r>
        <w:rPr>
          <w:rFonts w:hint="eastAsia" w:ascii="仿宋_GB2312" w:eastAsia="仿宋_GB2312"/>
          <w:b w:val="0"/>
          <w:bCs w:val="0"/>
          <w:color w:val="auto"/>
          <w:sz w:val="32"/>
          <w:szCs w:val="32"/>
          <w:highlight w:val="none"/>
        </w:rPr>
        <w:t>出</w:t>
      </w:r>
      <w:r>
        <w:rPr>
          <w:rFonts w:hint="eastAsia" w:ascii="仿宋_GB2312" w:eastAsia="仿宋_GB2312"/>
          <w:b w:val="0"/>
          <w:bCs w:val="0"/>
          <w:color w:val="auto"/>
          <w:sz w:val="32"/>
          <w:szCs w:val="32"/>
          <w:highlight w:val="none"/>
          <w:lang w:eastAsia="zh-CN"/>
        </w:rPr>
        <w:t>。</w:t>
      </w:r>
    </w:p>
    <w:p>
      <w:pPr>
        <w:pStyle w:val="29"/>
        <w:pageBreakBefore w:val="0"/>
        <w:numPr>
          <w:ilvl w:val="0"/>
          <w:numId w:val="0"/>
        </w:numPr>
        <w:kinsoku/>
        <w:wordWrap/>
        <w:overflowPunct/>
        <w:topLinePunct w:val="0"/>
        <w:bidi w:val="0"/>
        <w:spacing w:line="576"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4.一般公共服务（类）组织事务（款）一般行政运行管理事务（项）：反映行政单位（包括实行公务员管理的事业单位）未单独设置项级科目的其他项目支出。</w:t>
      </w:r>
    </w:p>
    <w:p>
      <w:pPr>
        <w:pStyle w:val="29"/>
        <w:pageBreakBefore w:val="0"/>
        <w:numPr>
          <w:ilvl w:val="0"/>
          <w:numId w:val="0"/>
        </w:numPr>
        <w:kinsoku/>
        <w:wordWrap/>
        <w:overflowPunct/>
        <w:topLinePunct w:val="0"/>
        <w:bidi w:val="0"/>
        <w:spacing w:line="576"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5.一般公共服务（类）组织事务（款）事业运行（项）：反映事业单位的基本支出，不包括行政单位（包括实行公务员管理的事业单位）后勤服务中心、医务室等附属事业单位。</w:t>
      </w:r>
    </w:p>
    <w:p>
      <w:pPr>
        <w:pStyle w:val="29"/>
        <w:pageBreakBefore w:val="0"/>
        <w:numPr>
          <w:ilvl w:val="0"/>
          <w:numId w:val="0"/>
        </w:numPr>
        <w:kinsoku/>
        <w:wordWrap/>
        <w:overflowPunct/>
        <w:topLinePunct w:val="0"/>
        <w:bidi w:val="0"/>
        <w:spacing w:line="576" w:lineRule="exact"/>
        <w:ind w:firstLine="640" w:firstLineChars="200"/>
        <w:textAlignment w:val="auto"/>
        <w:rPr>
          <w:rFonts w:hint="eastAsia" w:ascii="仿宋_GB2312" w:eastAsia="仿宋_GB2312"/>
          <w:b w:val="0"/>
          <w:bCs w:val="0"/>
          <w:color w:val="auto"/>
          <w:spacing w:val="-6"/>
          <w:sz w:val="32"/>
          <w:szCs w:val="32"/>
          <w:highlight w:val="none"/>
          <w:lang w:eastAsia="zh-CN"/>
        </w:rPr>
      </w:pPr>
      <w:r>
        <w:rPr>
          <w:rFonts w:hint="eastAsia" w:ascii="仿宋_GB2312" w:eastAsia="仿宋_GB2312"/>
          <w:b w:val="0"/>
          <w:bCs w:val="0"/>
          <w:color w:val="auto"/>
          <w:sz w:val="32"/>
          <w:szCs w:val="32"/>
          <w:highlight w:val="none"/>
          <w:lang w:val="en-US" w:eastAsia="zh-CN"/>
        </w:rPr>
        <w:t>6</w:t>
      </w:r>
      <w:r>
        <w:rPr>
          <w:rFonts w:hint="eastAsia" w:ascii="仿宋_GB2312" w:eastAsia="仿宋_GB2312"/>
          <w:b w:val="0"/>
          <w:bCs w:val="0"/>
          <w:color w:val="auto"/>
          <w:sz w:val="32"/>
          <w:szCs w:val="32"/>
          <w:highlight w:val="none"/>
        </w:rPr>
        <w:t>.社会保障和就业（类）人力资源和社会保障管理事务（款）</w:t>
      </w:r>
      <w:r>
        <w:rPr>
          <w:rFonts w:hint="eastAsia" w:ascii="仿宋_GB2312" w:eastAsia="仿宋_GB2312"/>
          <w:b w:val="0"/>
          <w:bCs w:val="0"/>
          <w:color w:val="auto"/>
          <w:spacing w:val="-6"/>
          <w:sz w:val="32"/>
          <w:szCs w:val="32"/>
          <w:highlight w:val="none"/>
        </w:rPr>
        <w:t xml:space="preserve">引进人才费用（项）: </w:t>
      </w:r>
      <w:r>
        <w:rPr>
          <w:rFonts w:hint="eastAsia" w:ascii="仿宋_GB2312" w:eastAsia="仿宋_GB2312"/>
          <w:b w:val="0"/>
          <w:bCs w:val="0"/>
          <w:color w:val="auto"/>
          <w:spacing w:val="-6"/>
          <w:sz w:val="32"/>
          <w:szCs w:val="32"/>
          <w:highlight w:val="none"/>
          <w:lang w:eastAsia="zh-CN"/>
        </w:rPr>
        <w:t>反映引进人才安家费补助、生活补助等支出。</w:t>
      </w:r>
    </w:p>
    <w:p>
      <w:pPr>
        <w:pStyle w:val="29"/>
        <w:pageBreakBefore w:val="0"/>
        <w:numPr>
          <w:ilvl w:val="0"/>
          <w:numId w:val="0"/>
        </w:numPr>
        <w:kinsoku/>
        <w:wordWrap/>
        <w:overflowPunct/>
        <w:topLinePunct w:val="0"/>
        <w:bidi w:val="0"/>
        <w:spacing w:line="576" w:lineRule="exact"/>
        <w:ind w:firstLine="640" w:firstLineChars="200"/>
        <w:textAlignment w:val="auto"/>
        <w:rPr>
          <w:rFonts w:hint="eastAsia" w:ascii="仿宋_GB2312" w:eastAsia="仿宋_GB2312"/>
          <w:b w:val="0"/>
          <w:bCs w:val="0"/>
          <w:color w:val="auto"/>
          <w:sz w:val="32"/>
          <w:szCs w:val="32"/>
          <w:highlight w:val="none"/>
          <w:lang w:eastAsia="zh-CN"/>
        </w:rPr>
      </w:pPr>
      <w:r>
        <w:rPr>
          <w:rFonts w:hint="eastAsia" w:ascii="仿宋_GB2312" w:eastAsia="仿宋_GB2312"/>
          <w:b w:val="0"/>
          <w:bCs w:val="0"/>
          <w:color w:val="auto"/>
          <w:sz w:val="32"/>
          <w:szCs w:val="32"/>
          <w:highlight w:val="none"/>
          <w:lang w:val="en-US" w:eastAsia="zh-CN"/>
        </w:rPr>
        <w:t>7</w:t>
      </w:r>
      <w:r>
        <w:rPr>
          <w:rFonts w:hint="eastAsia" w:ascii="仿宋_GB2312" w:eastAsia="仿宋_GB2312"/>
          <w:b w:val="0"/>
          <w:bCs w:val="0"/>
          <w:color w:val="auto"/>
          <w:sz w:val="32"/>
          <w:szCs w:val="32"/>
          <w:highlight w:val="none"/>
        </w:rPr>
        <w:t>.社会保障和就业（类）行政事业单位养老支出（款） 行政单位离退休（项）:</w:t>
      </w:r>
      <w:r>
        <w:rPr>
          <w:rFonts w:hint="eastAsia" w:ascii="仿宋_GB2312" w:eastAsia="仿宋_GB2312"/>
          <w:b w:val="0"/>
          <w:bCs w:val="0"/>
          <w:color w:val="auto"/>
          <w:sz w:val="32"/>
          <w:szCs w:val="32"/>
          <w:highlight w:val="none"/>
          <w:lang w:eastAsia="zh-CN"/>
        </w:rPr>
        <w:t>反映退休人员一次性生活补助等。</w:t>
      </w:r>
    </w:p>
    <w:p>
      <w:pPr>
        <w:pStyle w:val="29"/>
        <w:pageBreakBefore w:val="0"/>
        <w:numPr>
          <w:ilvl w:val="0"/>
          <w:numId w:val="0"/>
        </w:numPr>
        <w:kinsoku/>
        <w:wordWrap/>
        <w:overflowPunct/>
        <w:topLinePunct w:val="0"/>
        <w:bidi w:val="0"/>
        <w:spacing w:line="576"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8</w:t>
      </w:r>
      <w:r>
        <w:rPr>
          <w:rFonts w:hint="eastAsia" w:ascii="仿宋_GB2312" w:eastAsia="仿宋_GB2312"/>
          <w:b w:val="0"/>
          <w:bCs w:val="0"/>
          <w:color w:val="auto"/>
          <w:sz w:val="32"/>
          <w:szCs w:val="32"/>
          <w:highlight w:val="none"/>
        </w:rPr>
        <w:t>.社会保障和就业（类）</w:t>
      </w:r>
      <w:r>
        <w:rPr>
          <w:rFonts w:hint="default" w:ascii="仿宋_GB2312" w:eastAsia="仿宋_GB2312"/>
          <w:b w:val="0"/>
          <w:bCs w:val="0"/>
          <w:color w:val="auto"/>
          <w:sz w:val="32"/>
          <w:szCs w:val="32"/>
          <w:highlight w:val="none"/>
        </w:rPr>
        <w:t>行政事业单位养老支出</w:t>
      </w:r>
      <w:r>
        <w:rPr>
          <w:rFonts w:hint="eastAsia" w:ascii="仿宋_GB2312" w:eastAsia="仿宋_GB2312"/>
          <w:b w:val="0"/>
          <w:bCs w:val="0"/>
          <w:color w:val="auto"/>
          <w:sz w:val="32"/>
          <w:szCs w:val="32"/>
          <w:highlight w:val="none"/>
        </w:rPr>
        <w:t>（款）机关事业单位基本养老保险缴费支出（项）: 反映机关事业单位实施养老制度由单位缴纳的基本养老保险费支出。</w:t>
      </w:r>
    </w:p>
    <w:p>
      <w:pPr>
        <w:pStyle w:val="29"/>
        <w:pageBreakBefore w:val="0"/>
        <w:numPr>
          <w:ilvl w:val="0"/>
          <w:numId w:val="0"/>
        </w:numPr>
        <w:kinsoku/>
        <w:wordWrap/>
        <w:overflowPunct/>
        <w:topLinePunct w:val="0"/>
        <w:bidi w:val="0"/>
        <w:spacing w:line="576"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9</w:t>
      </w:r>
      <w:r>
        <w:rPr>
          <w:rFonts w:hint="eastAsia" w:ascii="仿宋_GB2312" w:eastAsia="仿宋_GB2312"/>
          <w:b w:val="0"/>
          <w:bCs w:val="0"/>
          <w:color w:val="auto"/>
          <w:sz w:val="32"/>
          <w:szCs w:val="32"/>
          <w:highlight w:val="none"/>
        </w:rPr>
        <w:t>.社会保障和就业（类）</w:t>
      </w:r>
      <w:r>
        <w:rPr>
          <w:rFonts w:hint="default" w:ascii="仿宋_GB2312" w:eastAsia="仿宋_GB2312"/>
          <w:b w:val="0"/>
          <w:bCs w:val="0"/>
          <w:color w:val="auto"/>
          <w:sz w:val="32"/>
          <w:szCs w:val="32"/>
          <w:highlight w:val="none"/>
        </w:rPr>
        <w:t>行政事业单位养老支出</w:t>
      </w:r>
      <w:r>
        <w:rPr>
          <w:rFonts w:hint="eastAsia" w:ascii="仿宋_GB2312" w:eastAsia="仿宋_GB2312"/>
          <w:b w:val="0"/>
          <w:bCs w:val="0"/>
          <w:color w:val="auto"/>
          <w:sz w:val="32"/>
          <w:szCs w:val="32"/>
          <w:highlight w:val="none"/>
        </w:rPr>
        <w:t>（款）机关事业单位职业年金缴费支出（项）:反映机关事业单位实施职业年金制度由单位缴纳的职业年金支出。</w:t>
      </w:r>
    </w:p>
    <w:p>
      <w:pPr>
        <w:pStyle w:val="29"/>
        <w:pageBreakBefore w:val="0"/>
        <w:numPr>
          <w:ilvl w:val="0"/>
          <w:numId w:val="0"/>
        </w:numPr>
        <w:kinsoku/>
        <w:wordWrap/>
        <w:overflowPunct/>
        <w:topLinePunct w:val="0"/>
        <w:bidi w:val="0"/>
        <w:spacing w:line="576"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10</w:t>
      </w:r>
      <w:r>
        <w:rPr>
          <w:rFonts w:hint="eastAsia" w:ascii="仿宋_GB2312" w:eastAsia="仿宋_GB2312"/>
          <w:b w:val="0"/>
          <w:bCs w:val="0"/>
          <w:color w:val="auto"/>
          <w:sz w:val="32"/>
          <w:szCs w:val="32"/>
          <w:highlight w:val="none"/>
        </w:rPr>
        <w:t xml:space="preserve">.卫生健康（类）行政事业单位医疗（款）行政单位医疗（项）:反映财政部门集中安排的行政单位基本医疗保险缴费经费。 </w:t>
      </w:r>
    </w:p>
    <w:p>
      <w:pPr>
        <w:pStyle w:val="29"/>
        <w:pageBreakBefore w:val="0"/>
        <w:numPr>
          <w:ilvl w:val="0"/>
          <w:numId w:val="0"/>
        </w:numPr>
        <w:kinsoku/>
        <w:wordWrap/>
        <w:overflowPunct/>
        <w:topLinePunct w:val="0"/>
        <w:bidi w:val="0"/>
        <w:spacing w:line="576"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1</w:t>
      </w:r>
      <w:r>
        <w:rPr>
          <w:rFonts w:hint="default" w:ascii="仿宋_GB2312" w:eastAsia="仿宋_GB2312"/>
          <w:b w:val="0"/>
          <w:bCs w:val="0"/>
          <w:color w:val="auto"/>
          <w:sz w:val="32"/>
          <w:szCs w:val="32"/>
          <w:highlight w:val="none"/>
        </w:rPr>
        <w:t>1</w:t>
      </w:r>
      <w:r>
        <w:rPr>
          <w:rFonts w:hint="eastAsia" w:ascii="仿宋_GB2312" w:eastAsia="仿宋_GB2312"/>
          <w:b w:val="0"/>
          <w:bCs w:val="0"/>
          <w:color w:val="auto"/>
          <w:sz w:val="32"/>
          <w:szCs w:val="32"/>
          <w:highlight w:val="none"/>
        </w:rPr>
        <w:t xml:space="preserve">.住房保障支出（类）住房改革支出（款）住房公积金（项）:反映行政事业单位按人力资源和社会保障部、财政部规定的基本工资和津补贴以及规定比例为职工缴纳的住房公积金。 </w:t>
      </w:r>
    </w:p>
    <w:p>
      <w:pPr>
        <w:pStyle w:val="29"/>
        <w:pageBreakBefore w:val="0"/>
        <w:numPr>
          <w:ilvl w:val="0"/>
          <w:numId w:val="0"/>
        </w:numPr>
        <w:kinsoku/>
        <w:wordWrap/>
        <w:overflowPunct/>
        <w:topLinePunct w:val="0"/>
        <w:bidi w:val="0"/>
        <w:spacing w:line="576"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1</w:t>
      </w:r>
      <w:r>
        <w:rPr>
          <w:rFonts w:hint="default" w:ascii="仿宋_GB2312" w:eastAsia="仿宋_GB2312"/>
          <w:b w:val="0"/>
          <w:bCs w:val="0"/>
          <w:color w:val="auto"/>
          <w:sz w:val="32"/>
          <w:szCs w:val="32"/>
          <w:highlight w:val="none"/>
        </w:rPr>
        <w:t>2</w:t>
      </w:r>
      <w:r>
        <w:rPr>
          <w:rFonts w:hint="eastAsia" w:ascii="仿宋_GB2312" w:eastAsia="仿宋_GB2312"/>
          <w:b w:val="0"/>
          <w:bCs w:val="0"/>
          <w:color w:val="auto"/>
          <w:sz w:val="32"/>
          <w:szCs w:val="32"/>
          <w:highlight w:val="none"/>
        </w:rPr>
        <w:t>.住房保障支出（类）住房改革支出（款）购房补贴（项）:反映按房改政策规定，行政事业单位向符合条件职工（含离退休人员）、军队（含武警）向转役复员离退休人员发放的用于购买住房的补贴。</w:t>
      </w:r>
    </w:p>
    <w:p>
      <w:pPr>
        <w:pStyle w:val="29"/>
        <w:pageBreakBefore w:val="0"/>
        <w:numPr>
          <w:ilvl w:val="0"/>
          <w:numId w:val="0"/>
        </w:numPr>
        <w:kinsoku/>
        <w:wordWrap/>
        <w:overflowPunct/>
        <w:topLinePunct w:val="0"/>
        <w:bidi w:val="0"/>
        <w:spacing w:line="576"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1</w:t>
      </w:r>
      <w:r>
        <w:rPr>
          <w:rFonts w:hint="default" w:ascii="仿宋_GB2312" w:eastAsia="仿宋_GB2312"/>
          <w:b w:val="0"/>
          <w:bCs w:val="0"/>
          <w:color w:val="auto"/>
          <w:sz w:val="32"/>
          <w:szCs w:val="32"/>
          <w:highlight w:val="none"/>
        </w:rPr>
        <w:t>3</w:t>
      </w:r>
      <w:r>
        <w:rPr>
          <w:rFonts w:hint="eastAsia" w:ascii="仿宋_GB2312" w:eastAsia="仿宋_GB2312"/>
          <w:b w:val="0"/>
          <w:bCs w:val="0"/>
          <w:color w:val="auto"/>
          <w:sz w:val="32"/>
          <w:szCs w:val="32"/>
          <w:highlight w:val="none"/>
        </w:rPr>
        <w:t>.基本支出：指为保障机构正常运转、完成日常工作任务而发生的人员支出和公用支出。</w:t>
      </w:r>
    </w:p>
    <w:p>
      <w:pPr>
        <w:pStyle w:val="29"/>
        <w:pageBreakBefore w:val="0"/>
        <w:numPr>
          <w:ilvl w:val="0"/>
          <w:numId w:val="0"/>
        </w:numPr>
        <w:kinsoku/>
        <w:wordWrap/>
        <w:overflowPunct/>
        <w:topLinePunct w:val="0"/>
        <w:bidi w:val="0"/>
        <w:spacing w:line="576"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1</w:t>
      </w:r>
      <w:r>
        <w:rPr>
          <w:rFonts w:hint="default" w:ascii="仿宋_GB2312" w:eastAsia="仿宋_GB2312"/>
          <w:b w:val="0"/>
          <w:bCs w:val="0"/>
          <w:color w:val="auto"/>
          <w:sz w:val="32"/>
          <w:szCs w:val="32"/>
          <w:highlight w:val="none"/>
        </w:rPr>
        <w:t>4</w:t>
      </w:r>
      <w:r>
        <w:rPr>
          <w:rFonts w:hint="eastAsia" w:ascii="仿宋_GB2312" w:eastAsia="仿宋_GB2312"/>
          <w:b w:val="0"/>
          <w:bCs w:val="0"/>
          <w:color w:val="auto"/>
          <w:sz w:val="32"/>
          <w:szCs w:val="32"/>
          <w:highlight w:val="none"/>
        </w:rPr>
        <w:t xml:space="preserve">.项目支出：指在基本支出之外为完成特定行政任务和事业发展目标所发生的支出。 </w:t>
      </w:r>
    </w:p>
    <w:p>
      <w:pPr>
        <w:pStyle w:val="29"/>
        <w:pageBreakBefore w:val="0"/>
        <w:numPr>
          <w:ilvl w:val="0"/>
          <w:numId w:val="0"/>
        </w:numPr>
        <w:kinsoku/>
        <w:wordWrap/>
        <w:overflowPunct/>
        <w:topLinePunct w:val="0"/>
        <w:bidi w:val="0"/>
        <w:spacing w:line="576"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1</w:t>
      </w:r>
      <w:r>
        <w:rPr>
          <w:rFonts w:hint="default" w:ascii="仿宋_GB2312" w:eastAsia="仿宋_GB2312"/>
          <w:b w:val="0"/>
          <w:bCs w:val="0"/>
          <w:color w:val="auto"/>
          <w:sz w:val="32"/>
          <w:szCs w:val="32"/>
          <w:highlight w:val="none"/>
        </w:rPr>
        <w:t>5</w:t>
      </w:r>
      <w:r>
        <w:rPr>
          <w:rFonts w:hint="eastAsia" w:ascii="仿宋_GB2312" w:eastAsia="仿宋_GB2312"/>
          <w:b w:val="0"/>
          <w:bCs w:val="0"/>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pageBreakBefore w:val="0"/>
        <w:numPr>
          <w:ilvl w:val="0"/>
          <w:numId w:val="0"/>
        </w:numPr>
        <w:kinsoku/>
        <w:wordWrap/>
        <w:overflowPunct/>
        <w:topLinePunct w:val="0"/>
        <w:bidi w:val="0"/>
        <w:spacing w:line="576"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1</w:t>
      </w:r>
      <w:r>
        <w:rPr>
          <w:rFonts w:hint="default" w:ascii="仿宋_GB2312" w:eastAsia="仿宋_GB2312"/>
          <w:b w:val="0"/>
          <w:bCs w:val="0"/>
          <w:color w:val="auto"/>
          <w:sz w:val="32"/>
          <w:szCs w:val="32"/>
          <w:highlight w:val="none"/>
        </w:rPr>
        <w:t>6</w:t>
      </w:r>
      <w:r>
        <w:rPr>
          <w:rFonts w:hint="eastAsia" w:ascii="仿宋_GB2312" w:eastAsia="仿宋_GB2312"/>
          <w:b w:val="0"/>
          <w:bCs w:val="0"/>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9"/>
        <w:pageBreakBefore w:val="0"/>
        <w:numPr>
          <w:ilvl w:val="0"/>
          <w:numId w:val="0"/>
        </w:numPr>
        <w:kinsoku/>
        <w:wordWrap/>
        <w:overflowPunct/>
        <w:topLinePunct w:val="0"/>
        <w:bidi w:val="0"/>
        <w:spacing w:line="576"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1</w:t>
      </w:r>
      <w:r>
        <w:rPr>
          <w:rFonts w:hint="default" w:ascii="仿宋_GB2312" w:eastAsia="仿宋_GB2312"/>
          <w:b w:val="0"/>
          <w:bCs w:val="0"/>
          <w:color w:val="auto"/>
          <w:sz w:val="32"/>
          <w:szCs w:val="32"/>
          <w:highlight w:val="none"/>
        </w:rPr>
        <w:t>7</w:t>
      </w:r>
      <w:r>
        <w:rPr>
          <w:rFonts w:hint="eastAsia" w:ascii="仿宋_GB2312" w:eastAsia="仿宋_GB2312"/>
          <w:b w:val="0"/>
          <w:bCs w:val="0"/>
          <w:color w:val="auto"/>
          <w:sz w:val="32"/>
          <w:szCs w:val="32"/>
          <w:highlight w:val="none"/>
        </w:rPr>
        <w:t>.年末结转和结余：指本年度尚未完成、结转到下年度按有关规定继续使用的资金。</w:t>
      </w:r>
    </w:p>
    <w:p>
      <w:pPr>
        <w:pageBreakBefore w:val="0"/>
        <w:kinsoku/>
        <w:wordWrap/>
        <w:overflowPunct/>
        <w:topLinePunct w:val="0"/>
        <w:bidi w:val="0"/>
        <w:spacing w:line="576" w:lineRule="exact"/>
        <w:jc w:val="center"/>
        <w:textAlignment w:val="auto"/>
        <w:outlineLvl w:val="0"/>
        <w:rPr>
          <w:rFonts w:hint="eastAsia" w:ascii="黑体" w:hAnsi="黑体" w:eastAsia="黑体"/>
          <w:b w:val="0"/>
          <w:bCs w:val="0"/>
          <w:color w:val="auto"/>
          <w:sz w:val="44"/>
          <w:szCs w:val="44"/>
          <w:highlight w:val="none"/>
        </w:rPr>
      </w:pPr>
      <w:bookmarkStart w:id="86" w:name="_Toc15396614"/>
      <w:bookmarkStart w:id="87" w:name="_Toc15377226"/>
    </w:p>
    <w:p>
      <w:pPr>
        <w:pageBreakBefore w:val="0"/>
        <w:kinsoku/>
        <w:wordWrap/>
        <w:overflowPunct/>
        <w:topLinePunct w:val="0"/>
        <w:bidi w:val="0"/>
        <w:spacing w:line="576" w:lineRule="exact"/>
        <w:jc w:val="center"/>
        <w:textAlignment w:val="auto"/>
        <w:outlineLvl w:val="0"/>
        <w:rPr>
          <w:rFonts w:hint="eastAsia" w:ascii="黑体" w:hAnsi="黑体" w:eastAsia="黑体"/>
          <w:b w:val="0"/>
          <w:bCs w:val="0"/>
          <w:color w:val="auto"/>
          <w:sz w:val="44"/>
          <w:szCs w:val="44"/>
          <w:highlight w:val="none"/>
        </w:rPr>
      </w:pPr>
    </w:p>
    <w:p>
      <w:pPr>
        <w:pageBreakBefore w:val="0"/>
        <w:kinsoku/>
        <w:wordWrap/>
        <w:overflowPunct/>
        <w:topLinePunct w:val="0"/>
        <w:bidi w:val="0"/>
        <w:spacing w:line="576" w:lineRule="exact"/>
        <w:jc w:val="center"/>
        <w:textAlignment w:val="auto"/>
        <w:outlineLvl w:val="0"/>
        <w:rPr>
          <w:rFonts w:hint="eastAsia" w:ascii="黑体" w:hAnsi="黑体" w:eastAsia="黑体"/>
          <w:b w:val="0"/>
          <w:bCs w:val="0"/>
          <w:color w:val="auto"/>
          <w:sz w:val="44"/>
          <w:szCs w:val="44"/>
          <w:highlight w:val="none"/>
        </w:rPr>
      </w:pPr>
    </w:p>
    <w:p>
      <w:pPr>
        <w:pStyle w:val="2"/>
        <w:rPr>
          <w:rFonts w:hint="eastAsia" w:ascii="黑体" w:hAnsi="黑体" w:eastAsia="黑体"/>
          <w:b w:val="0"/>
          <w:bCs w:val="0"/>
          <w:color w:val="auto"/>
          <w:sz w:val="44"/>
          <w:szCs w:val="44"/>
          <w:highlight w:val="none"/>
        </w:rPr>
      </w:pPr>
    </w:p>
    <w:p>
      <w:pPr>
        <w:pStyle w:val="2"/>
        <w:rPr>
          <w:rFonts w:hint="eastAsia" w:ascii="黑体" w:hAnsi="黑体" w:eastAsia="黑体"/>
          <w:b w:val="0"/>
          <w:bCs w:val="0"/>
          <w:color w:val="auto"/>
          <w:sz w:val="44"/>
          <w:szCs w:val="44"/>
          <w:highlight w:val="none"/>
        </w:rPr>
      </w:pPr>
    </w:p>
    <w:p>
      <w:pPr>
        <w:pStyle w:val="2"/>
        <w:rPr>
          <w:rFonts w:hint="eastAsia" w:ascii="黑体" w:hAnsi="黑体" w:eastAsia="黑体"/>
          <w:b w:val="0"/>
          <w:bCs w:val="0"/>
          <w:color w:val="auto"/>
          <w:sz w:val="44"/>
          <w:szCs w:val="44"/>
          <w:highlight w:val="none"/>
        </w:rPr>
      </w:pPr>
    </w:p>
    <w:p>
      <w:pPr>
        <w:pStyle w:val="2"/>
        <w:rPr>
          <w:rFonts w:hint="eastAsia" w:ascii="黑体" w:hAnsi="黑体" w:eastAsia="黑体"/>
          <w:b w:val="0"/>
          <w:bCs w:val="0"/>
          <w:color w:val="auto"/>
          <w:sz w:val="44"/>
          <w:szCs w:val="44"/>
          <w:highlight w:val="none"/>
        </w:rPr>
      </w:pPr>
    </w:p>
    <w:p>
      <w:pPr>
        <w:pageBreakBefore w:val="0"/>
        <w:kinsoku/>
        <w:wordWrap/>
        <w:overflowPunct/>
        <w:topLinePunct w:val="0"/>
        <w:bidi w:val="0"/>
        <w:spacing w:line="576" w:lineRule="exact"/>
        <w:jc w:val="center"/>
        <w:textAlignment w:val="auto"/>
        <w:outlineLvl w:val="0"/>
        <w:rPr>
          <w:rFonts w:hint="eastAsia" w:ascii="黑体" w:hAnsi="黑体" w:eastAsia="黑体"/>
          <w:b w:val="0"/>
          <w:bCs w:val="0"/>
          <w:color w:val="auto"/>
          <w:sz w:val="44"/>
          <w:szCs w:val="44"/>
          <w:highlight w:val="none"/>
        </w:rPr>
      </w:pPr>
    </w:p>
    <w:p>
      <w:pPr>
        <w:pageBreakBefore w:val="0"/>
        <w:kinsoku/>
        <w:wordWrap/>
        <w:overflowPunct/>
        <w:topLinePunct w:val="0"/>
        <w:bidi w:val="0"/>
        <w:spacing w:line="576" w:lineRule="exact"/>
        <w:jc w:val="center"/>
        <w:textAlignment w:val="auto"/>
        <w:outlineLvl w:val="0"/>
        <w:rPr>
          <w:rFonts w:hint="eastAsia" w:ascii="黑体" w:hAnsi="黑体" w:eastAsia="黑体"/>
          <w:b w:val="0"/>
          <w:bCs w:val="0"/>
          <w:color w:val="auto"/>
          <w:sz w:val="44"/>
          <w:szCs w:val="44"/>
          <w:highlight w:val="none"/>
        </w:rPr>
      </w:pPr>
    </w:p>
    <w:p>
      <w:pPr>
        <w:pageBreakBefore w:val="0"/>
        <w:kinsoku/>
        <w:wordWrap/>
        <w:overflowPunct/>
        <w:topLinePunct w:val="0"/>
        <w:bidi w:val="0"/>
        <w:spacing w:line="576" w:lineRule="exact"/>
        <w:jc w:val="center"/>
        <w:textAlignment w:val="auto"/>
        <w:outlineLvl w:val="0"/>
        <w:rPr>
          <w:rFonts w:hint="eastAsia" w:ascii="黑体" w:hAnsi="黑体" w:eastAsia="黑体"/>
          <w:b w:val="0"/>
          <w:bCs w:val="0"/>
          <w:color w:val="auto"/>
          <w:sz w:val="44"/>
          <w:szCs w:val="44"/>
          <w:highlight w:val="none"/>
        </w:rPr>
      </w:pPr>
    </w:p>
    <w:p>
      <w:pPr>
        <w:pStyle w:val="2"/>
        <w:rPr>
          <w:rFonts w:hint="eastAsia"/>
        </w:rPr>
      </w:pPr>
    </w:p>
    <w:p>
      <w:pPr>
        <w:pageBreakBefore w:val="0"/>
        <w:kinsoku/>
        <w:wordWrap/>
        <w:overflowPunct/>
        <w:topLinePunct w:val="0"/>
        <w:bidi w:val="0"/>
        <w:spacing w:line="576" w:lineRule="exact"/>
        <w:jc w:val="center"/>
        <w:textAlignment w:val="auto"/>
        <w:outlineLvl w:val="0"/>
        <w:rPr>
          <w:rStyle w:val="31"/>
          <w:rFonts w:hint="eastAsia" w:ascii="黑体" w:hAnsi="黑体" w:eastAsia="黑体"/>
          <w:b w:val="0"/>
          <w:bCs w:val="0"/>
          <w:color w:val="auto"/>
          <w:highlight w:val="none"/>
          <w:lang w:eastAsia="zh-CN"/>
        </w:rPr>
      </w:pPr>
      <w:bookmarkStart w:id="88" w:name="_Toc2011270580"/>
      <w:bookmarkStart w:id="89" w:name="_Toc720571910"/>
      <w:r>
        <w:rPr>
          <w:rFonts w:hint="eastAsia" w:ascii="黑体" w:hAnsi="黑体" w:eastAsia="黑体"/>
          <w:b w:val="0"/>
          <w:bCs w:val="0"/>
          <w:color w:val="auto"/>
          <w:sz w:val="44"/>
          <w:szCs w:val="44"/>
          <w:highlight w:val="none"/>
        </w:rPr>
        <w:t>第</w:t>
      </w:r>
      <w:r>
        <w:rPr>
          <w:rStyle w:val="31"/>
          <w:rFonts w:hint="eastAsia" w:ascii="黑体" w:hAnsi="黑体" w:eastAsia="黑体"/>
          <w:b w:val="0"/>
          <w:bCs w:val="0"/>
          <w:color w:val="auto"/>
          <w:highlight w:val="none"/>
        </w:rPr>
        <w:t>四部分 附件</w:t>
      </w:r>
      <w:bookmarkEnd w:id="86"/>
      <w:bookmarkEnd w:id="88"/>
      <w:bookmarkEnd w:id="89"/>
    </w:p>
    <w:p>
      <w:pPr>
        <w:keepNext w:val="0"/>
        <w:keepLines w:val="0"/>
        <w:pageBreakBefore w:val="0"/>
        <w:kinsoku/>
        <w:wordWrap/>
        <w:overflowPunct/>
        <w:topLinePunct w:val="0"/>
        <w:autoSpaceDE/>
        <w:autoSpaceDN/>
        <w:bidi w:val="0"/>
        <w:spacing w:line="576" w:lineRule="exact"/>
        <w:jc w:val="left"/>
        <w:textAlignment w:val="auto"/>
        <w:outlineLvl w:val="0"/>
        <w:rPr>
          <w:rFonts w:ascii="方正小标宋简体" w:hAnsi="方正小标宋简体" w:eastAsia="方正小标宋简体" w:cs="方正小标宋简体"/>
          <w:b w:val="0"/>
          <w:bCs w:val="0"/>
          <w:color w:val="auto"/>
          <w:sz w:val="44"/>
          <w:szCs w:val="44"/>
          <w:highlight w:val="none"/>
        </w:rPr>
      </w:pPr>
      <w:bookmarkStart w:id="90" w:name="_Toc1425858602"/>
      <w:bookmarkStart w:id="91" w:name="_Toc1727309181"/>
      <w:r>
        <w:rPr>
          <w:rFonts w:hint="eastAsia" w:ascii="黑体" w:hAnsi="黑体" w:eastAsia="黑体" w:cs="黑体"/>
          <w:b w:val="0"/>
          <w:bCs w:val="0"/>
          <w:color w:val="auto"/>
          <w:sz w:val="32"/>
          <w:szCs w:val="32"/>
          <w:highlight w:val="none"/>
        </w:rPr>
        <w:t>附件</w:t>
      </w:r>
      <w:bookmarkEnd w:id="90"/>
      <w:bookmarkEnd w:id="91"/>
    </w:p>
    <w:p>
      <w:pPr>
        <w:keepNext w:val="0"/>
        <w:keepLines w:val="0"/>
        <w:pageBreakBefore w:val="0"/>
        <w:widowControl/>
        <w:kinsoku/>
        <w:wordWrap/>
        <w:overflowPunct/>
        <w:topLinePunct w:val="0"/>
        <w:autoSpaceDE/>
        <w:autoSpaceDN/>
        <w:bidi w:val="0"/>
        <w:spacing w:line="576" w:lineRule="exact"/>
        <w:contextualSpacing/>
        <w:jc w:val="center"/>
        <w:textAlignment w:val="auto"/>
        <w:rPr>
          <w:rFonts w:hint="eastAsia" w:ascii="方正小标宋简体" w:hAnsi="方正小标宋简体" w:eastAsia="方正小标宋简体" w:cs="方正小标宋简体"/>
          <w:b w:val="0"/>
          <w:bCs w:val="0"/>
          <w:color w:val="auto"/>
          <w:sz w:val="44"/>
          <w:szCs w:val="44"/>
          <w:highlight w:val="none"/>
          <w:shd w:val="clear" w:color="auto" w:fill="FFFFFF"/>
        </w:rPr>
      </w:pPr>
      <w:r>
        <w:rPr>
          <w:rFonts w:hint="eastAsia" w:ascii="方正小标宋简体" w:hAnsi="方正小标宋简体" w:eastAsia="方正小标宋简体" w:cs="方正小标宋简体"/>
          <w:b w:val="0"/>
          <w:bCs w:val="0"/>
          <w:color w:val="auto"/>
          <w:sz w:val="44"/>
          <w:szCs w:val="44"/>
          <w:highlight w:val="none"/>
          <w:shd w:val="clear" w:color="auto" w:fill="FFFFFF"/>
        </w:rPr>
        <w:t>20</w:t>
      </w:r>
      <w:r>
        <w:rPr>
          <w:rFonts w:hint="eastAsia" w:ascii="方正小标宋简体" w:hAnsi="方正小标宋简体" w:eastAsia="方正小标宋简体" w:cs="方正小标宋简体"/>
          <w:b w:val="0"/>
          <w:bCs w:val="0"/>
          <w:color w:val="auto"/>
          <w:sz w:val="44"/>
          <w:szCs w:val="44"/>
          <w:highlight w:val="none"/>
          <w:shd w:val="clear" w:color="auto" w:fill="FFFFFF"/>
          <w:lang w:val="en-US" w:eastAsia="zh-CN"/>
        </w:rPr>
        <w:t>23</w:t>
      </w:r>
      <w:r>
        <w:rPr>
          <w:rFonts w:hint="eastAsia" w:ascii="方正小标宋简体" w:hAnsi="方正小标宋简体" w:eastAsia="方正小标宋简体" w:cs="方正小标宋简体"/>
          <w:b w:val="0"/>
          <w:bCs w:val="0"/>
          <w:color w:val="auto"/>
          <w:sz w:val="44"/>
          <w:szCs w:val="44"/>
          <w:highlight w:val="none"/>
          <w:shd w:val="clear" w:color="auto" w:fill="FFFFFF"/>
        </w:rPr>
        <w:t>年</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市委组织部</w:t>
      </w:r>
      <w:r>
        <w:rPr>
          <w:rFonts w:hint="eastAsia" w:ascii="方正小标宋简体" w:hAnsi="方正小标宋简体" w:eastAsia="方正小标宋简体" w:cs="方正小标宋简体"/>
          <w:b w:val="0"/>
          <w:bCs w:val="0"/>
          <w:color w:val="auto"/>
          <w:sz w:val="44"/>
          <w:szCs w:val="44"/>
          <w:highlight w:val="none"/>
          <w:shd w:val="clear" w:color="auto" w:fill="FFFFFF"/>
        </w:rPr>
        <w:t>整体绩效评价报告</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b w:val="0"/>
          <w:bCs w:val="0"/>
          <w:color w:val="auto"/>
          <w:kern w:val="0"/>
          <w:sz w:val="32"/>
          <w:szCs w:val="32"/>
          <w:highlight w:val="none"/>
          <w:shd w:val="clear" w:color="auto" w:fill="FFFFFF"/>
        </w:rPr>
      </w:pPr>
    </w:p>
    <w:p>
      <w:pPr>
        <w:keepNext w:val="0"/>
        <w:keepLines w:val="0"/>
        <w:pageBreakBefore w:val="0"/>
        <w:widowControl/>
        <w:numPr>
          <w:ilvl w:val="0"/>
          <w:numId w:val="2"/>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黑体" w:hAnsi="宋体" w:eastAsia="黑体" w:cs="宋体"/>
          <w:b w:val="0"/>
          <w:bCs w:val="0"/>
          <w:color w:val="auto"/>
          <w:kern w:val="0"/>
          <w:sz w:val="32"/>
          <w:szCs w:val="32"/>
          <w:highlight w:val="none"/>
          <w:shd w:val="clear" w:color="auto" w:fill="FFFFFF"/>
          <w:lang w:val="zh-CN"/>
        </w:rPr>
      </w:pPr>
      <w:r>
        <w:rPr>
          <w:rFonts w:hint="eastAsia" w:ascii="黑体" w:hAnsi="宋体" w:eastAsia="黑体" w:cs="宋体"/>
          <w:b w:val="0"/>
          <w:bCs w:val="0"/>
          <w:color w:val="auto"/>
          <w:kern w:val="0"/>
          <w:sz w:val="32"/>
          <w:szCs w:val="32"/>
          <w:highlight w:val="none"/>
          <w:shd w:val="clear" w:color="auto" w:fill="FFFFFF"/>
          <w:lang w:val="zh-CN"/>
        </w:rPr>
        <w:t>部门（单位）基本情况</w:t>
      </w:r>
    </w:p>
    <w:p>
      <w:pPr>
        <w:keepNext w:val="0"/>
        <w:keepLines w:val="0"/>
        <w:pageBreakBefore w:val="0"/>
        <w:widowControl/>
        <w:numPr>
          <w:ilvl w:val="0"/>
          <w:numId w:val="3"/>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机构组成</w:t>
      </w:r>
    </w:p>
    <w:p>
      <w:pPr>
        <w:pageBreakBefore w:val="0"/>
        <w:kinsoku/>
        <w:wordWrap/>
        <w:overflowPunct/>
        <w:topLinePunct w:val="0"/>
        <w:bidi w:val="0"/>
        <w:spacing w:line="576" w:lineRule="exact"/>
        <w:ind w:firstLine="640" w:firstLineChars="200"/>
        <w:textAlignment w:val="auto"/>
        <w:rPr>
          <w:rFonts w:hint="eastAsia" w:ascii="仿宋_GB2312" w:hAnsi="Calibri" w:eastAsia="仿宋_GB2312" w:cs="仿宋"/>
          <w:b w:val="0"/>
          <w:bCs w:val="0"/>
          <w:color w:val="auto"/>
          <w:kern w:val="0"/>
          <w:sz w:val="32"/>
          <w:szCs w:val="32"/>
          <w:highlight w:val="none"/>
          <w:lang w:val="zh-CN" w:eastAsia="zh-CN" w:bidi="ar-SA"/>
        </w:rPr>
      </w:pPr>
      <w:r>
        <w:rPr>
          <w:rFonts w:hint="eastAsia" w:ascii="仿宋_GB2312" w:hAnsi="Calibri" w:eastAsia="仿宋_GB2312" w:cs="仿宋"/>
          <w:b w:val="0"/>
          <w:bCs w:val="0"/>
          <w:color w:val="auto"/>
          <w:kern w:val="0"/>
          <w:sz w:val="32"/>
          <w:szCs w:val="32"/>
          <w:highlight w:val="none"/>
          <w:lang w:val="en-US" w:eastAsia="zh-CN" w:bidi="ar-SA"/>
        </w:rPr>
        <w:t>我部为财政一级预算单位，执行行政单位会计制度。内设20个职能科室，下设3个事业单位、1个参公单位，无下属二级预算单位。</w:t>
      </w:r>
    </w:p>
    <w:p>
      <w:pPr>
        <w:keepNext w:val="0"/>
        <w:keepLines w:val="0"/>
        <w:pageBreakBefore w:val="0"/>
        <w:widowControl/>
        <w:numPr>
          <w:ilvl w:val="0"/>
          <w:numId w:val="3"/>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机构职能和人员概况</w:t>
      </w:r>
    </w:p>
    <w:p>
      <w:pPr>
        <w:pageBreakBefore w:val="0"/>
        <w:widowControl/>
        <w:numPr>
          <w:ilvl w:val="0"/>
          <w:numId w:val="0"/>
        </w:numPr>
        <w:kinsoku/>
        <w:wordWrap/>
        <w:overflowPunct/>
        <w:topLinePunct w:val="0"/>
        <w:bidi w:val="0"/>
        <w:adjustRightInd w:val="0"/>
        <w:snapToGrid w:val="0"/>
        <w:spacing w:line="576" w:lineRule="exact"/>
        <w:ind w:firstLine="420" w:firstLineChars="200"/>
        <w:contextualSpacing/>
        <w:jc w:val="left"/>
        <w:textAlignment w:val="auto"/>
        <w:rPr>
          <w:rFonts w:hint="eastAsia" w:ascii="仿宋_GB2312" w:hAnsi="Calibri" w:eastAsia="仿宋_GB2312" w:cs="仿宋"/>
          <w:b w:val="0"/>
          <w:bCs w:val="0"/>
          <w:color w:val="auto"/>
          <w:kern w:val="0"/>
          <w:sz w:val="32"/>
          <w:szCs w:val="32"/>
          <w:highlight w:val="none"/>
          <w:lang w:val="zh-CN" w:eastAsia="zh-CN" w:bidi="ar-SA"/>
        </w:rPr>
      </w:pPr>
      <w:r>
        <w:rPr>
          <w:rFonts w:hint="eastAsia"/>
          <w:b w:val="0"/>
          <w:bCs w:val="0"/>
          <w:lang w:val="en-US" w:eastAsia="zh-CN"/>
        </w:rPr>
        <w:t xml:space="preserve">  </w:t>
      </w:r>
      <w:r>
        <w:rPr>
          <w:rFonts w:hint="eastAsia" w:ascii="仿宋" w:hAnsi="仿宋" w:eastAsia="仿宋"/>
          <w:b w:val="0"/>
          <w:bCs w:val="0"/>
          <w:color w:val="000000"/>
          <w:sz w:val="32"/>
          <w:szCs w:val="32"/>
          <w:lang w:val="zh-CN"/>
        </w:rPr>
        <w:t>机构职能：</w:t>
      </w:r>
      <w:r>
        <w:rPr>
          <w:rFonts w:hint="eastAsia" w:ascii="仿宋_GB2312" w:hAnsi="Calibri" w:eastAsia="仿宋_GB2312" w:cs="仿宋"/>
          <w:b w:val="0"/>
          <w:bCs w:val="0"/>
          <w:color w:val="auto"/>
          <w:kern w:val="0"/>
          <w:sz w:val="32"/>
          <w:szCs w:val="32"/>
          <w:highlight w:val="none"/>
          <w:lang w:val="zh-CN" w:eastAsia="zh-CN" w:bidi="ar-SA"/>
        </w:rPr>
        <w:t>市委组织部是市委主管组织工作、干部工作、人才工作、公务员工作的职能部门。主要职责职能包括研究、指导全市各级党组织特别是党的基层组织的建设；提出市、县和市级各部门及市委、市政府直属事业单位以及其他列入市委管理的领导班子的调整、配备和领导干部任免的意见和建议；研究制定全市干部队伍建设、领导班子建设的政策、措施，研究、指导党的组织制度和干部人事制度改革；组织干部工作的监督检查及有关的综合协调工作；主管干部教育工作，负责人才工作的牵头抓总，负责离退休干部工作的宏观管理等。</w:t>
      </w:r>
    </w:p>
    <w:p>
      <w:pPr>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default" w:eastAsia="仿宋_GB2312"/>
          <w:b w:val="0"/>
          <w:bCs w:val="0"/>
          <w:lang w:val="en-US" w:eastAsia="zh-CN"/>
        </w:rPr>
      </w:pPr>
      <w:r>
        <w:rPr>
          <w:rFonts w:hint="eastAsia" w:ascii="仿宋" w:hAnsi="仿宋" w:eastAsia="仿宋"/>
          <w:b w:val="0"/>
          <w:bCs w:val="0"/>
          <w:color w:val="000000"/>
          <w:sz w:val="32"/>
          <w:szCs w:val="32"/>
          <w:lang w:val="en-US" w:eastAsia="zh-CN"/>
        </w:rPr>
        <w:t xml:space="preserve"> </w:t>
      </w:r>
      <w:r>
        <w:rPr>
          <w:rFonts w:hint="eastAsia" w:ascii="仿宋" w:hAnsi="仿宋" w:eastAsia="仿宋"/>
          <w:b w:val="0"/>
          <w:bCs w:val="0"/>
          <w:color w:val="000000"/>
          <w:sz w:val="32"/>
          <w:szCs w:val="32"/>
          <w:lang w:val="zh-CN"/>
        </w:rPr>
        <w:t>人员概况：</w:t>
      </w:r>
      <w:r>
        <w:rPr>
          <w:rFonts w:hint="eastAsia" w:ascii="仿宋_GB2312" w:hAnsi="Calibri" w:eastAsia="仿宋_GB2312" w:cs="仿宋"/>
          <w:b w:val="0"/>
          <w:bCs w:val="0"/>
          <w:color w:val="auto"/>
          <w:kern w:val="0"/>
          <w:sz w:val="32"/>
          <w:szCs w:val="32"/>
          <w:highlight w:val="none"/>
          <w:lang w:val="zh-CN" w:eastAsia="zh-CN" w:bidi="ar-SA"/>
        </w:rPr>
        <w:t>202</w:t>
      </w:r>
      <w:r>
        <w:rPr>
          <w:rFonts w:hint="eastAsia" w:ascii="仿宋_GB2312" w:hAnsi="Calibri" w:eastAsia="仿宋_GB2312" w:cs="仿宋"/>
          <w:b w:val="0"/>
          <w:bCs w:val="0"/>
          <w:color w:val="auto"/>
          <w:kern w:val="0"/>
          <w:sz w:val="32"/>
          <w:szCs w:val="32"/>
          <w:highlight w:val="none"/>
          <w:lang w:val="en-US" w:eastAsia="zh-CN" w:bidi="ar-SA"/>
        </w:rPr>
        <w:t>2</w:t>
      </w:r>
      <w:r>
        <w:rPr>
          <w:rFonts w:hint="eastAsia" w:ascii="仿宋_GB2312" w:hAnsi="Calibri" w:eastAsia="仿宋_GB2312" w:cs="仿宋"/>
          <w:b w:val="0"/>
          <w:bCs w:val="0"/>
          <w:color w:val="auto"/>
          <w:kern w:val="0"/>
          <w:sz w:val="32"/>
          <w:szCs w:val="32"/>
          <w:highlight w:val="none"/>
          <w:lang w:val="zh-CN" w:eastAsia="zh-CN" w:bidi="ar-SA"/>
        </w:rPr>
        <w:t>年末，实际在岗人数</w:t>
      </w:r>
      <w:r>
        <w:rPr>
          <w:rFonts w:hint="eastAsia" w:ascii="仿宋_GB2312" w:hAnsi="Calibri" w:eastAsia="仿宋_GB2312" w:cs="仿宋"/>
          <w:b w:val="0"/>
          <w:bCs w:val="0"/>
          <w:color w:val="auto"/>
          <w:kern w:val="0"/>
          <w:sz w:val="32"/>
          <w:szCs w:val="32"/>
          <w:highlight w:val="none"/>
          <w:lang w:val="en-US" w:eastAsia="zh-CN" w:bidi="ar-SA"/>
        </w:rPr>
        <w:t>76</w:t>
      </w:r>
      <w:r>
        <w:rPr>
          <w:rFonts w:hint="eastAsia" w:ascii="仿宋_GB2312" w:hAnsi="Calibri" w:eastAsia="仿宋_GB2312" w:cs="仿宋"/>
          <w:b w:val="0"/>
          <w:bCs w:val="0"/>
          <w:color w:val="auto"/>
          <w:kern w:val="0"/>
          <w:sz w:val="32"/>
          <w:szCs w:val="32"/>
          <w:highlight w:val="none"/>
          <w:lang w:val="zh-CN" w:eastAsia="zh-CN" w:bidi="ar-SA"/>
        </w:rPr>
        <w:t>人，其中，行政编制人</w:t>
      </w:r>
      <w:r>
        <w:rPr>
          <w:rFonts w:hint="eastAsia" w:ascii="仿宋_GB2312" w:hAnsi="Calibri" w:eastAsia="仿宋_GB2312" w:cs="仿宋"/>
          <w:b w:val="0"/>
          <w:bCs w:val="0"/>
          <w:color w:val="auto"/>
          <w:kern w:val="0"/>
          <w:sz w:val="32"/>
          <w:szCs w:val="32"/>
          <w:highlight w:val="none"/>
          <w:lang w:val="en-US" w:eastAsia="zh-CN" w:bidi="ar-SA"/>
        </w:rPr>
        <w:t>53</w:t>
      </w:r>
      <w:r>
        <w:rPr>
          <w:rFonts w:hint="eastAsia" w:ascii="仿宋_GB2312" w:hAnsi="Calibri" w:eastAsia="仿宋_GB2312" w:cs="仿宋"/>
          <w:b w:val="0"/>
          <w:bCs w:val="0"/>
          <w:color w:val="auto"/>
          <w:kern w:val="0"/>
          <w:sz w:val="32"/>
          <w:szCs w:val="32"/>
          <w:highlight w:val="none"/>
          <w:lang w:val="zh-CN" w:eastAsia="zh-CN" w:bidi="ar-SA"/>
        </w:rPr>
        <w:t>人（含派驻纪检组6人），工勤编制人员4人，参照公务员法管理事业人员</w:t>
      </w:r>
      <w:r>
        <w:rPr>
          <w:rFonts w:hint="eastAsia" w:ascii="仿宋_GB2312" w:hAnsi="Calibri" w:eastAsia="仿宋_GB2312" w:cs="仿宋"/>
          <w:b w:val="0"/>
          <w:bCs w:val="0"/>
          <w:color w:val="auto"/>
          <w:kern w:val="0"/>
          <w:sz w:val="32"/>
          <w:szCs w:val="32"/>
          <w:highlight w:val="none"/>
          <w:lang w:val="en-US" w:eastAsia="zh-CN" w:bidi="ar-SA"/>
        </w:rPr>
        <w:t>13</w:t>
      </w:r>
      <w:r>
        <w:rPr>
          <w:rFonts w:hint="eastAsia" w:ascii="仿宋_GB2312" w:hAnsi="Calibri" w:eastAsia="仿宋_GB2312" w:cs="仿宋"/>
          <w:b w:val="0"/>
          <w:bCs w:val="0"/>
          <w:color w:val="auto"/>
          <w:kern w:val="0"/>
          <w:sz w:val="32"/>
          <w:szCs w:val="32"/>
          <w:highlight w:val="none"/>
          <w:lang w:val="zh-CN" w:eastAsia="zh-CN" w:bidi="ar-SA"/>
        </w:rPr>
        <w:t>人，事业人员</w:t>
      </w:r>
      <w:r>
        <w:rPr>
          <w:rFonts w:hint="eastAsia" w:ascii="仿宋_GB2312" w:hAnsi="Calibri" w:eastAsia="仿宋_GB2312" w:cs="仿宋"/>
          <w:b w:val="0"/>
          <w:bCs w:val="0"/>
          <w:color w:val="auto"/>
          <w:kern w:val="0"/>
          <w:sz w:val="32"/>
          <w:szCs w:val="32"/>
          <w:highlight w:val="none"/>
          <w:lang w:val="en-US" w:eastAsia="zh-CN" w:bidi="ar-SA"/>
        </w:rPr>
        <w:t>10</w:t>
      </w:r>
      <w:r>
        <w:rPr>
          <w:rFonts w:hint="eastAsia" w:ascii="仿宋_GB2312" w:hAnsi="Calibri" w:eastAsia="仿宋_GB2312" w:cs="仿宋"/>
          <w:b w:val="0"/>
          <w:bCs w:val="0"/>
          <w:color w:val="auto"/>
          <w:kern w:val="0"/>
          <w:sz w:val="32"/>
          <w:szCs w:val="32"/>
          <w:highlight w:val="none"/>
          <w:lang w:val="zh-CN" w:eastAsia="zh-CN" w:bidi="ar-SA"/>
        </w:rPr>
        <w:t>人。另外，经市委同意，长期从县（区）、市级部门抽调工作人员</w:t>
      </w:r>
      <w:r>
        <w:rPr>
          <w:rFonts w:hint="eastAsia" w:ascii="仿宋_GB2312" w:hAnsi="Calibri" w:eastAsia="仿宋_GB2312" w:cs="仿宋"/>
          <w:b w:val="0"/>
          <w:bCs w:val="0"/>
          <w:color w:val="auto"/>
          <w:kern w:val="0"/>
          <w:sz w:val="32"/>
          <w:szCs w:val="32"/>
          <w:highlight w:val="none"/>
          <w:lang w:val="en-US" w:eastAsia="zh-CN" w:bidi="ar-SA"/>
        </w:rPr>
        <w:t>20余人</w:t>
      </w:r>
      <w:r>
        <w:rPr>
          <w:rFonts w:hint="eastAsia" w:ascii="仿宋_GB2312" w:hAnsi="Calibri" w:eastAsia="仿宋_GB2312" w:cs="仿宋"/>
          <w:b w:val="0"/>
          <w:bCs w:val="0"/>
          <w:color w:val="auto"/>
          <w:kern w:val="0"/>
          <w:sz w:val="32"/>
          <w:szCs w:val="32"/>
          <w:highlight w:val="none"/>
          <w:lang w:val="zh-CN" w:eastAsia="zh-CN" w:bidi="ar-SA"/>
        </w:rPr>
        <w:t>（办公出差等费用由我部列支）。</w:t>
      </w:r>
    </w:p>
    <w:p>
      <w:pPr>
        <w:keepNext w:val="0"/>
        <w:keepLines w:val="0"/>
        <w:pageBreakBefore w:val="0"/>
        <w:widowControl/>
        <w:numPr>
          <w:ilvl w:val="0"/>
          <w:numId w:val="3"/>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年度主要工作任务</w:t>
      </w:r>
    </w:p>
    <w:p>
      <w:pPr>
        <w:pStyle w:val="14"/>
        <w:pageBreakBefore w:val="0"/>
        <w:widowControl/>
        <w:shd w:val="clear" w:color="auto" w:fill="FFFFFF"/>
        <w:kinsoku/>
        <w:wordWrap/>
        <w:overflowPunct/>
        <w:topLinePunct w:val="0"/>
        <w:bidi w:val="0"/>
        <w:spacing w:line="576" w:lineRule="exact"/>
        <w:ind w:firstLine="640" w:firstLineChars="200"/>
        <w:textAlignment w:val="auto"/>
        <w:rPr>
          <w:rFonts w:hint="eastAsia"/>
          <w:b w:val="0"/>
          <w:bCs w:val="0"/>
          <w:lang w:val="zh-CN"/>
        </w:rPr>
      </w:pPr>
      <w:r>
        <w:rPr>
          <w:rFonts w:hint="eastAsia" w:ascii="仿宋_GB2312" w:hAnsi="Calibri" w:eastAsia="仿宋_GB2312" w:cs="仿宋"/>
          <w:b w:val="0"/>
          <w:bCs w:val="0"/>
          <w:color w:val="auto"/>
          <w:kern w:val="0"/>
          <w:sz w:val="32"/>
          <w:szCs w:val="32"/>
          <w:highlight w:val="none"/>
          <w:lang w:val="zh-CN" w:eastAsia="zh-CN" w:bidi="ar-SA"/>
        </w:rPr>
        <w:t>2022今年组织工作，要突出“一条主线”：迎接宣传贯彻党的二十大和省第十二次党代会；坚持“一个总基调”：稳中求进；把握“一个总思路”：政治引领举旗帜，标准提升争先进，基础规范守底线；抓实“五项重点任务”：聚力抓实党的二十大和省第十二次党代会有关工作，聚力抓实换届后领导班子思想政治建设，聚力抓实高素质专业化干部队伍建设，聚力抓实党建引领城乡基层治理，聚力抓实川陕甘结合部人才高地建设；攻坚“八大专项工作”：示范推进干部政治素质考察，健全培养选拔年轻干部常态化工作机制，健全激励干部担当实干机制，健全落实干部能上能下机制，攻坚五大重点领域基层治理，深化党建引领农村集体经济发展，开展党员干部教育培训提质增效行动，实施人才政策迭代升级行动。</w:t>
      </w:r>
    </w:p>
    <w:p>
      <w:pPr>
        <w:keepNext w:val="0"/>
        <w:keepLines w:val="0"/>
        <w:pageBreakBefore w:val="0"/>
        <w:widowControl/>
        <w:numPr>
          <w:ilvl w:val="0"/>
          <w:numId w:val="3"/>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部门整体支出绩效目标</w:t>
      </w:r>
    </w:p>
    <w:p>
      <w:pPr>
        <w:pStyle w:val="21"/>
        <w:pageBreakBefore w:val="0"/>
        <w:numPr>
          <w:ilvl w:val="0"/>
          <w:numId w:val="0"/>
        </w:numPr>
        <w:kinsoku/>
        <w:wordWrap/>
        <w:overflowPunct/>
        <w:topLinePunct w:val="0"/>
        <w:bidi w:val="0"/>
        <w:spacing w:line="576" w:lineRule="exact"/>
        <w:ind w:firstLine="640" w:firstLineChars="200"/>
        <w:textAlignment w:val="auto"/>
        <w:rPr>
          <w:rFonts w:hint="eastAsia" w:ascii="仿宋_GB2312" w:hAnsi="Calibri" w:eastAsia="仿宋_GB2312" w:cs="仿宋"/>
          <w:b w:val="0"/>
          <w:bCs w:val="0"/>
          <w:color w:val="auto"/>
          <w:kern w:val="0"/>
          <w:sz w:val="32"/>
          <w:szCs w:val="32"/>
          <w:highlight w:val="none"/>
          <w:lang w:val="en-US" w:eastAsia="zh-CN" w:bidi="ar-SA"/>
        </w:rPr>
      </w:pPr>
      <w:r>
        <w:rPr>
          <w:rFonts w:hint="eastAsia" w:ascii="仿宋_GB2312" w:hAnsi="Calibri" w:eastAsia="仿宋_GB2312" w:cs="仿宋"/>
          <w:b w:val="0"/>
          <w:bCs w:val="0"/>
          <w:color w:val="auto"/>
          <w:kern w:val="0"/>
          <w:sz w:val="32"/>
          <w:szCs w:val="32"/>
          <w:highlight w:val="none"/>
          <w:lang w:val="en-US" w:eastAsia="zh-CN" w:bidi="ar-SA"/>
        </w:rPr>
        <w:t>目标1：完成网络宣传和舆论引导,舆情监测工作。</w:t>
      </w:r>
    </w:p>
    <w:p>
      <w:pPr>
        <w:pStyle w:val="21"/>
        <w:pageBreakBefore w:val="0"/>
        <w:numPr>
          <w:ilvl w:val="0"/>
          <w:numId w:val="0"/>
        </w:numPr>
        <w:kinsoku/>
        <w:wordWrap/>
        <w:overflowPunct/>
        <w:topLinePunct w:val="0"/>
        <w:bidi w:val="0"/>
        <w:spacing w:line="576" w:lineRule="exact"/>
        <w:ind w:firstLine="640" w:firstLineChars="200"/>
        <w:textAlignment w:val="auto"/>
        <w:rPr>
          <w:rFonts w:hint="eastAsia" w:ascii="仿宋_GB2312" w:hAnsi="Calibri" w:eastAsia="仿宋_GB2312" w:cs="仿宋"/>
          <w:b w:val="0"/>
          <w:bCs w:val="0"/>
          <w:color w:val="auto"/>
          <w:kern w:val="0"/>
          <w:sz w:val="32"/>
          <w:szCs w:val="32"/>
          <w:highlight w:val="none"/>
          <w:lang w:val="en-US" w:eastAsia="zh-CN" w:bidi="ar-SA"/>
        </w:rPr>
      </w:pPr>
      <w:r>
        <w:rPr>
          <w:rFonts w:hint="eastAsia" w:ascii="仿宋_GB2312" w:hAnsi="Calibri" w:eastAsia="仿宋_GB2312" w:cs="仿宋"/>
          <w:b w:val="0"/>
          <w:bCs w:val="0"/>
          <w:color w:val="auto"/>
          <w:kern w:val="0"/>
          <w:sz w:val="32"/>
          <w:szCs w:val="32"/>
          <w:highlight w:val="none"/>
          <w:lang w:val="en-US" w:eastAsia="zh-CN" w:bidi="ar-SA"/>
        </w:rPr>
        <w:t>目标2：完成全年干部推荐考察工作、干部选任监督及日常监督工作。</w:t>
      </w:r>
    </w:p>
    <w:p>
      <w:pPr>
        <w:pStyle w:val="21"/>
        <w:pageBreakBefore w:val="0"/>
        <w:numPr>
          <w:ilvl w:val="0"/>
          <w:numId w:val="0"/>
        </w:numPr>
        <w:kinsoku/>
        <w:wordWrap/>
        <w:overflowPunct/>
        <w:topLinePunct w:val="0"/>
        <w:bidi w:val="0"/>
        <w:spacing w:line="576" w:lineRule="exact"/>
        <w:ind w:firstLine="640" w:firstLineChars="200"/>
        <w:textAlignment w:val="auto"/>
        <w:rPr>
          <w:rFonts w:hint="eastAsia" w:ascii="仿宋_GB2312" w:hAnsi="Calibri" w:eastAsia="仿宋_GB2312" w:cs="仿宋"/>
          <w:b w:val="0"/>
          <w:bCs w:val="0"/>
          <w:color w:val="auto"/>
          <w:kern w:val="0"/>
          <w:sz w:val="32"/>
          <w:szCs w:val="32"/>
          <w:highlight w:val="none"/>
          <w:lang w:val="en-US" w:eastAsia="zh-CN" w:bidi="ar-SA"/>
        </w:rPr>
      </w:pPr>
      <w:r>
        <w:rPr>
          <w:rFonts w:hint="eastAsia" w:ascii="仿宋_GB2312" w:hAnsi="Calibri" w:eastAsia="仿宋_GB2312" w:cs="仿宋"/>
          <w:b w:val="0"/>
          <w:bCs w:val="0"/>
          <w:color w:val="auto"/>
          <w:kern w:val="0"/>
          <w:sz w:val="32"/>
          <w:szCs w:val="32"/>
          <w:highlight w:val="none"/>
          <w:lang w:val="en-US" w:eastAsia="zh-CN" w:bidi="ar-SA"/>
        </w:rPr>
        <w:t>目标3：实现教育培训在党员中全覆盖。</w:t>
      </w:r>
    </w:p>
    <w:p>
      <w:pPr>
        <w:pStyle w:val="21"/>
        <w:pageBreakBefore w:val="0"/>
        <w:numPr>
          <w:ilvl w:val="0"/>
          <w:numId w:val="0"/>
        </w:numPr>
        <w:kinsoku/>
        <w:wordWrap/>
        <w:overflowPunct/>
        <w:topLinePunct w:val="0"/>
        <w:bidi w:val="0"/>
        <w:spacing w:line="576" w:lineRule="exact"/>
        <w:ind w:firstLine="616" w:firstLineChars="200"/>
        <w:textAlignment w:val="auto"/>
        <w:rPr>
          <w:rFonts w:hint="eastAsia" w:ascii="仿宋_GB2312" w:hAnsi="Calibri" w:eastAsia="仿宋_GB2312" w:cs="仿宋"/>
          <w:b w:val="0"/>
          <w:bCs w:val="0"/>
          <w:color w:val="auto"/>
          <w:spacing w:val="-6"/>
          <w:kern w:val="0"/>
          <w:sz w:val="32"/>
          <w:szCs w:val="32"/>
          <w:highlight w:val="none"/>
          <w:lang w:val="en-US" w:eastAsia="zh-CN" w:bidi="ar-SA"/>
        </w:rPr>
      </w:pPr>
      <w:r>
        <w:rPr>
          <w:rFonts w:hint="eastAsia" w:ascii="仿宋_GB2312" w:hAnsi="Calibri" w:eastAsia="仿宋_GB2312" w:cs="仿宋"/>
          <w:b w:val="0"/>
          <w:bCs w:val="0"/>
          <w:color w:val="auto"/>
          <w:spacing w:val="-6"/>
          <w:kern w:val="0"/>
          <w:sz w:val="32"/>
          <w:szCs w:val="32"/>
          <w:highlight w:val="none"/>
          <w:lang w:val="en-US" w:eastAsia="zh-CN" w:bidi="ar-SA"/>
        </w:rPr>
        <w:t>目标4：巩固全市脱贫攻坚成果，全面推动乡村组织振兴进程。</w:t>
      </w:r>
    </w:p>
    <w:p>
      <w:pPr>
        <w:pStyle w:val="21"/>
        <w:pageBreakBefore w:val="0"/>
        <w:numPr>
          <w:ilvl w:val="0"/>
          <w:numId w:val="0"/>
        </w:numPr>
        <w:kinsoku/>
        <w:wordWrap/>
        <w:overflowPunct/>
        <w:topLinePunct w:val="0"/>
        <w:bidi w:val="0"/>
        <w:spacing w:line="576" w:lineRule="exact"/>
        <w:ind w:firstLine="640" w:firstLineChars="200"/>
        <w:textAlignment w:val="auto"/>
        <w:rPr>
          <w:rFonts w:hint="eastAsia" w:ascii="仿宋_GB2312" w:hAnsi="Calibri" w:eastAsia="仿宋_GB2312" w:cs="仿宋"/>
          <w:b w:val="0"/>
          <w:bCs w:val="0"/>
          <w:color w:val="auto"/>
          <w:kern w:val="0"/>
          <w:sz w:val="32"/>
          <w:szCs w:val="32"/>
          <w:highlight w:val="none"/>
          <w:lang w:val="en-US" w:eastAsia="zh-CN" w:bidi="ar-SA"/>
        </w:rPr>
      </w:pPr>
      <w:r>
        <w:rPr>
          <w:rFonts w:hint="eastAsia" w:ascii="仿宋_GB2312" w:hAnsi="Calibri" w:eastAsia="仿宋_GB2312" w:cs="仿宋"/>
          <w:b w:val="0"/>
          <w:bCs w:val="0"/>
          <w:color w:val="auto"/>
          <w:kern w:val="0"/>
          <w:sz w:val="32"/>
          <w:szCs w:val="32"/>
          <w:highlight w:val="none"/>
          <w:lang w:val="en-US" w:eastAsia="zh-CN" w:bidi="ar-SA"/>
        </w:rPr>
        <w:t>目标5：认真落实新时代党的建设总要求和新时代组织工作路线，突出融合党建主题主线，奋力推进城市党建各领域组织设置、阵地建设、活动开展、资源调配、管理服务和信息物流跨界跨层融合，持续巩固党在城市执政基础，为决战决胜整体连片贫困到同步全面小康跨越、加快建设川陕甘结合部区域中心城市和四川北向东出桥头堡提供坚强组织保证。</w:t>
      </w:r>
    </w:p>
    <w:p>
      <w:pPr>
        <w:pStyle w:val="21"/>
        <w:pageBreakBefore w:val="0"/>
        <w:numPr>
          <w:ilvl w:val="0"/>
          <w:numId w:val="0"/>
        </w:numPr>
        <w:kinsoku/>
        <w:wordWrap/>
        <w:overflowPunct/>
        <w:topLinePunct w:val="0"/>
        <w:bidi w:val="0"/>
        <w:spacing w:line="576" w:lineRule="exact"/>
        <w:ind w:firstLine="640" w:firstLineChars="200"/>
        <w:textAlignment w:val="auto"/>
        <w:rPr>
          <w:rFonts w:hint="eastAsia" w:ascii="仿宋_GB2312" w:hAnsi="Calibri" w:eastAsia="仿宋_GB2312" w:cs="仿宋"/>
          <w:b w:val="0"/>
          <w:bCs w:val="0"/>
          <w:color w:val="auto"/>
          <w:kern w:val="0"/>
          <w:sz w:val="32"/>
          <w:szCs w:val="32"/>
          <w:highlight w:val="none"/>
          <w:lang w:val="en-US" w:eastAsia="zh-CN" w:bidi="ar-SA"/>
        </w:rPr>
      </w:pPr>
      <w:r>
        <w:rPr>
          <w:rFonts w:hint="eastAsia" w:ascii="仿宋_GB2312" w:hAnsi="Calibri" w:eastAsia="仿宋_GB2312" w:cs="仿宋"/>
          <w:b w:val="0"/>
          <w:bCs w:val="0"/>
          <w:color w:val="auto"/>
          <w:kern w:val="0"/>
          <w:sz w:val="32"/>
          <w:szCs w:val="32"/>
          <w:highlight w:val="none"/>
          <w:lang w:val="en-US" w:eastAsia="zh-CN" w:bidi="ar-SA"/>
        </w:rPr>
        <w:t>目标6：完成年度城市基层治理工作。</w:t>
      </w:r>
    </w:p>
    <w:p>
      <w:pPr>
        <w:pStyle w:val="21"/>
        <w:pageBreakBefore w:val="0"/>
        <w:numPr>
          <w:ilvl w:val="0"/>
          <w:numId w:val="0"/>
        </w:numPr>
        <w:kinsoku/>
        <w:wordWrap/>
        <w:overflowPunct/>
        <w:topLinePunct w:val="0"/>
        <w:bidi w:val="0"/>
        <w:spacing w:line="576" w:lineRule="exact"/>
        <w:ind w:firstLine="640" w:firstLineChars="200"/>
        <w:textAlignment w:val="auto"/>
        <w:rPr>
          <w:rFonts w:hint="eastAsia" w:ascii="仿宋_GB2312" w:hAnsi="Calibri" w:eastAsia="仿宋_GB2312" w:cs="仿宋"/>
          <w:b w:val="0"/>
          <w:bCs w:val="0"/>
          <w:color w:val="auto"/>
          <w:kern w:val="0"/>
          <w:sz w:val="32"/>
          <w:szCs w:val="32"/>
          <w:highlight w:val="none"/>
          <w:lang w:val="en-US" w:eastAsia="zh-CN" w:bidi="ar-SA"/>
        </w:rPr>
      </w:pPr>
      <w:r>
        <w:rPr>
          <w:rFonts w:hint="eastAsia" w:ascii="仿宋_GB2312" w:hAnsi="Calibri" w:eastAsia="仿宋_GB2312" w:cs="仿宋"/>
          <w:b w:val="0"/>
          <w:bCs w:val="0"/>
          <w:color w:val="auto"/>
          <w:kern w:val="0"/>
          <w:sz w:val="32"/>
          <w:szCs w:val="32"/>
          <w:highlight w:val="none"/>
          <w:lang w:val="en-US" w:eastAsia="zh-CN" w:bidi="ar-SA"/>
        </w:rPr>
        <w:t>目标7：实施高层次人才引进计划，赴省内外高校开展引才活动，与全国各大高校合作，共建社会实践基地，邀请清华大学学生来广开展社会实践活动举办5—10期高端人才培训班，每期培养培训优秀人才60名左右。</w:t>
      </w:r>
    </w:p>
    <w:p>
      <w:pPr>
        <w:pStyle w:val="21"/>
        <w:pageBreakBefore w:val="0"/>
        <w:numPr>
          <w:ilvl w:val="0"/>
          <w:numId w:val="0"/>
        </w:numPr>
        <w:kinsoku/>
        <w:wordWrap/>
        <w:overflowPunct/>
        <w:topLinePunct w:val="0"/>
        <w:bidi w:val="0"/>
        <w:spacing w:line="576" w:lineRule="exact"/>
        <w:ind w:firstLine="640" w:firstLineChars="200"/>
        <w:textAlignment w:val="auto"/>
        <w:rPr>
          <w:rFonts w:hint="eastAsia" w:ascii="仿宋_GB2312" w:hAnsi="Calibri" w:eastAsia="仿宋_GB2312" w:cs="仿宋"/>
          <w:b w:val="0"/>
          <w:bCs w:val="0"/>
          <w:color w:val="auto"/>
          <w:kern w:val="0"/>
          <w:sz w:val="32"/>
          <w:szCs w:val="32"/>
          <w:highlight w:val="none"/>
          <w:lang w:val="en-US" w:eastAsia="zh-CN" w:bidi="ar-SA"/>
        </w:rPr>
      </w:pPr>
      <w:r>
        <w:rPr>
          <w:rFonts w:hint="eastAsia" w:ascii="仿宋_GB2312" w:hAnsi="Calibri" w:eastAsia="仿宋_GB2312" w:cs="仿宋"/>
          <w:b w:val="0"/>
          <w:bCs w:val="0"/>
          <w:color w:val="auto"/>
          <w:kern w:val="0"/>
          <w:sz w:val="32"/>
          <w:szCs w:val="32"/>
          <w:highlight w:val="none"/>
          <w:lang w:val="en-US" w:eastAsia="zh-CN" w:bidi="ar-SA"/>
        </w:rPr>
        <w:t>目标8：完成市委改革领导小组年度工作任务，召开党的建设制度改革专项协调小组推进会议4次。</w:t>
      </w:r>
    </w:p>
    <w:p>
      <w:pPr>
        <w:pStyle w:val="21"/>
        <w:pageBreakBefore w:val="0"/>
        <w:numPr>
          <w:ilvl w:val="0"/>
          <w:numId w:val="0"/>
        </w:numPr>
        <w:kinsoku/>
        <w:wordWrap/>
        <w:overflowPunct/>
        <w:topLinePunct w:val="0"/>
        <w:bidi w:val="0"/>
        <w:spacing w:line="576" w:lineRule="exact"/>
        <w:ind w:firstLine="640" w:firstLineChars="200"/>
        <w:textAlignment w:val="auto"/>
        <w:rPr>
          <w:rFonts w:hint="eastAsia" w:ascii="仿宋_GB2312" w:hAnsi="Calibri" w:eastAsia="仿宋_GB2312" w:cs="仿宋"/>
          <w:b w:val="0"/>
          <w:bCs w:val="0"/>
          <w:color w:val="auto"/>
          <w:kern w:val="0"/>
          <w:sz w:val="32"/>
          <w:szCs w:val="32"/>
          <w:highlight w:val="none"/>
          <w:lang w:val="en-US" w:eastAsia="zh-CN" w:bidi="ar-SA"/>
        </w:rPr>
      </w:pPr>
      <w:r>
        <w:rPr>
          <w:rFonts w:hint="eastAsia" w:ascii="仿宋_GB2312" w:hAnsi="Calibri" w:eastAsia="仿宋_GB2312" w:cs="仿宋"/>
          <w:b w:val="0"/>
          <w:bCs w:val="0"/>
          <w:color w:val="auto"/>
          <w:kern w:val="0"/>
          <w:sz w:val="32"/>
          <w:szCs w:val="32"/>
          <w:highlight w:val="none"/>
          <w:lang w:val="en-US" w:eastAsia="zh-CN" w:bidi="ar-SA"/>
        </w:rPr>
        <w:t>目标9：开展县级领导培训班10期，全年培训500人，每期印制培训材料3000份，参加户外拓展活动10次；开展科级领导培训班20期，全年培训1500人，每期印制培训材</w:t>
      </w:r>
      <w:r>
        <w:rPr>
          <w:rFonts w:hint="eastAsia" w:ascii="仿宋_GB2312" w:hAnsi="Calibri" w:eastAsia="仿宋_GB2312" w:cs="仿宋"/>
          <w:b w:val="0"/>
          <w:bCs w:val="0"/>
          <w:color w:val="auto"/>
          <w:spacing w:val="-11"/>
          <w:kern w:val="0"/>
          <w:sz w:val="32"/>
          <w:szCs w:val="32"/>
          <w:highlight w:val="none"/>
          <w:lang w:val="en-US" w:eastAsia="zh-CN" w:bidi="ar-SA"/>
        </w:rPr>
        <w:t>料4500份，参加户外拓展活动30次，培训合格率达95%以上。</w:t>
      </w:r>
    </w:p>
    <w:p>
      <w:pPr>
        <w:pStyle w:val="21"/>
        <w:pageBreakBefore w:val="0"/>
        <w:numPr>
          <w:ilvl w:val="0"/>
          <w:numId w:val="0"/>
        </w:numPr>
        <w:kinsoku/>
        <w:wordWrap/>
        <w:overflowPunct/>
        <w:topLinePunct w:val="0"/>
        <w:bidi w:val="0"/>
        <w:spacing w:line="576" w:lineRule="exact"/>
        <w:ind w:firstLine="640" w:firstLineChars="200"/>
        <w:textAlignment w:val="auto"/>
        <w:rPr>
          <w:rFonts w:hint="eastAsia" w:ascii="仿宋_GB2312" w:hAnsi="Calibri" w:eastAsia="仿宋_GB2312" w:cs="仿宋"/>
          <w:b w:val="0"/>
          <w:bCs w:val="0"/>
          <w:color w:val="auto"/>
          <w:spacing w:val="-11"/>
          <w:kern w:val="0"/>
          <w:sz w:val="32"/>
          <w:szCs w:val="32"/>
          <w:highlight w:val="none"/>
          <w:lang w:val="en-US" w:eastAsia="zh-CN" w:bidi="ar-SA"/>
        </w:rPr>
      </w:pPr>
      <w:r>
        <w:rPr>
          <w:rFonts w:hint="eastAsia" w:ascii="仿宋_GB2312" w:hAnsi="Calibri" w:eastAsia="仿宋_GB2312" w:cs="仿宋"/>
          <w:b w:val="0"/>
          <w:bCs w:val="0"/>
          <w:color w:val="auto"/>
          <w:kern w:val="0"/>
          <w:sz w:val="32"/>
          <w:szCs w:val="32"/>
          <w:highlight w:val="none"/>
          <w:lang w:val="en-US" w:eastAsia="zh-CN" w:bidi="ar-SA"/>
        </w:rPr>
        <w:t>目标10：开展村党组织书记示范培训、全市帮扶力量示</w:t>
      </w:r>
      <w:r>
        <w:rPr>
          <w:rFonts w:hint="eastAsia" w:ascii="仿宋_GB2312" w:hAnsi="Calibri" w:eastAsia="仿宋_GB2312" w:cs="仿宋"/>
          <w:b w:val="0"/>
          <w:bCs w:val="0"/>
          <w:color w:val="auto"/>
          <w:spacing w:val="-11"/>
          <w:kern w:val="0"/>
          <w:sz w:val="32"/>
          <w:szCs w:val="32"/>
          <w:highlight w:val="none"/>
          <w:lang w:val="en-US" w:eastAsia="zh-CN" w:bidi="ar-SA"/>
        </w:rPr>
        <w:t xml:space="preserve">范培训、乡镇党委书记全覆盖培训、村党组织评先定级等工作。  </w:t>
      </w:r>
    </w:p>
    <w:p>
      <w:pPr>
        <w:pStyle w:val="21"/>
        <w:pageBreakBefore w:val="0"/>
        <w:numPr>
          <w:ilvl w:val="0"/>
          <w:numId w:val="0"/>
        </w:numPr>
        <w:kinsoku/>
        <w:wordWrap/>
        <w:overflowPunct/>
        <w:topLinePunct w:val="0"/>
        <w:bidi w:val="0"/>
        <w:spacing w:line="576" w:lineRule="exact"/>
        <w:ind w:firstLine="640" w:firstLineChars="200"/>
        <w:textAlignment w:val="auto"/>
        <w:rPr>
          <w:rFonts w:hint="eastAsia" w:ascii="仿宋_GB2312" w:hAnsi="Calibri" w:eastAsia="仿宋_GB2312" w:cs="仿宋"/>
          <w:b w:val="0"/>
          <w:bCs w:val="0"/>
          <w:color w:val="auto"/>
          <w:kern w:val="0"/>
          <w:sz w:val="32"/>
          <w:szCs w:val="32"/>
          <w:highlight w:val="none"/>
          <w:lang w:val="en-US" w:eastAsia="zh-CN" w:bidi="ar-SA"/>
        </w:rPr>
      </w:pPr>
      <w:r>
        <w:rPr>
          <w:rFonts w:hint="eastAsia" w:ascii="仿宋_GB2312" w:hAnsi="Calibri" w:eastAsia="仿宋_GB2312" w:cs="仿宋"/>
          <w:b w:val="0"/>
          <w:bCs w:val="0"/>
          <w:color w:val="auto"/>
          <w:kern w:val="0"/>
          <w:sz w:val="32"/>
          <w:szCs w:val="32"/>
          <w:highlight w:val="none"/>
          <w:lang w:val="en-US" w:eastAsia="zh-CN" w:bidi="ar-SA"/>
        </w:rPr>
        <w:t>目标11：完成干部人事档案室升级改造。目标12：完成外地来广挂职干部、选调生慰问外地来广挂职干部、选调生慰问工作，进一步推动“杭广”合作、“成广”合作、“渝广”合作。</w:t>
      </w:r>
    </w:p>
    <w:p>
      <w:pPr>
        <w:pStyle w:val="21"/>
        <w:pageBreakBefore w:val="0"/>
        <w:numPr>
          <w:ilvl w:val="0"/>
          <w:numId w:val="0"/>
        </w:numPr>
        <w:kinsoku/>
        <w:wordWrap/>
        <w:overflowPunct/>
        <w:topLinePunct w:val="0"/>
        <w:bidi w:val="0"/>
        <w:spacing w:line="576" w:lineRule="exact"/>
        <w:ind w:firstLine="640" w:firstLineChars="200"/>
        <w:textAlignment w:val="auto"/>
        <w:rPr>
          <w:rFonts w:hint="eastAsia" w:ascii="仿宋_GB2312" w:hAnsi="Calibri" w:eastAsia="仿宋_GB2312" w:cs="仿宋"/>
          <w:b w:val="0"/>
          <w:bCs w:val="0"/>
          <w:color w:val="auto"/>
          <w:kern w:val="0"/>
          <w:sz w:val="32"/>
          <w:szCs w:val="32"/>
          <w:highlight w:val="none"/>
          <w:lang w:val="en-US" w:eastAsia="zh-CN" w:bidi="ar-SA"/>
        </w:rPr>
      </w:pPr>
      <w:r>
        <w:rPr>
          <w:rFonts w:hint="eastAsia" w:ascii="仿宋_GB2312" w:hAnsi="Calibri" w:eastAsia="仿宋_GB2312" w:cs="仿宋"/>
          <w:b w:val="0"/>
          <w:bCs w:val="0"/>
          <w:color w:val="auto"/>
          <w:kern w:val="0"/>
          <w:sz w:val="32"/>
          <w:szCs w:val="32"/>
          <w:highlight w:val="none"/>
          <w:lang w:val="en-US" w:eastAsia="zh-CN" w:bidi="ar-SA"/>
        </w:rPr>
        <w:t>目标13：完成2022年上半年“四级联考”“定向招考”公务员面试、选调生面试、上半年公开遴选笔试、下半年政法系统公务员面试、下半年公开遴选笔试以及2023年急需紧缺专业选调生宣讲工作，举办各类培训班，深入开展学习调研。</w:t>
      </w:r>
    </w:p>
    <w:p>
      <w:pPr>
        <w:pStyle w:val="21"/>
        <w:pageBreakBefore w:val="0"/>
        <w:numPr>
          <w:ilvl w:val="0"/>
          <w:numId w:val="0"/>
        </w:numPr>
        <w:kinsoku/>
        <w:wordWrap/>
        <w:overflowPunct/>
        <w:topLinePunct w:val="0"/>
        <w:bidi w:val="0"/>
        <w:spacing w:line="576" w:lineRule="exact"/>
        <w:ind w:firstLine="640" w:firstLineChars="200"/>
        <w:textAlignment w:val="auto"/>
        <w:rPr>
          <w:rFonts w:hint="eastAsia" w:ascii="仿宋_GB2312" w:hAnsi="Calibri" w:eastAsia="仿宋_GB2312" w:cs="仿宋"/>
          <w:b w:val="0"/>
          <w:bCs w:val="0"/>
          <w:color w:val="auto"/>
          <w:kern w:val="0"/>
          <w:sz w:val="32"/>
          <w:szCs w:val="32"/>
          <w:highlight w:val="none"/>
          <w:lang w:val="en-US" w:eastAsia="zh-CN" w:bidi="ar-SA"/>
        </w:rPr>
      </w:pPr>
      <w:r>
        <w:rPr>
          <w:rFonts w:hint="eastAsia" w:ascii="仿宋_GB2312" w:hAnsi="Calibri" w:eastAsia="仿宋_GB2312" w:cs="仿宋"/>
          <w:b w:val="0"/>
          <w:bCs w:val="0"/>
          <w:color w:val="auto"/>
          <w:kern w:val="0"/>
          <w:sz w:val="32"/>
          <w:szCs w:val="32"/>
          <w:highlight w:val="none"/>
          <w:lang w:val="en-US" w:eastAsia="zh-CN" w:bidi="ar-SA"/>
        </w:rPr>
        <w:t>目标14：全年对5个单位开展日常监督检查全覆盖。</w:t>
      </w:r>
    </w:p>
    <w:p>
      <w:pPr>
        <w:pStyle w:val="21"/>
        <w:pageBreakBefore w:val="0"/>
        <w:numPr>
          <w:ilvl w:val="0"/>
          <w:numId w:val="0"/>
        </w:numPr>
        <w:kinsoku/>
        <w:wordWrap/>
        <w:overflowPunct/>
        <w:topLinePunct w:val="0"/>
        <w:bidi w:val="0"/>
        <w:spacing w:line="576" w:lineRule="exact"/>
        <w:ind w:firstLine="640" w:firstLineChars="200"/>
        <w:textAlignment w:val="auto"/>
        <w:rPr>
          <w:rFonts w:hint="default" w:ascii="仿宋_GB2312" w:hAnsi="Calibri" w:eastAsia="仿宋_GB2312" w:cs="仿宋"/>
          <w:b w:val="0"/>
          <w:bCs w:val="0"/>
          <w:color w:val="auto"/>
          <w:kern w:val="0"/>
          <w:sz w:val="32"/>
          <w:szCs w:val="32"/>
          <w:highlight w:val="none"/>
          <w:lang w:val="en-US" w:eastAsia="zh-CN" w:bidi="ar-SA"/>
        </w:rPr>
      </w:pPr>
      <w:r>
        <w:rPr>
          <w:rFonts w:hint="eastAsia" w:ascii="仿宋_GB2312" w:hAnsi="Calibri" w:eastAsia="仿宋_GB2312" w:cs="仿宋"/>
          <w:b w:val="0"/>
          <w:bCs w:val="0"/>
          <w:color w:val="auto"/>
          <w:kern w:val="0"/>
          <w:sz w:val="32"/>
          <w:szCs w:val="32"/>
          <w:highlight w:val="none"/>
          <w:lang w:val="en-US" w:eastAsia="zh-CN" w:bidi="ar-SA"/>
        </w:rPr>
        <w:t>目标15：完成开展村党组织书记示范培训，开展全市帮扶力量示范培训，开展乡镇党委书记全覆盖培训；开展村党组织评先定级工作。</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b w:val="0"/>
          <w:bCs w:val="0"/>
          <w:color w:val="auto"/>
          <w:kern w:val="0"/>
          <w:sz w:val="32"/>
          <w:szCs w:val="32"/>
          <w:highlight w:val="none"/>
          <w:shd w:val="clear" w:color="auto" w:fill="FFFFFF"/>
        </w:rPr>
      </w:pPr>
      <w:r>
        <w:rPr>
          <w:rFonts w:hint="eastAsia" w:ascii="黑体" w:hAnsi="宋体" w:eastAsia="黑体" w:cs="宋体"/>
          <w:b w:val="0"/>
          <w:bCs w:val="0"/>
          <w:color w:val="auto"/>
          <w:kern w:val="0"/>
          <w:sz w:val="32"/>
          <w:szCs w:val="32"/>
          <w:highlight w:val="none"/>
          <w:shd w:val="clear" w:color="auto" w:fill="FFFFFF"/>
        </w:rPr>
        <w:t>二、</w:t>
      </w:r>
      <w:r>
        <w:rPr>
          <w:rFonts w:hint="eastAsia" w:ascii="黑体" w:hAnsi="宋体" w:eastAsia="黑体" w:cs="宋体"/>
          <w:b w:val="0"/>
          <w:bCs w:val="0"/>
          <w:color w:val="auto"/>
          <w:kern w:val="0"/>
          <w:sz w:val="32"/>
          <w:szCs w:val="32"/>
          <w:highlight w:val="none"/>
          <w:shd w:val="clear" w:color="auto" w:fill="FFFFFF"/>
          <w:lang w:eastAsia="zh-CN"/>
        </w:rPr>
        <w:t>部门</w:t>
      </w:r>
      <w:r>
        <w:rPr>
          <w:rFonts w:hint="eastAsia" w:ascii="黑体" w:hAnsi="宋体" w:eastAsia="黑体" w:cs="宋体"/>
          <w:b w:val="0"/>
          <w:bCs w:val="0"/>
          <w:color w:val="auto"/>
          <w:kern w:val="0"/>
          <w:sz w:val="32"/>
          <w:szCs w:val="32"/>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pPr>
        <w:pStyle w:val="15"/>
        <w:keepNext w:val="0"/>
        <w:keepLines w:val="0"/>
        <w:pageBreakBefore w:val="0"/>
        <w:kinsoku/>
        <w:wordWrap/>
        <w:overflowPunct/>
        <w:topLinePunct w:val="0"/>
        <w:bidi w:val="0"/>
        <w:spacing w:after="0" w:line="576"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20</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年本年收入合计</w:t>
      </w:r>
      <w:r>
        <w:rPr>
          <w:rFonts w:hint="eastAsia" w:hAnsi="仿宋_GB2312" w:eastAsia="仿宋_GB2312" w:cs="仿宋_GB2312"/>
          <w:b w:val="0"/>
          <w:bCs w:val="0"/>
          <w:color w:val="000000" w:themeColor="text1"/>
          <w:sz w:val="32"/>
          <w:szCs w:val="32"/>
          <w:highlight w:val="none"/>
          <w:lang w:val="en-US" w:eastAsia="zh-CN"/>
          <w14:textFill>
            <w14:solidFill>
              <w14:schemeClr w14:val="tx1"/>
            </w14:solidFill>
          </w14:textFill>
        </w:rPr>
        <w:t>1972.35</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元，其中：</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人员经费</w:t>
      </w:r>
      <w:r>
        <w:rPr>
          <w:rFonts w:hint="eastAsia" w:hAnsi="仿宋_GB2312" w:eastAsia="仿宋_GB2312" w:cs="仿宋_GB2312"/>
          <w:b w:val="0"/>
          <w:bCs w:val="0"/>
          <w:color w:val="000000" w:themeColor="text1"/>
          <w:sz w:val="32"/>
          <w:szCs w:val="32"/>
          <w:highlight w:val="none"/>
          <w:lang w:val="en-US" w:eastAsia="zh-CN"/>
          <w14:textFill>
            <w14:solidFill>
              <w14:schemeClr w14:val="tx1"/>
            </w14:solidFill>
          </w14:textFill>
        </w:rPr>
        <w:t>1337.17</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万元，</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占</w:t>
      </w:r>
      <w:r>
        <w:rPr>
          <w:rFonts w:hint="eastAsia" w:hAnsi="仿宋_GB2312" w:eastAsia="仿宋_GB2312" w:cs="仿宋_GB2312"/>
          <w:b w:val="0"/>
          <w:bCs w:val="0"/>
          <w:color w:val="000000" w:themeColor="text1"/>
          <w:sz w:val="32"/>
          <w:szCs w:val="32"/>
          <w:highlight w:val="none"/>
          <w:lang w:val="en-US" w:eastAsia="zh-CN"/>
          <w14:textFill>
            <w14:solidFill>
              <w14:schemeClr w14:val="tx1"/>
            </w14:solidFill>
          </w14:textFill>
        </w:rPr>
        <w:t>67.80</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公用经费</w:t>
      </w:r>
      <w:r>
        <w:rPr>
          <w:rFonts w:hint="eastAsia" w:hAnsi="仿宋_GB2312" w:eastAsia="仿宋_GB2312" w:cs="仿宋_GB2312"/>
          <w:b w:val="0"/>
          <w:bCs w:val="0"/>
          <w:color w:val="000000" w:themeColor="text1"/>
          <w:sz w:val="32"/>
          <w:szCs w:val="32"/>
          <w:highlight w:val="none"/>
          <w:lang w:val="en-US" w:eastAsia="zh-CN"/>
          <w14:textFill>
            <w14:solidFill>
              <w14:schemeClr w14:val="tx1"/>
            </w14:solidFill>
          </w14:textFill>
        </w:rPr>
        <w:t>248.63</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万元，</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占</w:t>
      </w:r>
      <w:r>
        <w:rPr>
          <w:rFonts w:hint="eastAsia" w:hAnsi="仿宋_GB2312" w:eastAsia="仿宋_GB2312" w:cs="仿宋_GB2312"/>
          <w:b w:val="0"/>
          <w:bCs w:val="0"/>
          <w:color w:val="000000" w:themeColor="text1"/>
          <w:sz w:val="32"/>
          <w:szCs w:val="32"/>
          <w:highlight w:val="none"/>
          <w:lang w:val="en-US" w:eastAsia="zh-CN"/>
          <w14:textFill>
            <w14:solidFill>
              <w14:schemeClr w14:val="tx1"/>
            </w14:solidFill>
          </w14:textFill>
        </w:rPr>
        <w:t>12.61</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项目经费386.55万元</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,占</w:t>
      </w:r>
      <w:r>
        <w:rPr>
          <w:rFonts w:hint="eastAsia" w:hAnsi="仿宋_GB2312" w:eastAsia="仿宋_GB2312" w:cs="仿宋_GB2312"/>
          <w:b w:val="0"/>
          <w:bCs w:val="0"/>
          <w:color w:val="000000" w:themeColor="text1"/>
          <w:sz w:val="32"/>
          <w:szCs w:val="32"/>
          <w:highlight w:val="none"/>
          <w:lang w:val="en-US" w:eastAsia="zh-CN"/>
          <w14:textFill>
            <w14:solidFill>
              <w14:schemeClr w14:val="tx1"/>
            </w14:solidFill>
          </w14:textFill>
        </w:rPr>
        <w:t>19.59</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2.部门总体支出情况</w:t>
      </w:r>
    </w:p>
    <w:p>
      <w:pPr>
        <w:pStyle w:val="15"/>
        <w:keepNext w:val="0"/>
        <w:keepLines w:val="0"/>
        <w:pageBreakBefore w:val="0"/>
        <w:kinsoku/>
        <w:wordWrap/>
        <w:overflowPunct/>
        <w:topLinePunct w:val="0"/>
        <w:bidi w:val="0"/>
        <w:spacing w:after="0" w:line="576" w:lineRule="exact"/>
        <w:ind w:leftChars="0" w:firstLine="420" w:firstLineChars="200"/>
        <w:textAlignment w:val="auto"/>
        <w:rPr>
          <w:rFonts w:hint="default"/>
          <w:b w:val="0"/>
          <w:bCs w:val="0"/>
          <w:lang w:val="en-US" w:eastAsia="zh-CN"/>
        </w:rPr>
      </w:pPr>
      <w:r>
        <w:rPr>
          <w:rFonts w:hint="eastAsia"/>
          <w:b w:val="0"/>
          <w:bCs w:val="0"/>
          <w:lang w:val="en-US" w:eastAsia="zh-CN"/>
        </w:rPr>
        <w:t xml:space="preserve">  </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20</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年本年支出合计1962.60万元，</w:t>
      </w:r>
      <w:r>
        <w:rPr>
          <w:rFonts w:hint="eastAsia" w:ascii="仿宋_GB2312" w:hAnsi="仿宋_GB2312" w:eastAsia="仿宋_GB2312" w:cs="仿宋_GB2312"/>
          <w:b w:val="0"/>
          <w:bCs w:val="0"/>
          <w:color w:val="000000" w:themeColor="text1"/>
          <w:kern w:val="2"/>
          <w:sz w:val="32"/>
          <w:szCs w:val="32"/>
          <w:lang w:val="en-US" w:eastAsia="zh" w:bidi="ar-SA"/>
          <w14:textFill>
            <w14:solidFill>
              <w14:schemeClr w14:val="tx1"/>
            </w14:solidFill>
          </w14:textFill>
        </w:rPr>
        <w:t>全年执行率为86.16%。</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其中：</w:t>
      </w:r>
      <w:r>
        <w:rPr>
          <w:rFonts w:hint="eastAsia" w:ascii="仿宋_GB2312" w:hAnsi="仿宋_GB2312" w:eastAsia="仿宋_GB2312" w:cs="仿宋_GB2312"/>
          <w:b w:val="0"/>
          <w:bCs w:val="0"/>
          <w:color w:val="000000" w:themeColor="text1"/>
          <w:sz w:val="32"/>
          <w:szCs w:val="32"/>
          <w:highlight w:val="none"/>
          <w:lang w:eastAsia="zh"/>
          <w14:textFill>
            <w14:solidFill>
              <w14:schemeClr w14:val="tx1"/>
            </w14:solidFill>
          </w14:textFill>
        </w:rPr>
        <w:t>人员经费支出</w:t>
      </w:r>
      <w:r>
        <w:rPr>
          <w:rFonts w:hint="eastAsia" w:hAnsi="仿宋_GB2312" w:eastAsia="仿宋_GB2312" w:cs="仿宋_GB2312"/>
          <w:b w:val="0"/>
          <w:bCs w:val="0"/>
          <w:color w:val="000000" w:themeColor="text1"/>
          <w:sz w:val="32"/>
          <w:szCs w:val="32"/>
          <w:highlight w:val="none"/>
          <w:lang w:val="en-US" w:eastAsia="zh-CN"/>
          <w14:textFill>
            <w14:solidFill>
              <w14:schemeClr w14:val="tx1"/>
            </w14:solidFill>
          </w14:textFill>
        </w:rPr>
        <w:t>1327.42</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万元，</w:t>
      </w:r>
      <w:r>
        <w:rPr>
          <w:rFonts w:hint="eastAsia" w:ascii="仿宋_GB2312" w:hAnsi="仿宋_GB2312" w:eastAsia="仿宋_GB2312" w:cs="仿宋_GB2312"/>
          <w:b w:val="0"/>
          <w:bCs w:val="0"/>
          <w:color w:val="000000" w:themeColor="text1"/>
          <w:kern w:val="2"/>
          <w:sz w:val="32"/>
          <w:szCs w:val="32"/>
          <w:lang w:val="en-US" w:eastAsia="zh" w:bidi="ar-SA"/>
          <w14:textFill>
            <w14:solidFill>
              <w14:schemeClr w14:val="tx1"/>
            </w14:solidFill>
          </w14:textFill>
        </w:rPr>
        <w:t>执行率</w:t>
      </w:r>
      <w:r>
        <w:rPr>
          <w:rFonts w:hint="eastAsia" w:hAnsi="仿宋_GB2312" w:eastAsia="仿宋_GB2312" w:cs="仿宋_GB2312"/>
          <w:b w:val="0"/>
          <w:bCs w:val="0"/>
          <w:color w:val="000000" w:themeColor="text1"/>
          <w:kern w:val="2"/>
          <w:sz w:val="32"/>
          <w:szCs w:val="32"/>
          <w:lang w:val="en-US" w:eastAsia="zh-CN" w:bidi="ar-SA"/>
          <w14:textFill>
            <w14:solidFill>
              <w14:schemeClr w14:val="tx1"/>
            </w14:solidFill>
          </w14:textFill>
        </w:rPr>
        <w:t>97.72</w:t>
      </w:r>
      <w:r>
        <w:rPr>
          <w:rFonts w:hint="eastAsia" w:ascii="仿宋_GB2312" w:hAnsi="仿宋_GB2312" w:eastAsia="仿宋_GB2312" w:cs="仿宋_GB2312"/>
          <w:b w:val="0"/>
          <w:bCs w:val="0"/>
          <w:color w:val="000000" w:themeColor="text1"/>
          <w:kern w:val="2"/>
          <w:sz w:val="32"/>
          <w:szCs w:val="32"/>
          <w:lang w:val="en-US" w:eastAsia="zh"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
          <w14:textFill>
            <w14:solidFill>
              <w14:schemeClr w14:val="tx1"/>
            </w14:solidFill>
          </w14:textFill>
        </w:rPr>
        <w:t>公用经费支出</w:t>
      </w:r>
      <w:r>
        <w:rPr>
          <w:rFonts w:hint="eastAsia" w:hAnsi="仿宋_GB2312" w:eastAsia="仿宋_GB2312" w:cs="仿宋_GB2312"/>
          <w:b w:val="0"/>
          <w:bCs w:val="0"/>
          <w:color w:val="000000" w:themeColor="text1"/>
          <w:sz w:val="32"/>
          <w:szCs w:val="32"/>
          <w:highlight w:val="none"/>
          <w:lang w:val="en-US" w:eastAsia="zh-CN"/>
          <w14:textFill>
            <w14:solidFill>
              <w14:schemeClr w14:val="tx1"/>
            </w14:solidFill>
          </w14:textFill>
        </w:rPr>
        <w:t>248.63</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万元，执行率100%</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
          <w14:textFill>
            <w14:solidFill>
              <w14:schemeClr w14:val="tx1"/>
            </w14:solidFill>
          </w14:textFill>
        </w:rPr>
        <w:t>项目支出</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386.55</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b w:val="0"/>
          <w:bCs w:val="0"/>
          <w:color w:val="000000" w:themeColor="text1"/>
          <w:kern w:val="2"/>
          <w:sz w:val="32"/>
          <w:szCs w:val="32"/>
          <w:lang w:val="en-US" w:eastAsia="zh" w:bidi="ar-SA"/>
          <w14:textFill>
            <w14:solidFill>
              <w14:schemeClr w14:val="tx1"/>
            </w14:solidFill>
          </w14:textFill>
        </w:rPr>
        <w:t>执行率</w:t>
      </w:r>
      <w:r>
        <w:rPr>
          <w:rFonts w:hint="eastAsia" w:hAnsi="仿宋_GB2312" w:eastAsia="仿宋_GB2312" w:cs="仿宋_GB2312"/>
          <w:b w:val="0"/>
          <w:bCs w:val="0"/>
          <w:color w:val="000000" w:themeColor="text1"/>
          <w:kern w:val="2"/>
          <w:sz w:val="32"/>
          <w:szCs w:val="32"/>
          <w:lang w:val="en-US" w:eastAsia="zh-CN" w:bidi="ar-SA"/>
          <w14:textFill>
            <w14:solidFill>
              <w14:schemeClr w14:val="tx1"/>
            </w14:solidFill>
          </w14:textFill>
        </w:rPr>
        <w:t>100</w:t>
      </w:r>
      <w:r>
        <w:rPr>
          <w:rFonts w:hint="eastAsia" w:ascii="仿宋_GB2312" w:hAnsi="仿宋_GB2312" w:eastAsia="仿宋_GB2312" w:cs="仿宋_GB2312"/>
          <w:b w:val="0"/>
          <w:bCs w:val="0"/>
          <w:color w:val="000000" w:themeColor="text1"/>
          <w:kern w:val="2"/>
          <w:sz w:val="32"/>
          <w:szCs w:val="32"/>
          <w:lang w:val="en-US" w:eastAsia="zh"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3.部门总体结转结余情况</w:t>
      </w:r>
    </w:p>
    <w:p>
      <w:pPr>
        <w:pStyle w:val="15"/>
        <w:keepNext w:val="0"/>
        <w:keepLines w:val="0"/>
        <w:pageBreakBefore w:val="0"/>
        <w:kinsoku/>
        <w:wordWrap/>
        <w:overflowPunct/>
        <w:topLinePunct w:val="0"/>
        <w:bidi w:val="0"/>
        <w:spacing w:after="0" w:line="576" w:lineRule="exact"/>
        <w:ind w:leftChars="0" w:firstLine="640" w:firstLineChars="200"/>
        <w:textAlignment w:val="auto"/>
        <w:rPr>
          <w:rFonts w:hint="eastAsia"/>
          <w:b w:val="0"/>
          <w:bCs w:val="0"/>
          <w:lang w:val="en-US" w:eastAsia="zh-CN"/>
        </w:rPr>
      </w:pP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2022年年末结转结余</w:t>
      </w:r>
      <w:r>
        <w:rPr>
          <w:rFonts w:hint="eastAsia" w:hAnsi="仿宋_GB2312" w:eastAsia="仿宋_GB2312" w:cs="仿宋_GB2312"/>
          <w:b w:val="0"/>
          <w:bCs w:val="0"/>
          <w:color w:val="000000" w:themeColor="text1"/>
          <w:sz w:val="32"/>
          <w:szCs w:val="32"/>
          <w:lang w:val="en-US" w:eastAsia="zh-CN"/>
          <w14:textFill>
            <w14:solidFill>
              <w14:schemeClr w14:val="tx1"/>
            </w14:solidFill>
          </w14:textFill>
        </w:rPr>
        <w:t>9.75</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万元，其中人员经费</w:t>
      </w:r>
      <w:r>
        <w:rPr>
          <w:rFonts w:hint="eastAsia" w:hAnsi="仿宋_GB2312" w:eastAsia="仿宋_GB2312" w:cs="仿宋_GB2312"/>
          <w:b w:val="0"/>
          <w:bCs w:val="0"/>
          <w:color w:val="000000" w:themeColor="text1"/>
          <w:sz w:val="32"/>
          <w:szCs w:val="32"/>
          <w:lang w:val="en-US" w:eastAsia="zh-CN"/>
          <w14:textFill>
            <w14:solidFill>
              <w14:schemeClr w14:val="tx1"/>
            </w14:solidFill>
          </w14:textFill>
        </w:rPr>
        <w:t>9.75</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万元，占</w:t>
      </w:r>
      <w:r>
        <w:rPr>
          <w:rFonts w:hint="eastAsia" w:hAnsi="仿宋_GB2312" w:eastAsia="仿宋_GB2312" w:cs="仿宋_GB2312"/>
          <w:b w:val="0"/>
          <w:bCs w:val="0"/>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%，主要是2022年基础绩效部分应交养老保险、公积金等结转。</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pPr>
        <w:pStyle w:val="15"/>
        <w:keepNext w:val="0"/>
        <w:keepLines w:val="0"/>
        <w:pageBreakBefore w:val="0"/>
        <w:kinsoku/>
        <w:wordWrap/>
        <w:overflowPunct/>
        <w:topLinePunct w:val="0"/>
        <w:bidi w:val="0"/>
        <w:spacing w:after="0" w:line="576"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20</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年本年收入合计</w:t>
      </w:r>
      <w:r>
        <w:rPr>
          <w:rFonts w:hint="eastAsia" w:hAnsi="仿宋_GB2312" w:eastAsia="仿宋_GB2312" w:cs="仿宋_GB2312"/>
          <w:b w:val="0"/>
          <w:bCs w:val="0"/>
          <w:color w:val="000000" w:themeColor="text1"/>
          <w:sz w:val="32"/>
          <w:szCs w:val="32"/>
          <w:highlight w:val="none"/>
          <w:lang w:val="en-US" w:eastAsia="zh-CN"/>
          <w14:textFill>
            <w14:solidFill>
              <w14:schemeClr w14:val="tx1"/>
            </w14:solidFill>
          </w14:textFill>
        </w:rPr>
        <w:t>1972.35</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元，其中：</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人员经费</w:t>
      </w:r>
      <w:r>
        <w:rPr>
          <w:rFonts w:hint="eastAsia" w:hAnsi="仿宋_GB2312" w:eastAsia="仿宋_GB2312" w:cs="仿宋_GB2312"/>
          <w:b w:val="0"/>
          <w:bCs w:val="0"/>
          <w:color w:val="000000" w:themeColor="text1"/>
          <w:sz w:val="32"/>
          <w:szCs w:val="32"/>
          <w:highlight w:val="none"/>
          <w:lang w:val="en-US" w:eastAsia="zh-CN"/>
          <w14:textFill>
            <w14:solidFill>
              <w14:schemeClr w14:val="tx1"/>
            </w14:solidFill>
          </w14:textFill>
        </w:rPr>
        <w:t>1337.17</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万元，</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占</w:t>
      </w:r>
      <w:r>
        <w:rPr>
          <w:rFonts w:hint="eastAsia" w:hAnsi="仿宋_GB2312" w:eastAsia="仿宋_GB2312" w:cs="仿宋_GB2312"/>
          <w:b w:val="0"/>
          <w:bCs w:val="0"/>
          <w:color w:val="000000" w:themeColor="text1"/>
          <w:sz w:val="32"/>
          <w:szCs w:val="32"/>
          <w:highlight w:val="none"/>
          <w:lang w:val="en-US" w:eastAsia="zh-CN"/>
          <w14:textFill>
            <w14:solidFill>
              <w14:schemeClr w14:val="tx1"/>
            </w14:solidFill>
          </w14:textFill>
        </w:rPr>
        <w:t>67.80</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公用经费</w:t>
      </w:r>
      <w:r>
        <w:rPr>
          <w:rFonts w:hint="eastAsia" w:hAnsi="仿宋_GB2312" w:eastAsia="仿宋_GB2312" w:cs="仿宋_GB2312"/>
          <w:b w:val="0"/>
          <w:bCs w:val="0"/>
          <w:color w:val="000000" w:themeColor="text1"/>
          <w:sz w:val="32"/>
          <w:szCs w:val="32"/>
          <w:highlight w:val="none"/>
          <w:lang w:val="en-US" w:eastAsia="zh-CN"/>
          <w14:textFill>
            <w14:solidFill>
              <w14:schemeClr w14:val="tx1"/>
            </w14:solidFill>
          </w14:textFill>
        </w:rPr>
        <w:t>248.63</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万元，</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占</w:t>
      </w:r>
      <w:r>
        <w:rPr>
          <w:rFonts w:hint="eastAsia" w:hAnsi="仿宋_GB2312" w:eastAsia="仿宋_GB2312" w:cs="仿宋_GB2312"/>
          <w:b w:val="0"/>
          <w:bCs w:val="0"/>
          <w:color w:val="000000" w:themeColor="text1"/>
          <w:sz w:val="32"/>
          <w:szCs w:val="32"/>
          <w:highlight w:val="none"/>
          <w:lang w:val="en-US" w:eastAsia="zh-CN"/>
          <w14:textFill>
            <w14:solidFill>
              <w14:schemeClr w14:val="tx1"/>
            </w14:solidFill>
          </w14:textFill>
        </w:rPr>
        <w:t>12.61</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项目经费386.55万元</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,占</w:t>
      </w:r>
      <w:r>
        <w:rPr>
          <w:rFonts w:hint="eastAsia" w:hAnsi="仿宋_GB2312" w:eastAsia="仿宋_GB2312" w:cs="仿宋_GB2312"/>
          <w:b w:val="0"/>
          <w:bCs w:val="0"/>
          <w:color w:val="000000" w:themeColor="text1"/>
          <w:sz w:val="32"/>
          <w:szCs w:val="32"/>
          <w:highlight w:val="none"/>
          <w:lang w:val="en-US" w:eastAsia="zh-CN"/>
          <w14:textFill>
            <w14:solidFill>
              <w14:schemeClr w14:val="tx1"/>
            </w14:solidFill>
          </w14:textFill>
        </w:rPr>
        <w:t>19.59</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2.部门财政拨款支出情况</w:t>
      </w:r>
    </w:p>
    <w:p>
      <w:pPr>
        <w:pStyle w:val="15"/>
        <w:keepNext w:val="0"/>
        <w:keepLines w:val="0"/>
        <w:pageBreakBefore w:val="0"/>
        <w:kinsoku/>
        <w:wordWrap/>
        <w:overflowPunct/>
        <w:topLinePunct w:val="0"/>
        <w:bidi w:val="0"/>
        <w:spacing w:after="0" w:line="576" w:lineRule="exact"/>
        <w:ind w:leftChars="0" w:firstLine="420" w:firstLineChars="200"/>
        <w:textAlignment w:val="auto"/>
        <w:rPr>
          <w:rFonts w:hint="eastAsia"/>
          <w:b w:val="0"/>
          <w:bCs w:val="0"/>
          <w:lang w:val="en-US" w:eastAsia="zh-CN"/>
        </w:rPr>
      </w:pPr>
      <w:r>
        <w:rPr>
          <w:rFonts w:hint="eastAsia"/>
          <w:b w:val="0"/>
          <w:bCs w:val="0"/>
          <w:lang w:val="en-US" w:eastAsia="zh-CN"/>
        </w:rPr>
        <w:t xml:space="preserve"> </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20</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年本年支出合计1962.60万元，</w:t>
      </w:r>
      <w:r>
        <w:rPr>
          <w:rFonts w:hint="eastAsia" w:ascii="仿宋_GB2312" w:hAnsi="仿宋_GB2312" w:eastAsia="仿宋_GB2312" w:cs="仿宋_GB2312"/>
          <w:b w:val="0"/>
          <w:bCs w:val="0"/>
          <w:color w:val="000000" w:themeColor="text1"/>
          <w:kern w:val="2"/>
          <w:sz w:val="32"/>
          <w:szCs w:val="32"/>
          <w:lang w:val="en-US" w:eastAsia="zh" w:bidi="ar-SA"/>
          <w14:textFill>
            <w14:solidFill>
              <w14:schemeClr w14:val="tx1"/>
            </w14:solidFill>
          </w14:textFill>
        </w:rPr>
        <w:t>全年执行率为86.16%。</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其中：</w:t>
      </w:r>
      <w:r>
        <w:rPr>
          <w:rFonts w:hint="eastAsia" w:ascii="仿宋_GB2312" w:hAnsi="仿宋_GB2312" w:eastAsia="仿宋_GB2312" w:cs="仿宋_GB2312"/>
          <w:b w:val="0"/>
          <w:bCs w:val="0"/>
          <w:color w:val="000000" w:themeColor="text1"/>
          <w:sz w:val="32"/>
          <w:szCs w:val="32"/>
          <w:highlight w:val="none"/>
          <w:lang w:eastAsia="zh"/>
          <w14:textFill>
            <w14:solidFill>
              <w14:schemeClr w14:val="tx1"/>
            </w14:solidFill>
          </w14:textFill>
        </w:rPr>
        <w:t>人员经费支出</w:t>
      </w:r>
      <w:r>
        <w:rPr>
          <w:rFonts w:hint="eastAsia" w:hAnsi="仿宋_GB2312" w:eastAsia="仿宋_GB2312" w:cs="仿宋_GB2312"/>
          <w:b w:val="0"/>
          <w:bCs w:val="0"/>
          <w:color w:val="000000" w:themeColor="text1"/>
          <w:sz w:val="32"/>
          <w:szCs w:val="32"/>
          <w:highlight w:val="none"/>
          <w:lang w:val="en-US" w:eastAsia="zh-CN"/>
          <w14:textFill>
            <w14:solidFill>
              <w14:schemeClr w14:val="tx1"/>
            </w14:solidFill>
          </w14:textFill>
        </w:rPr>
        <w:t>1327.42</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万元，</w:t>
      </w:r>
      <w:r>
        <w:rPr>
          <w:rFonts w:hint="eastAsia" w:ascii="仿宋_GB2312" w:hAnsi="仿宋_GB2312" w:eastAsia="仿宋_GB2312" w:cs="仿宋_GB2312"/>
          <w:b w:val="0"/>
          <w:bCs w:val="0"/>
          <w:color w:val="000000" w:themeColor="text1"/>
          <w:kern w:val="2"/>
          <w:sz w:val="32"/>
          <w:szCs w:val="32"/>
          <w:lang w:val="en-US" w:eastAsia="zh" w:bidi="ar-SA"/>
          <w14:textFill>
            <w14:solidFill>
              <w14:schemeClr w14:val="tx1"/>
            </w14:solidFill>
          </w14:textFill>
        </w:rPr>
        <w:t>执行率</w:t>
      </w:r>
      <w:r>
        <w:rPr>
          <w:rFonts w:hint="eastAsia" w:hAnsi="仿宋_GB2312" w:eastAsia="仿宋_GB2312" w:cs="仿宋_GB2312"/>
          <w:b w:val="0"/>
          <w:bCs w:val="0"/>
          <w:color w:val="000000" w:themeColor="text1"/>
          <w:kern w:val="2"/>
          <w:sz w:val="32"/>
          <w:szCs w:val="32"/>
          <w:lang w:val="en-US" w:eastAsia="zh-CN" w:bidi="ar-SA"/>
          <w14:textFill>
            <w14:solidFill>
              <w14:schemeClr w14:val="tx1"/>
            </w14:solidFill>
          </w14:textFill>
        </w:rPr>
        <w:t>97.72</w:t>
      </w:r>
      <w:r>
        <w:rPr>
          <w:rFonts w:hint="eastAsia" w:ascii="仿宋_GB2312" w:hAnsi="仿宋_GB2312" w:eastAsia="仿宋_GB2312" w:cs="仿宋_GB2312"/>
          <w:b w:val="0"/>
          <w:bCs w:val="0"/>
          <w:color w:val="000000" w:themeColor="text1"/>
          <w:kern w:val="2"/>
          <w:sz w:val="32"/>
          <w:szCs w:val="32"/>
          <w:lang w:val="en-US" w:eastAsia="zh"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
          <w14:textFill>
            <w14:solidFill>
              <w14:schemeClr w14:val="tx1"/>
            </w14:solidFill>
          </w14:textFill>
        </w:rPr>
        <w:t>公用经费支出</w:t>
      </w:r>
      <w:r>
        <w:rPr>
          <w:rFonts w:hint="eastAsia" w:hAnsi="仿宋_GB2312" w:eastAsia="仿宋_GB2312" w:cs="仿宋_GB2312"/>
          <w:b w:val="0"/>
          <w:bCs w:val="0"/>
          <w:color w:val="000000" w:themeColor="text1"/>
          <w:sz w:val="32"/>
          <w:szCs w:val="32"/>
          <w:highlight w:val="none"/>
          <w:lang w:val="en-US" w:eastAsia="zh-CN"/>
          <w14:textFill>
            <w14:solidFill>
              <w14:schemeClr w14:val="tx1"/>
            </w14:solidFill>
          </w14:textFill>
        </w:rPr>
        <w:t>248.63</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万元，执行率100%</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
          <w14:textFill>
            <w14:solidFill>
              <w14:schemeClr w14:val="tx1"/>
            </w14:solidFill>
          </w14:textFill>
        </w:rPr>
        <w:t>项目支出</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386.55</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b w:val="0"/>
          <w:bCs w:val="0"/>
          <w:color w:val="000000" w:themeColor="text1"/>
          <w:kern w:val="2"/>
          <w:sz w:val="32"/>
          <w:szCs w:val="32"/>
          <w:lang w:val="en-US" w:eastAsia="zh" w:bidi="ar-SA"/>
          <w14:textFill>
            <w14:solidFill>
              <w14:schemeClr w14:val="tx1"/>
            </w14:solidFill>
          </w14:textFill>
        </w:rPr>
        <w:t>执行率</w:t>
      </w:r>
      <w:r>
        <w:rPr>
          <w:rFonts w:hint="eastAsia" w:hAnsi="仿宋_GB2312" w:eastAsia="仿宋_GB2312" w:cs="仿宋_GB2312"/>
          <w:b w:val="0"/>
          <w:bCs w:val="0"/>
          <w:color w:val="000000" w:themeColor="text1"/>
          <w:kern w:val="2"/>
          <w:sz w:val="32"/>
          <w:szCs w:val="32"/>
          <w:lang w:val="en-US" w:eastAsia="zh-CN" w:bidi="ar-SA"/>
          <w14:textFill>
            <w14:solidFill>
              <w14:schemeClr w14:val="tx1"/>
            </w14:solidFill>
          </w14:textFill>
        </w:rPr>
        <w:t>100</w:t>
      </w:r>
      <w:r>
        <w:rPr>
          <w:rFonts w:hint="eastAsia" w:ascii="仿宋_GB2312" w:hAnsi="仿宋_GB2312" w:eastAsia="仿宋_GB2312" w:cs="仿宋_GB2312"/>
          <w:b w:val="0"/>
          <w:bCs w:val="0"/>
          <w:color w:val="000000" w:themeColor="text1"/>
          <w:kern w:val="2"/>
          <w:sz w:val="32"/>
          <w:szCs w:val="32"/>
          <w:lang w:val="en-US" w:eastAsia="zh"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3.部门财政拨款结转结余情况</w:t>
      </w:r>
    </w:p>
    <w:p>
      <w:pPr>
        <w:pStyle w:val="15"/>
        <w:keepNext w:val="0"/>
        <w:keepLines w:val="0"/>
        <w:pageBreakBefore w:val="0"/>
        <w:kinsoku/>
        <w:wordWrap/>
        <w:overflowPunct/>
        <w:topLinePunct w:val="0"/>
        <w:bidi w:val="0"/>
        <w:spacing w:after="0" w:line="576" w:lineRule="exact"/>
        <w:ind w:leftChars="0" w:firstLine="640" w:firstLineChars="200"/>
        <w:textAlignment w:val="auto"/>
        <w:rPr>
          <w:rFonts w:hint="default"/>
          <w:b w:val="0"/>
          <w:bCs w:val="0"/>
          <w:lang w:val="en-US" w:eastAsia="zh-CN"/>
        </w:rPr>
      </w:pP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2022年年末结转结余</w:t>
      </w:r>
      <w:r>
        <w:rPr>
          <w:rFonts w:hint="eastAsia" w:hAnsi="仿宋_GB2312" w:eastAsia="仿宋_GB2312" w:cs="仿宋_GB2312"/>
          <w:b w:val="0"/>
          <w:bCs w:val="0"/>
          <w:color w:val="000000" w:themeColor="text1"/>
          <w:sz w:val="32"/>
          <w:szCs w:val="32"/>
          <w:lang w:val="en-US" w:eastAsia="zh-CN"/>
          <w14:textFill>
            <w14:solidFill>
              <w14:schemeClr w14:val="tx1"/>
            </w14:solidFill>
          </w14:textFill>
        </w:rPr>
        <w:t>9.75</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万元，其中人员经费</w:t>
      </w:r>
      <w:r>
        <w:rPr>
          <w:rFonts w:hint="eastAsia" w:hAnsi="仿宋_GB2312" w:eastAsia="仿宋_GB2312" w:cs="仿宋_GB2312"/>
          <w:b w:val="0"/>
          <w:bCs w:val="0"/>
          <w:color w:val="000000" w:themeColor="text1"/>
          <w:sz w:val="32"/>
          <w:szCs w:val="32"/>
          <w:lang w:val="en-US" w:eastAsia="zh-CN"/>
          <w14:textFill>
            <w14:solidFill>
              <w14:schemeClr w14:val="tx1"/>
            </w14:solidFill>
          </w14:textFill>
        </w:rPr>
        <w:t>9.75</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万元，占</w:t>
      </w:r>
      <w:r>
        <w:rPr>
          <w:rFonts w:hint="eastAsia" w:hAnsi="仿宋_GB2312" w:eastAsia="仿宋_GB2312" w:cs="仿宋_GB2312"/>
          <w:b w:val="0"/>
          <w:bCs w:val="0"/>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%，主要是2022年基础绩效部分应交养老保险、公积金等结转。</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b w:val="0"/>
          <w:bCs w:val="0"/>
          <w:color w:val="auto"/>
          <w:kern w:val="0"/>
          <w:sz w:val="32"/>
          <w:szCs w:val="32"/>
          <w:highlight w:val="none"/>
          <w:shd w:val="clear" w:color="auto" w:fill="FFFFFF"/>
        </w:rPr>
      </w:pPr>
      <w:r>
        <w:rPr>
          <w:rFonts w:hint="eastAsia" w:ascii="黑体" w:hAnsi="宋体" w:eastAsia="黑体" w:cs="宋体"/>
          <w:b w:val="0"/>
          <w:bCs w:val="0"/>
          <w:color w:val="auto"/>
          <w:kern w:val="0"/>
          <w:sz w:val="32"/>
          <w:szCs w:val="32"/>
          <w:highlight w:val="none"/>
          <w:shd w:val="clear" w:color="auto" w:fill="FFFFFF"/>
        </w:rPr>
        <w:t>三、</w:t>
      </w:r>
      <w:r>
        <w:rPr>
          <w:rFonts w:hint="eastAsia" w:ascii="黑体" w:hAnsi="宋体" w:eastAsia="黑体" w:cs="宋体"/>
          <w:b w:val="0"/>
          <w:bCs w:val="0"/>
          <w:color w:val="auto"/>
          <w:kern w:val="0"/>
          <w:sz w:val="32"/>
          <w:szCs w:val="32"/>
          <w:highlight w:val="none"/>
          <w:u w:val="none"/>
          <w:shd w:val="clear" w:color="auto" w:fill="FFFFFF"/>
        </w:rPr>
        <w:t>部门整体绩效</w:t>
      </w:r>
      <w:r>
        <w:rPr>
          <w:rFonts w:hint="eastAsia" w:ascii="黑体" w:hAnsi="宋体" w:eastAsia="黑体" w:cs="宋体"/>
          <w:b w:val="0"/>
          <w:bCs w:val="0"/>
          <w:color w:val="auto"/>
          <w:kern w:val="0"/>
          <w:sz w:val="32"/>
          <w:szCs w:val="32"/>
          <w:highlight w:val="none"/>
          <w:u w:val="none"/>
          <w:shd w:val="clear" w:color="auto" w:fill="FFFFFF"/>
          <w:lang w:eastAsia="zh-CN"/>
        </w:rPr>
        <w:t>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pStyle w:val="15"/>
        <w:keepNext w:val="0"/>
        <w:keepLines w:val="0"/>
        <w:pageBreakBefore w:val="0"/>
        <w:kinsoku/>
        <w:wordWrap/>
        <w:overflowPunct/>
        <w:topLinePunct w:val="0"/>
        <w:bidi w:val="0"/>
        <w:spacing w:after="0" w:line="576" w:lineRule="exact"/>
        <w:ind w:leftChars="0" w:firstLine="640" w:firstLineChars="200"/>
        <w:textAlignment w:val="auto"/>
        <w:rPr>
          <w:rFonts w:hint="eastAsia" w:ascii="仿宋_GB2312" w:hAnsi="仿宋_GB2312" w:eastAsia="仿宋_GB2312" w:cs="仿宋_GB2312"/>
          <w:b w:val="0"/>
          <w:bCs w:val="0"/>
          <w:color w:val="000000" w:themeColor="text1"/>
          <w:kern w:val="0"/>
          <w:sz w:val="32"/>
          <w:szCs w:val="32"/>
          <w:highlight w:val="none"/>
          <w:shd w:val="clear" w:color="auto" w:fill="FFFFFF"/>
          <w:lang w:val="en-US" w:eastAsia="zh"/>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shd w:val="clear" w:color="auto" w:fill="FFFFFF"/>
          <w:lang w:val="zh-CN" w:eastAsia="zh"/>
          <w14:textFill>
            <w14:solidFill>
              <w14:schemeClr w14:val="tx1"/>
            </w14:solidFill>
          </w14:textFill>
        </w:rPr>
        <w:t>我</w:t>
      </w:r>
      <w:r>
        <w:rPr>
          <w:rFonts w:hint="eastAsia" w:hAnsi="仿宋_GB2312" w:eastAsia="仿宋_GB2312" w:cs="仿宋_GB2312"/>
          <w:b w:val="0"/>
          <w:bCs w:val="0"/>
          <w:color w:val="000000" w:themeColor="text1"/>
          <w:kern w:val="0"/>
          <w:sz w:val="32"/>
          <w:szCs w:val="32"/>
          <w:highlight w:val="none"/>
          <w:shd w:val="clear" w:color="auto" w:fill="FFFFFF"/>
          <w:lang w:val="zh-CN" w:eastAsia="zh"/>
          <w14:textFill>
            <w14:solidFill>
              <w14:schemeClr w14:val="tx1"/>
            </w14:solidFill>
          </w14:textFill>
        </w:rPr>
        <w:t>部</w:t>
      </w:r>
      <w:r>
        <w:rPr>
          <w:rFonts w:hint="eastAsia" w:ascii="仿宋_GB2312" w:hAnsi="仿宋_GB2312" w:eastAsia="仿宋_GB2312" w:cs="仿宋_GB2312"/>
          <w:b w:val="0"/>
          <w:bCs w:val="0"/>
          <w:color w:val="000000" w:themeColor="text1"/>
          <w:kern w:val="0"/>
          <w:sz w:val="32"/>
          <w:szCs w:val="32"/>
          <w:highlight w:val="none"/>
          <w:shd w:val="clear" w:color="auto" w:fill="FFFFFF"/>
          <w:lang w:val="zh-CN" w:eastAsia="zh"/>
          <w14:textFill>
            <w14:solidFill>
              <w14:schemeClr w14:val="tx1"/>
            </w14:solidFill>
          </w14:textFill>
        </w:rPr>
        <w:t>人员类经费主要用于</w:t>
      </w:r>
      <w:r>
        <w:rPr>
          <w:rFonts w:hint="eastAsia" w:ascii="仿宋_GB2312" w:hAnsi="仿宋_GB2312" w:eastAsia="仿宋_GB2312" w:cs="仿宋_GB2312"/>
          <w:b w:val="0"/>
          <w:bCs w:val="0"/>
          <w:color w:val="000000" w:themeColor="text1"/>
          <w:sz w:val="32"/>
          <w:szCs w:val="32"/>
          <w14:textFill>
            <w14:solidFill>
              <w14:schemeClr w14:val="tx1"/>
            </w14:solidFill>
          </w14:textFill>
        </w:rPr>
        <w:t>工资奖金津补贴、其他工资福利支出</w:t>
      </w:r>
      <w:r>
        <w:rPr>
          <w:rFonts w:hint="eastAsia" w:ascii="仿宋_GB2312" w:hAnsi="仿宋_GB2312" w:eastAsia="仿宋_GB2312" w:cs="仿宋_GB2312"/>
          <w:b w:val="0"/>
          <w:bCs w:val="0"/>
          <w:color w:val="000000" w:themeColor="text1"/>
          <w:sz w:val="32"/>
          <w:szCs w:val="32"/>
          <w:lang w:eastAsia="zh"/>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highlight w:val="none"/>
          <w:shd w:val="clear" w:color="auto" w:fill="FFFFFF"/>
          <w:lang w:val="en-US" w:eastAsia="zh"/>
          <w14:textFill>
            <w14:solidFill>
              <w14:schemeClr w14:val="tx1"/>
            </w14:solidFill>
          </w14:textFill>
        </w:rPr>
        <w:t>2022年人员经费收入</w:t>
      </w:r>
      <w:r>
        <w:rPr>
          <w:rFonts w:hint="eastAsia" w:hAnsi="仿宋_GB2312" w:eastAsia="仿宋_GB2312" w:cs="仿宋_GB2312"/>
          <w:b w:val="0"/>
          <w:bCs w:val="0"/>
          <w:color w:val="000000" w:themeColor="text1"/>
          <w:sz w:val="32"/>
          <w:szCs w:val="32"/>
          <w:highlight w:val="none"/>
          <w:lang w:val="en-US" w:eastAsia="zh-CN"/>
          <w14:textFill>
            <w14:solidFill>
              <w14:schemeClr w14:val="tx1"/>
            </w14:solidFill>
          </w14:textFill>
        </w:rPr>
        <w:t>1337.17</w:t>
      </w:r>
      <w:r>
        <w:rPr>
          <w:rFonts w:hint="eastAsia" w:ascii="仿宋_GB2312" w:hAnsi="仿宋_GB2312" w:eastAsia="仿宋_GB2312" w:cs="仿宋_GB2312"/>
          <w:b w:val="0"/>
          <w:bCs w:val="0"/>
          <w:color w:val="000000" w:themeColor="text1"/>
          <w:kern w:val="0"/>
          <w:sz w:val="32"/>
          <w:szCs w:val="32"/>
          <w:highlight w:val="none"/>
          <w:shd w:val="clear" w:color="auto" w:fill="FFFFFF"/>
          <w:lang w:val="en-US" w:eastAsia="zh"/>
          <w14:textFill>
            <w14:solidFill>
              <w14:schemeClr w14:val="tx1"/>
            </w14:solidFill>
          </w14:textFill>
        </w:rPr>
        <w:t>万元，</w:t>
      </w:r>
      <w:r>
        <w:rPr>
          <w:rFonts w:hint="eastAsia" w:ascii="仿宋_GB2312" w:hAnsi="仿宋_GB2312" w:eastAsia="仿宋_GB2312" w:cs="仿宋_GB2312"/>
          <w:b w:val="0"/>
          <w:bCs w:val="0"/>
          <w:color w:val="000000" w:themeColor="text1"/>
          <w:kern w:val="0"/>
          <w:sz w:val="32"/>
          <w:szCs w:val="32"/>
          <w:highlight w:val="none"/>
          <w:shd w:val="clear" w:color="auto" w:fill="FFFFFF"/>
          <w:lang w:val="zh-CN"/>
          <w14:textFill>
            <w14:solidFill>
              <w14:schemeClr w14:val="tx1"/>
            </w14:solidFill>
          </w14:textFill>
        </w:rPr>
        <w:t>支出</w:t>
      </w:r>
      <w:r>
        <w:rPr>
          <w:rFonts w:hint="eastAsia" w:hAnsi="仿宋_GB2312" w:eastAsia="仿宋_GB2312" w:cs="仿宋_GB2312"/>
          <w:b w:val="0"/>
          <w:bCs w:val="0"/>
          <w:color w:val="000000" w:themeColor="text1"/>
          <w:sz w:val="32"/>
          <w:szCs w:val="32"/>
          <w:highlight w:val="none"/>
          <w:lang w:val="en-US" w:eastAsia="zh-CN"/>
          <w14:textFill>
            <w14:solidFill>
              <w14:schemeClr w14:val="tx1"/>
            </w14:solidFill>
          </w14:textFill>
        </w:rPr>
        <w:t>1327.42</w:t>
      </w:r>
      <w:r>
        <w:rPr>
          <w:rFonts w:hint="eastAsia" w:ascii="仿宋_GB2312" w:hAnsi="仿宋_GB2312" w:eastAsia="仿宋_GB2312" w:cs="仿宋_GB2312"/>
          <w:b w:val="0"/>
          <w:bCs w:val="0"/>
          <w:color w:val="000000" w:themeColor="text1"/>
          <w:kern w:val="0"/>
          <w:sz w:val="32"/>
          <w:szCs w:val="32"/>
          <w:highlight w:val="none"/>
          <w:shd w:val="clear" w:color="auto" w:fill="FFFFFF"/>
          <w:lang w:val="zh-CN"/>
          <w14:textFill>
            <w14:solidFill>
              <w14:schemeClr w14:val="tx1"/>
            </w14:solidFill>
          </w14:textFill>
        </w:rPr>
        <w:t>万元，资金</w:t>
      </w:r>
      <w:r>
        <w:rPr>
          <w:rFonts w:hint="eastAsia" w:ascii="仿宋_GB2312" w:hAnsi="仿宋_GB2312" w:eastAsia="仿宋_GB2312" w:cs="仿宋_GB2312"/>
          <w:b w:val="0"/>
          <w:bCs w:val="0"/>
          <w:color w:val="000000" w:themeColor="text1"/>
          <w:kern w:val="0"/>
          <w:sz w:val="32"/>
          <w:szCs w:val="32"/>
          <w:highlight w:val="none"/>
          <w:shd w:val="clear" w:color="auto" w:fill="FFFFFF"/>
          <w:lang w:val="zh-CN" w:eastAsia="zh"/>
          <w14:textFill>
            <w14:solidFill>
              <w14:schemeClr w14:val="tx1"/>
            </w14:solidFill>
          </w14:textFill>
        </w:rPr>
        <w:t>执行率</w:t>
      </w:r>
      <w:r>
        <w:rPr>
          <w:rFonts w:hint="eastAsia" w:ascii="仿宋_GB2312" w:hAnsi="仿宋_GB2312" w:eastAsia="仿宋_GB2312" w:cs="仿宋_GB2312"/>
          <w:b w:val="0"/>
          <w:bCs w:val="0"/>
          <w:color w:val="000000" w:themeColor="text1"/>
          <w:kern w:val="0"/>
          <w:sz w:val="32"/>
          <w:szCs w:val="32"/>
          <w:highlight w:val="none"/>
          <w:shd w:val="clear" w:color="auto" w:fill="FFFFFF"/>
          <w:lang w:val="zh-CN"/>
          <w14:textFill>
            <w14:solidFill>
              <w14:schemeClr w14:val="tx1"/>
            </w14:solidFill>
          </w14:textFill>
        </w:rPr>
        <w:t>达到</w:t>
      </w:r>
      <w:r>
        <w:rPr>
          <w:rFonts w:hint="eastAsia" w:hAnsi="仿宋_GB2312" w:eastAsia="仿宋_GB2312" w:cs="仿宋_GB2312"/>
          <w:b w:val="0"/>
          <w:bCs w:val="0"/>
          <w:color w:val="000000" w:themeColor="text1"/>
          <w:kern w:val="2"/>
          <w:sz w:val="32"/>
          <w:szCs w:val="32"/>
          <w:lang w:val="en-US" w:eastAsia="zh-CN" w:bidi="ar-SA"/>
          <w14:textFill>
            <w14:solidFill>
              <w14:schemeClr w14:val="tx1"/>
            </w14:solidFill>
          </w14:textFill>
        </w:rPr>
        <w:t>97.72</w:t>
      </w:r>
      <w:r>
        <w:rPr>
          <w:rFonts w:hint="eastAsia" w:ascii="仿宋_GB2312" w:hAnsi="仿宋_GB2312" w:eastAsia="仿宋_GB2312" w:cs="仿宋_GB2312"/>
          <w:b w:val="0"/>
          <w:bCs w:val="0"/>
          <w:color w:val="000000" w:themeColor="text1"/>
          <w:kern w:val="2"/>
          <w:sz w:val="32"/>
          <w:szCs w:val="32"/>
          <w:lang w:val="en-US" w:eastAsia="zh" w:bidi="ar-SA"/>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highlight w:val="none"/>
          <w:shd w:val="clear" w:color="auto" w:fill="FFFFFF"/>
          <w:lang w:val="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highlight w:val="none"/>
          <w:shd w:val="clear" w:color="auto" w:fill="FFFFFF"/>
          <w:lang w:val="zh-CN" w:eastAsia="zh"/>
          <w14:textFill>
            <w14:solidFill>
              <w14:schemeClr w14:val="tx1"/>
            </w14:solidFill>
          </w14:textFill>
        </w:rPr>
        <w:t>结余部分为</w:t>
      </w:r>
      <w:r>
        <w:rPr>
          <w:rFonts w:hint="eastAsia" w:ascii="仿宋_GB2312" w:hAnsi="仿宋_GB2312" w:eastAsia="仿宋_GB2312" w:cs="仿宋_GB2312"/>
          <w:b w:val="0"/>
          <w:bCs w:val="0"/>
          <w:color w:val="000000" w:themeColor="text1"/>
          <w:kern w:val="0"/>
          <w:sz w:val="32"/>
          <w:szCs w:val="32"/>
          <w:highlight w:val="none"/>
          <w:shd w:val="clear" w:color="auto" w:fill="FFFFFF"/>
          <w:lang w:val="en-US" w:eastAsia="zh"/>
          <w14:textFill>
            <w14:solidFill>
              <w14:schemeClr w14:val="tx1"/>
            </w14:solidFill>
          </w14:textFill>
        </w:rPr>
        <w:t>2022年基础绩效奖应交养老保险及公积金费用。</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pStyle w:val="15"/>
        <w:keepNext w:val="0"/>
        <w:keepLines w:val="0"/>
        <w:pageBreakBefore w:val="0"/>
        <w:kinsoku/>
        <w:wordWrap/>
        <w:overflowPunct/>
        <w:topLinePunct w:val="0"/>
        <w:bidi w:val="0"/>
        <w:spacing w:after="0" w:line="576" w:lineRule="exact"/>
        <w:ind w:leftChars="0" w:firstLine="640" w:firstLineChars="200"/>
        <w:textAlignment w:val="auto"/>
        <w:rPr>
          <w:rFonts w:hint="eastAsia" w:ascii="仿宋_GB2312" w:hAnsi="仿宋_GB2312" w:eastAsia="仿宋_GB2312" w:cs="仿宋_GB2312"/>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shd w:val="clear" w:color="auto" w:fill="FFFFFF"/>
          <w:lang w:val="zh-CN" w:eastAsia="zh"/>
          <w14:textFill>
            <w14:solidFill>
              <w14:schemeClr w14:val="tx1"/>
            </w14:solidFill>
          </w14:textFill>
        </w:rPr>
        <w:t>我部运转类经费主要用于办公费、印刷费、手续费、水费、电费、邮电费、差旅费、维修（护）费、租赁费、会议费、培训费、公务接待费、劳务费、委托业务费、工会经费、福利费、公务用车运行维护费、其他交通费等支出。</w:t>
      </w:r>
      <w:r>
        <w:rPr>
          <w:rFonts w:hint="eastAsia" w:ascii="仿宋_GB2312" w:hAnsi="仿宋_GB2312" w:eastAsia="仿宋_GB2312" w:cs="仿宋_GB2312"/>
          <w:b w:val="0"/>
          <w:bCs w:val="0"/>
          <w:color w:val="000000" w:themeColor="text1"/>
          <w:kern w:val="0"/>
          <w:sz w:val="32"/>
          <w:szCs w:val="32"/>
          <w:highlight w:val="none"/>
          <w:shd w:val="clear" w:color="auto" w:fill="FFFFFF"/>
          <w:lang w:val="en-US" w:eastAsia="zh"/>
          <w14:textFill>
            <w14:solidFill>
              <w14:schemeClr w14:val="tx1"/>
            </w14:solidFill>
          </w14:textFill>
        </w:rPr>
        <w:t>2022年运转类经费收入</w:t>
      </w:r>
      <w:r>
        <w:rPr>
          <w:rFonts w:hint="eastAsia" w:hAnsi="仿宋_GB2312" w:eastAsia="仿宋_GB2312" w:cs="仿宋_GB2312"/>
          <w:b w:val="0"/>
          <w:bCs w:val="0"/>
          <w:color w:val="000000" w:themeColor="text1"/>
          <w:sz w:val="32"/>
          <w:szCs w:val="32"/>
          <w:highlight w:val="none"/>
          <w:lang w:val="en-US" w:eastAsia="zh-CN"/>
          <w14:textFill>
            <w14:solidFill>
              <w14:schemeClr w14:val="tx1"/>
            </w14:solidFill>
          </w14:textFill>
        </w:rPr>
        <w:t>248.63</w:t>
      </w:r>
      <w:r>
        <w:rPr>
          <w:rFonts w:hint="eastAsia" w:ascii="仿宋_GB2312" w:hAnsi="仿宋_GB2312" w:eastAsia="仿宋_GB2312" w:cs="仿宋_GB2312"/>
          <w:b w:val="0"/>
          <w:bCs w:val="0"/>
          <w:color w:val="000000" w:themeColor="text1"/>
          <w:kern w:val="0"/>
          <w:sz w:val="32"/>
          <w:szCs w:val="32"/>
          <w:highlight w:val="none"/>
          <w:shd w:val="clear" w:color="auto" w:fill="FFFFFF"/>
          <w:lang w:val="en-US" w:eastAsia="zh"/>
          <w14:textFill>
            <w14:solidFill>
              <w14:schemeClr w14:val="tx1"/>
            </w14:solidFill>
          </w14:textFill>
        </w:rPr>
        <w:t>万元，</w:t>
      </w:r>
      <w:r>
        <w:rPr>
          <w:rFonts w:hint="eastAsia" w:ascii="仿宋_GB2312" w:hAnsi="仿宋_GB2312" w:eastAsia="仿宋_GB2312" w:cs="仿宋_GB2312"/>
          <w:b w:val="0"/>
          <w:bCs w:val="0"/>
          <w:color w:val="000000" w:themeColor="text1"/>
          <w:kern w:val="0"/>
          <w:sz w:val="32"/>
          <w:szCs w:val="32"/>
          <w:highlight w:val="none"/>
          <w:shd w:val="clear" w:color="auto" w:fill="FFFFFF"/>
          <w:lang w:val="zh-CN" w:eastAsia="zh"/>
          <w14:textFill>
            <w14:solidFill>
              <w14:schemeClr w14:val="tx1"/>
            </w14:solidFill>
          </w14:textFill>
        </w:rPr>
        <w:t>支出</w:t>
      </w:r>
      <w:r>
        <w:rPr>
          <w:rFonts w:hint="eastAsia" w:hAnsi="仿宋_GB2312" w:eastAsia="仿宋_GB2312" w:cs="仿宋_GB2312"/>
          <w:b w:val="0"/>
          <w:bCs w:val="0"/>
          <w:color w:val="000000" w:themeColor="text1"/>
          <w:sz w:val="32"/>
          <w:szCs w:val="32"/>
          <w:highlight w:val="none"/>
          <w:lang w:val="en-US" w:eastAsia="zh-CN"/>
          <w14:textFill>
            <w14:solidFill>
              <w14:schemeClr w14:val="tx1"/>
            </w14:solidFill>
          </w14:textFill>
        </w:rPr>
        <w:t>248.63</w:t>
      </w:r>
      <w:r>
        <w:rPr>
          <w:rFonts w:hint="eastAsia" w:ascii="仿宋_GB2312" w:hAnsi="仿宋_GB2312" w:eastAsia="仿宋_GB2312" w:cs="仿宋_GB2312"/>
          <w:b w:val="0"/>
          <w:bCs w:val="0"/>
          <w:color w:val="000000" w:themeColor="text1"/>
          <w:kern w:val="0"/>
          <w:sz w:val="32"/>
          <w:szCs w:val="32"/>
          <w:highlight w:val="none"/>
          <w:shd w:val="clear" w:color="auto" w:fill="FFFFFF"/>
          <w:lang w:val="zh-CN" w:eastAsia="zh"/>
          <w14:textFill>
            <w14:solidFill>
              <w14:schemeClr w14:val="tx1"/>
            </w14:solidFill>
          </w14:textFill>
        </w:rPr>
        <w:t>万元，资金执行率达到</w:t>
      </w:r>
      <w:r>
        <w:rPr>
          <w:rFonts w:hint="eastAsia" w:ascii="仿宋_GB2312" w:hAnsi="仿宋_GB2312" w:eastAsia="仿宋_GB2312" w:cs="仿宋_GB2312"/>
          <w:b w:val="0"/>
          <w:bCs w:val="0"/>
          <w:color w:val="000000" w:themeColor="text1"/>
          <w:kern w:val="0"/>
          <w:sz w:val="32"/>
          <w:szCs w:val="32"/>
          <w:highlight w:val="none"/>
          <w:shd w:val="clear" w:color="auto" w:fill="FFFFFF"/>
          <w:lang w:val="en-US" w:eastAsia="zh"/>
          <w14:textFill>
            <w14:solidFill>
              <w14:schemeClr w14:val="tx1"/>
            </w14:solidFill>
          </w14:textFill>
        </w:rPr>
        <w:t>100</w:t>
      </w:r>
      <w:r>
        <w:rPr>
          <w:rFonts w:hint="eastAsia" w:ascii="仿宋_GB2312" w:hAnsi="仿宋_GB2312" w:eastAsia="仿宋_GB2312" w:cs="仿宋_GB2312"/>
          <w:b w:val="0"/>
          <w:bCs w:val="0"/>
          <w:color w:val="000000" w:themeColor="text1"/>
          <w:kern w:val="0"/>
          <w:sz w:val="32"/>
          <w:szCs w:val="32"/>
          <w:highlight w:val="none"/>
          <w:shd w:val="clear" w:color="auto" w:fill="FFFFFF"/>
          <w:lang w:val="zh-CN" w:eastAsia="zh"/>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pStyle w:val="15"/>
        <w:keepNext w:val="0"/>
        <w:keepLines w:val="0"/>
        <w:pageBreakBefore w:val="0"/>
        <w:kinsoku/>
        <w:wordWrap/>
        <w:overflowPunct/>
        <w:topLinePunct w:val="0"/>
        <w:bidi w:val="0"/>
        <w:spacing w:after="0" w:line="576" w:lineRule="exact"/>
        <w:ind w:leftChars="0" w:firstLine="640" w:firstLineChars="200"/>
        <w:textAlignment w:val="auto"/>
        <w:rPr>
          <w:rFonts w:hint="eastAsia" w:ascii="仿宋_GB2312" w:hAnsi="仿宋_GB2312" w:eastAsia="仿宋_GB2312" w:cs="仿宋_GB2312"/>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shd w:val="clear" w:color="auto" w:fill="FFFFFF"/>
          <w:lang w:val="zh-CN" w:eastAsia="zh"/>
          <w14:textFill>
            <w14:solidFill>
              <w14:schemeClr w14:val="tx1"/>
            </w14:solidFill>
          </w14:textFill>
        </w:rPr>
        <w:t>我</w:t>
      </w:r>
      <w:r>
        <w:rPr>
          <w:rFonts w:hint="eastAsia" w:hAnsi="仿宋_GB2312" w:eastAsia="仿宋_GB2312" w:cs="仿宋_GB2312"/>
          <w:b w:val="0"/>
          <w:bCs w:val="0"/>
          <w:color w:val="000000" w:themeColor="text1"/>
          <w:kern w:val="0"/>
          <w:sz w:val="32"/>
          <w:szCs w:val="32"/>
          <w:highlight w:val="none"/>
          <w:shd w:val="clear" w:color="auto" w:fill="FFFFFF"/>
          <w:lang w:val="zh-CN" w:eastAsia="zh"/>
          <w14:textFill>
            <w14:solidFill>
              <w14:schemeClr w14:val="tx1"/>
            </w14:solidFill>
          </w14:textFill>
        </w:rPr>
        <w:t>部</w:t>
      </w:r>
      <w:r>
        <w:rPr>
          <w:rFonts w:hint="eastAsia" w:ascii="仿宋_GB2312" w:hAnsi="仿宋_GB2312" w:eastAsia="仿宋_GB2312" w:cs="仿宋_GB2312"/>
          <w:b w:val="0"/>
          <w:bCs w:val="0"/>
          <w:color w:val="000000" w:themeColor="text1"/>
          <w:kern w:val="0"/>
          <w:sz w:val="32"/>
          <w:szCs w:val="32"/>
          <w:highlight w:val="none"/>
          <w:shd w:val="clear" w:color="auto" w:fill="FFFFFF"/>
          <w:lang w:val="zh-CN" w:eastAsia="zh"/>
          <w14:textFill>
            <w14:solidFill>
              <w14:schemeClr w14:val="tx1"/>
            </w14:solidFill>
          </w14:textFill>
        </w:rPr>
        <w:t>特定目标类经费主要用于“平安广元”建设工作、政治安全与反邪教指导工作、涉法涉诉信访工作、政法三级专网运维费、派驻纪检组工作、多元矛盾纠纷化解工作等项目的开支。</w:t>
      </w:r>
      <w:r>
        <w:rPr>
          <w:rFonts w:hint="eastAsia" w:ascii="仿宋_GB2312" w:hAnsi="仿宋_GB2312" w:eastAsia="仿宋_GB2312" w:cs="仿宋_GB2312"/>
          <w:b w:val="0"/>
          <w:bCs w:val="0"/>
          <w:color w:val="000000" w:themeColor="text1"/>
          <w:kern w:val="0"/>
          <w:sz w:val="32"/>
          <w:szCs w:val="32"/>
          <w:highlight w:val="none"/>
          <w:shd w:val="clear" w:color="auto" w:fill="FFFFFF"/>
          <w:lang w:val="en-US" w:eastAsia="zh"/>
          <w14:textFill>
            <w14:solidFill>
              <w14:schemeClr w14:val="tx1"/>
            </w14:solidFill>
          </w14:textFill>
        </w:rPr>
        <w:t>2022年特定目标类收入</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386.55</w:t>
      </w:r>
      <w:r>
        <w:rPr>
          <w:rFonts w:hint="eastAsia" w:ascii="仿宋_GB2312" w:hAnsi="仿宋_GB2312" w:eastAsia="仿宋_GB2312" w:cs="仿宋_GB2312"/>
          <w:b w:val="0"/>
          <w:bCs w:val="0"/>
          <w:color w:val="000000" w:themeColor="text1"/>
          <w:kern w:val="0"/>
          <w:sz w:val="32"/>
          <w:szCs w:val="32"/>
          <w:highlight w:val="none"/>
          <w:shd w:val="clear" w:color="auto" w:fill="FFFFFF"/>
          <w:lang w:val="en-US" w:eastAsia="zh"/>
          <w14:textFill>
            <w14:solidFill>
              <w14:schemeClr w14:val="tx1"/>
            </w14:solidFill>
          </w14:textFill>
        </w:rPr>
        <w:t>万元，</w:t>
      </w:r>
      <w:r>
        <w:rPr>
          <w:rFonts w:hint="eastAsia" w:ascii="仿宋_GB2312" w:hAnsi="仿宋_GB2312" w:eastAsia="仿宋_GB2312" w:cs="仿宋_GB2312"/>
          <w:b w:val="0"/>
          <w:bCs w:val="0"/>
          <w:color w:val="000000" w:themeColor="text1"/>
          <w:kern w:val="0"/>
          <w:sz w:val="32"/>
          <w:szCs w:val="32"/>
          <w:highlight w:val="none"/>
          <w:shd w:val="clear" w:color="auto" w:fill="FFFFFF"/>
          <w:lang w:val="zh-CN" w:eastAsia="zh"/>
          <w14:textFill>
            <w14:solidFill>
              <w14:schemeClr w14:val="tx1"/>
            </w14:solidFill>
          </w14:textFill>
        </w:rPr>
        <w:t>支出</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386.55</w:t>
      </w:r>
      <w:r>
        <w:rPr>
          <w:rFonts w:hint="eastAsia" w:ascii="仿宋_GB2312" w:hAnsi="仿宋_GB2312" w:eastAsia="仿宋_GB2312" w:cs="仿宋_GB2312"/>
          <w:b w:val="0"/>
          <w:bCs w:val="0"/>
          <w:color w:val="000000" w:themeColor="text1"/>
          <w:kern w:val="0"/>
          <w:sz w:val="32"/>
          <w:szCs w:val="32"/>
          <w:highlight w:val="none"/>
          <w:shd w:val="clear" w:color="auto" w:fill="FFFFFF"/>
          <w:lang w:val="zh-CN" w:eastAsia="zh"/>
          <w14:textFill>
            <w14:solidFill>
              <w14:schemeClr w14:val="tx1"/>
            </w14:solidFill>
          </w14:textFill>
        </w:rPr>
        <w:t>万元，资金执行率达到</w:t>
      </w:r>
      <w:r>
        <w:rPr>
          <w:rFonts w:hint="eastAsia" w:hAnsi="仿宋_GB2312" w:eastAsia="仿宋_GB2312" w:cs="仿宋_GB2312"/>
          <w:b w:val="0"/>
          <w:bCs w:val="0"/>
          <w:color w:val="000000" w:themeColor="text1"/>
          <w:kern w:val="0"/>
          <w:sz w:val="32"/>
          <w:szCs w:val="32"/>
          <w:highlight w:val="none"/>
          <w:shd w:val="clear" w:color="auto" w:fill="FFFFFF"/>
          <w:lang w:val="en-US" w:eastAsia="zh-CN"/>
          <w14:textFill>
            <w14:solidFill>
              <w14:schemeClr w14:val="tx1"/>
            </w14:solidFill>
          </w14:textFill>
        </w:rPr>
        <w:t>100</w:t>
      </w:r>
      <w:r>
        <w:rPr>
          <w:rFonts w:hint="eastAsia" w:ascii="仿宋_GB2312" w:hAnsi="仿宋_GB2312" w:eastAsia="仿宋_GB2312" w:cs="仿宋_GB2312"/>
          <w:b w:val="0"/>
          <w:bCs w:val="0"/>
          <w:color w:val="000000" w:themeColor="text1"/>
          <w:kern w:val="0"/>
          <w:sz w:val="32"/>
          <w:szCs w:val="32"/>
          <w:highlight w:val="none"/>
          <w:shd w:val="clear" w:color="auto" w:fill="FFFFFF"/>
          <w:lang w:val="zh-CN" w:eastAsia="zh"/>
          <w14:textFill>
            <w14:solidFill>
              <w14:schemeClr w14:val="tx1"/>
            </w14:solidFill>
          </w14:textFill>
        </w:rPr>
        <w:t>%。</w:t>
      </w:r>
    </w:p>
    <w:p>
      <w:pPr>
        <w:keepNext w:val="0"/>
        <w:keepLines w:val="0"/>
        <w:pageBreakBefore w:val="0"/>
        <w:widowControl/>
        <w:numPr>
          <w:ilvl w:val="0"/>
          <w:numId w:val="4"/>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部门整体履职绩效分析</w:t>
      </w:r>
    </w:p>
    <w:p>
      <w:pPr>
        <w:pageBreakBefore w:val="0"/>
        <w:kinsoku/>
        <w:wordWrap/>
        <w:overflowPunct/>
        <w:topLinePunct w:val="0"/>
        <w:bidi w:val="0"/>
        <w:adjustRightInd w:val="0"/>
        <w:snapToGrid w:val="0"/>
        <w:spacing w:line="576" w:lineRule="exact"/>
        <w:ind w:firstLine="640" w:firstLineChars="200"/>
        <w:textAlignment w:val="auto"/>
        <w:rPr>
          <w:rFonts w:ascii="仿宋_GB2312" w:hAnsi="仿宋_GB2312" w:eastAsia="仿宋_GB2312" w:cs="仿宋_GB2312"/>
          <w:b w:val="0"/>
          <w:bCs w:val="0"/>
          <w:sz w:val="32"/>
          <w:szCs w:val="32"/>
          <w:lang w:val="zh-CN"/>
        </w:rPr>
      </w:pPr>
      <w:r>
        <w:rPr>
          <w:rFonts w:ascii="仿宋_GB2312" w:hAnsi="仿宋_GB2312" w:eastAsia="仿宋_GB2312" w:cs="仿宋_GB2312"/>
          <w:b w:val="0"/>
          <w:bCs w:val="0"/>
          <w:sz w:val="32"/>
          <w:szCs w:val="32"/>
          <w:lang w:val="zh-CN"/>
        </w:rPr>
        <w:t>202</w:t>
      </w:r>
      <w:r>
        <w:rPr>
          <w:rFonts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zh-CN"/>
        </w:rPr>
        <w:t>年，市委组织部认真履职尽责，圆满完成工作任务。</w:t>
      </w:r>
      <w:r>
        <w:rPr>
          <w:rFonts w:hint="eastAsia" w:ascii="仿宋_GB2312" w:hAnsi="仿宋_GB2312" w:eastAsia="仿宋_GB2312" w:cs="仿宋_GB2312"/>
          <w:b w:val="0"/>
          <w:bCs w:val="0"/>
          <w:sz w:val="32"/>
          <w:szCs w:val="32"/>
        </w:rPr>
        <w:t>我部整体支出情况较好，各项工作取得较好成效。年初所设立的整体绩效目标符合客观实际，符合部门“三定”方案确定的职责，所设定绩效指标清晰、细化、可衡量，与部门年度的预算资金相匹配。</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（三）结果应用情况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000000" w:themeColor="text1"/>
          <w:kern w:val="0"/>
          <w:sz w:val="32"/>
          <w:szCs w:val="32"/>
          <w:highlight w:val="none"/>
          <w:shd w:val="clear" w:color="auto" w:fill="FFFFFF"/>
          <w:lang w:val="zh-CN" w:eastAsia="zh"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shd w:val="clear" w:color="auto" w:fill="FFFFFF"/>
          <w:lang w:val="zh-CN" w:eastAsia="zh" w:bidi="ar-SA"/>
          <w14:textFill>
            <w14:solidFill>
              <w14:schemeClr w14:val="tx1"/>
            </w14:solidFill>
          </w14:textFill>
        </w:rPr>
        <w:t>2022年，市委组织部已将2022年部门整体支出绩效评价报告、专项预算绩效评价报告等连同当年决算在“广元组工网”公开。公开的范围、内容等均符合《预算法》及市人大预算工委、市财政局有关规定。</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eastAsia="zh"/>
        </w:rPr>
      </w:pPr>
      <w:r>
        <w:rPr>
          <w:rFonts w:hint="eastAsia" w:ascii="楷体_GB2312" w:hAnsi="楷体_GB2312" w:eastAsia="楷体_GB2312" w:cs="楷体_GB2312"/>
          <w:b w:val="0"/>
          <w:bCs w:val="0"/>
          <w:color w:val="auto"/>
          <w:kern w:val="0"/>
          <w:sz w:val="32"/>
          <w:szCs w:val="32"/>
          <w:highlight w:val="none"/>
          <w:shd w:val="clear" w:color="auto" w:fill="FFFFFF"/>
          <w:lang w:val="zh-CN"/>
        </w:rPr>
        <w:t>（四）</w:t>
      </w:r>
      <w:r>
        <w:rPr>
          <w:rFonts w:hint="eastAsia" w:ascii="楷体_GB2312" w:hAnsi="楷体_GB2312" w:eastAsia="楷体_GB2312" w:cs="楷体_GB2312"/>
          <w:b w:val="0"/>
          <w:bCs w:val="0"/>
          <w:color w:val="auto"/>
          <w:kern w:val="0"/>
          <w:sz w:val="32"/>
          <w:szCs w:val="32"/>
          <w:highlight w:val="none"/>
          <w:shd w:val="clear" w:color="auto" w:fill="FFFFFF"/>
          <w:lang w:val="zh-CN" w:eastAsia="zh"/>
        </w:rPr>
        <w:t>自评质量</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000000" w:themeColor="text1"/>
          <w:kern w:val="0"/>
          <w:sz w:val="32"/>
          <w:szCs w:val="32"/>
          <w:highlight w:val="none"/>
          <w:shd w:val="clear" w:color="auto" w:fill="FFFFFF"/>
          <w:lang w:val="zh-CN" w:eastAsia="zh"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shd w:val="clear" w:color="auto" w:fill="FFFFFF"/>
          <w:lang w:val="en" w:eastAsia="zh" w:bidi="ar-SA"/>
          <w14:textFill>
            <w14:solidFill>
              <w14:schemeClr w14:val="tx1"/>
            </w14:solidFill>
          </w14:textFill>
        </w:rPr>
        <w:t>202</w:t>
      </w:r>
      <w:r>
        <w:rPr>
          <w:rFonts w:hint="eastAsia" w:ascii="仿宋_GB2312" w:hAnsi="仿宋_GB2312" w:eastAsia="仿宋_GB2312" w:cs="仿宋_GB2312"/>
          <w:b w:val="0"/>
          <w:bCs w:val="0"/>
          <w:color w:val="000000" w:themeColor="text1"/>
          <w:kern w:val="0"/>
          <w:sz w:val="32"/>
          <w:szCs w:val="32"/>
          <w:highlight w:val="none"/>
          <w:shd w:val="clear" w:color="auto" w:fill="FFFFFF"/>
          <w:lang w:val="en-US" w:eastAsia="zh" w:bidi="ar-SA"/>
          <w14:textFill>
            <w14:solidFill>
              <w14:schemeClr w14:val="tx1"/>
            </w14:solidFill>
          </w14:textFill>
        </w:rPr>
        <w:t>2</w:t>
      </w:r>
      <w:r>
        <w:rPr>
          <w:rFonts w:hint="eastAsia" w:ascii="仿宋_GB2312" w:hAnsi="仿宋_GB2312" w:eastAsia="仿宋_GB2312" w:cs="仿宋_GB2312"/>
          <w:b w:val="0"/>
          <w:bCs w:val="0"/>
          <w:color w:val="000000" w:themeColor="text1"/>
          <w:kern w:val="0"/>
          <w:sz w:val="32"/>
          <w:szCs w:val="32"/>
          <w:highlight w:val="none"/>
          <w:shd w:val="clear" w:color="auto" w:fill="FFFFFF"/>
          <w:lang w:val="en" w:eastAsia="zh" w:bidi="ar-SA"/>
          <w14:textFill>
            <w14:solidFill>
              <w14:schemeClr w14:val="tx1"/>
            </w14:solidFill>
          </w14:textFill>
        </w:rPr>
        <w:t>年，</w:t>
      </w:r>
      <w:r>
        <w:rPr>
          <w:rFonts w:hint="eastAsia" w:ascii="仿宋_GB2312" w:hAnsi="仿宋_GB2312" w:eastAsia="仿宋_GB2312" w:cs="仿宋_GB2312"/>
          <w:b w:val="0"/>
          <w:bCs w:val="0"/>
          <w:color w:val="000000" w:themeColor="text1"/>
          <w:kern w:val="0"/>
          <w:sz w:val="32"/>
          <w:szCs w:val="32"/>
          <w:highlight w:val="none"/>
          <w:shd w:val="clear" w:color="auto" w:fill="FFFFFF"/>
          <w:lang w:val="zh-CN" w:eastAsia="zh" w:bidi="ar-SA"/>
          <w14:textFill>
            <w14:solidFill>
              <w14:schemeClr w14:val="tx1"/>
            </w14:solidFill>
          </w14:textFill>
        </w:rPr>
        <w:t>市委组织部严格按照年初预算批复认真组织实施,严格执行财经纪律相关管理规定，财务管理规范，内控制度健全，各项收支安排使用符合绩效目标和财政政策要求，预算执行收支平衡，部门整体收支情况好，确保了单位正常运行和专项项目实施，部门整体支出绩效评价为优。</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b w:val="0"/>
          <w:bCs w:val="0"/>
          <w:color w:val="auto"/>
          <w:kern w:val="0"/>
          <w:sz w:val="32"/>
          <w:szCs w:val="32"/>
          <w:highlight w:val="none"/>
          <w:shd w:val="clear" w:color="auto" w:fill="FFFFFF"/>
        </w:rPr>
      </w:pPr>
      <w:r>
        <w:rPr>
          <w:rFonts w:hint="eastAsia" w:ascii="黑体" w:hAnsi="宋体" w:eastAsia="黑体" w:cs="宋体"/>
          <w:b w:val="0"/>
          <w:bCs w:val="0"/>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000000" w:themeColor="text1"/>
          <w:kern w:val="0"/>
          <w:sz w:val="32"/>
          <w:szCs w:val="32"/>
          <w:highlight w:val="none"/>
          <w:shd w:val="clear" w:color="auto" w:fill="FFFFFF"/>
          <w:lang w:val="zh-CN" w:eastAsia="zh"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shd w:val="clear" w:color="auto" w:fill="FFFFFF"/>
          <w:lang w:val="zh-CN" w:eastAsia="zh" w:bidi="ar-SA"/>
          <w14:textFill>
            <w14:solidFill>
              <w14:schemeClr w14:val="tx1"/>
            </w14:solidFill>
          </w14:textFill>
        </w:rPr>
        <w:t>总体来看：2022年市委组织部较好地完成了年度总体绩效目标，部门综合管理有序、专项项目规划合理、项目实施效果明显。具体情况分析：预算项目绩效目标主要围绕当年组织工作要点，根据项目性质设置，包括项目完成指标、效益指标和满意度指标。各项目绩效目标设置均满足要素完整、细化量化的要求，实际执行时个别项目虽由于压减预算而缩小了执行范围，但所有项目的整体预期目标已完成；预算编制准确，支出控制较好，预算完成率较高；并按要求将绩效目标、自评报告同部门预决算一并公开，开展了绩效结果运用等工作。我们分别从部门预算管理、绩效结果应用两个方面对市委组织部整体支出进行绩效评价，总得分为97.52分。</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（二）存在问题</w:t>
      </w:r>
    </w:p>
    <w:p>
      <w:pPr>
        <w:pageBreakBefore w:val="0"/>
        <w:kinsoku/>
        <w:wordWrap/>
        <w:overflowPunct/>
        <w:topLinePunct w:val="0"/>
        <w:bidi w:val="0"/>
        <w:spacing w:line="576" w:lineRule="exact"/>
        <w:ind w:firstLine="640" w:firstLineChars="200"/>
        <w:textAlignment w:val="auto"/>
        <w:rPr>
          <w:rFonts w:hint="eastAsia"/>
          <w:b w:val="0"/>
          <w:bCs w:val="0"/>
          <w:lang w:val="zh-CN"/>
        </w:rPr>
      </w:pPr>
      <w:r>
        <w:rPr>
          <w:rFonts w:hint="eastAsia" w:ascii="仿宋_GB2312" w:eastAsia="仿宋_GB2312"/>
          <w:b w:val="0"/>
          <w:bCs w:val="0"/>
          <w:sz w:val="32"/>
          <w:szCs w:val="32"/>
        </w:rPr>
        <w:t>一是绩效管理的理念没有有效形成，存在财务部门要求高力度大，而实际工作开展进度不一，未形成共同推进的合力。二是项目绩效指标设置方面概念不清，缺少一个规范的强有力的指引。三是预算编制有待更完整、科学。支出预算与实际支出项目有的存在差异。</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（三）改进建议</w:t>
      </w:r>
    </w:p>
    <w:p>
      <w:pPr>
        <w:pStyle w:val="2"/>
        <w:keepNext w:val="0"/>
        <w:keepLines w:val="0"/>
        <w:pageBreakBefore w:val="0"/>
        <w:kinsoku/>
        <w:wordWrap/>
        <w:overflowPunct/>
        <w:topLinePunct w:val="0"/>
        <w:autoSpaceDE/>
        <w:autoSpaceDN/>
        <w:bidi w:val="0"/>
        <w:spacing w:beforeLines="0" w:line="576" w:lineRule="exact"/>
        <w:ind w:firstLine="640" w:firstLineChars="200"/>
        <w:textAlignment w:val="auto"/>
        <w:rPr>
          <w:rFonts w:hint="eastAsia" w:ascii="仿宋_GB2312" w:hAnsi="Times New Roman" w:eastAsia="仿宋_GB2312" w:cs="Times New Roman"/>
          <w:b w:val="0"/>
          <w:bCs w:val="0"/>
          <w:kern w:val="2"/>
          <w:sz w:val="32"/>
          <w:szCs w:val="32"/>
          <w:lang w:val="zh-CN" w:eastAsia="zh-CN" w:bidi="ar-SA"/>
        </w:rPr>
      </w:pPr>
      <w:r>
        <w:rPr>
          <w:rFonts w:hint="eastAsia" w:ascii="仿宋_GB2312" w:hAnsi="Times New Roman" w:eastAsia="仿宋_GB2312" w:cs="Times New Roman"/>
          <w:b w:val="0"/>
          <w:bCs w:val="0"/>
          <w:kern w:val="2"/>
          <w:sz w:val="32"/>
          <w:szCs w:val="32"/>
          <w:lang w:val="zh-CN" w:eastAsia="zh-CN" w:bidi="ar-SA"/>
        </w:rPr>
        <w:t>下一步</w:t>
      </w:r>
      <w:r>
        <w:rPr>
          <w:rFonts w:hint="default" w:ascii="仿宋_GB2312" w:hAnsi="Times New Roman" w:eastAsia="仿宋_GB2312" w:cs="Times New Roman"/>
          <w:b w:val="0"/>
          <w:bCs w:val="0"/>
          <w:kern w:val="2"/>
          <w:sz w:val="32"/>
          <w:szCs w:val="32"/>
          <w:lang w:val="en-US" w:eastAsia="zh-CN" w:bidi="ar-SA"/>
        </w:rPr>
        <w:t>，</w:t>
      </w:r>
      <w:r>
        <w:rPr>
          <w:rFonts w:hint="eastAsia" w:ascii="仿宋_GB2312" w:hAnsi="Times New Roman" w:eastAsia="仿宋_GB2312" w:cs="Times New Roman"/>
          <w:b w:val="0"/>
          <w:bCs w:val="0"/>
          <w:kern w:val="2"/>
          <w:sz w:val="32"/>
          <w:szCs w:val="32"/>
          <w:lang w:val="zh-CN" w:eastAsia="zh-CN" w:bidi="ar-SA"/>
        </w:rPr>
        <w:t>我们将做好预算与项目执行的综合分析，更合理安排财政资金，加快预算执行进度。一是严格实施项目绩效目标管理，将绩效目标作为编制预算的必要前提，指标设置更加细化量化、全面完整，提高预算编制准确性和科学性。二是加快项目实施进度，尽早安排项目执行，在确保资金安全的前提下尽早支出，强化预算执行进度的监督考核，坚持按月对项目执行进度进行通报。三是进一步加强预算绩效动态监控工作，对各项目的阶段性完成情况及时进行动态跟踪、监督检查、调整预算、纠偏处理和问题整改，提高财政资金使用效益，确保实现项目预期目标。</w:t>
      </w:r>
    </w:p>
    <w:p>
      <w:pPr>
        <w:pStyle w:val="2"/>
        <w:pageBreakBefore w:val="0"/>
        <w:numPr>
          <w:ilvl w:val="0"/>
          <w:numId w:val="0"/>
        </w:numPr>
        <w:kinsoku/>
        <w:wordWrap/>
        <w:overflowPunct/>
        <w:topLinePunct w:val="0"/>
        <w:bidi w:val="0"/>
        <w:spacing w:beforeLines="0" w:line="576" w:lineRule="exact"/>
        <w:ind w:leftChars="200"/>
        <w:textAlignment w:val="auto"/>
        <w:rPr>
          <w:rFonts w:hint="eastAsia"/>
          <w:b w:val="0"/>
          <w:bCs w:val="0"/>
          <w:lang w:val="zh-CN"/>
        </w:rPr>
      </w:pPr>
    </w:p>
    <w:p>
      <w:pPr>
        <w:pStyle w:val="15"/>
        <w:keepNext w:val="0"/>
        <w:keepLines w:val="0"/>
        <w:pageBreakBefore w:val="0"/>
        <w:numPr>
          <w:ilvl w:val="0"/>
          <w:numId w:val="0"/>
        </w:numPr>
        <w:kinsoku/>
        <w:wordWrap/>
        <w:overflowPunct/>
        <w:topLinePunct w:val="0"/>
        <w:autoSpaceDE/>
        <w:autoSpaceDN/>
        <w:bidi w:val="0"/>
        <w:spacing w:after="0"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eastAsia="zh-CN"/>
        </w:rPr>
      </w:pPr>
      <w:r>
        <w:rPr>
          <w:rFonts w:hint="eastAsia" w:ascii="仿宋_GB2312" w:hAnsi="仿宋_GB2312" w:eastAsia="仿宋_GB2312" w:cs="仿宋_GB2312"/>
          <w:b w:val="0"/>
          <w:bCs w:val="0"/>
          <w:color w:val="auto"/>
          <w:sz w:val="32"/>
          <w:szCs w:val="32"/>
          <w:highlight w:val="none"/>
          <w:lang w:val="zh-CN" w:eastAsia="zh-CN"/>
        </w:rPr>
        <w:t>附表：</w:t>
      </w:r>
      <w:r>
        <w:rPr>
          <w:rFonts w:hint="eastAsia" w:ascii="仿宋_GB2312" w:hAnsi="仿宋_GB2312" w:eastAsia="仿宋_GB2312" w:cs="仿宋_GB2312"/>
          <w:b w:val="0"/>
          <w:bCs w:val="0"/>
          <w:color w:val="auto"/>
          <w:sz w:val="32"/>
          <w:szCs w:val="32"/>
          <w:highlight w:val="none"/>
          <w:lang w:val="en-US" w:eastAsia="zh-CN"/>
        </w:rPr>
        <w:t>部门预算项目支出绩效自评表（2022年度）</w:t>
      </w:r>
    </w:p>
    <w:p>
      <w:pPr>
        <w:pStyle w:val="15"/>
        <w:keepNext w:val="0"/>
        <w:keepLines w:val="0"/>
        <w:pageBreakBefore w:val="0"/>
        <w:numPr>
          <w:ilvl w:val="0"/>
          <w:numId w:val="0"/>
        </w:numPr>
        <w:kinsoku/>
        <w:wordWrap/>
        <w:overflowPunct/>
        <w:topLinePunct w:val="0"/>
        <w:autoSpaceDE/>
        <w:autoSpaceDN/>
        <w:bidi w:val="0"/>
        <w:spacing w:after="0" w:line="576" w:lineRule="exact"/>
        <w:textAlignment w:val="auto"/>
        <w:rPr>
          <w:rFonts w:hint="eastAsia" w:hAnsi="Times New Roman" w:cs="Times New Roman"/>
          <w:b w:val="0"/>
          <w:bCs w:val="0"/>
          <w:color w:val="auto"/>
          <w:sz w:val="32"/>
          <w:szCs w:val="32"/>
          <w:highlight w:val="none"/>
          <w:lang w:val="zh-CN" w:eastAsia="zh-CN"/>
        </w:rPr>
      </w:pPr>
    </w:p>
    <w:p>
      <w:pPr>
        <w:rPr>
          <w:rFonts w:hint="eastAsia"/>
          <w:lang w:val="zh-CN" w:eastAsia="zh-CN"/>
        </w:rPr>
      </w:pPr>
    </w:p>
    <w:p>
      <w:pPr>
        <w:pStyle w:val="2"/>
        <w:pageBreakBefore w:val="0"/>
        <w:kinsoku/>
        <w:wordWrap/>
        <w:overflowPunct/>
        <w:topLinePunct w:val="0"/>
        <w:bidi w:val="0"/>
        <w:spacing w:beforeLines="0" w:line="576" w:lineRule="exact"/>
        <w:textAlignment w:val="auto"/>
        <w:rPr>
          <w:rFonts w:hint="eastAsia" w:hAnsi="宋体" w:cs="宋体"/>
          <w:b w:val="0"/>
          <w:bCs w:val="0"/>
          <w:color w:val="auto"/>
          <w:kern w:val="0"/>
          <w:sz w:val="32"/>
          <w:szCs w:val="32"/>
          <w:highlight w:val="none"/>
          <w:shd w:val="clear" w:color="auto" w:fill="FFFFFF"/>
          <w:lang w:val="zh-CN"/>
        </w:rPr>
      </w:pPr>
    </w:p>
    <w:p>
      <w:pPr>
        <w:pStyle w:val="2"/>
        <w:pageBreakBefore w:val="0"/>
        <w:kinsoku/>
        <w:wordWrap/>
        <w:overflowPunct/>
        <w:topLinePunct w:val="0"/>
        <w:bidi w:val="0"/>
        <w:spacing w:beforeLines="0" w:line="576" w:lineRule="exact"/>
        <w:textAlignment w:val="auto"/>
        <w:rPr>
          <w:rFonts w:hint="eastAsia" w:hAnsi="宋体" w:cs="宋体"/>
          <w:b w:val="0"/>
          <w:bCs w:val="0"/>
          <w:color w:val="auto"/>
          <w:kern w:val="0"/>
          <w:sz w:val="32"/>
          <w:szCs w:val="32"/>
          <w:highlight w:val="none"/>
          <w:shd w:val="clear" w:color="auto" w:fill="FFFFFF"/>
          <w:lang w:val="zh-CN"/>
        </w:rPr>
      </w:pPr>
    </w:p>
    <w:p>
      <w:pPr>
        <w:pStyle w:val="2"/>
        <w:pageBreakBefore w:val="0"/>
        <w:kinsoku/>
        <w:wordWrap/>
        <w:overflowPunct/>
        <w:topLinePunct w:val="0"/>
        <w:bidi w:val="0"/>
        <w:spacing w:beforeLines="0" w:line="576" w:lineRule="exact"/>
        <w:textAlignment w:val="auto"/>
        <w:rPr>
          <w:rFonts w:hint="eastAsia" w:hAnsi="宋体" w:cs="宋体"/>
          <w:b w:val="0"/>
          <w:bCs w:val="0"/>
          <w:color w:val="auto"/>
          <w:kern w:val="0"/>
          <w:sz w:val="32"/>
          <w:szCs w:val="32"/>
          <w:highlight w:val="none"/>
          <w:shd w:val="clear" w:color="auto" w:fill="FFFFFF"/>
          <w:lang w:val="zh-CN"/>
        </w:rPr>
      </w:pPr>
    </w:p>
    <w:p>
      <w:pPr>
        <w:pStyle w:val="2"/>
        <w:pageBreakBefore w:val="0"/>
        <w:kinsoku/>
        <w:wordWrap/>
        <w:overflowPunct/>
        <w:topLinePunct w:val="0"/>
        <w:bidi w:val="0"/>
        <w:spacing w:beforeLines="0" w:line="576" w:lineRule="exact"/>
        <w:textAlignment w:val="auto"/>
        <w:rPr>
          <w:rFonts w:hint="eastAsia" w:hAnsi="宋体" w:cs="宋体"/>
          <w:b w:val="0"/>
          <w:bCs w:val="0"/>
          <w:color w:val="auto"/>
          <w:kern w:val="0"/>
          <w:sz w:val="32"/>
          <w:szCs w:val="32"/>
          <w:highlight w:val="none"/>
          <w:shd w:val="clear" w:color="auto" w:fill="FFFFFF"/>
          <w:lang w:val="zh-CN"/>
        </w:rPr>
      </w:pPr>
    </w:p>
    <w:p>
      <w:pPr>
        <w:pStyle w:val="2"/>
        <w:pageBreakBefore w:val="0"/>
        <w:kinsoku/>
        <w:wordWrap/>
        <w:overflowPunct/>
        <w:topLinePunct w:val="0"/>
        <w:bidi w:val="0"/>
        <w:spacing w:beforeLines="0" w:line="576" w:lineRule="exact"/>
        <w:textAlignment w:val="auto"/>
        <w:rPr>
          <w:rFonts w:hint="eastAsia" w:hAnsi="宋体" w:cs="宋体"/>
          <w:b w:val="0"/>
          <w:bCs w:val="0"/>
          <w:color w:val="auto"/>
          <w:kern w:val="0"/>
          <w:sz w:val="32"/>
          <w:szCs w:val="32"/>
          <w:highlight w:val="none"/>
          <w:shd w:val="clear" w:color="auto" w:fill="FFFFFF"/>
          <w:lang w:val="zh-CN"/>
        </w:rPr>
        <w:sectPr>
          <w:headerReference r:id="rId4" w:type="first"/>
          <w:footerReference r:id="rId6" w:type="first"/>
          <w:headerReference r:id="rId3" w:type="default"/>
          <w:footerReference r:id="rId5" w:type="default"/>
          <w:pgSz w:w="11906" w:h="16838"/>
          <w:pgMar w:top="2098" w:right="1474" w:bottom="1984" w:left="1587" w:header="851" w:footer="992" w:gutter="0"/>
          <w:pgNumType w:start="1"/>
          <w:cols w:space="425" w:num="1"/>
          <w:titlePg/>
          <w:docGrid w:type="lines" w:linePitch="312" w:charSpace="0"/>
        </w:sectPr>
      </w:pPr>
    </w:p>
    <w:tbl>
      <w:tblPr>
        <w:tblStyle w:val="16"/>
        <w:tblW w:w="13981" w:type="dxa"/>
        <w:tblInd w:w="-5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1776"/>
        <w:gridCol w:w="2981"/>
        <w:gridCol w:w="1026"/>
        <w:gridCol w:w="820"/>
        <w:gridCol w:w="871"/>
        <w:gridCol w:w="1026"/>
        <w:gridCol w:w="918"/>
        <w:gridCol w:w="1020"/>
        <w:gridCol w:w="891"/>
        <w:gridCol w:w="583"/>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3981"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部门名称</w:t>
            </w:r>
          </w:p>
        </w:tc>
        <w:tc>
          <w:tcPr>
            <w:tcW w:w="113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中共广元市委</w:t>
            </w:r>
            <w:r>
              <w:rPr>
                <w:rFonts w:hint="eastAsia" w:ascii="宋体" w:hAnsi="宋体" w:cs="宋体"/>
                <w:i w:val="0"/>
                <w:color w:val="000000"/>
                <w:kern w:val="0"/>
                <w:sz w:val="20"/>
                <w:szCs w:val="20"/>
                <w:u w:val="none"/>
                <w:lang w:val="en-US" w:eastAsia="zh-CN" w:bidi="ar"/>
              </w:rPr>
              <w:t>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任务</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任务名称</w:t>
            </w:r>
          </w:p>
        </w:tc>
        <w:tc>
          <w:tcPr>
            <w:tcW w:w="2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主要内容</w:t>
            </w:r>
          </w:p>
        </w:tc>
        <w:tc>
          <w:tcPr>
            <w:tcW w:w="37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预算金额（万元）</w:t>
            </w:r>
          </w:p>
        </w:tc>
        <w:tc>
          <w:tcPr>
            <w:tcW w:w="463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exac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行政运行</w:t>
            </w:r>
          </w:p>
        </w:tc>
        <w:tc>
          <w:tcPr>
            <w:tcW w:w="29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宋体" w:hAnsi="宋体" w:cs="宋体"/>
                <w:i w:val="0"/>
                <w:color w:val="000000"/>
                <w:kern w:val="0"/>
                <w:sz w:val="18"/>
                <w:szCs w:val="18"/>
                <w:u w:val="none"/>
                <w:lang w:val="en-US" w:eastAsia="zh-CN" w:bidi="ar"/>
              </w:rPr>
              <w:t>日常公用支出、工资津贴补贴、保险、住房公积金、奖金等。</w:t>
            </w:r>
          </w:p>
        </w:tc>
        <w:tc>
          <w:tcPr>
            <w:tcW w:w="10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eastAsiaTheme="minorEastAsia" w:cstheme="minorEastAsia"/>
                <w:i w:val="0"/>
                <w:color w:val="000000"/>
                <w:sz w:val="20"/>
                <w:szCs w:val="20"/>
                <w:u w:val="none"/>
                <w:lang w:val="en-US" w:eastAsia="zh-CN"/>
              </w:rPr>
              <w:t>1554.86</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sz w:val="20"/>
                <w:szCs w:val="20"/>
                <w:u w:val="none"/>
                <w:lang w:val="en-US" w:eastAsia="zh-CN"/>
              </w:rPr>
              <w:t>1554.86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000000"/>
                <w:sz w:val="20"/>
                <w:szCs w:val="20"/>
                <w:u w:val="none"/>
              </w:rPr>
            </w:pPr>
          </w:p>
        </w:tc>
        <w:tc>
          <w:tcPr>
            <w:tcW w:w="19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1576.05</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sz w:val="20"/>
                <w:szCs w:val="20"/>
                <w:lang w:val="en-US" w:eastAsia="zh-CN"/>
              </w:rPr>
              <w:t>1576.05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exac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kern w:val="0"/>
                <w:sz w:val="18"/>
                <w:szCs w:val="18"/>
                <w:u w:val="none"/>
                <w:lang w:val="en-US" w:eastAsia="zh-CN" w:bidi="ar"/>
              </w:rPr>
              <w:t>组织工作宣传及信息化建设经费</w:t>
            </w:r>
          </w:p>
        </w:tc>
        <w:tc>
          <w:tcPr>
            <w:tcW w:w="2981" w:type="dxa"/>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Theme="minorEastAsia" w:hAnsiTheme="minorEastAsia" w:eastAsiaTheme="minorEastAsia" w:cstheme="minorEastAsia"/>
                <w:i w:val="0"/>
                <w:color w:val="auto"/>
                <w:sz w:val="18"/>
                <w:szCs w:val="18"/>
                <w:u w:val="none"/>
              </w:rPr>
            </w:pPr>
            <w:r>
              <w:rPr>
                <w:rFonts w:hint="eastAsia" w:ascii="宋体" w:hAnsi="宋体" w:cs="宋体"/>
                <w:i w:val="0"/>
                <w:color w:val="000000"/>
                <w:kern w:val="0"/>
                <w:sz w:val="18"/>
                <w:szCs w:val="18"/>
                <w:u w:val="none"/>
                <w:lang w:val="en-US" w:eastAsia="zh-CN" w:bidi="ar"/>
              </w:rPr>
              <w:t>完成网络宣传和舆论引导,舆情监测工作。</w:t>
            </w:r>
          </w:p>
        </w:tc>
        <w:tc>
          <w:tcPr>
            <w:tcW w:w="10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sz w:val="20"/>
                <w:szCs w:val="20"/>
                <w:u w:val="none"/>
                <w:lang w:val="en-US" w:eastAsia="zh-CN"/>
              </w:rPr>
            </w:pPr>
            <w:r>
              <w:rPr>
                <w:rFonts w:hint="eastAsia" w:asciiTheme="minorEastAsia" w:hAnsiTheme="minorEastAsia" w:eastAsiaTheme="minorEastAsia" w:cstheme="minorEastAsia"/>
                <w:i w:val="0"/>
                <w:color w:val="auto"/>
                <w:sz w:val="20"/>
                <w:szCs w:val="20"/>
                <w:u w:val="none"/>
                <w:lang w:val="en-US" w:eastAsia="zh-CN"/>
              </w:rPr>
              <w:t>32.30</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32.30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0"/>
                <w:szCs w:val="20"/>
                <w:u w:val="none"/>
              </w:rPr>
            </w:pPr>
          </w:p>
        </w:tc>
        <w:tc>
          <w:tcPr>
            <w:tcW w:w="19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32.30</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32.30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exac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kern w:val="0"/>
                <w:sz w:val="18"/>
                <w:szCs w:val="18"/>
                <w:u w:val="none"/>
                <w:lang w:val="en-US" w:eastAsia="zh-CN" w:bidi="ar"/>
              </w:rPr>
              <w:t>干部工作经费</w:t>
            </w:r>
          </w:p>
        </w:tc>
        <w:tc>
          <w:tcPr>
            <w:tcW w:w="2981" w:type="dxa"/>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kern w:val="0"/>
                <w:sz w:val="16"/>
                <w:szCs w:val="16"/>
                <w:u w:val="none"/>
                <w:lang w:val="en-US" w:eastAsia="zh" w:bidi="ar"/>
              </w:rPr>
            </w:pPr>
            <w:r>
              <w:rPr>
                <w:rFonts w:hint="eastAsia" w:ascii="宋体" w:hAnsi="宋体" w:eastAsia="宋体" w:cs="宋体"/>
                <w:i w:val="0"/>
                <w:color w:val="000000"/>
                <w:kern w:val="0"/>
                <w:sz w:val="16"/>
                <w:szCs w:val="16"/>
                <w:u w:val="none"/>
                <w:lang w:val="en-US" w:eastAsia="zh" w:bidi="ar"/>
              </w:rPr>
              <w:t>完成全年干部推荐考察工作、干部选任监督及日常监督工作。</w:t>
            </w:r>
          </w:p>
        </w:tc>
        <w:tc>
          <w:tcPr>
            <w:tcW w:w="10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sz w:val="20"/>
                <w:szCs w:val="20"/>
                <w:u w:val="none"/>
                <w:lang w:val="en-US" w:eastAsia="zh-CN"/>
              </w:rPr>
            </w:pPr>
            <w:r>
              <w:rPr>
                <w:rFonts w:hint="eastAsia" w:asciiTheme="minorEastAsia" w:hAnsiTheme="minorEastAsia" w:eastAsiaTheme="minorEastAsia" w:cstheme="minorEastAsia"/>
                <w:i w:val="0"/>
                <w:color w:val="auto"/>
                <w:sz w:val="20"/>
                <w:szCs w:val="20"/>
                <w:u w:val="none"/>
                <w:lang w:val="en-US" w:eastAsia="zh-CN"/>
              </w:rPr>
              <w:t>20.70</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20.70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0"/>
                <w:szCs w:val="20"/>
                <w:u w:val="none"/>
              </w:rPr>
            </w:pPr>
          </w:p>
        </w:tc>
        <w:tc>
          <w:tcPr>
            <w:tcW w:w="19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20.70</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20.70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kern w:val="0"/>
                <w:sz w:val="18"/>
                <w:szCs w:val="18"/>
                <w:u w:val="none"/>
                <w:lang w:val="en-US" w:eastAsia="zh-CN" w:bidi="ar"/>
              </w:rPr>
              <w:t>党员教育培训经费</w:t>
            </w:r>
          </w:p>
        </w:tc>
        <w:tc>
          <w:tcPr>
            <w:tcW w:w="2981" w:type="dxa"/>
            <w:tcBorders>
              <w:top w:val="nil"/>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实现教育培训在党员中全覆盖。</w:t>
            </w:r>
          </w:p>
        </w:tc>
        <w:tc>
          <w:tcPr>
            <w:tcW w:w="10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sz w:val="20"/>
                <w:szCs w:val="20"/>
                <w:u w:val="none"/>
                <w:lang w:val="en-US" w:eastAsia="zh-CN"/>
              </w:rPr>
            </w:pPr>
            <w:r>
              <w:rPr>
                <w:rFonts w:hint="eastAsia" w:asciiTheme="minorEastAsia" w:hAnsiTheme="minorEastAsia" w:eastAsiaTheme="minorEastAsia" w:cstheme="minorEastAsia"/>
                <w:i w:val="0"/>
                <w:color w:val="auto"/>
                <w:sz w:val="20"/>
                <w:szCs w:val="20"/>
                <w:u w:val="none"/>
                <w:lang w:val="en-US" w:eastAsia="zh-CN"/>
              </w:rPr>
              <w:t>10.89</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10.89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0"/>
                <w:szCs w:val="20"/>
                <w:u w:val="none"/>
              </w:rPr>
            </w:pPr>
          </w:p>
        </w:tc>
        <w:tc>
          <w:tcPr>
            <w:tcW w:w="19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10.89</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10.89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kern w:val="0"/>
                <w:sz w:val="18"/>
                <w:szCs w:val="18"/>
                <w:u w:val="none"/>
                <w:lang w:val="en-US" w:eastAsia="zh-CN" w:bidi="ar"/>
              </w:rPr>
              <w:t>乡村组织振兴工作经费</w:t>
            </w:r>
          </w:p>
        </w:tc>
        <w:tc>
          <w:tcPr>
            <w:tcW w:w="29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巩固全市脱贫攻坚成果，全面推动乡村组织振兴进程。</w:t>
            </w:r>
          </w:p>
        </w:tc>
        <w:tc>
          <w:tcPr>
            <w:tcW w:w="1026"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sz w:val="20"/>
                <w:szCs w:val="20"/>
                <w:u w:val="none"/>
                <w:lang w:val="en-US" w:eastAsia="zh-CN"/>
              </w:rPr>
            </w:pPr>
            <w:r>
              <w:rPr>
                <w:rFonts w:hint="eastAsia" w:asciiTheme="minorEastAsia" w:hAnsiTheme="minorEastAsia" w:eastAsiaTheme="minorEastAsia" w:cstheme="minorEastAsia"/>
                <w:i w:val="0"/>
                <w:color w:val="auto"/>
                <w:sz w:val="20"/>
                <w:szCs w:val="20"/>
                <w:u w:val="none"/>
                <w:lang w:val="en-US" w:eastAsia="zh-CN"/>
              </w:rPr>
              <w:t>7.28</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7.28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0"/>
                <w:szCs w:val="20"/>
                <w:u w:val="none"/>
              </w:rPr>
            </w:pPr>
          </w:p>
        </w:tc>
        <w:tc>
          <w:tcPr>
            <w:tcW w:w="19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7.28</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7.28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exac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kern w:val="0"/>
                <w:sz w:val="18"/>
                <w:szCs w:val="18"/>
                <w:u w:val="none"/>
                <w:lang w:val="en-US" w:eastAsia="zh-CN" w:bidi="ar"/>
              </w:rPr>
              <w:t>城市党建工作经费</w:t>
            </w:r>
          </w:p>
        </w:tc>
        <w:tc>
          <w:tcPr>
            <w:tcW w:w="2981" w:type="dxa"/>
            <w:tcBorders>
              <w:top w:val="single" w:color="auto"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认真落实新时代党的建设总要求和新时代组织工作路线，突出融合党建主题主线，奋力推进城市党建各领域组织设置、阵地建设、活动开展、资源调配、管理服务和信息物流跨界跨层融合，持续巩固党在城市执政基础。</w:t>
            </w:r>
          </w:p>
        </w:tc>
        <w:tc>
          <w:tcPr>
            <w:tcW w:w="10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sz w:val="20"/>
                <w:szCs w:val="20"/>
                <w:u w:val="none"/>
                <w:lang w:val="en-US" w:eastAsia="zh-CN"/>
              </w:rPr>
            </w:pPr>
            <w:r>
              <w:rPr>
                <w:rFonts w:hint="eastAsia" w:asciiTheme="minorEastAsia" w:hAnsiTheme="minorEastAsia" w:eastAsiaTheme="minorEastAsia" w:cstheme="minorEastAsia"/>
                <w:i w:val="0"/>
                <w:color w:val="auto"/>
                <w:sz w:val="20"/>
                <w:szCs w:val="20"/>
                <w:u w:val="none"/>
                <w:lang w:val="en-US" w:eastAsia="zh-CN"/>
              </w:rPr>
              <w:t>8.54</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8.54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0"/>
                <w:szCs w:val="20"/>
                <w:u w:val="none"/>
              </w:rPr>
            </w:pPr>
          </w:p>
        </w:tc>
        <w:tc>
          <w:tcPr>
            <w:tcW w:w="19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8.54</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8.54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exac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kern w:val="0"/>
                <w:sz w:val="18"/>
                <w:szCs w:val="18"/>
                <w:u w:val="none"/>
                <w:lang w:val="en-US" w:eastAsia="zh-CN" w:bidi="ar"/>
              </w:rPr>
              <w:t>城市基层治理工作经费</w:t>
            </w:r>
          </w:p>
        </w:tc>
        <w:tc>
          <w:tcPr>
            <w:tcW w:w="2981" w:type="dxa"/>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完成年度城市基层治理工作。</w:t>
            </w:r>
          </w:p>
        </w:tc>
        <w:tc>
          <w:tcPr>
            <w:tcW w:w="10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sz w:val="20"/>
                <w:szCs w:val="20"/>
                <w:u w:val="none"/>
                <w:lang w:val="en-US" w:eastAsia="zh-CN"/>
              </w:rPr>
            </w:pPr>
            <w:r>
              <w:rPr>
                <w:rFonts w:hint="eastAsia" w:asciiTheme="minorEastAsia" w:hAnsiTheme="minorEastAsia" w:eastAsiaTheme="minorEastAsia" w:cstheme="minorEastAsia"/>
                <w:i w:val="0"/>
                <w:color w:val="auto"/>
                <w:sz w:val="20"/>
                <w:szCs w:val="20"/>
                <w:u w:val="none"/>
                <w:lang w:val="en-US" w:eastAsia="zh-CN"/>
              </w:rPr>
              <w:t>9.03</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9.03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0"/>
                <w:szCs w:val="20"/>
                <w:u w:val="none"/>
              </w:rPr>
            </w:pPr>
          </w:p>
        </w:tc>
        <w:tc>
          <w:tcPr>
            <w:tcW w:w="19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9.03</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9.03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exac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tcBorders>
              <w:top w:val="single" w:color="000000"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人才工作</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kern w:val="0"/>
                <w:sz w:val="18"/>
                <w:szCs w:val="18"/>
                <w:u w:val="none"/>
                <w:lang w:val="en-US" w:eastAsia="zh-CN" w:bidi="ar"/>
              </w:rPr>
              <w:t>经费</w:t>
            </w:r>
          </w:p>
        </w:tc>
        <w:tc>
          <w:tcPr>
            <w:tcW w:w="2981" w:type="dxa"/>
            <w:tcBorders>
              <w:top w:val="nil"/>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实施高层次人才引进计划，赴省内外高校开展引才活动，与全国各大高校合作，共建社会实践基地，邀请清华大学学生来广开展社会实践活动举办5—10期高端人才培训班，每期培养培训优秀人才60名左右。</w:t>
            </w:r>
          </w:p>
        </w:tc>
        <w:tc>
          <w:tcPr>
            <w:tcW w:w="1026" w:type="dxa"/>
            <w:tcBorders>
              <w:top w:val="single" w:color="000000"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sz w:val="20"/>
                <w:szCs w:val="20"/>
                <w:u w:val="none"/>
                <w:lang w:val="en-US" w:eastAsia="zh-CN"/>
              </w:rPr>
            </w:pPr>
            <w:r>
              <w:rPr>
                <w:rFonts w:hint="eastAsia" w:asciiTheme="minorEastAsia" w:hAnsiTheme="minorEastAsia" w:eastAsiaTheme="minorEastAsia" w:cstheme="minorEastAsia"/>
                <w:i w:val="0"/>
                <w:color w:val="auto"/>
                <w:sz w:val="20"/>
                <w:szCs w:val="20"/>
                <w:u w:val="none"/>
                <w:lang w:val="en-US" w:eastAsia="zh-CN"/>
              </w:rPr>
              <w:t>17.06</w:t>
            </w:r>
          </w:p>
        </w:tc>
        <w:tc>
          <w:tcPr>
            <w:tcW w:w="169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17.06</w:t>
            </w:r>
          </w:p>
        </w:tc>
        <w:tc>
          <w:tcPr>
            <w:tcW w:w="102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0"/>
                <w:szCs w:val="20"/>
                <w:u w:val="none"/>
              </w:rPr>
            </w:pPr>
          </w:p>
        </w:tc>
        <w:tc>
          <w:tcPr>
            <w:tcW w:w="1938" w:type="dxa"/>
            <w:gridSpan w:val="2"/>
            <w:tcBorders>
              <w:top w:val="single" w:color="000000"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17.06</w:t>
            </w:r>
          </w:p>
        </w:tc>
        <w:tc>
          <w:tcPr>
            <w:tcW w:w="147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17.06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kern w:val="0"/>
                <w:sz w:val="18"/>
                <w:szCs w:val="18"/>
                <w:u w:val="none"/>
                <w:lang w:val="en-US" w:eastAsia="zh-CN" w:bidi="ar"/>
              </w:rPr>
              <w:t>干部教育培训工作费用</w:t>
            </w:r>
          </w:p>
        </w:tc>
        <w:tc>
          <w:tcPr>
            <w:tcW w:w="2981"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开展县级领导培训班10期，全年培训500人，每期印制培训材料3000份，参加户外拓展活动10次；开展科级领导培训班20期，全年培训1500人，每期印制培训材料4500份，参加户外拓展活动30次，培训合格率达95%以上。</w:t>
            </w:r>
          </w:p>
        </w:tc>
        <w:tc>
          <w:tcPr>
            <w:tcW w:w="1026"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sz w:val="20"/>
                <w:szCs w:val="20"/>
                <w:u w:val="none"/>
                <w:lang w:val="en-US" w:eastAsia="zh-CN"/>
              </w:rPr>
            </w:pPr>
            <w:r>
              <w:rPr>
                <w:rFonts w:hint="eastAsia" w:asciiTheme="minorEastAsia" w:hAnsiTheme="minorEastAsia" w:eastAsiaTheme="minorEastAsia" w:cstheme="minorEastAsia"/>
                <w:i w:val="0"/>
                <w:color w:val="auto"/>
                <w:sz w:val="20"/>
                <w:szCs w:val="20"/>
                <w:u w:val="none"/>
                <w:lang w:val="en-US" w:eastAsia="zh-CN"/>
              </w:rPr>
              <w:t>22.83</w:t>
            </w:r>
          </w:p>
        </w:tc>
        <w:tc>
          <w:tcPr>
            <w:tcW w:w="1691"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22.83</w:t>
            </w:r>
          </w:p>
        </w:tc>
        <w:tc>
          <w:tcPr>
            <w:tcW w:w="102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0"/>
                <w:szCs w:val="20"/>
                <w:u w:val="none"/>
              </w:rPr>
            </w:pPr>
          </w:p>
        </w:tc>
        <w:tc>
          <w:tcPr>
            <w:tcW w:w="1938" w:type="dxa"/>
            <w:gridSpan w:val="2"/>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22.83</w:t>
            </w:r>
          </w:p>
        </w:tc>
        <w:tc>
          <w:tcPr>
            <w:tcW w:w="1474"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22.83</w:t>
            </w:r>
          </w:p>
        </w:tc>
        <w:tc>
          <w:tcPr>
            <w:tcW w:w="121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exac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kern w:val="0"/>
                <w:sz w:val="18"/>
                <w:szCs w:val="18"/>
                <w:u w:val="none"/>
                <w:lang w:val="en-US" w:eastAsia="zh-CN" w:bidi="ar"/>
              </w:rPr>
              <w:t>深化党的建设制度改革工作经费</w:t>
            </w:r>
          </w:p>
        </w:tc>
        <w:tc>
          <w:tcPr>
            <w:tcW w:w="2981"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完成市委改革领导小组年度工作任务，召开党的建设制度改革专项协调小组推进会议4次。</w:t>
            </w:r>
          </w:p>
        </w:tc>
        <w:tc>
          <w:tcPr>
            <w:tcW w:w="1026"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sz w:val="20"/>
                <w:szCs w:val="20"/>
                <w:u w:val="none"/>
                <w:lang w:val="en-US" w:eastAsia="zh-CN"/>
              </w:rPr>
            </w:pPr>
            <w:r>
              <w:rPr>
                <w:rFonts w:hint="eastAsia" w:asciiTheme="minorEastAsia" w:hAnsiTheme="minorEastAsia" w:eastAsiaTheme="minorEastAsia" w:cstheme="minorEastAsia"/>
                <w:i w:val="0"/>
                <w:color w:val="auto"/>
                <w:sz w:val="20"/>
                <w:szCs w:val="20"/>
                <w:u w:val="none"/>
                <w:lang w:val="en-US" w:eastAsia="zh-CN"/>
              </w:rPr>
              <w:t>4.00</w:t>
            </w:r>
          </w:p>
        </w:tc>
        <w:tc>
          <w:tcPr>
            <w:tcW w:w="1691"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4.00</w:t>
            </w:r>
          </w:p>
        </w:tc>
        <w:tc>
          <w:tcPr>
            <w:tcW w:w="102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0"/>
                <w:szCs w:val="20"/>
                <w:u w:val="none"/>
              </w:rPr>
            </w:pPr>
          </w:p>
        </w:tc>
        <w:tc>
          <w:tcPr>
            <w:tcW w:w="1938" w:type="dxa"/>
            <w:gridSpan w:val="2"/>
            <w:tcBorders>
              <w:top w:val="single" w:color="auto"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4.00</w:t>
            </w:r>
          </w:p>
        </w:tc>
        <w:tc>
          <w:tcPr>
            <w:tcW w:w="147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4.00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kern w:val="0"/>
                <w:sz w:val="18"/>
                <w:szCs w:val="18"/>
                <w:u w:val="none"/>
                <w:lang w:val="en-US" w:eastAsia="zh-CN" w:bidi="ar"/>
              </w:rPr>
              <w:t>农村基层党建工作经费</w:t>
            </w:r>
          </w:p>
        </w:tc>
        <w:tc>
          <w:tcPr>
            <w:tcW w:w="2981"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完成开展村党组织书记示范培训，开展全市帮扶力量示范培训，开展乡镇党委书记全覆盖培训；开展村党组织评先定级工作。</w:t>
            </w:r>
          </w:p>
        </w:tc>
        <w:tc>
          <w:tcPr>
            <w:tcW w:w="1026"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sz w:val="20"/>
                <w:szCs w:val="20"/>
                <w:u w:val="none"/>
                <w:lang w:val="en-US" w:eastAsia="zh-CN"/>
              </w:rPr>
            </w:pPr>
            <w:r>
              <w:rPr>
                <w:rFonts w:hint="eastAsia" w:asciiTheme="minorEastAsia" w:hAnsiTheme="minorEastAsia" w:eastAsiaTheme="minorEastAsia" w:cstheme="minorEastAsia"/>
                <w:i w:val="0"/>
                <w:color w:val="auto"/>
                <w:sz w:val="20"/>
                <w:szCs w:val="20"/>
                <w:u w:val="none"/>
                <w:lang w:val="en-US" w:eastAsia="zh-CN"/>
              </w:rPr>
              <w:t>11.44</w:t>
            </w:r>
          </w:p>
        </w:tc>
        <w:tc>
          <w:tcPr>
            <w:tcW w:w="1691"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11.44</w:t>
            </w:r>
          </w:p>
        </w:tc>
        <w:tc>
          <w:tcPr>
            <w:tcW w:w="102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0"/>
                <w:szCs w:val="20"/>
                <w:u w:val="none"/>
              </w:rPr>
            </w:pPr>
          </w:p>
        </w:tc>
        <w:tc>
          <w:tcPr>
            <w:tcW w:w="19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11.44</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11.44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kern w:val="0"/>
                <w:sz w:val="18"/>
                <w:szCs w:val="18"/>
                <w:u w:val="none"/>
                <w:lang w:val="en-US" w:eastAsia="zh-CN" w:bidi="ar"/>
              </w:rPr>
              <w:t>干部人事档案管理专项工作经费</w:t>
            </w:r>
          </w:p>
        </w:tc>
        <w:tc>
          <w:tcPr>
            <w:tcW w:w="2981"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完成干部人事档案室升级改造。目标12：完成外地来广挂职干部、选调生慰问外地来广挂职干部、选调生慰问工作，进一步推动“杭广”合作、“成广”合作、“渝广”合作。</w:t>
            </w:r>
          </w:p>
        </w:tc>
        <w:tc>
          <w:tcPr>
            <w:tcW w:w="1026"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sz w:val="20"/>
                <w:szCs w:val="20"/>
                <w:u w:val="none"/>
                <w:lang w:val="en-US" w:eastAsia="zh-CN"/>
              </w:rPr>
            </w:pPr>
            <w:r>
              <w:rPr>
                <w:rFonts w:hint="eastAsia" w:asciiTheme="minorEastAsia" w:hAnsiTheme="minorEastAsia" w:eastAsiaTheme="minorEastAsia" w:cstheme="minorEastAsia"/>
                <w:i w:val="0"/>
                <w:color w:val="auto"/>
                <w:sz w:val="20"/>
                <w:szCs w:val="20"/>
                <w:u w:val="none"/>
                <w:lang w:val="en-US" w:eastAsia="zh-CN"/>
              </w:rPr>
              <w:t>9.98</w:t>
            </w:r>
          </w:p>
        </w:tc>
        <w:tc>
          <w:tcPr>
            <w:tcW w:w="1691"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9.98</w:t>
            </w:r>
          </w:p>
        </w:tc>
        <w:tc>
          <w:tcPr>
            <w:tcW w:w="102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0"/>
                <w:szCs w:val="20"/>
                <w:u w:val="none"/>
              </w:rPr>
            </w:pPr>
          </w:p>
        </w:tc>
        <w:tc>
          <w:tcPr>
            <w:tcW w:w="19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9.98</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9.98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kern w:val="0"/>
                <w:sz w:val="18"/>
                <w:szCs w:val="18"/>
                <w:u w:val="none"/>
                <w:lang w:val="en-US" w:eastAsia="zh-CN" w:bidi="ar"/>
              </w:rPr>
              <w:t>挂职干部及选调生管理服务工作经费</w:t>
            </w:r>
          </w:p>
        </w:tc>
        <w:tc>
          <w:tcPr>
            <w:tcW w:w="2981"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做好选派一定数量的干部外派挂职、慰问外地来广挂职干部、走访慰问我市选派外地挂职干部、召开挂职干部座谈会4次、赴凉山州、成都、浙江、西安等地走访慰问挂职干部等工作。</w:t>
            </w:r>
          </w:p>
        </w:tc>
        <w:tc>
          <w:tcPr>
            <w:tcW w:w="1026"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sz w:val="20"/>
                <w:szCs w:val="20"/>
                <w:u w:val="none"/>
                <w:lang w:val="en-US" w:eastAsia="zh-CN"/>
              </w:rPr>
            </w:pPr>
            <w:r>
              <w:rPr>
                <w:rFonts w:hint="eastAsia" w:asciiTheme="minorEastAsia" w:hAnsiTheme="minorEastAsia" w:eastAsiaTheme="minorEastAsia" w:cstheme="minorEastAsia"/>
                <w:i w:val="0"/>
                <w:color w:val="auto"/>
                <w:sz w:val="20"/>
                <w:szCs w:val="20"/>
                <w:u w:val="none"/>
                <w:lang w:val="en-US" w:eastAsia="zh-CN"/>
              </w:rPr>
              <w:t>8.19</w:t>
            </w:r>
          </w:p>
        </w:tc>
        <w:tc>
          <w:tcPr>
            <w:tcW w:w="1691"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8.19</w:t>
            </w:r>
          </w:p>
        </w:tc>
        <w:tc>
          <w:tcPr>
            <w:tcW w:w="102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0"/>
                <w:szCs w:val="20"/>
                <w:u w:val="none"/>
              </w:rPr>
            </w:pPr>
          </w:p>
        </w:tc>
        <w:tc>
          <w:tcPr>
            <w:tcW w:w="19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8.19</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8.19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公务员管理工作</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kern w:val="0"/>
                <w:sz w:val="18"/>
                <w:szCs w:val="18"/>
                <w:u w:val="none"/>
                <w:lang w:val="en-US" w:eastAsia="zh-CN" w:bidi="ar"/>
              </w:rPr>
              <w:t>经费</w:t>
            </w:r>
          </w:p>
        </w:tc>
        <w:tc>
          <w:tcPr>
            <w:tcW w:w="2981"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完成2022年上半年“四级联考”“定向招考”公务员面试、选调生面试、上半年公开遴选笔试、下半年政法系统公务员面试、下半年公开遴选笔试以及2023年急需紧缺专业选调生宣讲工作，举办各类培训班，深入开展学习调研。</w:t>
            </w:r>
          </w:p>
        </w:tc>
        <w:tc>
          <w:tcPr>
            <w:tcW w:w="1026"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sz w:val="20"/>
                <w:szCs w:val="20"/>
                <w:u w:val="none"/>
                <w:lang w:val="en-US" w:eastAsia="zh-CN"/>
              </w:rPr>
            </w:pPr>
            <w:r>
              <w:rPr>
                <w:rFonts w:hint="eastAsia" w:asciiTheme="minorEastAsia" w:hAnsiTheme="minorEastAsia" w:eastAsiaTheme="minorEastAsia" w:cstheme="minorEastAsia"/>
                <w:i w:val="0"/>
                <w:color w:val="auto"/>
                <w:sz w:val="20"/>
                <w:szCs w:val="20"/>
                <w:u w:val="none"/>
                <w:lang w:val="en-US" w:eastAsia="zh-CN"/>
              </w:rPr>
              <w:t>110.46</w:t>
            </w:r>
          </w:p>
        </w:tc>
        <w:tc>
          <w:tcPr>
            <w:tcW w:w="1691"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110.46</w:t>
            </w:r>
          </w:p>
        </w:tc>
        <w:tc>
          <w:tcPr>
            <w:tcW w:w="102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0"/>
                <w:szCs w:val="20"/>
                <w:u w:val="none"/>
              </w:rPr>
            </w:pPr>
          </w:p>
        </w:tc>
        <w:tc>
          <w:tcPr>
            <w:tcW w:w="19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110.46</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110.46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派驻纪检组工作</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kern w:val="0"/>
                <w:sz w:val="18"/>
                <w:szCs w:val="18"/>
                <w:u w:val="none"/>
                <w:lang w:val="en-US" w:eastAsia="zh-CN" w:bidi="ar"/>
              </w:rPr>
              <w:t>经费</w:t>
            </w:r>
          </w:p>
        </w:tc>
        <w:tc>
          <w:tcPr>
            <w:tcW w:w="2981"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全年对5个单位开展日常监督检查全覆盖。</w:t>
            </w:r>
          </w:p>
        </w:tc>
        <w:tc>
          <w:tcPr>
            <w:tcW w:w="1026"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sz w:val="20"/>
                <w:szCs w:val="20"/>
                <w:u w:val="none"/>
                <w:lang w:val="en-US" w:eastAsia="zh-CN"/>
              </w:rPr>
            </w:pPr>
            <w:r>
              <w:rPr>
                <w:rFonts w:hint="eastAsia" w:asciiTheme="minorEastAsia" w:hAnsiTheme="minorEastAsia" w:eastAsiaTheme="minorEastAsia" w:cstheme="minorEastAsia"/>
                <w:i w:val="0"/>
                <w:color w:val="auto"/>
                <w:sz w:val="20"/>
                <w:szCs w:val="20"/>
                <w:u w:val="none"/>
                <w:lang w:val="en-US" w:eastAsia="zh-CN"/>
              </w:rPr>
              <w:t>18.41</w:t>
            </w:r>
          </w:p>
        </w:tc>
        <w:tc>
          <w:tcPr>
            <w:tcW w:w="1691"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18.41</w:t>
            </w:r>
          </w:p>
        </w:tc>
        <w:tc>
          <w:tcPr>
            <w:tcW w:w="102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0"/>
                <w:szCs w:val="20"/>
                <w:u w:val="none"/>
              </w:rPr>
            </w:pPr>
          </w:p>
        </w:tc>
        <w:tc>
          <w:tcPr>
            <w:tcW w:w="19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18.41</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18.41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3"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kern w:val="0"/>
                <w:sz w:val="18"/>
                <w:szCs w:val="18"/>
                <w:u w:val="none"/>
                <w:lang w:val="en-US" w:eastAsia="zh-CN" w:bidi="ar"/>
              </w:rPr>
              <w:t>乡村振兴驻村帮扶工作经费</w:t>
            </w:r>
          </w:p>
        </w:tc>
        <w:tc>
          <w:tcPr>
            <w:tcW w:w="2981"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开展村党组织书记示范培训，开展全市帮扶力量示范培训，开展乡镇党委书记全覆盖培训；开展村党组织评先定级，有效增强党在农村的工作力量，增强党组织的凝聚力、战斗力和向心力，促进党组织、党员、干部在巩固脱贫攻坚成果、推进乡村振兴、加强基层治理等方面作贡献。</w:t>
            </w:r>
          </w:p>
        </w:tc>
        <w:tc>
          <w:tcPr>
            <w:tcW w:w="1026"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sz w:val="20"/>
                <w:szCs w:val="20"/>
                <w:u w:val="none"/>
                <w:lang w:val="en-US" w:eastAsia="zh-CN"/>
              </w:rPr>
            </w:pPr>
            <w:r>
              <w:rPr>
                <w:rFonts w:hint="eastAsia" w:asciiTheme="minorEastAsia" w:hAnsiTheme="minorEastAsia" w:eastAsiaTheme="minorEastAsia" w:cstheme="minorEastAsia"/>
                <w:i w:val="0"/>
                <w:color w:val="auto"/>
                <w:sz w:val="20"/>
                <w:szCs w:val="20"/>
                <w:u w:val="none"/>
                <w:lang w:val="en-US" w:eastAsia="zh-CN"/>
              </w:rPr>
              <w:t>5.15</w:t>
            </w:r>
          </w:p>
        </w:tc>
        <w:tc>
          <w:tcPr>
            <w:tcW w:w="1691"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5.15</w:t>
            </w:r>
          </w:p>
        </w:tc>
        <w:tc>
          <w:tcPr>
            <w:tcW w:w="102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0"/>
                <w:szCs w:val="20"/>
                <w:u w:val="none"/>
              </w:rPr>
            </w:pPr>
          </w:p>
        </w:tc>
        <w:tc>
          <w:tcPr>
            <w:tcW w:w="19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5.15</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2"/>
                <w:sz w:val="20"/>
                <w:szCs w:val="20"/>
                <w:u w:val="none"/>
                <w:lang w:val="en-US" w:eastAsia="zh-CN" w:bidi="ar-SA"/>
              </w:rPr>
            </w:pPr>
            <w:r>
              <w:rPr>
                <w:rFonts w:hint="eastAsia" w:asciiTheme="minorEastAsia" w:hAnsiTheme="minorEastAsia" w:eastAsiaTheme="minorEastAsia" w:cstheme="minorEastAsia"/>
                <w:i w:val="0"/>
                <w:color w:val="auto"/>
                <w:sz w:val="20"/>
                <w:szCs w:val="20"/>
                <w:u w:val="none"/>
                <w:lang w:val="en-US" w:eastAsia="zh-CN"/>
              </w:rPr>
              <w:t>5.15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部机关办公场所维修资金</w:t>
            </w:r>
          </w:p>
        </w:tc>
        <w:tc>
          <w:tcPr>
            <w:tcW w:w="2981"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对办公场所进行全面维修，主要对办公区域走廊、电网电路、卫生间、室内外墙面门窗等进行维修改造</w:t>
            </w:r>
            <w:r>
              <w:rPr>
                <w:rFonts w:hint="eastAsia" w:ascii="宋体" w:hAnsi="宋体" w:cs="宋体"/>
                <w:i w:val="0"/>
                <w:color w:val="000000"/>
                <w:kern w:val="0"/>
                <w:sz w:val="16"/>
                <w:szCs w:val="16"/>
                <w:u w:val="none"/>
                <w:lang w:val="en-US" w:eastAsia="zh-CN" w:bidi="ar"/>
              </w:rPr>
              <w:t>。</w:t>
            </w:r>
          </w:p>
        </w:tc>
        <w:tc>
          <w:tcPr>
            <w:tcW w:w="1026"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46.23</w:t>
            </w:r>
          </w:p>
        </w:tc>
        <w:tc>
          <w:tcPr>
            <w:tcW w:w="1691"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46.23</w:t>
            </w:r>
          </w:p>
        </w:tc>
        <w:tc>
          <w:tcPr>
            <w:tcW w:w="102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0"/>
                <w:szCs w:val="20"/>
                <w:u w:val="none"/>
              </w:rPr>
            </w:pPr>
          </w:p>
        </w:tc>
        <w:tc>
          <w:tcPr>
            <w:tcW w:w="19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46.23</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46.23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两新组织党建工作经费</w:t>
            </w:r>
          </w:p>
        </w:tc>
        <w:tc>
          <w:tcPr>
            <w:tcW w:w="2981"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cs="宋体"/>
                <w:i w:val="0"/>
                <w:color w:val="000000"/>
                <w:kern w:val="0"/>
                <w:sz w:val="16"/>
                <w:szCs w:val="16"/>
                <w:u w:val="none"/>
                <w:lang w:val="en-US" w:eastAsia="zh-CN" w:bidi="ar"/>
              </w:rPr>
              <w:t>划拨</w:t>
            </w:r>
            <w:r>
              <w:rPr>
                <w:rFonts w:hint="eastAsia" w:ascii="宋体" w:hAnsi="宋体" w:eastAsia="宋体" w:cs="宋体"/>
                <w:i w:val="0"/>
                <w:color w:val="000000"/>
                <w:kern w:val="0"/>
                <w:sz w:val="16"/>
                <w:szCs w:val="16"/>
                <w:u w:val="none"/>
                <w:lang w:val="en-US" w:eastAsia="zh-CN" w:bidi="ar"/>
              </w:rPr>
              <w:t>四川新中方医药集团党委等4个企业2022年党组织活动经费和党组织书记岗位补贴</w:t>
            </w:r>
            <w:r>
              <w:rPr>
                <w:rFonts w:hint="eastAsia" w:ascii="宋体" w:hAnsi="宋体" w:cs="宋体"/>
                <w:i w:val="0"/>
                <w:color w:val="000000"/>
                <w:kern w:val="0"/>
                <w:sz w:val="16"/>
                <w:szCs w:val="16"/>
                <w:u w:val="none"/>
                <w:lang w:val="en-US" w:eastAsia="zh-CN" w:bidi="ar"/>
              </w:rPr>
              <w:t>。</w:t>
            </w:r>
          </w:p>
        </w:tc>
        <w:tc>
          <w:tcPr>
            <w:tcW w:w="1026"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4.48</w:t>
            </w:r>
          </w:p>
        </w:tc>
        <w:tc>
          <w:tcPr>
            <w:tcW w:w="1691"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4.48</w:t>
            </w:r>
          </w:p>
        </w:tc>
        <w:tc>
          <w:tcPr>
            <w:tcW w:w="102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0"/>
                <w:szCs w:val="20"/>
                <w:u w:val="none"/>
              </w:rPr>
            </w:pPr>
          </w:p>
        </w:tc>
        <w:tc>
          <w:tcPr>
            <w:tcW w:w="19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4.48</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4.48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2022年春节集中</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慰问</w:t>
            </w:r>
          </w:p>
        </w:tc>
        <w:tc>
          <w:tcPr>
            <w:tcW w:w="2981"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cs="宋体"/>
                <w:i w:val="0"/>
                <w:color w:val="000000"/>
                <w:kern w:val="0"/>
                <w:sz w:val="16"/>
                <w:szCs w:val="16"/>
                <w:u w:val="none"/>
                <w:lang w:val="en-US" w:eastAsia="zh-CN" w:bidi="ar"/>
              </w:rPr>
              <w:t>对人才代表进行春节集中慰问。</w:t>
            </w:r>
          </w:p>
        </w:tc>
        <w:tc>
          <w:tcPr>
            <w:tcW w:w="1026"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0.82</w:t>
            </w:r>
          </w:p>
        </w:tc>
        <w:tc>
          <w:tcPr>
            <w:tcW w:w="1691"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0.82</w:t>
            </w:r>
          </w:p>
        </w:tc>
        <w:tc>
          <w:tcPr>
            <w:tcW w:w="102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0"/>
                <w:szCs w:val="20"/>
                <w:u w:val="none"/>
              </w:rPr>
            </w:pPr>
          </w:p>
        </w:tc>
        <w:tc>
          <w:tcPr>
            <w:tcW w:w="19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0.82</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0.82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部机关办公</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设施设备采购资金</w:t>
            </w:r>
          </w:p>
        </w:tc>
        <w:tc>
          <w:tcPr>
            <w:tcW w:w="2981"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cs="宋体"/>
                <w:i w:val="0"/>
                <w:color w:val="000000"/>
                <w:kern w:val="0"/>
                <w:sz w:val="16"/>
                <w:szCs w:val="16"/>
                <w:u w:val="none"/>
                <w:lang w:val="en-US" w:eastAsia="zh-CN" w:bidi="ar"/>
              </w:rPr>
              <w:t>采购办公桌椅等办公家具、打印机等办公设备。</w:t>
            </w:r>
          </w:p>
        </w:tc>
        <w:tc>
          <w:tcPr>
            <w:tcW w:w="1026"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38.76</w:t>
            </w:r>
          </w:p>
        </w:tc>
        <w:tc>
          <w:tcPr>
            <w:tcW w:w="1691"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38.76</w:t>
            </w:r>
          </w:p>
        </w:tc>
        <w:tc>
          <w:tcPr>
            <w:tcW w:w="102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0"/>
                <w:szCs w:val="20"/>
                <w:u w:val="none"/>
              </w:rPr>
            </w:pPr>
          </w:p>
        </w:tc>
        <w:tc>
          <w:tcPr>
            <w:tcW w:w="19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38.76</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840"/>
              </w:tabs>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38.76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475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金额合计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1941.41</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1941.41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1962.60</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1962.60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总体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w:t>
            </w:r>
          </w:p>
        </w:tc>
        <w:tc>
          <w:tcPr>
            <w:tcW w:w="578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73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trPr>
        <w:tc>
          <w:tcPr>
            <w:tcW w:w="85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5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both"/>
              <w:textAlignment w:val="center"/>
              <w:rPr>
                <w:rFonts w:hint="eastAsia" w:ascii="宋体" w:hAnsi="宋体" w:cs="宋体"/>
                <w:i w:val="0"/>
                <w:color w:val="000000"/>
                <w:kern w:val="0"/>
                <w:sz w:val="16"/>
                <w:szCs w:val="16"/>
                <w:u w:val="none"/>
                <w:lang w:val="en-US" w:eastAsia="zh-CN" w:bidi="ar"/>
              </w:rPr>
            </w:pPr>
            <w:r>
              <w:rPr>
                <w:rFonts w:hint="eastAsia" w:ascii="宋体" w:hAnsi="宋体" w:cs="宋体"/>
                <w:i w:val="0"/>
                <w:color w:val="000000"/>
                <w:kern w:val="0"/>
                <w:sz w:val="16"/>
                <w:szCs w:val="16"/>
                <w:u w:val="none"/>
                <w:lang w:val="en-US" w:eastAsia="zh-CN" w:bidi="ar"/>
              </w:rPr>
              <w:t>目标1：完成网络宣传和舆论引导,舆情监测工作。</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both"/>
              <w:textAlignment w:val="center"/>
              <w:rPr>
                <w:rFonts w:hint="eastAsia" w:ascii="宋体" w:hAnsi="宋体" w:cs="宋体"/>
                <w:i w:val="0"/>
                <w:color w:val="000000"/>
                <w:kern w:val="0"/>
                <w:sz w:val="16"/>
                <w:szCs w:val="16"/>
                <w:u w:val="none"/>
                <w:lang w:val="en-US" w:eastAsia="zh-CN" w:bidi="ar"/>
              </w:rPr>
            </w:pPr>
            <w:r>
              <w:rPr>
                <w:rFonts w:hint="eastAsia" w:ascii="宋体" w:hAnsi="宋体" w:cs="宋体"/>
                <w:i w:val="0"/>
                <w:color w:val="000000"/>
                <w:kern w:val="0"/>
                <w:sz w:val="16"/>
                <w:szCs w:val="16"/>
                <w:u w:val="none"/>
                <w:lang w:val="en-US" w:eastAsia="zh-CN" w:bidi="ar"/>
              </w:rPr>
              <w:t>目标2：完成全年干部推荐考察工作、干部选任监督及日常监督工作。</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both"/>
              <w:textAlignment w:val="center"/>
              <w:rPr>
                <w:rFonts w:hint="eastAsia" w:ascii="宋体" w:hAnsi="宋体" w:cs="宋体"/>
                <w:i w:val="0"/>
                <w:color w:val="000000"/>
                <w:kern w:val="0"/>
                <w:sz w:val="16"/>
                <w:szCs w:val="16"/>
                <w:u w:val="none"/>
                <w:lang w:val="en-US" w:eastAsia="zh-CN" w:bidi="ar"/>
              </w:rPr>
            </w:pPr>
            <w:r>
              <w:rPr>
                <w:rFonts w:hint="eastAsia" w:ascii="宋体" w:hAnsi="宋体" w:cs="宋体"/>
                <w:i w:val="0"/>
                <w:color w:val="000000"/>
                <w:kern w:val="0"/>
                <w:sz w:val="16"/>
                <w:szCs w:val="16"/>
                <w:u w:val="none"/>
                <w:lang w:val="en-US" w:eastAsia="zh-CN" w:bidi="ar"/>
              </w:rPr>
              <w:t>目标3：实现教育培训在党员中全覆盖。</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both"/>
              <w:textAlignment w:val="center"/>
              <w:rPr>
                <w:rFonts w:hint="eastAsia" w:ascii="宋体" w:hAnsi="宋体" w:cs="宋体"/>
                <w:i w:val="0"/>
                <w:color w:val="000000"/>
                <w:kern w:val="0"/>
                <w:sz w:val="16"/>
                <w:szCs w:val="16"/>
                <w:u w:val="none"/>
                <w:lang w:val="en-US" w:eastAsia="zh-CN" w:bidi="ar"/>
              </w:rPr>
            </w:pPr>
            <w:r>
              <w:rPr>
                <w:rFonts w:hint="eastAsia" w:ascii="宋体" w:hAnsi="宋体" w:cs="宋体"/>
                <w:i w:val="0"/>
                <w:color w:val="000000"/>
                <w:kern w:val="0"/>
                <w:sz w:val="16"/>
                <w:szCs w:val="16"/>
                <w:u w:val="none"/>
                <w:lang w:val="en-US" w:eastAsia="zh-CN" w:bidi="ar"/>
              </w:rPr>
              <w:t>目标4：巩固全市脱贫攻坚成果，全面推动乡村组织振兴进程。</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both"/>
              <w:textAlignment w:val="center"/>
              <w:rPr>
                <w:rFonts w:hint="eastAsia" w:ascii="宋体" w:hAnsi="宋体" w:cs="宋体"/>
                <w:i w:val="0"/>
                <w:color w:val="000000"/>
                <w:kern w:val="0"/>
                <w:sz w:val="16"/>
                <w:szCs w:val="16"/>
                <w:u w:val="none"/>
                <w:lang w:val="en-US" w:eastAsia="zh-CN" w:bidi="ar"/>
              </w:rPr>
            </w:pPr>
            <w:r>
              <w:rPr>
                <w:rFonts w:hint="eastAsia" w:ascii="宋体" w:hAnsi="宋体" w:cs="宋体"/>
                <w:i w:val="0"/>
                <w:color w:val="000000"/>
                <w:kern w:val="0"/>
                <w:sz w:val="16"/>
                <w:szCs w:val="16"/>
                <w:u w:val="none"/>
                <w:lang w:val="en-US" w:eastAsia="zh-CN" w:bidi="ar"/>
              </w:rPr>
              <w:t>目标5：认真落实新时代党的建设总要求和新时代组织工作路线，突出融合党建主题主线，奋力推进城市党建各领域组织设置、阵地建设、活动开展、资源调配、管理服务和信息物流跨界跨层融合，持续巩固党在城市执政基础，为决战决胜整体连片贫困到同步全面小康跨越、加快建设川陕甘结合部区域中心城市和四川北向东出桥头堡提供坚强组织保证。</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both"/>
              <w:textAlignment w:val="center"/>
              <w:rPr>
                <w:rFonts w:hint="eastAsia" w:ascii="宋体" w:hAnsi="宋体" w:cs="宋体"/>
                <w:i w:val="0"/>
                <w:color w:val="000000"/>
                <w:kern w:val="0"/>
                <w:sz w:val="16"/>
                <w:szCs w:val="16"/>
                <w:u w:val="none"/>
                <w:lang w:val="en-US" w:eastAsia="zh-CN" w:bidi="ar"/>
              </w:rPr>
            </w:pPr>
            <w:r>
              <w:rPr>
                <w:rFonts w:hint="eastAsia" w:ascii="宋体" w:hAnsi="宋体" w:cs="宋体"/>
                <w:i w:val="0"/>
                <w:color w:val="000000"/>
                <w:kern w:val="0"/>
                <w:sz w:val="16"/>
                <w:szCs w:val="16"/>
                <w:u w:val="none"/>
                <w:lang w:val="en-US" w:eastAsia="zh-CN" w:bidi="ar"/>
              </w:rPr>
              <w:t>目标6：完成年度城市基层治理工作。</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both"/>
              <w:textAlignment w:val="center"/>
              <w:rPr>
                <w:rFonts w:hint="eastAsia" w:ascii="宋体" w:hAnsi="宋体" w:cs="宋体"/>
                <w:i w:val="0"/>
                <w:color w:val="000000"/>
                <w:kern w:val="0"/>
                <w:sz w:val="16"/>
                <w:szCs w:val="16"/>
                <w:u w:val="none"/>
                <w:lang w:val="en-US" w:eastAsia="zh-CN" w:bidi="ar"/>
              </w:rPr>
            </w:pPr>
            <w:r>
              <w:rPr>
                <w:rFonts w:hint="eastAsia" w:ascii="宋体" w:hAnsi="宋体" w:cs="宋体"/>
                <w:i w:val="0"/>
                <w:color w:val="000000"/>
                <w:kern w:val="0"/>
                <w:sz w:val="16"/>
                <w:szCs w:val="16"/>
                <w:u w:val="none"/>
                <w:lang w:val="en-US" w:eastAsia="zh-CN" w:bidi="ar"/>
              </w:rPr>
              <w:t>目标7：实施高层次人才引进计划，赴省内外高校开展引才活动，与全国各大高校合作，共建社会实践基地，邀请清华大学学生来广开展社会实践活动举办5—10期高端人才培训班，每期培养培训优秀人才60名左右。</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both"/>
              <w:textAlignment w:val="center"/>
              <w:rPr>
                <w:rFonts w:hint="eastAsia" w:ascii="宋体" w:hAnsi="宋体" w:cs="宋体"/>
                <w:i w:val="0"/>
                <w:color w:val="000000"/>
                <w:kern w:val="0"/>
                <w:sz w:val="16"/>
                <w:szCs w:val="16"/>
                <w:u w:val="none"/>
                <w:lang w:val="en-US" w:eastAsia="zh-CN" w:bidi="ar"/>
              </w:rPr>
            </w:pPr>
            <w:r>
              <w:rPr>
                <w:rFonts w:hint="eastAsia" w:ascii="宋体" w:hAnsi="宋体" w:cs="宋体"/>
                <w:i w:val="0"/>
                <w:color w:val="000000"/>
                <w:kern w:val="0"/>
                <w:sz w:val="16"/>
                <w:szCs w:val="16"/>
                <w:u w:val="none"/>
                <w:lang w:val="en-US" w:eastAsia="zh-CN" w:bidi="ar"/>
              </w:rPr>
              <w:t>目标8：完成市委改革领导小组年度工作任务，召开党的建设制度改革专项协调小组推进会议4次。</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both"/>
              <w:textAlignment w:val="center"/>
              <w:rPr>
                <w:rFonts w:hint="eastAsia" w:ascii="宋体" w:hAnsi="宋体" w:cs="宋体"/>
                <w:i w:val="0"/>
                <w:color w:val="000000"/>
                <w:kern w:val="0"/>
                <w:sz w:val="16"/>
                <w:szCs w:val="16"/>
                <w:u w:val="none"/>
                <w:lang w:val="en-US" w:eastAsia="zh-CN" w:bidi="ar"/>
              </w:rPr>
            </w:pPr>
            <w:r>
              <w:rPr>
                <w:rFonts w:hint="eastAsia" w:ascii="宋体" w:hAnsi="宋体" w:cs="宋体"/>
                <w:i w:val="0"/>
                <w:color w:val="000000"/>
                <w:kern w:val="0"/>
                <w:sz w:val="16"/>
                <w:szCs w:val="16"/>
                <w:u w:val="none"/>
                <w:lang w:val="en-US" w:eastAsia="zh-CN" w:bidi="ar"/>
              </w:rPr>
              <w:t>目标9：开展县级领导培训班10期，全年培训500人，每期印制培训材料3000份，参加户外拓展活动10次；开展科级领导培训班20期，全年培训1500人，每期印制培训材料4500份，参加户外拓展活动30次，培训合格率达95%以上。</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both"/>
              <w:textAlignment w:val="center"/>
              <w:rPr>
                <w:rFonts w:hint="eastAsia" w:ascii="宋体" w:hAnsi="宋体" w:cs="宋体"/>
                <w:i w:val="0"/>
                <w:color w:val="000000"/>
                <w:kern w:val="0"/>
                <w:sz w:val="16"/>
                <w:szCs w:val="16"/>
                <w:u w:val="none"/>
                <w:lang w:val="en-US" w:eastAsia="zh-CN" w:bidi="ar"/>
              </w:rPr>
            </w:pPr>
            <w:r>
              <w:rPr>
                <w:rFonts w:hint="eastAsia" w:ascii="宋体" w:hAnsi="宋体" w:cs="宋体"/>
                <w:i w:val="0"/>
                <w:color w:val="000000"/>
                <w:kern w:val="0"/>
                <w:sz w:val="16"/>
                <w:szCs w:val="16"/>
                <w:u w:val="none"/>
                <w:lang w:val="en-US" w:eastAsia="zh-CN" w:bidi="ar"/>
              </w:rPr>
              <w:t xml:space="preserve">目标10：开展村党组织书记示范培训、全市帮扶力量示范培训、乡镇党委书记全覆盖培训、村党组织评先定级等工作。  </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both"/>
              <w:textAlignment w:val="center"/>
              <w:rPr>
                <w:rFonts w:hint="eastAsia" w:ascii="宋体" w:hAnsi="宋体" w:cs="宋体"/>
                <w:i w:val="0"/>
                <w:color w:val="000000"/>
                <w:kern w:val="0"/>
                <w:sz w:val="16"/>
                <w:szCs w:val="16"/>
                <w:u w:val="none"/>
                <w:lang w:val="en-US" w:eastAsia="zh-CN" w:bidi="ar"/>
              </w:rPr>
            </w:pPr>
            <w:r>
              <w:rPr>
                <w:rFonts w:hint="eastAsia" w:ascii="宋体" w:hAnsi="宋体" w:cs="宋体"/>
                <w:i w:val="0"/>
                <w:color w:val="000000"/>
                <w:kern w:val="0"/>
                <w:sz w:val="16"/>
                <w:szCs w:val="16"/>
                <w:u w:val="none"/>
                <w:lang w:val="en-US" w:eastAsia="zh-CN" w:bidi="ar"/>
              </w:rPr>
              <w:t>目标11：完成干部人事档案室升级改造。目标12：完成外地来广挂职干部、选调生慰问外地来广挂职干部、选调生慰问工作，进一步推动“杭广”合作、“成广”合作、“渝广”合作。</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both"/>
              <w:textAlignment w:val="center"/>
              <w:rPr>
                <w:rFonts w:hint="eastAsia" w:ascii="宋体" w:hAnsi="宋体" w:cs="宋体"/>
                <w:i w:val="0"/>
                <w:color w:val="000000"/>
                <w:kern w:val="0"/>
                <w:sz w:val="16"/>
                <w:szCs w:val="16"/>
                <w:u w:val="none"/>
                <w:lang w:val="en-US" w:eastAsia="zh-CN" w:bidi="ar"/>
              </w:rPr>
            </w:pPr>
            <w:r>
              <w:rPr>
                <w:rFonts w:hint="eastAsia" w:ascii="宋体" w:hAnsi="宋体" w:cs="宋体"/>
                <w:i w:val="0"/>
                <w:color w:val="000000"/>
                <w:kern w:val="0"/>
                <w:sz w:val="16"/>
                <w:szCs w:val="16"/>
                <w:u w:val="none"/>
                <w:lang w:val="en-US" w:eastAsia="zh-CN" w:bidi="ar"/>
              </w:rPr>
              <w:t>目标13：完成2022年上半年“四级联考”“定向招考”公务员面试、选调生面试、上半年公开遴选笔试、下半年政法系统公务员面试、下半年公开遴选笔试以及2023年急需紧缺专业选调生宣讲工作，举办各类培训班，深入开展学习调研。</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both"/>
              <w:textAlignment w:val="center"/>
              <w:rPr>
                <w:rFonts w:hint="eastAsia" w:ascii="宋体" w:hAnsi="宋体" w:cs="宋体"/>
                <w:i w:val="0"/>
                <w:color w:val="000000"/>
                <w:kern w:val="0"/>
                <w:sz w:val="16"/>
                <w:szCs w:val="16"/>
                <w:u w:val="none"/>
                <w:lang w:val="en-US" w:eastAsia="zh-CN" w:bidi="ar"/>
              </w:rPr>
            </w:pPr>
            <w:r>
              <w:rPr>
                <w:rFonts w:hint="eastAsia" w:ascii="宋体" w:hAnsi="宋体" w:cs="宋体"/>
                <w:i w:val="0"/>
                <w:color w:val="000000"/>
                <w:kern w:val="0"/>
                <w:sz w:val="16"/>
                <w:szCs w:val="16"/>
                <w:u w:val="none"/>
                <w:lang w:val="en-US" w:eastAsia="zh-CN" w:bidi="ar"/>
              </w:rPr>
              <w:t>目标14：全年对5个单位开展日常监督检查全覆盖。</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both"/>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6"/>
                <w:szCs w:val="16"/>
                <w:u w:val="none"/>
                <w:lang w:val="en-US" w:eastAsia="zh-CN" w:bidi="ar"/>
              </w:rPr>
              <w:t>目标15：完成开展村党组织书记示范培训，开展全市帮扶力量示范培训，开展乡镇党委书记全覆盖培训；开展村党组织评先定级工作。</w:t>
            </w:r>
          </w:p>
        </w:tc>
        <w:tc>
          <w:tcPr>
            <w:tcW w:w="73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2022年市委组织部较好地完成了年度总体绩效目标，部门综合管理有序、专项项目规划合理、项目实施效果明显。具体情况分析：预算项目绩效目标主要围绕当年组织工作要点，根据项目性质设置，包括项目完成指标、效益指标和满意度指标。各项目绩效目标设置均满足要素完整、细化量化的要求，实际执行时个别项目虽由于压减预算而缩小了执行范围，但所有项目的整体预期目标已完成；预算编制准确，支出控制较好，预算完成率较高；并按要求将绩效目标、自评报告同部门预决算一并公开，开展了绩效结果运用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7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29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84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1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指标值</w:t>
            </w:r>
            <w:r>
              <w:rPr>
                <w:rFonts w:hint="eastAsia" w:ascii="宋体" w:hAnsi="宋体" w:eastAsia="宋体" w:cs="宋体"/>
                <w:i w:val="0"/>
                <w:color w:val="000000"/>
                <w:kern w:val="0"/>
                <w:sz w:val="15"/>
                <w:szCs w:val="15"/>
                <w:u w:val="none"/>
                <w:lang w:val="en-US" w:eastAsia="zh-CN" w:bidi="ar"/>
              </w:rPr>
              <w:t>（包含数字及文字描述）</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实际完成指标值（包含数字及文字描述）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部门自评得分</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财政部门科室复评得分</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29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选编优秀信息</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不少于</w:t>
            </w:r>
            <w:r>
              <w:rPr>
                <w:rFonts w:ascii="宋体" w:hAnsi="宋体" w:eastAsia="宋体" w:cs="宋体"/>
                <w:i w:val="0"/>
                <w:color w:val="000000"/>
                <w:kern w:val="0"/>
                <w:sz w:val="18"/>
                <w:szCs w:val="18"/>
                <w:u w:val="none"/>
                <w:lang w:val="en-US" w:eastAsia="zh-CN" w:bidi="ar"/>
              </w:rPr>
              <w:t>50</w:t>
            </w:r>
            <w:r>
              <w:rPr>
                <w:rFonts w:hint="eastAsia" w:ascii="宋体" w:hAnsi="宋体" w:cs="宋体"/>
                <w:i w:val="0"/>
                <w:color w:val="000000"/>
                <w:kern w:val="0"/>
                <w:sz w:val="18"/>
                <w:szCs w:val="18"/>
                <w:u w:val="none"/>
                <w:lang w:val="en-US" w:eastAsia="zh-CN" w:bidi="ar"/>
              </w:rPr>
              <w:t>篇</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60篇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1</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kern w:val="0"/>
                <w:sz w:val="20"/>
                <w:szCs w:val="20"/>
                <w:u w:val="none"/>
                <w:lang w:val="en-US" w:eastAsia="zh-CN" w:bidi="ar"/>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kern w:val="0"/>
                <w:sz w:val="20"/>
                <w:szCs w:val="20"/>
                <w:u w:val="none"/>
                <w:lang w:val="en-US" w:eastAsia="zh-CN" w:bidi="ar"/>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优秀评论文章</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不少于</w:t>
            </w:r>
            <w:r>
              <w:rPr>
                <w:rFonts w:ascii="宋体" w:hAnsi="宋体" w:eastAsia="宋体" w:cs="宋体"/>
                <w:i w:val="0"/>
                <w:color w:val="000000"/>
                <w:kern w:val="0"/>
                <w:sz w:val="18"/>
                <w:szCs w:val="18"/>
                <w:u w:val="none"/>
                <w:lang w:val="en-US" w:eastAsia="zh-CN" w:bidi="ar"/>
              </w:rPr>
              <w:t>100</w:t>
            </w:r>
            <w:r>
              <w:rPr>
                <w:rFonts w:hint="eastAsia" w:ascii="宋体" w:hAnsi="宋体" w:cs="宋体"/>
                <w:i w:val="0"/>
                <w:color w:val="000000"/>
                <w:kern w:val="0"/>
                <w:sz w:val="18"/>
                <w:szCs w:val="18"/>
                <w:u w:val="none"/>
                <w:lang w:val="en-US" w:eastAsia="zh-CN" w:bidi="ar"/>
              </w:rPr>
              <w:t>篇</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140篇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1</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kern w:val="0"/>
                <w:sz w:val="20"/>
                <w:szCs w:val="20"/>
                <w:u w:val="none"/>
                <w:lang w:val="en-US" w:eastAsia="zh-CN" w:bidi="ar"/>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kern w:val="0"/>
                <w:sz w:val="20"/>
                <w:szCs w:val="20"/>
                <w:u w:val="none"/>
                <w:lang w:val="en-US" w:eastAsia="zh-CN" w:bidi="ar"/>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召开全市组织系统信息网络宣传工作会议</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不少于</w:t>
            </w:r>
            <w:r>
              <w:rPr>
                <w:rFonts w:ascii="宋体" w:hAnsi="宋体" w:eastAsia="宋体" w:cs="宋体"/>
                <w:i w:val="0"/>
                <w:color w:val="000000"/>
                <w:kern w:val="0"/>
                <w:sz w:val="18"/>
                <w:szCs w:val="18"/>
                <w:u w:val="none"/>
                <w:lang w:val="en-US" w:eastAsia="zh-CN" w:bidi="ar"/>
              </w:rPr>
              <w:t>300</w:t>
            </w:r>
            <w:r>
              <w:rPr>
                <w:rFonts w:hint="eastAsia" w:ascii="宋体" w:hAnsi="宋体" w:cs="宋体"/>
                <w:i w:val="0"/>
                <w:color w:val="000000"/>
                <w:kern w:val="0"/>
                <w:sz w:val="18"/>
                <w:szCs w:val="18"/>
                <w:u w:val="none"/>
                <w:lang w:val="en-US" w:eastAsia="zh-CN" w:bidi="ar"/>
              </w:rPr>
              <w:t>人次</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330人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1</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 xml:space="preserve">完成对全市全市信息员、网宣员的培训 </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不少于</w:t>
            </w:r>
            <w:r>
              <w:rPr>
                <w:rFonts w:ascii="宋体" w:hAnsi="宋体" w:eastAsia="宋体" w:cs="宋体"/>
                <w:i w:val="0"/>
                <w:color w:val="000000"/>
                <w:kern w:val="0"/>
                <w:sz w:val="18"/>
                <w:szCs w:val="18"/>
                <w:u w:val="none"/>
                <w:lang w:val="en-US" w:eastAsia="zh-CN" w:bidi="ar"/>
              </w:rPr>
              <w:t>1000</w:t>
            </w:r>
            <w:r>
              <w:rPr>
                <w:rFonts w:hint="eastAsia" w:ascii="宋体" w:hAnsi="宋体" w:cs="宋体"/>
                <w:i w:val="0"/>
                <w:color w:val="000000"/>
                <w:kern w:val="0"/>
                <w:sz w:val="18"/>
                <w:szCs w:val="18"/>
                <w:u w:val="none"/>
                <w:lang w:val="en-US" w:eastAsia="zh-CN" w:bidi="ar"/>
              </w:rPr>
              <w:t>人</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1000</w:t>
            </w:r>
            <w:r>
              <w:rPr>
                <w:rFonts w:hint="eastAsia" w:ascii="宋体" w:hAnsi="宋体" w:cs="宋体"/>
                <w:i w:val="0"/>
                <w:color w:val="000000"/>
                <w:kern w:val="0"/>
                <w:sz w:val="18"/>
                <w:szCs w:val="18"/>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0.22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0.22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完成全年提拔晋升推优干部的考察工作</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不少于</w:t>
            </w:r>
            <w:r>
              <w:rPr>
                <w:rFonts w:ascii="宋体" w:hAnsi="宋体" w:eastAsia="宋体" w:cs="宋体"/>
                <w:i w:val="0"/>
                <w:color w:val="000000"/>
                <w:kern w:val="0"/>
                <w:sz w:val="18"/>
                <w:szCs w:val="18"/>
                <w:u w:val="none"/>
                <w:lang w:val="en-US" w:eastAsia="zh-CN" w:bidi="ar"/>
              </w:rPr>
              <w:t>150</w:t>
            </w:r>
            <w:r>
              <w:rPr>
                <w:rFonts w:hint="eastAsia" w:ascii="宋体" w:hAnsi="宋体" w:cs="宋体"/>
                <w:i w:val="0"/>
                <w:color w:val="000000"/>
                <w:kern w:val="0"/>
                <w:sz w:val="18"/>
                <w:szCs w:val="18"/>
                <w:u w:val="none"/>
                <w:lang w:val="en-US" w:eastAsia="zh-CN" w:bidi="ar"/>
              </w:rPr>
              <w:t>人</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200余人次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1</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完成干部选任监督及日常监督工作</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不少于</w:t>
            </w:r>
            <w:r>
              <w:rPr>
                <w:rFonts w:ascii="宋体" w:hAnsi="宋体" w:eastAsia="宋体" w:cs="宋体"/>
                <w:i w:val="0"/>
                <w:color w:val="000000"/>
                <w:kern w:val="0"/>
                <w:sz w:val="18"/>
                <w:szCs w:val="18"/>
                <w:u w:val="none"/>
                <w:lang w:val="en-US" w:eastAsia="zh-CN" w:bidi="ar"/>
              </w:rPr>
              <w:t>115</w:t>
            </w:r>
            <w:r>
              <w:rPr>
                <w:rFonts w:hint="eastAsia" w:ascii="宋体" w:hAnsi="宋体" w:cs="宋体"/>
                <w:i w:val="0"/>
                <w:color w:val="000000"/>
                <w:kern w:val="0"/>
                <w:sz w:val="18"/>
                <w:szCs w:val="18"/>
                <w:u w:val="none"/>
                <w:lang w:val="en-US" w:eastAsia="zh-CN" w:bidi="ar"/>
              </w:rPr>
              <w:t>人</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180人次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完成干部人事档案数据更新、开展全市干部人事档案专题业务培训班、迎接省、市两级干部人事档案数字化督查验收2次</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不少于</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4</w:t>
            </w:r>
            <w:r>
              <w:rPr>
                <w:rFonts w:hint="eastAsia" w:ascii="宋体" w:hAnsi="宋体" w:cs="宋体"/>
                <w:i w:val="0"/>
                <w:color w:val="000000"/>
                <w:kern w:val="0"/>
                <w:sz w:val="18"/>
                <w:szCs w:val="18"/>
                <w:u w:val="none"/>
                <w:lang w:val="en-US" w:eastAsia="zh-CN" w:bidi="ar"/>
              </w:rPr>
              <w:t>次</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8次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完成对全市干部考察员、从事干部选任工作的同志的培训，开展</w:t>
            </w:r>
            <w:r>
              <w:rPr>
                <w:rFonts w:hint="eastAsia" w:ascii="宋体" w:hAnsi="宋体" w:cs="宋体"/>
                <w:i w:val="0"/>
                <w:color w:val="000000"/>
                <w:kern w:val="0"/>
                <w:sz w:val="18"/>
                <w:szCs w:val="18"/>
                <w:u w:val="none"/>
                <w:lang w:val="en-US" w:eastAsia="zh-CN" w:bidi="ar"/>
              </w:rPr>
              <w:t>2022</w:t>
            </w:r>
            <w:r>
              <w:rPr>
                <w:rFonts w:ascii="宋体" w:hAnsi="宋体" w:eastAsia="宋体" w:cs="宋体"/>
                <w:i w:val="0"/>
                <w:color w:val="000000"/>
                <w:kern w:val="0"/>
                <w:sz w:val="18"/>
                <w:szCs w:val="18"/>
                <w:u w:val="none"/>
                <w:lang w:val="en-US" w:eastAsia="zh-CN" w:bidi="ar"/>
              </w:rPr>
              <w:t>年度个人事项报告填报集中宣传培训</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不少于</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4</w:t>
            </w:r>
            <w:r>
              <w:rPr>
                <w:rFonts w:hint="eastAsia" w:ascii="宋体" w:hAnsi="宋体" w:cs="宋体"/>
                <w:i w:val="0"/>
                <w:color w:val="000000"/>
                <w:kern w:val="0"/>
                <w:sz w:val="18"/>
                <w:szCs w:val="18"/>
                <w:u w:val="none"/>
                <w:lang w:val="en-US" w:eastAsia="zh-CN" w:bidi="ar"/>
              </w:rPr>
              <w:t>次</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5次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开展县级领导班子及领导干部综合分析研判工作</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不少于</w:t>
            </w:r>
            <w:r>
              <w:rPr>
                <w:rFonts w:ascii="宋体" w:hAnsi="宋体" w:eastAsia="宋体" w:cs="宋体"/>
                <w:i w:val="0"/>
                <w:color w:val="000000"/>
                <w:kern w:val="0"/>
                <w:sz w:val="18"/>
                <w:szCs w:val="18"/>
                <w:u w:val="none"/>
                <w:lang w:val="en-US" w:eastAsia="zh-CN" w:bidi="ar"/>
              </w:rPr>
              <w:t>100</w:t>
            </w:r>
            <w:r>
              <w:rPr>
                <w:rFonts w:hint="eastAsia" w:ascii="宋体" w:hAnsi="宋体" w:cs="宋体"/>
                <w:i w:val="0"/>
                <w:color w:val="000000"/>
                <w:kern w:val="0"/>
                <w:sz w:val="18"/>
                <w:szCs w:val="18"/>
                <w:u w:val="none"/>
                <w:lang w:val="en-US" w:eastAsia="zh-CN" w:bidi="ar"/>
              </w:rPr>
              <w:t>人次</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120人次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举办党员教育培训班</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不少于</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7期</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8期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0.3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召开乡村组织振兴现场推进会，召开扶持村级集体经济发展现场会</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eastAsia="zh-CN"/>
              </w:rPr>
              <w:t>不少于</w:t>
            </w:r>
            <w:r>
              <w:rPr>
                <w:rFonts w:hint="eastAsia" w:ascii="宋体" w:hAnsi="宋体" w:cs="宋体"/>
                <w:i w:val="0"/>
                <w:color w:val="000000"/>
                <w:sz w:val="18"/>
                <w:szCs w:val="18"/>
                <w:u w:val="none"/>
                <w:lang w:val="en-US" w:eastAsia="zh-CN"/>
              </w:rPr>
              <w:t>5次</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5次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召开</w:t>
            </w:r>
            <w:r>
              <w:rPr>
                <w:rFonts w:ascii="宋体" w:hAnsi="宋体" w:eastAsia="宋体" w:cs="宋体"/>
                <w:i w:val="0"/>
                <w:color w:val="000000"/>
                <w:kern w:val="0"/>
                <w:sz w:val="18"/>
                <w:szCs w:val="18"/>
                <w:u w:val="none"/>
                <w:lang w:val="en-US" w:eastAsia="zh-CN" w:bidi="ar"/>
              </w:rPr>
              <w:t>全市城乡基层治理现场推进会</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不少于</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1期</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开展</w:t>
            </w:r>
            <w:r>
              <w:rPr>
                <w:rFonts w:ascii="宋体" w:hAnsi="宋体" w:eastAsia="宋体" w:cs="宋体"/>
                <w:i w:val="0"/>
                <w:color w:val="000000"/>
                <w:kern w:val="0"/>
                <w:sz w:val="18"/>
                <w:szCs w:val="18"/>
                <w:u w:val="none"/>
                <w:lang w:val="en-US" w:eastAsia="zh-CN" w:bidi="ar"/>
              </w:rPr>
              <w:t>全市城乡基层治理骨干示范培训</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不少于</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1期</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赴外引才次数</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不少于</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2次</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开展主题培训班</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30期</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30期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开展</w:t>
            </w:r>
            <w:r>
              <w:rPr>
                <w:rFonts w:ascii="宋体" w:hAnsi="宋体" w:eastAsia="宋体" w:cs="宋体"/>
                <w:i w:val="0"/>
                <w:color w:val="000000"/>
                <w:kern w:val="0"/>
                <w:sz w:val="18"/>
                <w:szCs w:val="18"/>
                <w:u w:val="none"/>
                <w:lang w:val="en-US" w:eastAsia="zh-CN" w:bidi="ar"/>
              </w:rPr>
              <w:t>重点课题调研</w:t>
            </w:r>
          </w:p>
        </w:tc>
        <w:tc>
          <w:tcPr>
            <w:tcW w:w="8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eastAsia="zh-CN"/>
              </w:rPr>
              <w:t>不少于</w:t>
            </w:r>
            <w:r>
              <w:rPr>
                <w:rFonts w:hint="eastAsia" w:ascii="宋体" w:hAnsi="宋体" w:cs="宋体"/>
                <w:i w:val="0"/>
                <w:color w:val="000000"/>
                <w:sz w:val="18"/>
                <w:szCs w:val="18"/>
                <w:u w:val="none"/>
                <w:lang w:val="en-US" w:eastAsia="zh-CN"/>
              </w:rPr>
              <w:t>10个</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扶持村集体经济</w:t>
            </w:r>
          </w:p>
        </w:tc>
        <w:tc>
          <w:tcPr>
            <w:tcW w:w="8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培训合格率</w:t>
            </w:r>
          </w:p>
        </w:tc>
        <w:tc>
          <w:tcPr>
            <w:tcW w:w="8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4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相关工作完成时限</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12个月</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12个月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9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组织工作宣传及信息化建设经费</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rPr>
              <w:t>32.3</w:t>
            </w:r>
            <w:r>
              <w:rPr>
                <w:rFonts w:hint="eastAsia" w:ascii="宋体" w:hAnsi="宋体" w:eastAsia="宋体" w:cs="宋体"/>
                <w:i w:val="0"/>
                <w:color w:val="000000"/>
                <w:sz w:val="18"/>
                <w:szCs w:val="18"/>
                <w:u w:val="none"/>
                <w:lang w:val="en-US" w:eastAsia="zh-CN"/>
              </w:rPr>
              <w:t>0</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rPr>
              <w:t>32.3</w:t>
            </w:r>
            <w:r>
              <w:rPr>
                <w:rFonts w:hint="eastAsia" w:ascii="宋体" w:hAnsi="宋体" w:eastAsia="宋体" w:cs="宋体"/>
                <w:i w:val="0"/>
                <w:color w:val="000000"/>
                <w:sz w:val="18"/>
                <w:szCs w:val="18"/>
                <w:u w:val="none"/>
                <w:lang w:val="en-US" w:eastAsia="zh-CN"/>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干部工作经费</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rPr>
              <w:t>20.7</w:t>
            </w:r>
            <w:r>
              <w:rPr>
                <w:rFonts w:hint="eastAsia" w:ascii="宋体" w:hAnsi="宋体" w:eastAsia="宋体" w:cs="宋体"/>
                <w:i w:val="0"/>
                <w:color w:val="000000"/>
                <w:sz w:val="18"/>
                <w:szCs w:val="18"/>
                <w:u w:val="none"/>
                <w:lang w:val="en-US" w:eastAsia="zh-CN"/>
              </w:rPr>
              <w:t>0</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rPr>
              <w:t>20.7</w:t>
            </w:r>
            <w:r>
              <w:rPr>
                <w:rFonts w:hint="eastAsia" w:ascii="宋体" w:hAnsi="宋体" w:eastAsia="宋体" w:cs="宋体"/>
                <w:i w:val="0"/>
                <w:color w:val="000000"/>
                <w:sz w:val="18"/>
                <w:szCs w:val="18"/>
                <w:u w:val="none"/>
                <w:lang w:val="en-US" w:eastAsia="zh-CN"/>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党员教育培训经费</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10.89</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10.89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乡村组织振兴工作</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经费</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7.28</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7.28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城市党建工作经费</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8.54</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8.54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城市基层治理工作</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经费</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9.03</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9.03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人才工作经费</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17.06</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17.06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干部教育培训工作</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费用</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22.83</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22.83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深化党的建设制度改革工作经费</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4.00</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4.00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农村基层党建工作</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经费</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11.44</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11.44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干部人事档案管理专项工作经费</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9.98</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9.98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挂职干部及选调生管理服务工作经费</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8.19</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8.19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公务员管理工作经费</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110.46</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110.46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派驻纪检组工作经费</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18.41</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18.41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部机关办公场所维修资金</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46.23</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46.23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两新组织党建工作</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经费</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4.48</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4.48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2022年春节集中</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慰问</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0.82</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0.82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部机关办公设施设备采购资金</w:t>
            </w:r>
          </w:p>
        </w:tc>
        <w:tc>
          <w:tcPr>
            <w:tcW w:w="871" w:type="dxa"/>
            <w:tcBorders>
              <w:top w:val="single" w:color="000000" w:sz="4" w:space="0"/>
              <w:left w:val="single" w:color="auto"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38.76</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38.76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4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对党的建设和组织</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工作促进作用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优良中低差</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对乡村组织振兴的</w:t>
            </w:r>
          </w:p>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rPr>
            </w:pPr>
            <w:r>
              <w:rPr>
                <w:rFonts w:ascii="宋体" w:hAnsi="宋体" w:eastAsia="宋体" w:cs="宋体"/>
                <w:i w:val="0"/>
                <w:color w:val="000000"/>
                <w:kern w:val="0"/>
                <w:sz w:val="18"/>
                <w:szCs w:val="18"/>
                <w:u w:val="none"/>
                <w:lang w:val="en-US" w:eastAsia="zh-CN" w:bidi="ar"/>
              </w:rPr>
              <w:t>促进作用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rPr>
            </w:pPr>
            <w:r>
              <w:rPr>
                <w:rFonts w:ascii="宋体" w:hAnsi="宋体" w:eastAsia="宋体" w:cs="宋体"/>
                <w:i w:val="0"/>
                <w:color w:val="000000"/>
                <w:kern w:val="0"/>
                <w:sz w:val="18"/>
                <w:szCs w:val="18"/>
                <w:u w:val="none"/>
                <w:lang w:val="en-US" w:eastAsia="zh-CN" w:bidi="ar"/>
              </w:rPr>
              <w:t>优良中低差</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rPr>
            </w:pPr>
            <w:r>
              <w:rPr>
                <w:rFonts w:ascii="宋体" w:hAnsi="宋体" w:eastAsia="宋体" w:cs="宋体"/>
                <w:i w:val="0"/>
                <w:color w:val="000000"/>
                <w:kern w:val="0"/>
                <w:sz w:val="18"/>
                <w:szCs w:val="18"/>
                <w:u w:val="none"/>
                <w:lang w:val="en-US" w:eastAsia="zh-CN" w:bidi="ar"/>
              </w:rPr>
              <w:t>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提升基层治理工作</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质量和工作能力</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高中低</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rPr>
            </w:pPr>
            <w:r>
              <w:rPr>
                <w:rFonts w:ascii="宋体" w:hAnsi="宋体" w:eastAsia="宋体" w:cs="宋体"/>
                <w:i w:val="0"/>
                <w:color w:val="000000"/>
                <w:kern w:val="0"/>
                <w:sz w:val="18"/>
                <w:szCs w:val="18"/>
                <w:u w:val="none"/>
                <w:lang w:val="en-US" w:eastAsia="zh-CN" w:bidi="ar"/>
              </w:rPr>
              <w:t>提升基层治理骨干业务能力</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高中低</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kern w:val="0"/>
                <w:sz w:val="20"/>
                <w:szCs w:val="20"/>
                <w:u w:val="none"/>
                <w:lang w:val="en-US" w:eastAsia="zh-CN" w:bidi="ar"/>
              </w:rPr>
            </w:pP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广元对外知晓度</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优良中低差</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981"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846"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rPr>
            </w:pPr>
            <w:r>
              <w:rPr>
                <w:rFonts w:ascii="宋体" w:hAnsi="宋体" w:eastAsia="宋体" w:cs="宋体"/>
                <w:i w:val="0"/>
                <w:color w:val="000000"/>
                <w:kern w:val="0"/>
                <w:sz w:val="18"/>
                <w:szCs w:val="18"/>
                <w:u w:val="none"/>
                <w:lang w:val="en-US" w:eastAsia="zh-CN" w:bidi="ar"/>
              </w:rPr>
              <w:t>受群众认可度</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rPr>
            </w:pPr>
            <w:r>
              <w:rPr>
                <w:rFonts w:ascii="宋体" w:hAnsi="宋体" w:eastAsia="宋体" w:cs="宋体"/>
                <w:i w:val="0"/>
                <w:color w:val="000000"/>
                <w:kern w:val="0"/>
                <w:sz w:val="18"/>
                <w:szCs w:val="18"/>
                <w:u w:val="none"/>
                <w:lang w:val="en-US" w:eastAsia="zh-CN" w:bidi="ar"/>
              </w:rPr>
              <w:t>好坏</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0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02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合计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97.52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97.52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部门（单位）自评结论</w:t>
            </w:r>
          </w:p>
        </w:tc>
        <w:tc>
          <w:tcPr>
            <w:tcW w:w="131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2022年市委组织部较好地完成了年度总体绩效目标，部门综合管理有序、专项项目规划合理、项目实施效果明显。具体情况分析：预算项目绩效目标主要围绕当年组织工作要点，根据项目性质设置，包括项目完成指标、效益指标和满意度指标。各项目绩效目标设置均满足要素完整、细化量化的要求，实际执行时个别项目虽由于压减预算而缩小了执行范围，但所有项目的整体预期目标已完成；预算编制准确，支出控制较好，预算完成率较高；并按要求将绩效目标、自评报告同部门预决算一并公开，开展了绩效结果运用等工作。我们分别从部门预算管理、绩效结果应用两个方面对市委组织部整体支出进行绩效评价，总得分为97.52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部门（单位）自评存在问题</w:t>
            </w:r>
          </w:p>
        </w:tc>
        <w:tc>
          <w:tcPr>
            <w:tcW w:w="131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4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一是绩效管理的理念没有有效形成，存在财务部门要求高力度大，而实际工作开展进度不一，未形成共同推进的合力。</w:t>
            </w:r>
          </w:p>
          <w:p>
            <w:pPr>
              <w:keepNext w:val="0"/>
              <w:keepLines w:val="0"/>
              <w:pageBreakBefore w:val="0"/>
              <w:widowControl/>
              <w:suppressLineNumbers w:val="0"/>
              <w:kinsoku/>
              <w:wordWrap/>
              <w:overflowPunct/>
              <w:topLinePunct w:val="0"/>
              <w:autoSpaceDE/>
              <w:autoSpaceDN/>
              <w:bidi w:val="0"/>
              <w:adjustRightInd/>
              <w:snapToGrid w:val="0"/>
              <w:ind w:firstLine="4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二是项目绩效指标设置方面概念不清，缺少一个规范的强有力的指引。</w:t>
            </w:r>
          </w:p>
          <w:p>
            <w:pPr>
              <w:keepNext w:val="0"/>
              <w:keepLines w:val="0"/>
              <w:pageBreakBefore w:val="0"/>
              <w:widowControl/>
              <w:suppressLineNumbers w:val="0"/>
              <w:kinsoku/>
              <w:wordWrap/>
              <w:overflowPunct/>
              <w:topLinePunct w:val="0"/>
              <w:autoSpaceDE/>
              <w:autoSpaceDN/>
              <w:bidi w:val="0"/>
              <w:adjustRightInd/>
              <w:snapToGrid w:val="0"/>
              <w:ind w:firstLine="4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三是预算编制有待更完整、科学。支出预算与实际支出项目有的存在差异。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部门（单位）自评改进措施</w:t>
            </w:r>
          </w:p>
        </w:tc>
        <w:tc>
          <w:tcPr>
            <w:tcW w:w="131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一是严格实施项目绩效目标管理，将绩效目标作为编制预算的必要前提，指标设置更加细化量化、全面完整，提高预算编制准确性和科学性。</w:t>
            </w:r>
          </w:p>
          <w:p>
            <w:pPr>
              <w:keepNext w:val="0"/>
              <w:keepLines w:val="0"/>
              <w:pageBreakBefore w:val="0"/>
              <w:widowControl/>
              <w:suppressLineNumbers w:val="0"/>
              <w:kinsoku/>
              <w:wordWrap/>
              <w:overflowPunct/>
              <w:topLinePunct w:val="0"/>
              <w:autoSpaceDE/>
              <w:autoSpaceDN/>
              <w:bidi w:val="0"/>
              <w:adjustRightInd/>
              <w:snapToGrid w:val="0"/>
              <w:ind w:firstLine="400" w:firstLineChars="2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二是加快项目实施进度，尽早安排项目执行，在确保资金安全的前提下尽早支出，强化预算执行进度的监督考核，坚持按月对项目执行进度进行通报。</w:t>
            </w:r>
          </w:p>
          <w:p>
            <w:pPr>
              <w:keepNext w:val="0"/>
              <w:keepLines w:val="0"/>
              <w:pageBreakBefore w:val="0"/>
              <w:widowControl/>
              <w:suppressLineNumbers w:val="0"/>
              <w:kinsoku/>
              <w:wordWrap/>
              <w:overflowPunct/>
              <w:topLinePunct w:val="0"/>
              <w:autoSpaceDE/>
              <w:autoSpaceDN/>
              <w:bidi w:val="0"/>
              <w:adjustRightInd/>
              <w:snapToGrid w:val="0"/>
              <w:ind w:firstLine="400" w:firstLineChars="2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三是进一步加强预算绩效动态监控工作，对各项目的阶段性完成情况及时进行动态跟踪、监督检查、调整预算、纠偏处理和问题整改，提高财政资金使用效益，确保实现项目预期目标。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财政部门对口科室复评结论及整改要求</w:t>
            </w:r>
          </w:p>
        </w:tc>
        <w:tc>
          <w:tcPr>
            <w:tcW w:w="131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单位项目负责人：</w:t>
            </w:r>
          </w:p>
        </w:tc>
        <w:tc>
          <w:tcPr>
            <w:tcW w:w="65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部门项目负责人：</w:t>
            </w:r>
          </w:p>
        </w:tc>
        <w:tc>
          <w:tcPr>
            <w:tcW w:w="65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98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财政部门科室负责人：</w:t>
            </w:r>
          </w:p>
        </w:tc>
      </w:tr>
    </w:tbl>
    <w:p>
      <w:pPr>
        <w:pStyle w:val="2"/>
        <w:pageBreakBefore w:val="0"/>
        <w:kinsoku/>
        <w:wordWrap/>
        <w:overflowPunct/>
        <w:topLinePunct w:val="0"/>
        <w:bidi w:val="0"/>
        <w:spacing w:beforeLines="0" w:line="576" w:lineRule="exact"/>
        <w:textAlignment w:val="auto"/>
        <w:rPr>
          <w:rFonts w:hint="eastAsia" w:hAnsi="宋体" w:cs="宋体"/>
          <w:b w:val="0"/>
          <w:bCs w:val="0"/>
          <w:color w:val="auto"/>
          <w:kern w:val="0"/>
          <w:sz w:val="32"/>
          <w:szCs w:val="32"/>
          <w:highlight w:val="none"/>
          <w:shd w:val="clear" w:color="auto" w:fill="FFFFFF"/>
          <w:lang w:val="zh-CN"/>
        </w:rPr>
      </w:pPr>
    </w:p>
    <w:p>
      <w:pPr>
        <w:pStyle w:val="2"/>
        <w:pageBreakBefore w:val="0"/>
        <w:kinsoku/>
        <w:wordWrap/>
        <w:overflowPunct/>
        <w:topLinePunct w:val="0"/>
        <w:bidi w:val="0"/>
        <w:spacing w:beforeLines="0" w:line="576" w:lineRule="exact"/>
        <w:textAlignment w:val="auto"/>
        <w:rPr>
          <w:rFonts w:hint="eastAsia" w:hAnsi="宋体" w:cs="宋体"/>
          <w:b w:val="0"/>
          <w:bCs w:val="0"/>
          <w:color w:val="auto"/>
          <w:kern w:val="0"/>
          <w:sz w:val="32"/>
          <w:szCs w:val="32"/>
          <w:highlight w:val="none"/>
          <w:shd w:val="clear" w:color="auto" w:fill="FFFFFF"/>
          <w:lang w:val="zh-CN"/>
        </w:rPr>
      </w:pPr>
    </w:p>
    <w:p>
      <w:pPr>
        <w:pStyle w:val="2"/>
        <w:pageBreakBefore w:val="0"/>
        <w:kinsoku/>
        <w:wordWrap/>
        <w:overflowPunct/>
        <w:topLinePunct w:val="0"/>
        <w:bidi w:val="0"/>
        <w:spacing w:beforeLines="0" w:line="576" w:lineRule="exact"/>
        <w:textAlignment w:val="auto"/>
        <w:rPr>
          <w:rFonts w:hint="eastAsia" w:hAnsi="宋体" w:cs="宋体"/>
          <w:b w:val="0"/>
          <w:bCs w:val="0"/>
          <w:color w:val="auto"/>
          <w:kern w:val="0"/>
          <w:sz w:val="32"/>
          <w:szCs w:val="32"/>
          <w:highlight w:val="none"/>
          <w:shd w:val="clear" w:color="auto" w:fill="FFFFFF"/>
          <w:lang w:val="zh-CN"/>
        </w:rPr>
      </w:pPr>
    </w:p>
    <w:p>
      <w:pPr>
        <w:pStyle w:val="2"/>
        <w:pageBreakBefore w:val="0"/>
        <w:kinsoku/>
        <w:wordWrap/>
        <w:overflowPunct/>
        <w:topLinePunct w:val="0"/>
        <w:bidi w:val="0"/>
        <w:spacing w:beforeLines="0" w:line="576" w:lineRule="exact"/>
        <w:textAlignment w:val="auto"/>
        <w:rPr>
          <w:rFonts w:hint="eastAsia" w:hAnsi="宋体" w:cs="宋体"/>
          <w:b w:val="0"/>
          <w:bCs w:val="0"/>
          <w:color w:val="auto"/>
          <w:kern w:val="0"/>
          <w:sz w:val="32"/>
          <w:szCs w:val="32"/>
          <w:highlight w:val="none"/>
          <w:shd w:val="clear" w:color="auto" w:fill="FFFFFF"/>
          <w:lang w:val="zh-CN"/>
        </w:rPr>
      </w:pPr>
    </w:p>
    <w:tbl>
      <w:tblPr>
        <w:tblStyle w:val="16"/>
        <w:tblW w:w="14582" w:type="dxa"/>
        <w:tblInd w:w="-10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1737"/>
        <w:gridCol w:w="1263"/>
        <w:gridCol w:w="2483"/>
        <w:gridCol w:w="829"/>
        <w:gridCol w:w="1426"/>
        <w:gridCol w:w="756"/>
        <w:gridCol w:w="958"/>
        <w:gridCol w:w="666"/>
        <w:gridCol w:w="666"/>
        <w:gridCol w:w="2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4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51080021T000000057284-组织工作宣传及信息化建设经费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中国共产党广元市委员会组织部部门</w:t>
            </w:r>
          </w:p>
        </w:tc>
        <w:tc>
          <w:tcPr>
            <w:tcW w:w="95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4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围绕党的建设和组织工作方针政策、重大决策部署、重要讲话精神、中心任务等，积极开展网络宣传和舆论引导,切实加强舆情监测,及时处置应对涉组涉干重要舆情,为推进组织工作创新发展营造风清气正、浓厚热烈的舆论氛围和良好网络环境，组织工作引导力、影响力、传播力、公信力不断提升，位居全省前列</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组织工作信息网络宣传工作经费决策程序较严密，规划较合理；资金分配较及时、项目管理较规范；开展组织工作信息网络宣传工作，有效实现全市组织系统网络宣传提档升级，营造了风清气正、浓厚热烈的舆论氛围和良好网络环境，组织工作引导力、影响力、传播力、公信力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组织开展正面宣传及舆论引导，组织撰写评论文章；实现全时段监测，做到及时发现上报，妥善应对处置；完成对全市全市信息员、网宣员的培训约1000人，开展信息员、网宣员培训4期；召开了全市组织系统信息网络宣传工作会议 ；选编优秀信息约50篇和评论文章约100篇；及时监测处置涉组涉干网络舆情监测；编印了《优秀信息》《优秀评论文章选编》。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32.3</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32.3</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32.3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w:t>
            </w:r>
          </w:p>
        </w:tc>
        <w:tc>
          <w:tcPr>
            <w:tcW w:w="2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32.3</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32.3</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32.3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val="0"/>
                <w:color w:val="000000"/>
                <w:sz w:val="16"/>
                <w:szCs w:val="16"/>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指标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性质</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度量</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选编优秀信息</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篇（部）</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优秀评论文章</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篇（部）</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召开全市组织系统信息网络宣传工作会议</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完成对全市全市信息员、网宣员的培训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开展宣传等</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对党的建设和组织工作促进作用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组织工作网络宣传前景</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信息员、网宣员满意度</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总体来看，组织工作信息网络宣传工作经费决策程序较严密，规划较合理；资金分配较及时、项目管理较规范；开展组织工作信息网络宣传工作，有效实现全市组织系统网络宣传提档升级，营造了风清气正、浓厚热烈的舆论氛围和良好网络环境，组织工作引导力、影响力、传播力、公信力进一步提升。该项目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c>
          <w:tcPr>
            <w:tcW w:w="72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14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51080021T000000057286-干部工作经费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中国共产党广元市委员会组织部部门</w:t>
            </w:r>
          </w:p>
        </w:tc>
        <w:tc>
          <w:tcPr>
            <w:tcW w:w="95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4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全面做好全年干部推荐考察工作，加强对全市干部考察员的培训，扎实开展县级领导班子及领导干部综合分析研判工作，同时加强干部选任监督及日常监督工作，并做好干部人事档案数字化工作。</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干部工作经费决策程序较严密，规划较合理；资金分配较及时、项目管理较规范；开展干部选任培养及日常监督管理工作，进一步使得领导班子功能结构更优，领导干部配备得到进一步优化提升。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对全年需提拔、职务晋升、推优、回引干部干部的全面考察；完成对全市干部考察员、从事干部选任工作的同志的培训，开展2019年度个人事项报告填报集中宣传培训；完成8个县区（含经开区）、81个市级部门、12个学校医院、分析研判县级领导干部约1000人；完成干部人事档案数据更新、开展全市干部人事档案专题业务培训班、迎接省、市两级干部人事档案数字化督查验收2次；对全市115个单位开展干部选任工作“一报告两评议”、对全市45个单位开展选人用人专项检查、对全年信访举报进行调查核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r>
              <w:rPr>
                <w:rFonts w:hint="eastAsia" w:ascii="宋体" w:hAnsi="宋体" w:cs="宋体"/>
                <w:i w:val="0"/>
                <w:color w:val="000000"/>
                <w:kern w:val="0"/>
                <w:sz w:val="18"/>
                <w:szCs w:val="18"/>
                <w:u w:val="none"/>
                <w:lang w:val="en-US" w:eastAsia="zh-CN" w:bidi="ar"/>
              </w:rPr>
              <w:t>7</w:t>
            </w:r>
            <w:r>
              <w:rPr>
                <w:rFonts w:ascii="宋体" w:hAnsi="宋体" w:eastAsia="宋体" w:cs="宋体"/>
                <w:i w:val="0"/>
                <w:color w:val="000000"/>
                <w:kern w:val="0"/>
                <w:sz w:val="18"/>
                <w:szCs w:val="18"/>
                <w:u w:val="none"/>
                <w:lang w:val="en-US" w:eastAsia="zh-CN" w:bidi="ar"/>
              </w:rPr>
              <w:t>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r>
              <w:rPr>
                <w:rFonts w:hint="eastAsia" w:ascii="宋体" w:hAnsi="宋体" w:cs="宋体"/>
                <w:i w:val="0"/>
                <w:color w:val="000000"/>
                <w:kern w:val="0"/>
                <w:sz w:val="18"/>
                <w:szCs w:val="18"/>
                <w:u w:val="none"/>
                <w:lang w:val="en-US" w:eastAsia="zh-CN" w:bidi="ar"/>
              </w:rPr>
              <w:t>7</w:t>
            </w:r>
            <w:r>
              <w:rPr>
                <w:rFonts w:ascii="宋体" w:hAnsi="宋体" w:eastAsia="宋体" w:cs="宋体"/>
                <w:i w:val="0"/>
                <w:color w:val="000000"/>
                <w:kern w:val="0"/>
                <w:sz w:val="18"/>
                <w:szCs w:val="18"/>
                <w:u w:val="none"/>
                <w:lang w:val="en-US" w:eastAsia="zh-CN" w:bidi="ar"/>
              </w:rPr>
              <w:t>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r>
              <w:rPr>
                <w:rFonts w:hint="eastAsia" w:ascii="宋体" w:hAnsi="宋体" w:cs="宋体"/>
                <w:i w:val="0"/>
                <w:color w:val="000000"/>
                <w:kern w:val="0"/>
                <w:sz w:val="18"/>
                <w:szCs w:val="18"/>
                <w:u w:val="none"/>
                <w:lang w:val="en-US" w:eastAsia="zh-CN" w:bidi="ar"/>
              </w:rPr>
              <w:t>7</w:t>
            </w:r>
            <w:r>
              <w:rPr>
                <w:rFonts w:ascii="宋体" w:hAnsi="宋体" w:eastAsia="宋体" w:cs="宋体"/>
                <w:i w:val="0"/>
                <w:color w:val="000000"/>
                <w:kern w:val="0"/>
                <w:sz w:val="18"/>
                <w:szCs w:val="18"/>
                <w:u w:val="none"/>
                <w:lang w:val="en-US" w:eastAsia="zh-CN" w:bidi="ar"/>
              </w:rPr>
              <w:t>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r>
              <w:rPr>
                <w:rFonts w:hint="eastAsia" w:ascii="宋体" w:hAnsi="宋体" w:cs="宋体"/>
                <w:i w:val="0"/>
                <w:color w:val="000000"/>
                <w:kern w:val="0"/>
                <w:sz w:val="18"/>
                <w:szCs w:val="18"/>
                <w:u w:val="none"/>
                <w:lang w:val="en-US" w:eastAsia="zh-CN" w:bidi="ar"/>
              </w:rPr>
              <w:t>7</w:t>
            </w:r>
            <w:r>
              <w:rPr>
                <w:rFonts w:ascii="宋体" w:hAnsi="宋体" w:eastAsia="宋体" w:cs="宋体"/>
                <w:i w:val="0"/>
                <w:color w:val="000000"/>
                <w:kern w:val="0"/>
                <w:sz w:val="18"/>
                <w:szCs w:val="18"/>
                <w:u w:val="none"/>
                <w:lang w:val="en-US" w:eastAsia="zh-CN" w:bidi="ar"/>
              </w:rPr>
              <w:t>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r>
              <w:rPr>
                <w:rFonts w:hint="eastAsia" w:ascii="宋体" w:hAnsi="宋体" w:cs="宋体"/>
                <w:i w:val="0"/>
                <w:color w:val="000000"/>
                <w:kern w:val="0"/>
                <w:sz w:val="18"/>
                <w:szCs w:val="18"/>
                <w:u w:val="none"/>
                <w:lang w:val="en-US" w:eastAsia="zh-CN" w:bidi="ar"/>
              </w:rPr>
              <w:t>7</w:t>
            </w:r>
            <w:r>
              <w:rPr>
                <w:rFonts w:ascii="宋体" w:hAnsi="宋体" w:eastAsia="宋体" w:cs="宋体"/>
                <w:i w:val="0"/>
                <w:color w:val="000000"/>
                <w:kern w:val="0"/>
                <w:sz w:val="18"/>
                <w:szCs w:val="18"/>
                <w:u w:val="none"/>
                <w:lang w:val="en-US" w:eastAsia="zh-CN" w:bidi="ar"/>
              </w:rPr>
              <w:t>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r>
              <w:rPr>
                <w:rFonts w:hint="eastAsia" w:ascii="宋体" w:hAnsi="宋体" w:cs="宋体"/>
                <w:i w:val="0"/>
                <w:color w:val="000000"/>
                <w:kern w:val="0"/>
                <w:sz w:val="18"/>
                <w:szCs w:val="18"/>
                <w:u w:val="none"/>
                <w:lang w:val="en-US" w:eastAsia="zh-CN" w:bidi="ar"/>
              </w:rPr>
              <w:t>7</w:t>
            </w:r>
            <w:r>
              <w:rPr>
                <w:rFonts w:ascii="宋体" w:hAnsi="宋体" w:eastAsia="宋体" w:cs="宋体"/>
                <w:i w:val="0"/>
                <w:color w:val="000000"/>
                <w:kern w:val="0"/>
                <w:sz w:val="18"/>
                <w:szCs w:val="18"/>
                <w:u w:val="none"/>
                <w:lang w:val="en-US" w:eastAsia="zh-CN" w:bidi="ar"/>
              </w:rPr>
              <w:t>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完成全年提拔晋升推优干部的考察工作</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完成干部选任监督及日常监督工作</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个（台、套、件、辆）</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完成干部人事档案数据更新、开展全市干部人事档案专题业务培训班、迎接省、市两级干部人事档案数字化督查验收2次</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完成对全市干部考察员、从事干部选任工作的同志的培训，开展</w:t>
            </w:r>
            <w:r>
              <w:rPr>
                <w:rFonts w:hint="eastAsia" w:ascii="宋体" w:hAnsi="宋体" w:cs="宋体"/>
                <w:i w:val="0"/>
                <w:color w:val="000000"/>
                <w:kern w:val="0"/>
                <w:sz w:val="18"/>
                <w:szCs w:val="18"/>
                <w:u w:val="none"/>
                <w:lang w:val="en-US" w:eastAsia="zh-CN" w:bidi="ar"/>
              </w:rPr>
              <w:t>2022</w:t>
            </w:r>
            <w:r>
              <w:rPr>
                <w:rFonts w:ascii="宋体" w:hAnsi="宋体" w:eastAsia="宋体" w:cs="宋体"/>
                <w:i w:val="0"/>
                <w:color w:val="000000"/>
                <w:kern w:val="0"/>
                <w:sz w:val="18"/>
                <w:szCs w:val="18"/>
                <w:u w:val="none"/>
                <w:lang w:val="en-US" w:eastAsia="zh-CN" w:bidi="ar"/>
              </w:rPr>
              <w:t>年度个人事项报告填报集中宣传培训</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开展县级领导班子及领导干部综合分析研判工作</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个（台、套、件、辆）</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培训合格率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开展干部考察工作</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元/人·次</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更新干部人事档案材料3万页</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元/人·次</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对工作的促进作用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各行政事业单位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总体来看，干部工作经费决策程序较严密，规划较合理；资金分配较及时、项目管理较规范；开展干部选任培养及日常监督管理工作，进一步使得领导班子功能结构更优，领导干部配备得到进一步优化提升。该项目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p>
        </w:tc>
        <w:tc>
          <w:tcPr>
            <w:tcW w:w="72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2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24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82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42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7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4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51080021T000000057287-党员教育培训经费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中国共产党广元市委员会组织部部门</w:t>
            </w:r>
          </w:p>
        </w:tc>
        <w:tc>
          <w:tcPr>
            <w:tcW w:w="95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4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 xml:space="preserve"> 通过项目实施，增强党性促进社会经济发展，党员干部先锋模范作用得到充分发挥，进一步激励了党员干部干事创业，推动我市经济社会健康发展。</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通过项目实施，增强党性促进社会经济发展，党员干部先锋模范作用得到充分发挥，进一步激励了党员干部干事创业，推动我市经济社会健康发展。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年，举办全市党员示范培训2期、农民夜校骨干师资培训1期、党员创业就业技能培训1期；对6个功能板块上电视、对100个远程教育市级示范站点运行进行维护；制作党员教育教材4个；召开工作推进会3次；开展教育活动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10.89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10.89</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10.89</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w:t>
            </w:r>
          </w:p>
        </w:tc>
        <w:tc>
          <w:tcPr>
            <w:tcW w:w="2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10.89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10.89</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10.89</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举办党员教育培训班</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期/年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“广元党员E家”运行维护及功能拓展</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家/个/批次</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开展教育活动、培树一批先进个人和先进集体</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党员教育教材和课件制作</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召开工作推进会</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站点运行维护</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开展培训和高质量课件制作</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开展培训和系列活动等支出</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15.62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对工作促进作用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8</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培训对象</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总体来看，全市党员教育培训专项经费决策程序较严密，规划较合理；资金分配较及时、项目管理较规范；开展党员教育培训工作，有效提高党员的理论知识，对推动各项工作，加快经济社会发展具有积极作用。该项目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p>
        </w:tc>
        <w:tc>
          <w:tcPr>
            <w:tcW w:w="72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kern w:val="0"/>
                <w:sz w:val="18"/>
                <w:szCs w:val="18"/>
                <w:u w:val="none"/>
                <w:lang w:val="en-US" w:eastAsia="zh-CN" w:bidi="ar"/>
              </w:rPr>
            </w:pPr>
          </w:p>
        </w:tc>
        <w:tc>
          <w:tcPr>
            <w:tcW w:w="72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4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51080021T000000057289-乡村组织振兴工作经费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中国共产党广元市委员会组织部部门</w:t>
            </w:r>
          </w:p>
        </w:tc>
        <w:tc>
          <w:tcPr>
            <w:tcW w:w="95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4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通过落实第一书记长效选派机制，扶持一批重点村村级集体经济，开展乡村组织振兴先锋宣传，不断巩固全市脱贫攻坚成果，全面推动乡村组织振兴进程</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2022年，及时召开巩固脱贫攻坚成果同乡村振兴有效衔接现场推进会、召开乡村振兴工作推进会、召开乡村振兴工作联席会等会议，扎实开展第一书记、驻村工作队员管理宣传服务等工作。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7.28</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7.28</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7.28</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w:t>
            </w:r>
          </w:p>
        </w:tc>
        <w:tc>
          <w:tcPr>
            <w:tcW w:w="2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7.28</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7.28</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7.28</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扎实开展第一书记管理宣传服务工作，刊发乡村组织振兴专刊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期/年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召开乡村组织振兴现场推进会，召开扶持村级集体经济发展现场会</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乡村组织振兴工作</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第一书记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扶持村集体经济</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总成本</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指导扶持村项目实施、推进</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万元/村</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对乡村组织振兴的促进作用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8</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受群众认可度</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8</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总体来看，乡村振兴工作经费决策程序较严密，规划较合理；资金分配较及时、项目管理较规范；开展巩固脱贫攻坚成果同乡村振兴有效衔接工作，有利于促进乡村振兴工作质量不断提升。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p>
        </w:tc>
        <w:tc>
          <w:tcPr>
            <w:tcW w:w="72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2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24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82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42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7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14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51080021T000000057291-城市党建工作经费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中国共产党广元市委员会组织部部门</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408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认真落实新时代党的建设总要求和新时代组织工作路线，突出融合党建主题主线，奋力推进城市党建各领域组织设置、阵地建设、活动开展、资源调配、管理服务和信息物流跨界跨层融合，持续巩固党在城市执政基础，为决战决胜整体连片贫困到同步全面小康跨越、加快建设川陕甘结合部区域中心城市和四川北向东出桥头堡提供坚强组织保证</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城市党建工作经费决策程序较严密，规划较合理；资金分配较及时、项目管理较规范；开展党建扶贫工作，有利于促进城市党建工作质量不断提升。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2022年，实施启动“双千双百”三年行动计划、举办全市两新组织党组织书记示范培训1期、创建党员志愿服务示范城（市）、开展外出评估调研8次、完成做好评选“四强”“四好”两新组织示范点等工作。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8.54</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8.54</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8.54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w:t>
            </w:r>
          </w:p>
        </w:tc>
        <w:tc>
          <w:tcPr>
            <w:tcW w:w="2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8.54</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8.54</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8.54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实施启动“双千双百”三年行动计划</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3"/>
                <w:szCs w:val="13"/>
                <w:u w:val="none"/>
                <w:lang w:val="en-US" w:eastAsia="zh-CN" w:bidi="ar"/>
              </w:rPr>
            </w:pPr>
            <w:r>
              <w:rPr>
                <w:rFonts w:ascii="宋体" w:hAnsi="宋体" w:eastAsia="宋体" w:cs="宋体"/>
                <w:i w:val="0"/>
                <w:color w:val="000000"/>
                <w:kern w:val="0"/>
                <w:sz w:val="13"/>
                <w:szCs w:val="13"/>
                <w:u w:val="none"/>
                <w:lang w:val="en-US" w:eastAsia="zh-CN" w:bidi="ar"/>
              </w:rPr>
              <w:t>个（台、套、件、辆）</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举办全市两新组织党组织书记示范培训</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期/年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召开“双千双百”行动推进会暨示范点命名会议</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人数</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“双千双百”行动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创建党员志愿服务示范城（市）</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党组织书记示范培训班</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时效指标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月</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成本指标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评选“四强”“四好”两新组织示范点</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万元/村</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经济效益指标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对两新组织促进作用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4</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服务对象满意度指标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培训学员的满意度</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总体来看，城市党建工作经费决策程序较严密，规划较合理；资金分配较及时、项目管理较规范；开展党建扶贫工作，有利于促进城市党建工作质量不断提升。该项目自评得分97分。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p>
        </w:tc>
        <w:tc>
          <w:tcPr>
            <w:tcW w:w="72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2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24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82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42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7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2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24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82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42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7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4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51080021T000000057292-城市基层治理工作经费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中国共产党广元市委员会组织部部门</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408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9"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认真落实新时代党的建设总要求和新时代组织工作路线，突出融合党建主题主线，奋力推进城市党建各领域组织设置、阵地建设、活动开展、资源调配、管理服务和信息物流跨界跨层融合，持续巩固党在城市执政基础，为决战决胜整体连片贫困到同步全面小康跨越、加快建设川陕甘结合部区域中心城市和四川北向东出桥头堡提供坚强组织保证</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城市基层治理工作经费决策程序较严密，规划较合理；资金分配较及时、项目管理较规范；开展第一书记和驻村工作队培训工作，有利于促进城乡基层治理工作质量不断提升。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完成做好开展城乡基层治理考察学习，培育乡村治理示范创建和乡镇治理现代化示范试点，召开全市城乡基层治理现场推进会，印制城乡基层治理相关资料2万份等工作。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9.03</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9.03</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w:t>
            </w:r>
          </w:p>
        </w:tc>
        <w:tc>
          <w:tcPr>
            <w:tcW w:w="2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9.03</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9.03</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开展城乡基层治理考察学习</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全市城乡基层治理现场推进会</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期/年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全市城乡基层治理骨干示范培训</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期/年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开展乡村治理示范创建和乡镇治理现代化试点示范工作、深入推动城市基层治理示范体系建设</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个（台、套、件、辆）</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各项支出总额</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提升基层治理工作质量和</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工作能力</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评选表彰城乡基层治理</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示范点</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提升基层治理骨干业务能力</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培训学员的满意度</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总体来看，城市基层治理工作经费决策程序较严密，规划较合理；资金分配较及时、项目管理较规范；开展第一书记和驻村工作队培训工作，有利于促进城乡基层治理工作质量不断提升。该项目自评得分98分。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p>
        </w:tc>
        <w:tc>
          <w:tcPr>
            <w:tcW w:w="72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2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24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82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42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7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14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51080021T000000057293-人才工作经费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中国共产党广元市委员会组织部部门</w:t>
            </w:r>
          </w:p>
        </w:tc>
        <w:tc>
          <w:tcPr>
            <w:tcW w:w="95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4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实施高层次人才引进计划，赴省内外高校开展引才活动，与全国各大高校合作，共建社会实践基地，邀请清华大学学生来广开展社会实践活动举办5—10期高端人才培训班，每期培养培训优秀人才60名左右。</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全市人才工作专项经费决策程序较严密，规划较合理；资金分配较及时、项目管理较规范；开展党员教育培训工作，有效提高党员的理论知识，对推动各项工作，加快经济社会发展具有积极作用。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2022年，赴外引才计划2-3次期、举办高端人才培训班5—10期 、邀请高校大学生赴广开展社会实践活动2期、人才回引50人左右、撰写高质量调研文章2篇以上。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17.06</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17.06</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17.06</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w:t>
            </w:r>
            <w:r>
              <w:rPr>
                <w:rFonts w:ascii="宋体" w:hAnsi="宋体" w:eastAsia="宋体" w:cs="宋体"/>
                <w:i w:val="0"/>
                <w:color w:val="000000"/>
                <w:kern w:val="0"/>
                <w:sz w:val="18"/>
                <w:szCs w:val="1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w:t>
            </w:r>
          </w:p>
        </w:tc>
        <w:tc>
          <w:tcPr>
            <w:tcW w:w="2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17.06</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17.06</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17.06</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w:t>
            </w:r>
            <w:r>
              <w:rPr>
                <w:rFonts w:ascii="宋体" w:hAnsi="宋体" w:eastAsia="宋体" w:cs="宋体"/>
                <w:i w:val="0"/>
                <w:color w:val="000000"/>
                <w:kern w:val="0"/>
                <w:sz w:val="18"/>
                <w:szCs w:val="1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赴外引才次数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撰写高质量调研文章</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邀请高校大学生赴广开展社会实践活动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期/年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举办高端人才培训班</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人才回引人才引进</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对工作的促进作用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广元对外知晓度</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引进人才满意度</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 xml:space="preserve"> 总体来看，全市人才工作专项经费决策程序较严密，规划较合理；资金分配较及时、项目管理较规范；开展党员教育培训工作，有效提高党员的理论知识，对推动各项工作，加快经济社会发展具有积极作用。该项目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p>
        </w:tc>
        <w:tc>
          <w:tcPr>
            <w:tcW w:w="72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2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24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82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42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7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51080021T000000063575-干部教育培训工作费用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中国共产党广元市委员会组织部部门</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408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开展县级领导培训班10期，全年培训500人，每期印制培训材料3000份，参加户外拓展活动10次；开展科级领导培训班20期，全年培训1500人，每期印制培训材料4500份，参加户外拓展活动30次，培训合格率达95%以上</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项目决策程序较严密，规划较合理；资金分配较及时、项目管理较规范；开展干部教育培训工作，有利于提高干部队伍素质能力，实现干部水平的整体提高。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2022年，我部选派20余名干部参加各类异地培训班跟班学习，确保培训班高质高效、顺利安全完成；完成上级调训干部6名；深入部分县区开展调研，指导党校和党性教育基地建设。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22.83</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22.83</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22.83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w:t>
            </w:r>
          </w:p>
        </w:tc>
        <w:tc>
          <w:tcPr>
            <w:tcW w:w="2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22.83</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22.83</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22.83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完成优秀年轻干部递进培养</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期/年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完成高质量调研文章</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开展主题培训班</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期/年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培训合格率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开展座谈会10次（主要包含会务费）</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元/人·次</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对工作的促进作用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培训对象</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总体来看，该项目决策程序较严密，规划较合理；资金分配较及时、项目管理较规范；开展干部教育培训工作，有利于提高干部队伍素质能力，实现干部水平的整体提高。该项目自评得分97分。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p>
        </w:tc>
        <w:tc>
          <w:tcPr>
            <w:tcW w:w="72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2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24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82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42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7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14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51080022T000004970768-深化党的建设制度改革工作经费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中国共产党广元市委员会组织部部门</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408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完成市委改革领导小组年度工作任务，召开党的建设制度改革专项协调小组推进会议4次。开展10个以上重点课题调研和10个“微调研”，印制调查问卷5000余份，下基层实地调研40次以上，形成调研报告20份。</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2022年，召开党的建设制度改革专项协调小组推进会议 4次、开展党建制度改革调研考察省内省外各1次、撰写高质量调研文章5篇以上、外出调研2次。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4.00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4.00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4.00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4.00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4.00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印制调查问卷</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份</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召开党的建设制度改革专项协调小组推进会议</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重点课题调研</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形成调研报告或调研材料</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份</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各类支出</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效果指标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对经济的促进作用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对社会的促进作用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创新抓党建促基层治理有效方式，提升治理实效</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读者满意度指标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调研成果转化满意度</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总体来看，深化党的建设制度改革工作经费决策程序较严密，规划较合理；资金分配较及时、项目管理较规范；开展干部教育培训工作，促进党建工作水平不断提升。该项目自评得分97分。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p>
        </w:tc>
        <w:tc>
          <w:tcPr>
            <w:tcW w:w="72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2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24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82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42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7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14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51080022T000004971007-农村基层党建工作经费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中国共产党广元市委员会组织部部门</w:t>
            </w:r>
          </w:p>
        </w:tc>
        <w:tc>
          <w:tcPr>
            <w:tcW w:w="95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4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7"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村党组织书记示范培训，开展全市帮扶力量示范培训，开展乡镇党委书记全覆盖培训；开展村党组织评先定级，有效增强党在农村的工作力量，增强党组织的凝聚力、战斗力和向心力，促进党组织、党员、干部在巩固脱贫攻坚成果、推进乡村振兴、加强基层治理等方面作贡献。</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项目实施，强化基层党组织政治功能和服务功能，有效增强党在农村的工作力量，增强党组织的凝聚力、战斗力和向心力，促进党组织、党员、干部在决战决胜整体连片贫困到同步全面小康跨越中充分发挥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2022年，完成做好举办培训班、整顿软弱涣散党组织涣散党组织等工作。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11.44</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11.44</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11.44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w:t>
            </w:r>
          </w:p>
        </w:tc>
        <w:tc>
          <w:tcPr>
            <w:tcW w:w="2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11.44</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11.44</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11.44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全市帮扶力量示范培训班</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期/年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举办村党组织书记示范培训班和乡镇党委书记培训班</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期/年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村党组织评先定级</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1380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农村基层党建</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各类会议、培训班支出</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效果指标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农村基层党组织引领能力</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对农村基层党建促进作用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乡村干部能力素质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 xml:space="preserve">总体来看，农村党建工作经费决策程序较严密，规划较合理；资金分配较及时、项目管理较规范；开展农村党建工作，有效增强党在农村的工作力量，增强党组织的凝聚力、战斗力和向心力，促进党组织、党员、干部在决战决胜整体连片贫困到同步全面小康跨越中充分发挥作用。该项目自评得分97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p>
        </w:tc>
        <w:tc>
          <w:tcPr>
            <w:tcW w:w="72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2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24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82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42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7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4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51080022T000004971121-干部人事档案管理专项工作经费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中国共产党广元市委员会组织部部门</w:t>
            </w:r>
          </w:p>
        </w:tc>
        <w:tc>
          <w:tcPr>
            <w:tcW w:w="95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4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一、对数字档案管理软件、硬件设施进行安可替代。</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二、对新增干部人事档案及零散材料进行数字化档案整理和数字化信息采集。</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三、购买档案回转柜6组。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四、完成干部人事档案室升级改造。</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通过项目实施，规范整理案卷归档，有效保存工作资料，方便档案查询，提升干部人事档案从业人员专业化水平。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完成2019年-2022年新增干部人事档案数字档案信息采集更新10万页，2022年完成干部人事档案从业人员资格证培训300人次，推进市级部门干部人事档案集中管理基础工作。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9.98</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9.98</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9.98</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w:t>
            </w:r>
          </w:p>
        </w:tc>
        <w:tc>
          <w:tcPr>
            <w:tcW w:w="2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9.98</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9.98</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9.98</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完成所有市管干部档案</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数字化</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完成设施设备新增</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套</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8</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完成档案室改造</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数字档案管理软件、硬件完成安可替代</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各种支出</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效果指标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用人单位满意度</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提高干部档案服务干部工作质量</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各单位满意度</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总体来看，干部人事档案管理工作经费决策程序较严密，规划较合理；资金分配较及时、项目管理较规范；开展干部人事档案管理工作，进一步提高了干部人事档案管理工作的规范化水平。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p>
        </w:tc>
        <w:tc>
          <w:tcPr>
            <w:tcW w:w="72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2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24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82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42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7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14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51080022T000004971124-挂职干部及选调生管理服务工作经费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中国共产党广元市委员会组织部部门</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408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慰问外地来广挂职干部、选调生。根据中央、省委、市委对相关工作安排部署，我市目前接受中央、浙江省、省直机关、广安市、资阳市等选派的挂职干部和中省来广实践锻炼选调生，为体现市委市政府对挂职干部、选调生的关心关爱，同时听取挂职干部和选调生对广元发展建设的意见建议，计划每年以召开座谈会、发放慰问品等形式对外地外单位来广挂职的干部和选调生开展慰问和交流活动。</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2.走访慰问我市选派外地挂职干部。为进一步推动“杭广”合作、“成广”合作、“渝广”合作，加强我市与杭州市、成都市、重庆市在干部、人才等方面工作的对接联系，拟定期选派工作组，走访慰问广元在外地挂职干部人才。</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项目实施，提高外地干部对广元美誉度以及对广元经济社会发展的支持力度，鼓励广元在外挂职干部安心安身、主动作为，积极奉献，历练本领，提高能力更好为广元经济社会发展服务，外地来广挂职干部满意度高于90%，广元外派挂职干部满意度高于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2022年，完成做好选派一定数量的干部外派挂职、慰问外地来广挂职干部、走访慰问我市选派外地挂职干部、召开挂职干部座谈会4次、赴凉山州、成都、浙江、西安等地走访慰问挂职干部等工作。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8.19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8.19</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8.19</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w:t>
            </w:r>
            <w:r>
              <w:rPr>
                <w:rFonts w:ascii="宋体" w:hAnsi="宋体" w:eastAsia="宋体" w:cs="宋体"/>
                <w:i w:val="0"/>
                <w:color w:val="000000"/>
                <w:kern w:val="0"/>
                <w:sz w:val="18"/>
                <w:szCs w:val="1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w:t>
            </w:r>
          </w:p>
        </w:tc>
        <w:tc>
          <w:tcPr>
            <w:tcW w:w="2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8.19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8.19</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8.19</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w:t>
            </w:r>
            <w:r>
              <w:rPr>
                <w:rFonts w:ascii="宋体" w:hAnsi="宋体" w:eastAsia="宋体" w:cs="宋体"/>
                <w:i w:val="0"/>
                <w:color w:val="000000"/>
                <w:kern w:val="0"/>
                <w:sz w:val="18"/>
                <w:szCs w:val="1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广元外派挂职干部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个（台、套、件、辆）</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赴外派挂职干部所在地走访慰问</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召开座谈会</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挂职干部、选调生考核</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各类支出</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效果指标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外地来广挂职干部、选调生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外地来广挂职干部、选调生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广元外派挂职干部满意度</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总体来看，干部交流挂职工作经费决策程序较严密，规划较合理；资金分配较及时、项目管理较规范；开展干部教育培训工作，促进干部交流挂职工作质量不断提升。该项目自评得分97分。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p>
        </w:tc>
        <w:tc>
          <w:tcPr>
            <w:tcW w:w="72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2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24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82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42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7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14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51080022T000004971372-公务员管理工作经费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中国共产党广元市委员会组织部部门</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408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2022年上半年“四级联考”“定向招考”公务员面试、选调生面试、上半年公开遴选笔试、下半年政法系统公务员面试、下半年公开遴选笔试以及2023年急需紧缺专业选调生宣讲工作，举办各类培训班，深入开展学习调研。</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项目通过招考公务员、管理培训公务员等，为全市选拔一批优秀年轻干部，为加快建设川陕甘结合部现代化中心城市提供一支优秀的公务员队伍。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2022年，完成选调生、公务员面试考录工作及新录用选调生的岗前培训工作。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110.46</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110.46</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110.46</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110.46</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110.46</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110.46</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公务员工作学习调研活动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场次</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发放考务工作人员（含面试考官）考务费人数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准备早餐午餐试面试考务工作人员及考生数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2823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开展各类培训</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场次</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租赁考试场地数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场次</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任务完成率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完成时效</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成本费用控制</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对全市干部队伍建设的作用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用人单位满意度</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 xml:space="preserve"> 总体来看，公务员、选调生考录培训等工作经费决策程序较严密，规划较合理；资金分配较及时、项目管理较规范；开展公务员招录、培训工作，建设一支优秀的公务员队伍，对推动广元市各项工作，加快经济社会发展具有积极作用。该项目自评得分99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p>
        </w:tc>
        <w:tc>
          <w:tcPr>
            <w:tcW w:w="72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2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24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82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42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7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14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51080022T000004971430-派驻纪检组工作经费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中国共产党广元市委员会组织部部门</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408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全年对5个单位开展日常监督检查全覆盖，对县区巩固脱贫攻坚成果同乡村振兴有效衔接工作进行抽查10次以上，完成所有问题线索的处置。</w:t>
            </w:r>
          </w:p>
        </w:tc>
        <w:tc>
          <w:tcPr>
            <w:tcW w:w="5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通过项目实施，促进“不敢腐、不能腐、不想腐”良好环境形成，为“夺取反腐败斗争压倒性胜利”贡献力量，线索举报人的满意度达到90%，信访人的满意度达到95%。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2022年，完成做好驻在单位日常监督检查、专项监督检查（包括驻点监督）、日常监督检查全覆盖、办案设备采购等工作。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18.41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18.41</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18.41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18.41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18.41</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18.41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开展专项监督检查（包括驻点监督）</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家/年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11.25</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日常监督检查全覆盖</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家/年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11.25</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11.25</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处置问题线索</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11.25</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日常监督检查</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11.25</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效果指标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促进“不敢腐、不能腐、不想腐”良好环境形成。</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10.25</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履行好监督责任</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10.25</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促进“不敢腐、不能腐、不想腐”良好环境形成</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11.25</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总体来看，派驻纪检组专项经费决策程序较严密，规划较合理；资金分配较及时、项目管理较规范；开展派驻纪检组专项工作，促进我部日常监督工作质量的不断提升。该项目自评得分98分。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p>
        </w:tc>
        <w:tc>
          <w:tcPr>
            <w:tcW w:w="72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2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24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82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42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7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bl>
    <w:p>
      <w:pPr>
        <w:pStyle w:val="2"/>
        <w:pageBreakBefore w:val="0"/>
        <w:kinsoku/>
        <w:wordWrap/>
        <w:overflowPunct/>
        <w:topLinePunct w:val="0"/>
        <w:bidi w:val="0"/>
        <w:spacing w:beforeLines="0" w:line="576" w:lineRule="exact"/>
        <w:textAlignment w:val="auto"/>
        <w:rPr>
          <w:rFonts w:hint="eastAsia" w:hAnsi="宋体" w:cs="宋体"/>
          <w:b w:val="0"/>
          <w:bCs w:val="0"/>
          <w:color w:val="auto"/>
          <w:kern w:val="0"/>
          <w:sz w:val="32"/>
          <w:szCs w:val="32"/>
          <w:highlight w:val="none"/>
          <w:shd w:val="clear" w:color="auto" w:fill="FFFFFF"/>
          <w:lang w:val="zh-CN"/>
        </w:rPr>
      </w:pPr>
    </w:p>
    <w:p>
      <w:pPr>
        <w:pStyle w:val="2"/>
        <w:pageBreakBefore w:val="0"/>
        <w:kinsoku/>
        <w:wordWrap/>
        <w:overflowPunct/>
        <w:topLinePunct w:val="0"/>
        <w:bidi w:val="0"/>
        <w:spacing w:beforeLines="0" w:line="576" w:lineRule="exact"/>
        <w:textAlignment w:val="auto"/>
        <w:rPr>
          <w:rFonts w:hint="eastAsia" w:hAnsi="宋体" w:cs="宋体"/>
          <w:b w:val="0"/>
          <w:bCs w:val="0"/>
          <w:color w:val="auto"/>
          <w:kern w:val="0"/>
          <w:sz w:val="32"/>
          <w:szCs w:val="32"/>
          <w:highlight w:val="none"/>
          <w:shd w:val="clear" w:color="auto" w:fill="FFFFFF"/>
          <w:lang w:val="zh-CN"/>
        </w:rPr>
      </w:pPr>
    </w:p>
    <w:tbl>
      <w:tblPr>
        <w:tblStyle w:val="16"/>
        <w:tblW w:w="14732" w:type="dxa"/>
        <w:tblInd w:w="-10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1"/>
        <w:gridCol w:w="1762"/>
        <w:gridCol w:w="1135"/>
        <w:gridCol w:w="2128"/>
        <w:gridCol w:w="940"/>
        <w:gridCol w:w="1405"/>
        <w:gridCol w:w="955"/>
        <w:gridCol w:w="1063"/>
        <w:gridCol w:w="546"/>
        <w:gridCol w:w="572"/>
        <w:gridCol w:w="3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7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9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51080022T000004971463-乡村振兴驻村帮扶工作经费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563"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中国共产党广元市委员会组织部部门</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4313"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中国共产党广元市委员会组织部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5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3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5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村党组织书记示范培训，开展全市帮扶力量示范培训，开展乡镇党委书记全覆盖培训；开展村党组织评先定级，有效增强党在农村的工作力量，增强党组织的凝聚力、战斗力和向心力，促进党组织、党员、干部在巩固脱贫攻坚成果、推进乡村振兴、加强基层治理等方面作贡献。</w:t>
            </w:r>
          </w:p>
        </w:tc>
        <w:tc>
          <w:tcPr>
            <w:tcW w:w="53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乡村振兴驻村帮扶工作经费决策程序较严密，规划较合理；资金分配较及时、项目管理较规范；开展帮扶部门工作，为贫困户提供技能培训，输出更多的有用劳动力，有利于解决贫困户生产问题，化解更多社会矛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9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2022年，完成对完成对100户脱贫户的走访慰问工作，因地制宜、因户而异向2019年脱贫户分别提供一些生产物质，并邀请农业局专家对生产种植方法进行讲解等。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5.15</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5.15</w:t>
            </w: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5.15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5.15</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5.15</w:t>
            </w: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5.15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扶持壮大村级集体经济</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批</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召开乡村组织振兴现场推进会，加强第一书记常态管理，召开扶持村级集体经济发展现场会</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次/年</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trPr>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扎实开展第一书记管理宣传服务工作，刊发乡村组织振兴专刊</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期/年</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乡村组织振兴工作</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第一书记</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各类支出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效果指标</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示范对象带动引领作用</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对乡村组织振兴的促进作用</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扶持村集体经济</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04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7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总体来看，乡村振兴驻村帮扶工作经费决策程序较严密，规划较合理；资金分配较及时、项目管理较规范；开展帮扶部门工作，为贫困户提供技能培训，输出更多的有用劳动力，有利于解决贫困户生产问题，化解更多社会矛盾。该项目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7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7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69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p>
        </w:tc>
        <w:tc>
          <w:tcPr>
            <w:tcW w:w="77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p>
        </w:tc>
      </w:tr>
    </w:tbl>
    <w:p>
      <w:pPr>
        <w:pStyle w:val="2"/>
        <w:pageBreakBefore w:val="0"/>
        <w:kinsoku/>
        <w:wordWrap/>
        <w:overflowPunct/>
        <w:topLinePunct w:val="0"/>
        <w:bidi w:val="0"/>
        <w:spacing w:beforeLines="0" w:line="576" w:lineRule="exact"/>
        <w:textAlignment w:val="auto"/>
        <w:rPr>
          <w:rFonts w:hint="eastAsia" w:hAnsi="宋体" w:cs="宋体"/>
          <w:b w:val="0"/>
          <w:bCs w:val="0"/>
          <w:color w:val="auto"/>
          <w:kern w:val="0"/>
          <w:sz w:val="32"/>
          <w:szCs w:val="32"/>
          <w:highlight w:val="none"/>
          <w:shd w:val="clear" w:color="auto" w:fill="FFFFFF"/>
          <w:lang w:val="zh-CN"/>
        </w:rPr>
        <w:sectPr>
          <w:pgSz w:w="16838" w:h="11906" w:orient="landscape"/>
          <w:pgMar w:top="1587" w:right="2098" w:bottom="1474" w:left="1984" w:header="851" w:footer="992" w:gutter="0"/>
          <w:pgNumType w:start="1"/>
          <w:cols w:space="425" w:num="1"/>
          <w:titlePg/>
          <w:docGrid w:type="lines" w:linePitch="312" w:charSpace="0"/>
        </w:sectPr>
      </w:pPr>
    </w:p>
    <w:p>
      <w:pPr>
        <w:pStyle w:val="2"/>
        <w:pageBreakBefore w:val="0"/>
        <w:kinsoku/>
        <w:wordWrap/>
        <w:overflowPunct/>
        <w:topLinePunct w:val="0"/>
        <w:bidi w:val="0"/>
        <w:spacing w:beforeLines="0" w:line="576" w:lineRule="exact"/>
        <w:textAlignment w:val="auto"/>
        <w:rPr>
          <w:rFonts w:hint="eastAsia" w:eastAsia="仿宋_GB2312"/>
          <w:b w:val="0"/>
          <w:bCs w:val="0"/>
          <w:color w:val="auto"/>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sz w:val="44"/>
          <w:szCs w:val="44"/>
          <w:highlight w:val="none"/>
        </w:rPr>
      </w:pPr>
      <w:bookmarkStart w:id="92" w:name="_Toc15396618"/>
      <w:r>
        <w:rPr>
          <w:rFonts w:hint="eastAsia" w:ascii="方正小标宋简体" w:hAnsi="宋体" w:eastAsia="方正小标宋简体"/>
          <w:b w:val="0"/>
          <w:bCs w:val="0"/>
          <w:sz w:val="44"/>
          <w:szCs w:val="44"/>
          <w:highlight w:val="none"/>
        </w:rPr>
        <w:t>组织工作宣传及信息化建设经费</w:t>
      </w:r>
    </w:p>
    <w:p>
      <w:pPr>
        <w:pStyle w:val="37"/>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sz w:val="44"/>
          <w:szCs w:val="44"/>
          <w:highlight w:val="none"/>
        </w:rPr>
      </w:pPr>
      <w:r>
        <w:rPr>
          <w:rFonts w:hint="eastAsia" w:ascii="方正小标宋简体" w:hAnsi="宋体" w:eastAsia="方正小标宋简体"/>
          <w:b w:val="0"/>
          <w:bCs w:val="0"/>
          <w:sz w:val="44"/>
          <w:szCs w:val="44"/>
          <w:highlight w:val="none"/>
        </w:rPr>
        <w:t>202</w:t>
      </w:r>
      <w:r>
        <w:rPr>
          <w:rFonts w:hint="eastAsia" w:ascii="方正小标宋简体" w:hAnsi="宋体" w:eastAsia="方正小标宋简体"/>
          <w:b w:val="0"/>
          <w:bCs w:val="0"/>
          <w:sz w:val="44"/>
          <w:szCs w:val="44"/>
          <w:highlight w:val="none"/>
          <w:lang w:val="en-US" w:eastAsia="zh-CN"/>
        </w:rPr>
        <w:t>2</w:t>
      </w:r>
      <w:r>
        <w:rPr>
          <w:rFonts w:hint="eastAsia" w:ascii="方正小标宋简体" w:hAnsi="宋体" w:eastAsia="方正小标宋简体"/>
          <w:b w:val="0"/>
          <w:bCs w:val="0"/>
          <w:sz w:val="44"/>
          <w:szCs w:val="44"/>
          <w:highlight w:val="none"/>
        </w:rPr>
        <w:t>年度绩效评价报告</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楷体_GB2312" w:hAnsi="楷体_GB2312" w:eastAsia="楷体_GB2312" w:cs="楷体_GB2312"/>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一、</w:t>
      </w:r>
      <w:r>
        <w:rPr>
          <w:rFonts w:hint="eastAsia" w:ascii="黑体" w:hAnsi="黑体" w:eastAsia="黑体" w:cs="黑体"/>
          <w:b w:val="0"/>
          <w:bCs w:val="0"/>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1．说明项目主管部门（单位）在该项目管理中的职能。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20" w:firstLineChars="200"/>
        <w:textAlignment w:val="auto"/>
        <w:rPr>
          <w:rFonts w:hint="default" w:ascii="仿宋_GB2312" w:hAnsi="宋体" w:eastAsia="仿宋_GB2312" w:cs="Times New Roman"/>
          <w:b w:val="0"/>
          <w:bCs w:val="0"/>
          <w:w w:val="97"/>
          <w:sz w:val="32"/>
          <w:szCs w:val="32"/>
          <w:highlight w:val="none"/>
          <w:lang w:eastAsia="zh-CN"/>
        </w:rPr>
      </w:pPr>
      <w:r>
        <w:rPr>
          <w:rFonts w:hint="default" w:ascii="仿宋_GB2312" w:hAnsi="宋体" w:eastAsia="仿宋_GB2312" w:cs="Times New Roman"/>
          <w:b w:val="0"/>
          <w:bCs w:val="0"/>
          <w:w w:val="97"/>
          <w:sz w:val="32"/>
          <w:szCs w:val="32"/>
          <w:highlight w:val="none"/>
          <w:lang w:eastAsia="zh-CN"/>
        </w:rPr>
        <w:t>宣传科。负责全市组织系统意识形态、新闻宣传、新闻发布和组工文化建设工作，组织协调重大宣传活动，总结推广组织工作经验、重大先进典型；承担组织工作舆情监测、舆论引导和协调处置工作，指导和管理组织系统平台等信息化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20" w:firstLineChars="200"/>
        <w:textAlignment w:val="auto"/>
        <w:rPr>
          <w:rFonts w:hint="eastAsia" w:ascii="仿宋_GB2312" w:hAnsi="宋体" w:eastAsia="仿宋_GB2312"/>
          <w:b w:val="0"/>
          <w:bCs w:val="0"/>
          <w:sz w:val="32"/>
          <w:szCs w:val="32"/>
          <w:highlight w:val="none"/>
          <w:lang w:val="zh-CN"/>
        </w:rPr>
      </w:pPr>
      <w:r>
        <w:rPr>
          <w:rFonts w:hint="default" w:ascii="仿宋_GB2312" w:hAnsi="宋体" w:eastAsia="仿宋_GB2312" w:cs="Times New Roman"/>
          <w:b w:val="0"/>
          <w:bCs w:val="0"/>
          <w:w w:val="97"/>
          <w:sz w:val="32"/>
          <w:szCs w:val="32"/>
          <w:highlight w:val="none"/>
          <w:lang w:eastAsia="zh-CN"/>
        </w:rPr>
        <w:t>信息服务中心</w:t>
      </w:r>
      <w:r>
        <w:rPr>
          <w:rFonts w:hint="eastAsia" w:ascii="仿宋_GB2312" w:hAnsi="宋体" w:eastAsia="仿宋_GB2312" w:cs="Times New Roman"/>
          <w:b w:val="0"/>
          <w:bCs w:val="0"/>
          <w:w w:val="97"/>
          <w:sz w:val="32"/>
          <w:szCs w:val="32"/>
          <w:highlight w:val="none"/>
          <w:lang w:val="en-US" w:eastAsia="zh-CN"/>
        </w:rPr>
        <w:t>。承担组织系统信息化建设和信息安全保障具体工作；承担网宣工作和涉组涉干舆情监测、研判处置相关事务工作。</w:t>
      </w:r>
    </w:p>
    <w:p>
      <w:pPr>
        <w:keepNext w:val="0"/>
        <w:keepLines w:val="0"/>
        <w:pageBreakBefore w:val="0"/>
        <w:widowControl w:val="0"/>
        <w:numPr>
          <w:ilvl w:val="0"/>
          <w:numId w:val="5"/>
        </w:numPr>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项目立项、资金申报的依据。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20" w:firstLineChars="200"/>
        <w:textAlignment w:val="auto"/>
        <w:rPr>
          <w:rFonts w:hint="eastAsia" w:ascii="仿宋_GB2312" w:hAnsi="宋体" w:eastAsia="仿宋_GB2312" w:cs="Times New Roman"/>
          <w:b w:val="0"/>
          <w:bCs w:val="0"/>
          <w:w w:val="97"/>
          <w:sz w:val="32"/>
          <w:szCs w:val="32"/>
          <w:highlight w:val="none"/>
          <w:lang w:val="zh-CN" w:eastAsia="zh-CN"/>
        </w:rPr>
      </w:pPr>
      <w:r>
        <w:rPr>
          <w:rFonts w:hint="eastAsia" w:ascii="仿宋_GB2312" w:hAnsi="宋体" w:eastAsia="仿宋_GB2312" w:cs="Times New Roman"/>
          <w:b w:val="0"/>
          <w:bCs w:val="0"/>
          <w:w w:val="97"/>
          <w:sz w:val="32"/>
          <w:szCs w:val="32"/>
          <w:highlight w:val="none"/>
          <w:lang w:val="zh-CN" w:eastAsia="zh-CN"/>
        </w:rPr>
        <w:t>《关于加强和改进全省组织工作网络宣传的意见》（川组通【2019】57号）第五条第二款“将网络宣传工作经费纳入年度财政预算，保障网宣经费、人员、设备等必需工作条件，多渠道解决网宣工作所必须的网络工具和软件平台，市（州）组织部门原则上应配备专业的舆情监测管理软件系统。”第三款“建立影响力网评文章、短视频、动漫、图片等宣传作品稿酬发放及舆情监测奖励制度，制订组织系统网络宣传相关激励实施细则。”《全国组织系统门户网站集成规范》（ZB214—2018）、省委组织部《全省组织系统“组工一体化”标准规范制度汇编》要求打造“一体化”融媒体平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textAlignment w:val="auto"/>
        <w:rPr>
          <w:rFonts w:hint="eastAsia" w:ascii="仿宋_GB2312" w:hAnsi="宋体" w:eastAsia="仿宋_GB2312" w:cs="Times New Roman"/>
          <w:b w:val="0"/>
          <w:bCs w:val="0"/>
          <w:w w:val="97"/>
          <w:sz w:val="32"/>
          <w:szCs w:val="32"/>
          <w:highlight w:val="none"/>
          <w:lang w:val="zh-CN" w:eastAsia="zh-CN"/>
        </w:rPr>
      </w:pPr>
      <w:r>
        <w:rPr>
          <w:rFonts w:hint="eastAsia" w:ascii="仿宋_GB2312" w:hAnsi="宋体" w:eastAsia="仿宋_GB2312" w:cs="Times New Roman"/>
          <w:b w:val="0"/>
          <w:bCs w:val="0"/>
          <w:w w:val="97"/>
          <w:sz w:val="32"/>
          <w:szCs w:val="32"/>
          <w:highlight w:val="none"/>
          <w:lang w:val="zh-CN" w:eastAsia="zh-CN"/>
        </w:rPr>
        <w:t>《中国共产党宣传工作条例》第四十五条“各级党委和政府应当制定完善支持宣传工作的政策，加强经费保障。”</w:t>
      </w:r>
    </w:p>
    <w:p>
      <w:pPr>
        <w:keepNext w:val="0"/>
        <w:keepLines w:val="0"/>
        <w:pageBreakBefore w:val="0"/>
        <w:widowControl w:val="0"/>
        <w:numPr>
          <w:ilvl w:val="0"/>
          <w:numId w:val="5"/>
        </w:numPr>
        <w:kinsoku/>
        <w:wordWrap/>
        <w:overflowPunct/>
        <w:topLinePunct w:val="0"/>
        <w:autoSpaceDE/>
        <w:autoSpaceDN/>
        <w:bidi w:val="0"/>
        <w:adjustRightInd w:val="0"/>
        <w:snapToGrid w:val="0"/>
        <w:spacing w:line="576" w:lineRule="exact"/>
        <w:ind w:left="0" w:leftChars="0" w:firstLine="720" w:firstLineChars="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rPr>
        <w:t>该专项资金纳入中共广元市委组织部部门预算管理，市财政局年初下达预算</w:t>
      </w:r>
      <w:r>
        <w:rPr>
          <w:rFonts w:hint="eastAsia" w:ascii="仿宋_GB2312" w:hAnsi="仿宋_GB2312" w:eastAsia="仿宋_GB2312" w:cs="仿宋_GB2312"/>
          <w:b w:val="0"/>
          <w:bCs w:val="0"/>
          <w:sz w:val="32"/>
          <w:szCs w:val="32"/>
          <w:highlight w:val="none"/>
          <w:lang w:val="en-US" w:eastAsia="zh-CN"/>
        </w:rPr>
        <w:t>35</w:t>
      </w:r>
      <w:r>
        <w:rPr>
          <w:rFonts w:hint="eastAsia" w:ascii="仿宋_GB2312" w:hAnsi="仿宋_GB2312" w:eastAsia="仿宋_GB2312" w:cs="仿宋_GB2312"/>
          <w:b w:val="0"/>
          <w:bCs w:val="0"/>
          <w:sz w:val="32"/>
          <w:szCs w:val="32"/>
          <w:highlight w:val="none"/>
        </w:rPr>
        <w:t>万元。</w:t>
      </w:r>
    </w:p>
    <w:p>
      <w:pPr>
        <w:keepNext w:val="0"/>
        <w:keepLines w:val="0"/>
        <w:pageBreakBefore w:val="0"/>
        <w:widowControl w:val="0"/>
        <w:numPr>
          <w:ilvl w:val="0"/>
          <w:numId w:val="5"/>
        </w:numPr>
        <w:kinsoku/>
        <w:wordWrap/>
        <w:overflowPunct/>
        <w:topLinePunct w:val="0"/>
        <w:autoSpaceDE/>
        <w:autoSpaceDN/>
        <w:bidi w:val="0"/>
        <w:adjustRightInd w:val="0"/>
        <w:snapToGrid w:val="0"/>
        <w:spacing w:line="576" w:lineRule="exact"/>
        <w:ind w:left="0" w:leftChars="0" w:firstLine="720" w:firstLineChars="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资金分配的原则及考虑因素。</w:t>
      </w:r>
    </w:p>
    <w:p>
      <w:pPr>
        <w:pStyle w:val="2"/>
        <w:keepNext w:val="0"/>
        <w:keepLines w:val="0"/>
        <w:pageBreakBefore w:val="0"/>
        <w:kinsoku/>
        <w:wordWrap/>
        <w:overflowPunct/>
        <w:topLinePunct w:val="0"/>
        <w:autoSpaceDE/>
        <w:autoSpaceDN/>
        <w:bidi w:val="0"/>
        <w:spacing w:beforeLines="0" w:line="576" w:lineRule="exact"/>
        <w:ind w:firstLine="620" w:firstLineChars="200"/>
        <w:textAlignment w:val="auto"/>
        <w:rPr>
          <w:rFonts w:hint="eastAsia" w:ascii="仿宋_GB2312" w:hAnsi="宋体" w:eastAsia="仿宋_GB2312"/>
          <w:b w:val="0"/>
          <w:bCs w:val="0"/>
          <w:w w:val="97"/>
          <w:sz w:val="32"/>
          <w:szCs w:val="32"/>
          <w:highlight w:val="none"/>
          <w:lang w:val="zh-CN"/>
        </w:rPr>
      </w:pPr>
      <w:r>
        <w:rPr>
          <w:rFonts w:hint="eastAsia" w:hAnsi="宋体" w:cs="宋体"/>
          <w:b w:val="0"/>
          <w:bCs w:val="0"/>
          <w:color w:val="000000"/>
          <w:w w:val="97"/>
          <w:sz w:val="32"/>
          <w:szCs w:val="32"/>
          <w:highlight w:val="none"/>
          <w:shd w:val="clear" w:color="auto" w:fill="FFFFFF"/>
          <w:lang w:val="en-US" w:eastAsia="zh-CN"/>
        </w:rPr>
        <w:t>2022年安排的</w:t>
      </w:r>
      <w:r>
        <w:rPr>
          <w:rFonts w:hint="eastAsia" w:hAnsi="宋体" w:cs="宋体"/>
          <w:b w:val="0"/>
          <w:bCs w:val="0"/>
          <w:color w:val="000000"/>
          <w:w w:val="97"/>
          <w:sz w:val="32"/>
          <w:szCs w:val="32"/>
          <w:highlight w:val="none"/>
          <w:shd w:val="clear" w:color="auto" w:fill="FFFFFF"/>
          <w:lang w:val="zh-CN" w:eastAsia="zh-CN"/>
        </w:rPr>
        <w:t>组织工作信息网络宣传工作经费</w:t>
      </w:r>
      <w:r>
        <w:rPr>
          <w:rFonts w:hint="eastAsia" w:hAnsi="宋体" w:cs="宋体"/>
          <w:b w:val="0"/>
          <w:bCs w:val="0"/>
          <w:color w:val="000000"/>
          <w:w w:val="97"/>
          <w:sz w:val="32"/>
          <w:szCs w:val="32"/>
          <w:highlight w:val="none"/>
          <w:shd w:val="clear" w:color="auto" w:fill="FFFFFF"/>
          <w:lang w:val="en-US" w:eastAsia="zh-CN"/>
        </w:rPr>
        <w:t>为35万元，严格按照组织工作宣传及信息化建设经费支出规划安排资金。</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 xml:space="preserve">1．项目主要内容。 </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围绕党的建设和组织工作方针政策、重大决策部署、重要讲话精神、中心任务等，积极开展网络宣传和舆论引导,切实加强舆情监测,及时处置应对涉组涉干重要舆情,为推进组织工作创新发展营造风清气正、浓厚热烈的舆论氛围和良好网络环境，组织工作引导力、影响力、传播力、公信力不断提升，位居全省前列。</w:t>
      </w:r>
    </w:p>
    <w:p>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项目应实现的具体绩效目标，包括目标的量化、细化情况以及项目实施进度计划等。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b w:val="0"/>
          <w:bCs w:val="0"/>
          <w:sz w:val="32"/>
          <w:szCs w:val="32"/>
          <w:highlight w:val="none"/>
        </w:rPr>
      </w:pPr>
      <w:r>
        <w:rPr>
          <w:rFonts w:hint="eastAsia" w:ascii="仿宋_GB2312" w:hAnsi="宋体" w:eastAsia="仿宋_GB2312"/>
          <w:b w:val="0"/>
          <w:bCs w:val="0"/>
          <w:sz w:val="32"/>
          <w:szCs w:val="32"/>
          <w:highlight w:val="none"/>
          <w:lang w:val="zh-CN"/>
        </w:rPr>
        <w:t>具体绩效目标：组织开展正面宣传及舆论引导，组织撰写评论文章</w:t>
      </w:r>
      <w:r>
        <w:rPr>
          <w:rFonts w:hint="default" w:ascii="仿宋_GB2312" w:hAnsi="宋体" w:eastAsia="仿宋_GB2312"/>
          <w:b w:val="0"/>
          <w:bCs w:val="0"/>
          <w:sz w:val="32"/>
          <w:szCs w:val="32"/>
          <w:highlight w:val="none"/>
        </w:rPr>
        <w:t>；实现全时段监测，做到及时发现上报，妥善应对处置；完成对全市全市信息员、网宣员的培训约1000人，开展信息员、网宣员培训4期；召开了全市组织系统信息网络宣传工作会议 ；选编优秀信息约50篇和评论文章约100篇；及时监测处置涉组涉干网络舆情监测；编印《优秀信息》《优秀评论文章选编》。</w:t>
      </w:r>
    </w:p>
    <w:p>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left="0" w:leftChars="0" w:firstLine="720" w:firstLineChars="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分析评价申报内容是否与实际相符，申报目标是否合理可行。</w:t>
      </w:r>
    </w:p>
    <w:p>
      <w:pPr>
        <w:pStyle w:val="2"/>
        <w:keepNext w:val="0"/>
        <w:keepLines w:val="0"/>
        <w:pageBreakBefore w:val="0"/>
        <w:kinsoku/>
        <w:wordWrap/>
        <w:overflowPunct/>
        <w:topLinePunct w:val="0"/>
        <w:autoSpaceDE/>
        <w:autoSpaceDN/>
        <w:bidi w:val="0"/>
        <w:spacing w:beforeLines="0" w:line="576" w:lineRule="exact"/>
        <w:ind w:firstLine="640"/>
        <w:textAlignment w:val="auto"/>
        <w:rPr>
          <w:rFonts w:hint="eastAsia"/>
          <w:b w:val="0"/>
          <w:bCs w:val="0"/>
          <w:highlight w:val="none"/>
          <w:lang w:val="zh-CN"/>
        </w:rPr>
      </w:pPr>
      <w:r>
        <w:rPr>
          <w:rFonts w:hint="eastAsia" w:hAnsi="仿宋_GB2312" w:cs="仿宋_GB2312"/>
          <w:b w:val="0"/>
          <w:bCs w:val="0"/>
          <w:sz w:val="32"/>
          <w:szCs w:val="32"/>
          <w:highlight w:val="none"/>
          <w:lang w:eastAsia="zh-CN"/>
        </w:rPr>
        <w:t>2022</w:t>
      </w:r>
      <w:r>
        <w:rPr>
          <w:rFonts w:hint="eastAsia" w:hAnsi="仿宋_GB2312" w:cs="仿宋_GB2312"/>
          <w:b w:val="0"/>
          <w:bCs w:val="0"/>
          <w:sz w:val="32"/>
          <w:szCs w:val="32"/>
          <w:highlight w:val="none"/>
        </w:rPr>
        <w:t>年度</w:t>
      </w:r>
      <w:r>
        <w:rPr>
          <w:rFonts w:hint="default" w:hAnsi="仿宋_GB2312" w:cs="仿宋_GB2312"/>
          <w:b w:val="0"/>
          <w:bCs w:val="0"/>
          <w:sz w:val="32"/>
          <w:szCs w:val="32"/>
          <w:highlight w:val="none"/>
          <w:lang w:eastAsia="zh-CN"/>
        </w:rPr>
        <w:t>市委组织部</w:t>
      </w:r>
      <w:r>
        <w:rPr>
          <w:rFonts w:hint="eastAsia" w:ascii="仿宋_GB2312" w:hAnsi="宋体" w:eastAsia="仿宋_GB2312"/>
          <w:b w:val="0"/>
          <w:bCs w:val="0"/>
          <w:sz w:val="32"/>
          <w:szCs w:val="32"/>
          <w:highlight w:val="none"/>
        </w:rPr>
        <w:t>组织工作信息网络宣传工作</w:t>
      </w:r>
      <w:r>
        <w:rPr>
          <w:rFonts w:hint="eastAsia" w:hAnsi="仿宋_GB2312" w:cs="仿宋_GB2312"/>
          <w:b w:val="0"/>
          <w:bCs w:val="0"/>
          <w:sz w:val="32"/>
          <w:szCs w:val="32"/>
          <w:highlight w:val="none"/>
          <w:lang w:eastAsia="zh-CN"/>
        </w:rPr>
        <w:t>经费</w:t>
      </w:r>
      <w:r>
        <w:rPr>
          <w:rFonts w:hint="eastAsia" w:hAnsi="仿宋_GB2312" w:cs="仿宋_GB2312"/>
          <w:b w:val="0"/>
          <w:bCs w:val="0"/>
          <w:sz w:val="32"/>
          <w:szCs w:val="32"/>
          <w:highlight w:val="none"/>
        </w:rPr>
        <w:t>项目计划实施内容与项目预算实施内容完全相符，该工作经费已完成开展</w:t>
      </w:r>
      <w:r>
        <w:rPr>
          <w:rFonts w:hint="eastAsia" w:hAnsi="宋体"/>
          <w:b w:val="0"/>
          <w:bCs w:val="0"/>
          <w:sz w:val="32"/>
          <w:szCs w:val="32"/>
          <w:highlight w:val="none"/>
          <w:lang w:val="en-US" w:eastAsia="zh-CN"/>
        </w:rPr>
        <w:t>2022年度</w:t>
      </w:r>
      <w:r>
        <w:rPr>
          <w:rFonts w:hint="eastAsia" w:ascii="仿宋_GB2312" w:hAnsi="宋体" w:eastAsia="仿宋_GB2312"/>
          <w:b w:val="0"/>
          <w:bCs w:val="0"/>
          <w:sz w:val="32"/>
          <w:szCs w:val="32"/>
          <w:highlight w:val="none"/>
        </w:rPr>
        <w:t>组织工作信息网络宣传工作</w:t>
      </w:r>
      <w:r>
        <w:rPr>
          <w:rFonts w:hint="eastAsia" w:hAnsi="仿宋_GB2312" w:cs="仿宋_GB2312"/>
          <w:b w:val="0"/>
          <w:bCs w:val="0"/>
          <w:sz w:val="32"/>
          <w:szCs w:val="32"/>
          <w:highlight w:val="none"/>
        </w:rPr>
        <w:t>，不存在擅自调整项目情况，项目申报的目标是合理可行的。</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kern w:val="0"/>
          <w:sz w:val="32"/>
          <w:szCs w:val="32"/>
          <w:highlight w:val="none"/>
        </w:rPr>
        <w:t>项目自评采用总体评价的方法，项目管理严格，总体进度良好，效益明显,完成各项预定的目标和任务，达到预期的社会效益。</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b w:val="0"/>
          <w:bCs w:val="0"/>
          <w:highlight w:val="none"/>
          <w:lang w:val="zh-CN"/>
        </w:rPr>
      </w:pPr>
      <w:r>
        <w:rPr>
          <w:rFonts w:hint="eastAsia" w:ascii="仿宋_GB2312" w:hAnsi="宋体" w:eastAsia="仿宋_GB2312"/>
          <w:b w:val="0"/>
          <w:bCs w:val="0"/>
          <w:sz w:val="32"/>
          <w:szCs w:val="32"/>
          <w:highlight w:val="none"/>
          <w:lang w:val="zh-CN"/>
        </w:rPr>
        <w:t>组织工作宣传及信息化建设经费年初资金申报</w:t>
      </w:r>
      <w:r>
        <w:rPr>
          <w:rFonts w:hint="eastAsia" w:ascii="仿宋_GB2312" w:hAnsi="宋体" w:eastAsia="仿宋_GB2312"/>
          <w:b w:val="0"/>
          <w:bCs w:val="0"/>
          <w:sz w:val="32"/>
          <w:szCs w:val="32"/>
          <w:highlight w:val="none"/>
          <w:lang w:val="en-US" w:eastAsia="zh-CN"/>
        </w:rPr>
        <w:t>35</w:t>
      </w:r>
      <w:r>
        <w:rPr>
          <w:rFonts w:hint="eastAsia" w:ascii="仿宋_GB2312" w:hAnsi="宋体" w:eastAsia="仿宋_GB2312"/>
          <w:b w:val="0"/>
          <w:bCs w:val="0"/>
          <w:sz w:val="32"/>
          <w:szCs w:val="32"/>
          <w:highlight w:val="none"/>
        </w:rPr>
        <w:t>万元，财政批复下达</w:t>
      </w:r>
      <w:r>
        <w:rPr>
          <w:rFonts w:hint="eastAsia" w:ascii="仿宋_GB2312" w:hAnsi="宋体" w:eastAsia="仿宋_GB2312"/>
          <w:b w:val="0"/>
          <w:bCs w:val="0"/>
          <w:sz w:val="32"/>
          <w:szCs w:val="32"/>
          <w:highlight w:val="none"/>
          <w:lang w:val="en-US" w:eastAsia="zh-CN"/>
        </w:rPr>
        <w:t>35</w:t>
      </w:r>
      <w:r>
        <w:rPr>
          <w:rFonts w:hint="eastAsia" w:ascii="仿宋_GB2312" w:hAnsi="宋体" w:eastAsia="仿宋_GB2312"/>
          <w:b w:val="0"/>
          <w:bCs w:val="0"/>
          <w:sz w:val="32"/>
          <w:szCs w:val="32"/>
          <w:highlight w:val="none"/>
        </w:rPr>
        <w:t>万元，年内无预算调整。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1．资金计划。</w:t>
      </w:r>
      <w:r>
        <w:rPr>
          <w:rFonts w:hint="eastAsia" w:ascii="仿宋_GB2312" w:hAnsi="仿宋_GB2312" w:eastAsia="仿宋_GB2312" w:cs="仿宋_GB2312"/>
          <w:b w:val="0"/>
          <w:bCs w:val="0"/>
          <w:sz w:val="32"/>
          <w:szCs w:val="32"/>
          <w:highlight w:val="none"/>
        </w:rPr>
        <w:t>广元市财政局下达中共广元市委组织部</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年度组织工作宣传及信息化建设经费</w:t>
      </w:r>
      <w:r>
        <w:rPr>
          <w:rFonts w:hint="eastAsia" w:ascii="仿宋_GB2312" w:hAnsi="仿宋_GB2312" w:eastAsia="仿宋_GB2312" w:cs="仿宋_GB2312"/>
          <w:b w:val="0"/>
          <w:bCs w:val="0"/>
          <w:sz w:val="32"/>
          <w:szCs w:val="32"/>
          <w:highlight w:val="none"/>
          <w:lang w:val="en-US" w:eastAsia="zh-CN"/>
        </w:rPr>
        <w:t>35</w:t>
      </w:r>
      <w:r>
        <w:rPr>
          <w:rFonts w:hint="eastAsia" w:ascii="仿宋_GB2312" w:hAnsi="仿宋_GB2312" w:eastAsia="仿宋_GB2312" w:cs="仿宋_GB2312"/>
          <w:b w:val="0"/>
          <w:bCs w:val="0"/>
          <w:sz w:val="32"/>
          <w:szCs w:val="32"/>
          <w:highlight w:val="none"/>
        </w:rPr>
        <w:t>万元，主要用开展</w:t>
      </w:r>
      <w:r>
        <w:rPr>
          <w:rFonts w:hint="eastAsia" w:ascii="仿宋_GB2312" w:hAnsi="宋体" w:eastAsia="仿宋_GB2312"/>
          <w:b w:val="0"/>
          <w:bCs w:val="0"/>
          <w:sz w:val="32"/>
          <w:szCs w:val="32"/>
          <w:highlight w:val="none"/>
        </w:rPr>
        <w:t>组织工作信息网络宣传工作</w:t>
      </w:r>
      <w:r>
        <w:rPr>
          <w:rFonts w:hint="eastAsia" w:ascii="仿宋_GB2312" w:hAnsi="仿宋_GB2312" w:eastAsia="仿宋_GB2312" w:cs="仿宋_GB2312"/>
          <w:b w:val="0"/>
          <w:bCs w:val="0"/>
          <w:sz w:val="32"/>
          <w:szCs w:val="32"/>
          <w:highlight w:val="none"/>
        </w:rPr>
        <w:t>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2.</w:t>
      </w:r>
      <w:r>
        <w:rPr>
          <w:rFonts w:hint="eastAsia" w:ascii="仿宋_GB2312" w:hAnsi="宋体" w:eastAsia="仿宋_GB2312"/>
          <w:b w:val="0"/>
          <w:bCs w:val="0"/>
          <w:sz w:val="32"/>
          <w:szCs w:val="32"/>
          <w:highlight w:val="none"/>
          <w:lang w:val="zh-CN"/>
        </w:rPr>
        <w:t>资金到位。</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年度组织工作宣传及信息化建设经费实际到位</w:t>
      </w:r>
      <w:r>
        <w:rPr>
          <w:rFonts w:hint="eastAsia" w:ascii="仿宋_GB2312" w:hAnsi="仿宋_GB2312" w:eastAsia="仿宋_GB2312" w:cs="仿宋_GB2312"/>
          <w:b w:val="0"/>
          <w:bCs w:val="0"/>
          <w:sz w:val="32"/>
          <w:szCs w:val="32"/>
          <w:highlight w:val="none"/>
          <w:lang w:val="en-US" w:eastAsia="zh-CN"/>
        </w:rPr>
        <w:t>35</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lang w:val="en-US" w:eastAsia="zh-CN"/>
        </w:rPr>
        <w:t xml:space="preserve">    3.</w:t>
      </w:r>
      <w:r>
        <w:rPr>
          <w:rFonts w:hint="eastAsia" w:ascii="仿宋_GB2312" w:hAnsi="宋体" w:eastAsia="仿宋_GB2312"/>
          <w:b w:val="0"/>
          <w:bCs w:val="0"/>
          <w:sz w:val="32"/>
          <w:szCs w:val="32"/>
          <w:highlight w:val="none"/>
          <w:lang w:val="zh-CN"/>
        </w:rPr>
        <w:t>资金使用。</w:t>
      </w:r>
      <w:r>
        <w:rPr>
          <w:rFonts w:hint="eastAsia" w:ascii="仿宋_GB2312" w:hAnsi="仿宋_GB2312" w:eastAsia="仿宋_GB2312" w:cs="仿宋_GB2312"/>
          <w:b w:val="0"/>
          <w:bCs w:val="0"/>
          <w:sz w:val="32"/>
          <w:szCs w:val="32"/>
          <w:highlight w:val="none"/>
        </w:rPr>
        <w:t>截至自评日，</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年度组织工作宣传及信息化建设经费累计支出</w:t>
      </w:r>
      <w:r>
        <w:rPr>
          <w:rFonts w:hint="eastAsia" w:ascii="仿宋_GB2312" w:hAnsi="仿宋_GB2312" w:eastAsia="仿宋_GB2312" w:cs="仿宋_GB2312"/>
          <w:b w:val="0"/>
          <w:bCs w:val="0"/>
          <w:sz w:val="32"/>
          <w:szCs w:val="32"/>
          <w:highlight w:val="none"/>
          <w:lang w:val="en-US" w:eastAsia="zh-CN"/>
        </w:rPr>
        <w:t>35</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lang w:val="en-US" w:eastAsia="zh-CN"/>
        </w:rPr>
        <w:t xml:space="preserve">    </w:t>
      </w:r>
      <w:r>
        <w:rPr>
          <w:rFonts w:hint="eastAsia" w:ascii="楷体_GB2312" w:hAnsi="楷体_GB2312" w:eastAsia="楷体_GB2312" w:cs="楷体_GB2312"/>
          <w:b w:val="0"/>
          <w:bCs w:val="0"/>
          <w:sz w:val="32"/>
          <w:szCs w:val="32"/>
          <w:highlight w:val="none"/>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 w:val="0"/>
          <w:bCs w:val="0"/>
          <w:sz w:val="32"/>
          <w:szCs w:val="32"/>
          <w:highlight w:val="none"/>
        </w:rPr>
      </w:pPr>
      <w:r>
        <w:rPr>
          <w:rFonts w:hint="eastAsia" w:ascii="仿宋_GB2312" w:hAnsi="仿宋_GB2312" w:eastAsia="仿宋_GB2312" w:cs="仿宋_GB2312"/>
          <w:b w:val="0"/>
          <w:bCs w:val="0"/>
          <w:sz w:val="32"/>
          <w:szCs w:val="32"/>
          <w:highlight w:val="none"/>
        </w:rPr>
        <w:t>根据《中华人民共和国预算法》等制度要求，中共广元市委组织部对项目实行了国库集中支付，资金支出严格依据相关财务制度和预算标准执行，资金使用合法合规，财务信息真实完整，坚持了厉行节约，不存在资金截留、挤占和挪用现象。</w:t>
      </w:r>
      <w:r>
        <w:rPr>
          <w:rFonts w:hint="eastAsia" w:ascii="仿宋_GB2312" w:hAnsi="仿宋_GB2312" w:eastAsia="仿宋_GB2312" w:cs="仿宋_GB2312"/>
          <w:b w:val="0"/>
          <w:bCs w:val="0"/>
          <w:sz w:val="32"/>
          <w:szCs w:val="32"/>
          <w:highlight w:val="none"/>
        </w:rPr>
        <w:br w:type="textWrapping"/>
      </w:r>
      <w:r>
        <w:rPr>
          <w:rFonts w:hint="default" w:ascii="仿宋_GB2312" w:hAnsi="仿宋_GB2312" w:eastAsia="仿宋_GB2312" w:cs="仿宋_GB2312"/>
          <w:b w:val="0"/>
          <w:bCs w:val="0"/>
          <w:sz w:val="32"/>
          <w:szCs w:val="32"/>
          <w:highlight w:val="none"/>
        </w:rPr>
        <w:t xml:space="preserve">     </w:t>
      </w:r>
      <w:r>
        <w:rPr>
          <w:rFonts w:hint="eastAsia" w:ascii="黑体" w:hAnsi="黑体" w:eastAsia="黑体" w:cs="黑体"/>
          <w:b w:val="0"/>
          <w:bCs w:val="0"/>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结合项目组织实施管理办法，重点围绕以下内容进行分析评价，并对自评中发现的问题分析说明。</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项目组织架构及实施流程。</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zh-CN"/>
        </w:rPr>
        <w:t>该项目由常务副部长全面负责，分管副部长分管，</w:t>
      </w:r>
      <w:r>
        <w:rPr>
          <w:rFonts w:hint="default" w:ascii="仿宋_GB2312" w:hAnsi="仿宋_GB2312" w:eastAsia="仿宋_GB2312" w:cs="仿宋_GB2312"/>
          <w:b w:val="0"/>
          <w:bCs w:val="0"/>
          <w:sz w:val="32"/>
          <w:szCs w:val="32"/>
          <w:highlight w:val="none"/>
        </w:rPr>
        <w:t>信息服务中心、宣传科</w:t>
      </w:r>
      <w:r>
        <w:rPr>
          <w:rFonts w:hint="eastAsia" w:ascii="仿宋_GB2312" w:hAnsi="仿宋_GB2312" w:eastAsia="仿宋_GB2312" w:cs="仿宋_GB2312"/>
          <w:b w:val="0"/>
          <w:bCs w:val="0"/>
          <w:sz w:val="32"/>
          <w:szCs w:val="32"/>
          <w:highlight w:val="none"/>
          <w:lang w:val="zh-CN"/>
        </w:rPr>
        <w:t>具体组织实施。</w:t>
      </w:r>
      <w:r>
        <w:rPr>
          <w:rFonts w:hint="default" w:ascii="仿宋_GB2312" w:hAnsi="仿宋_GB2312" w:eastAsia="仿宋_GB2312" w:cs="仿宋_GB2312"/>
          <w:b w:val="0"/>
          <w:bCs w:val="0"/>
          <w:sz w:val="32"/>
          <w:szCs w:val="32"/>
          <w:highlight w:val="none"/>
        </w:rPr>
        <w:t>信息服务中心、宣传科制定具体实施方案报经部领导或部务会同意后，会同有关单位、科室组织实施。</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left="0" w:leftChars="0" w:firstLine="720" w:firstLineChars="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项目管理情况。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b w:val="0"/>
          <w:bCs w:val="0"/>
          <w:highlight w:val="none"/>
          <w:lang w:val="zh-CN"/>
        </w:rPr>
      </w:pPr>
      <w:r>
        <w:rPr>
          <w:rFonts w:hint="default" w:ascii="仿宋_GB2312" w:hAnsi="仿宋_GB2312" w:eastAsia="仿宋_GB2312" w:cs="仿宋_GB2312"/>
          <w:b w:val="0"/>
          <w:bCs w:val="0"/>
          <w:sz w:val="32"/>
          <w:szCs w:val="32"/>
          <w:highlight w:val="none"/>
        </w:rPr>
        <w:t>信息服务中心、宣传科</w:t>
      </w:r>
      <w:r>
        <w:rPr>
          <w:rFonts w:hint="eastAsia" w:ascii="仿宋_GB2312" w:hAnsi="仿宋_GB2312" w:eastAsia="仿宋_GB2312" w:cs="仿宋_GB2312"/>
          <w:b w:val="0"/>
          <w:bCs w:val="0"/>
          <w:sz w:val="32"/>
          <w:szCs w:val="32"/>
          <w:highlight w:val="none"/>
          <w:lang w:val="zh-CN"/>
        </w:rPr>
        <w:t>具体组织实施</w:t>
      </w:r>
      <w:r>
        <w:rPr>
          <w:rFonts w:hint="eastAsia" w:ascii="仿宋_GB2312" w:hAnsi="宋体" w:eastAsia="仿宋_GB2312"/>
          <w:b w:val="0"/>
          <w:bCs w:val="0"/>
          <w:sz w:val="32"/>
          <w:szCs w:val="32"/>
          <w:highlight w:val="none"/>
        </w:rPr>
        <w:t>组织工作信息网络宣传工作</w:t>
      </w:r>
      <w:r>
        <w:rPr>
          <w:rFonts w:hint="eastAsia" w:ascii="仿宋_GB2312" w:hAnsi="宋体" w:eastAsia="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zh-CN"/>
        </w:rPr>
        <w:t>及时向部领导汇报工作进度，提出合理用款计划。用款计划经部领导同意后由部办公室向市财政局提出申请，经财政局业务科审核审批后，由市财政局支付中心拨款。</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left="0" w:leftChars="0" w:firstLine="720" w:firstLineChars="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项目监管情况。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b w:val="0"/>
          <w:bCs w:val="0"/>
          <w:highlight w:val="none"/>
        </w:rPr>
      </w:pPr>
      <w:r>
        <w:rPr>
          <w:rFonts w:hint="eastAsia" w:ascii="仿宋_GB2312" w:hAnsi="仿宋_GB2312" w:eastAsia="仿宋_GB2312" w:cs="仿宋_GB2312"/>
          <w:b w:val="0"/>
          <w:bCs w:val="0"/>
          <w:sz w:val="32"/>
          <w:szCs w:val="32"/>
          <w:highlight w:val="none"/>
          <w:lang w:val="zh-CN"/>
        </w:rPr>
        <w:t>项目实施以来，部办公室财务科对项目立项、实施和问题研究等全程进行了参与，确保项目实施每个环节规范有序，符合相关要求；财政局国库科严把资金申请审核关，支付中心严把资金支付关，对我部提请支付的每笔项目支出严格审核，从严把握资金安全；通过相关部门的通力合作，全力做好组织工作信息网络宣传工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四、项目绩效情况</w:t>
      </w:r>
      <w:r>
        <w:rPr>
          <w:rFonts w:hint="eastAsia" w:ascii="黑体" w:hAnsi="黑体" w:eastAsia="黑体" w:cs="黑体"/>
          <w:b w:val="0"/>
          <w:bCs w:val="0"/>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仿宋_GB2312" w:hAnsi="宋体" w:eastAsia="仿宋_GB2312"/>
          <w:b w:val="0"/>
          <w:bCs w:val="0"/>
          <w:sz w:val="32"/>
          <w:szCs w:val="32"/>
          <w:highlight w:val="none"/>
        </w:rPr>
      </w:pPr>
      <w:r>
        <w:rPr>
          <w:rFonts w:hint="eastAsia" w:ascii="仿宋_GB2312" w:hAnsi="宋体" w:eastAsia="仿宋_GB2312"/>
          <w:b w:val="0"/>
          <w:bCs w:val="0"/>
          <w:sz w:val="32"/>
          <w:szCs w:val="32"/>
          <w:highlight w:val="none"/>
          <w:lang w:val="zh-CN"/>
        </w:rPr>
        <w:t>组织开展正面宣传及舆论引导，组织撰写评论文章</w:t>
      </w:r>
      <w:r>
        <w:rPr>
          <w:rFonts w:hint="default" w:ascii="仿宋_GB2312" w:hAnsi="宋体" w:eastAsia="仿宋_GB2312"/>
          <w:b w:val="0"/>
          <w:bCs w:val="0"/>
          <w:sz w:val="32"/>
          <w:szCs w:val="32"/>
          <w:highlight w:val="none"/>
        </w:rPr>
        <w:t>；实现全时段监测，做到及时发现上报，妥善应对处置；完成对全市全市信息员、网宣员的培训约1000人，开展信息员、网宣员培训4期；召开了全市组织系统信息网络宣传工作会议 ；选编优秀信息约50篇和评论文章约100篇；及时监测处置涉组涉干网络舆情监测；编印了《优秀信息》《优秀评论文章选编》。</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rPr>
      </w:pPr>
      <w:r>
        <w:rPr>
          <w:rFonts w:hint="eastAsia" w:ascii="仿宋_GB2312" w:hAnsi="仿宋_GB2312" w:eastAsia="仿宋_GB2312" w:cs="仿宋_GB2312"/>
          <w:b w:val="0"/>
          <w:bCs w:val="0"/>
          <w:sz w:val="32"/>
          <w:szCs w:val="32"/>
          <w:highlight w:val="none"/>
        </w:rPr>
        <w:t>通过项目实施，社会效益</w:t>
      </w:r>
      <w:r>
        <w:rPr>
          <w:rFonts w:hint="default" w:ascii="仿宋_GB2312" w:hAnsi="仿宋_GB2312" w:eastAsia="仿宋_GB2312" w:cs="仿宋_GB2312"/>
          <w:b w:val="0"/>
          <w:bCs w:val="0"/>
          <w:sz w:val="32"/>
          <w:szCs w:val="32"/>
          <w:highlight w:val="none"/>
        </w:rPr>
        <w:t>、生态效益、可持续影响取得明显成效，</w:t>
      </w:r>
      <w:r>
        <w:rPr>
          <w:rFonts w:hint="eastAsia" w:ascii="仿宋_GB2312" w:hAnsi="仿宋_GB2312" w:eastAsia="仿宋_GB2312" w:cs="仿宋_GB2312"/>
          <w:b w:val="0"/>
          <w:bCs w:val="0"/>
          <w:sz w:val="32"/>
          <w:szCs w:val="32"/>
          <w:highlight w:val="none"/>
        </w:rPr>
        <w:t>为推进组织工作创新发展营造风清气正、浓厚热烈的舆论氛围和良好网络环境，持续推进全市组织系统网络宣传提档升级，组织工作引导力、影响力、公信力不断增强</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总体来看，</w:t>
      </w:r>
      <w:r>
        <w:rPr>
          <w:rFonts w:hint="eastAsia" w:ascii="仿宋_GB2312" w:hAnsi="宋体" w:eastAsia="仿宋_GB2312"/>
          <w:b w:val="0"/>
          <w:bCs w:val="0"/>
          <w:sz w:val="32"/>
          <w:szCs w:val="32"/>
          <w:highlight w:val="none"/>
        </w:rPr>
        <w:t>组织工作信息网络宣传工作</w:t>
      </w:r>
      <w:r>
        <w:rPr>
          <w:rFonts w:hint="eastAsia" w:ascii="仿宋_GB2312" w:hAnsi="仿宋_GB2312" w:eastAsia="仿宋_GB2312" w:cs="仿宋_GB2312"/>
          <w:b w:val="0"/>
          <w:bCs w:val="0"/>
          <w:sz w:val="32"/>
          <w:szCs w:val="32"/>
          <w:highlight w:val="none"/>
        </w:rPr>
        <w:t>经费决策程序较严密，规划较合理；资金分配较及时、项目管理较规范；开展</w:t>
      </w:r>
      <w:r>
        <w:rPr>
          <w:rFonts w:hint="eastAsia" w:ascii="仿宋_GB2312" w:hAnsi="宋体" w:eastAsia="仿宋_GB2312"/>
          <w:b w:val="0"/>
          <w:bCs w:val="0"/>
          <w:sz w:val="32"/>
          <w:szCs w:val="32"/>
          <w:highlight w:val="none"/>
        </w:rPr>
        <w:t>组织工作信息网络宣传工作</w:t>
      </w:r>
      <w:r>
        <w:rPr>
          <w:rFonts w:hint="eastAsia" w:ascii="仿宋_GB2312" w:hAnsi="仿宋_GB2312" w:eastAsia="仿宋_GB2312" w:cs="仿宋_GB2312"/>
          <w:b w:val="0"/>
          <w:bCs w:val="0"/>
          <w:sz w:val="32"/>
          <w:szCs w:val="32"/>
          <w:highlight w:val="none"/>
        </w:rPr>
        <w:t>，有效</w:t>
      </w:r>
      <w:r>
        <w:rPr>
          <w:rFonts w:hint="eastAsia" w:ascii="仿宋_GB2312" w:hAnsi="仿宋_GB2312" w:eastAsia="仿宋_GB2312" w:cs="仿宋_GB2312"/>
          <w:b w:val="0"/>
          <w:bCs w:val="0"/>
          <w:sz w:val="32"/>
          <w:szCs w:val="32"/>
          <w:highlight w:val="none"/>
          <w:lang w:eastAsia="zh-CN"/>
        </w:rPr>
        <w:t>实现</w:t>
      </w:r>
      <w:r>
        <w:rPr>
          <w:rFonts w:hint="eastAsia" w:ascii="仿宋_GB2312" w:hAnsi="仿宋_GB2312" w:eastAsia="仿宋_GB2312" w:cs="仿宋_GB2312"/>
          <w:b w:val="0"/>
          <w:bCs w:val="0"/>
          <w:sz w:val="32"/>
          <w:szCs w:val="32"/>
          <w:highlight w:val="none"/>
        </w:rPr>
        <w:t>全市组织系统网络宣传提档升级，营造了风清气正、浓厚热烈的舆论氛围和良好网络环境，组织工作引导力、影响力、传播力、公信力</w:t>
      </w:r>
      <w:r>
        <w:rPr>
          <w:rFonts w:hint="default" w:ascii="仿宋_GB2312" w:hAnsi="仿宋_GB2312" w:eastAsia="仿宋_GB2312" w:cs="仿宋_GB2312"/>
          <w:b w:val="0"/>
          <w:bCs w:val="0"/>
          <w:sz w:val="32"/>
          <w:szCs w:val="32"/>
          <w:highlight w:val="none"/>
        </w:rPr>
        <w:t>进一步</w:t>
      </w:r>
      <w:r>
        <w:rPr>
          <w:rFonts w:hint="eastAsia" w:ascii="仿宋_GB2312" w:hAnsi="仿宋_GB2312" w:eastAsia="仿宋_GB2312" w:cs="仿宋_GB2312"/>
          <w:b w:val="0"/>
          <w:bCs w:val="0"/>
          <w:sz w:val="32"/>
          <w:szCs w:val="32"/>
          <w:highlight w:val="none"/>
        </w:rPr>
        <w:t>提升</w:t>
      </w:r>
      <w:r>
        <w:rPr>
          <w:rFonts w:hint="default" w:ascii="仿宋_GB2312" w:hAnsi="仿宋_GB2312" w:eastAsia="仿宋_GB2312" w:cs="仿宋_GB2312"/>
          <w:b w:val="0"/>
          <w:bCs w:val="0"/>
          <w:sz w:val="32"/>
          <w:szCs w:val="32"/>
          <w:highlight w:val="none"/>
        </w:rPr>
        <w:t>。该项目自评得分98分。</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无。</w:t>
      </w:r>
    </w:p>
    <w:p>
      <w:pPr>
        <w:pStyle w:val="2"/>
        <w:keepNext w:val="0"/>
        <w:keepLines w:val="0"/>
        <w:pageBreakBefore w:val="0"/>
        <w:kinsoku/>
        <w:wordWrap/>
        <w:overflowPunct/>
        <w:topLinePunct w:val="0"/>
        <w:autoSpaceDE/>
        <w:autoSpaceDN/>
        <w:bidi w:val="0"/>
        <w:spacing w:beforeLines="0" w:line="576" w:lineRule="exact"/>
        <w:textAlignment w:val="auto"/>
        <w:rPr>
          <w:rFonts w:hint="eastAsia"/>
          <w:b w:val="0"/>
          <w:bCs w:val="0"/>
          <w:highlight w:val="none"/>
          <w:lang w:val="zh-CN"/>
        </w:rPr>
      </w:pPr>
    </w:p>
    <w:p>
      <w:pPr>
        <w:keepNext w:val="0"/>
        <w:keepLines w:val="0"/>
        <w:pageBreakBefore w:val="0"/>
        <w:widowControl w:val="0"/>
        <w:kinsoku/>
        <w:wordWrap/>
        <w:overflowPunct/>
        <w:topLinePunct w:val="0"/>
        <w:autoSpaceDE/>
        <w:autoSpaceDN/>
        <w:bidi w:val="0"/>
        <w:spacing w:line="576" w:lineRule="exac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 xml:space="preserve">  </w:t>
      </w:r>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宋体" w:eastAsia="方正小标宋简体" w:cs="Times New Roman"/>
          <w:b w:val="0"/>
          <w:bCs w:val="0"/>
          <w:color w:val="000000"/>
          <w:kern w:val="0"/>
          <w:sz w:val="44"/>
          <w:szCs w:val="44"/>
          <w:highlight w:val="none"/>
          <w:lang w:val="zh-CN"/>
        </w:rPr>
      </w:pPr>
      <w:r>
        <w:rPr>
          <w:rFonts w:hint="eastAsia" w:ascii="黑体" w:hAnsi="黑体" w:eastAsia="黑体" w:cs="黑体"/>
          <w:b w:val="0"/>
          <w:bCs w:val="0"/>
          <w:sz w:val="32"/>
          <w:szCs w:val="32"/>
          <w:highlight w:val="none"/>
          <w:lang w:val="en-US" w:eastAsia="zh-CN"/>
        </w:rPr>
        <w:br w:type="page"/>
      </w:r>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color w:val="000000"/>
          <w:kern w:val="0"/>
          <w:sz w:val="44"/>
          <w:szCs w:val="44"/>
          <w:highlight w:val="none"/>
          <w:lang w:eastAsia="zh-CN"/>
        </w:rPr>
      </w:pPr>
      <w:r>
        <w:rPr>
          <w:rFonts w:hint="eastAsia" w:ascii="方正小标宋简体" w:hAnsi="宋体" w:eastAsia="方正小标宋简体"/>
          <w:b w:val="0"/>
          <w:bCs w:val="0"/>
          <w:color w:val="000000"/>
          <w:kern w:val="0"/>
          <w:sz w:val="44"/>
          <w:szCs w:val="44"/>
          <w:highlight w:val="none"/>
          <w:lang w:eastAsia="zh-CN"/>
        </w:rPr>
        <w:t> 干部人事档案管理专项工作经费</w:t>
      </w:r>
    </w:p>
    <w:p>
      <w:pPr>
        <w:keepNext w:val="0"/>
        <w:keepLines w:val="0"/>
        <w:pageBreakBefore w:val="0"/>
        <w:kinsoku/>
        <w:wordWrap/>
        <w:overflowPunct/>
        <w:topLinePunct w:val="0"/>
        <w:autoSpaceDE/>
        <w:autoSpaceDN/>
        <w:bidi w:val="0"/>
        <w:spacing w:line="576" w:lineRule="exact"/>
        <w:jc w:val="center"/>
        <w:textAlignment w:val="auto"/>
        <w:rPr>
          <w:rFonts w:ascii="方正小标宋简体" w:hAnsi="宋体" w:eastAsia="方正小标宋简体"/>
          <w:b w:val="0"/>
          <w:bCs w:val="0"/>
          <w:color w:val="000000"/>
          <w:kern w:val="0"/>
          <w:sz w:val="44"/>
          <w:szCs w:val="44"/>
          <w:highlight w:val="none"/>
          <w:lang w:val="zh-CN"/>
        </w:rPr>
      </w:pPr>
      <w:r>
        <w:rPr>
          <w:rFonts w:hint="eastAsia" w:ascii="方正小标宋简体" w:hAnsi="宋体" w:eastAsia="方正小标宋简体"/>
          <w:b w:val="0"/>
          <w:bCs w:val="0"/>
          <w:color w:val="000000"/>
          <w:kern w:val="0"/>
          <w:sz w:val="44"/>
          <w:szCs w:val="44"/>
          <w:highlight w:val="none"/>
          <w:lang w:eastAsia="zh-CN"/>
        </w:rPr>
        <w:t>2022</w:t>
      </w:r>
      <w:r>
        <w:rPr>
          <w:rFonts w:hint="eastAsia" w:ascii="方正小标宋简体" w:hAnsi="宋体" w:eastAsia="方正小标宋简体"/>
          <w:b w:val="0"/>
          <w:bCs w:val="0"/>
          <w:color w:val="000000"/>
          <w:kern w:val="0"/>
          <w:sz w:val="44"/>
          <w:szCs w:val="44"/>
          <w:highlight w:val="none"/>
        </w:rPr>
        <w:t>年</w:t>
      </w:r>
      <w:r>
        <w:rPr>
          <w:rFonts w:hint="eastAsia" w:ascii="方正小标宋简体" w:hAnsi="宋体" w:eastAsia="方正小标宋简体"/>
          <w:b w:val="0"/>
          <w:bCs w:val="0"/>
          <w:color w:val="000000"/>
          <w:kern w:val="0"/>
          <w:sz w:val="44"/>
          <w:szCs w:val="44"/>
          <w:highlight w:val="none"/>
          <w:lang w:eastAsia="zh-CN"/>
        </w:rPr>
        <w:t>度</w:t>
      </w:r>
      <w:r>
        <w:rPr>
          <w:rFonts w:hint="eastAsia" w:ascii="方正小标宋简体" w:hAnsi="宋体" w:eastAsia="方正小标宋简体"/>
          <w:b w:val="0"/>
          <w:bCs w:val="0"/>
          <w:color w:val="000000"/>
          <w:kern w:val="0"/>
          <w:sz w:val="44"/>
          <w:szCs w:val="44"/>
          <w:highlight w:val="none"/>
          <w:lang w:val="zh-CN"/>
        </w:rPr>
        <w:t>绩效评价报告</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楷体_GB2312" w:hAnsi="楷体_GB2312" w:eastAsia="楷体_GB2312" w:cs="楷体_GB2312"/>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一、</w:t>
      </w:r>
      <w:r>
        <w:rPr>
          <w:rFonts w:hint="eastAsia" w:ascii="黑体" w:hAnsi="黑体" w:eastAsia="黑体" w:cs="黑体"/>
          <w:b w:val="0"/>
          <w:bCs w:val="0"/>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1．说明项目主管部门（单位）在该项目管理中的职能。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576" w:lineRule="exact"/>
        <w:ind w:firstLine="620" w:firstLineChars="200"/>
        <w:textAlignment w:val="auto"/>
        <w:rPr>
          <w:rFonts w:hint="eastAsia" w:ascii="仿宋_GB2312" w:hAnsi="宋体" w:eastAsia="仿宋_GB2312" w:cs="Times New Roman"/>
          <w:b w:val="0"/>
          <w:bCs w:val="0"/>
          <w:w w:val="97"/>
          <w:sz w:val="32"/>
          <w:szCs w:val="32"/>
          <w:highlight w:val="none"/>
          <w:lang w:val="en-US" w:eastAsia="zh-CN"/>
        </w:rPr>
      </w:pPr>
      <w:r>
        <w:rPr>
          <w:rFonts w:hint="default" w:ascii="仿宋_GB2312" w:hAnsi="宋体" w:eastAsia="仿宋_GB2312" w:cs="Times New Roman"/>
          <w:b w:val="0"/>
          <w:bCs w:val="0"/>
          <w:w w:val="97"/>
          <w:sz w:val="32"/>
          <w:szCs w:val="32"/>
          <w:highlight w:val="none"/>
          <w:lang w:eastAsia="zh-CN"/>
        </w:rPr>
        <w:t>市</w:t>
      </w:r>
      <w:r>
        <w:rPr>
          <w:rFonts w:hint="eastAsia" w:ascii="仿宋_GB2312" w:hAnsi="宋体" w:eastAsia="仿宋_GB2312" w:cs="Times New Roman"/>
          <w:b w:val="0"/>
          <w:bCs w:val="0"/>
          <w:w w:val="97"/>
          <w:sz w:val="32"/>
          <w:szCs w:val="32"/>
          <w:highlight w:val="none"/>
          <w:lang w:val="en-US" w:eastAsia="zh-CN"/>
        </w:rPr>
        <w:t>干部档案中心。负责干部档案纸质、电子化建设，负责收集、保管、查阅、转递干部人事档案等工作。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2.</w:t>
      </w:r>
      <w:r>
        <w:rPr>
          <w:rFonts w:hint="eastAsia" w:ascii="仿宋_GB2312" w:hAnsi="宋体" w:eastAsia="仿宋_GB2312"/>
          <w:b w:val="0"/>
          <w:bCs w:val="0"/>
          <w:sz w:val="32"/>
          <w:szCs w:val="32"/>
          <w:highlight w:val="none"/>
          <w:lang w:val="zh-CN"/>
        </w:rPr>
        <w:t>项目立项、资金申报的依据。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根据中共中央办公厅印发《干部人事档案工作条例》（2018年11月20日起施行），第九条“各级党委（党组）领导本地区本部门本单位干部人事档案工作，贯彻落实党中央相关部署要求，研究解决工作机构、经费和条件保障等问题，将干部人事档案工作列为党建工作目标考核内容”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3.</w:t>
      </w:r>
      <w:r>
        <w:rPr>
          <w:rFonts w:hint="eastAsia" w:ascii="仿宋_GB2312" w:hAnsi="宋体" w:eastAsia="仿宋_GB2312"/>
          <w:b w:val="0"/>
          <w:bCs w:val="0"/>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rPr>
        <w:t>该专项资金纳入中共广元市委组织部部门预算管理，市财政局年初下达预算</w:t>
      </w:r>
      <w:r>
        <w:rPr>
          <w:rFonts w:hint="eastAsia" w:ascii="仿宋_GB2312" w:hAnsi="仿宋_GB2312" w:eastAsia="仿宋_GB2312" w:cs="仿宋_GB2312"/>
          <w:b w:val="0"/>
          <w:bCs w:val="0"/>
          <w:sz w:val="32"/>
          <w:szCs w:val="32"/>
          <w:highlight w:val="none"/>
          <w:lang w:val="en-US" w:eastAsia="zh-CN"/>
        </w:rPr>
        <w:t>10</w:t>
      </w:r>
      <w:r>
        <w:rPr>
          <w:rFonts w:hint="eastAsia" w:ascii="仿宋_GB2312" w:hAnsi="仿宋_GB2312" w:eastAsia="仿宋_GB2312" w:cs="仿宋_GB2312"/>
          <w:b w:val="0"/>
          <w:bCs w:val="0"/>
          <w:sz w:val="32"/>
          <w:szCs w:val="32"/>
          <w:highlight w:val="none"/>
        </w:rPr>
        <w:t>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4.</w:t>
      </w:r>
      <w:r>
        <w:rPr>
          <w:rFonts w:hint="eastAsia" w:ascii="仿宋_GB2312" w:hAnsi="宋体" w:eastAsia="仿宋_GB2312"/>
          <w:b w:val="0"/>
          <w:bCs w:val="0"/>
          <w:sz w:val="32"/>
          <w:szCs w:val="32"/>
          <w:highlight w:val="none"/>
          <w:lang w:val="zh-CN"/>
        </w:rPr>
        <w:t>资金分配的原则及考虑因素。</w:t>
      </w:r>
    </w:p>
    <w:p>
      <w:pPr>
        <w:pStyle w:val="2"/>
        <w:keepNext w:val="0"/>
        <w:keepLines w:val="0"/>
        <w:pageBreakBefore w:val="0"/>
        <w:kinsoku/>
        <w:wordWrap/>
        <w:overflowPunct/>
        <w:topLinePunct w:val="0"/>
        <w:autoSpaceDE/>
        <w:autoSpaceDN/>
        <w:bidi w:val="0"/>
        <w:spacing w:beforeLines="0" w:line="576" w:lineRule="exact"/>
        <w:ind w:firstLine="620" w:firstLineChars="200"/>
        <w:textAlignment w:val="auto"/>
        <w:rPr>
          <w:rFonts w:hint="eastAsia" w:ascii="仿宋_GB2312" w:hAnsi="宋体" w:eastAsia="仿宋_GB2312"/>
          <w:b w:val="0"/>
          <w:bCs w:val="0"/>
          <w:w w:val="97"/>
          <w:sz w:val="32"/>
          <w:szCs w:val="32"/>
          <w:highlight w:val="none"/>
          <w:lang w:val="zh-CN"/>
        </w:rPr>
      </w:pPr>
      <w:r>
        <w:rPr>
          <w:rFonts w:hint="eastAsia" w:hAnsi="宋体" w:cs="宋体"/>
          <w:b w:val="0"/>
          <w:bCs w:val="0"/>
          <w:color w:val="000000"/>
          <w:w w:val="97"/>
          <w:sz w:val="32"/>
          <w:szCs w:val="32"/>
          <w:highlight w:val="none"/>
          <w:shd w:val="clear" w:color="auto" w:fill="FFFFFF"/>
          <w:lang w:val="en-US" w:eastAsia="zh-CN"/>
        </w:rPr>
        <w:t>2022年安排的</w:t>
      </w:r>
      <w:r>
        <w:rPr>
          <w:rFonts w:hint="eastAsia" w:ascii="仿宋_GB2312" w:hAnsi="宋体" w:eastAsia="仿宋_GB2312" w:cs="Times New Roman"/>
          <w:b w:val="0"/>
          <w:bCs w:val="0"/>
          <w:kern w:val="2"/>
          <w:sz w:val="32"/>
          <w:szCs w:val="32"/>
          <w:highlight w:val="none"/>
          <w:lang w:val="zh-CN" w:eastAsia="zh-CN" w:bidi="ar-SA"/>
        </w:rPr>
        <w:t>干部人事档案管理工作专用经费</w:t>
      </w:r>
      <w:r>
        <w:rPr>
          <w:rFonts w:hint="eastAsia" w:hAnsi="宋体" w:cs="宋体"/>
          <w:b w:val="0"/>
          <w:bCs w:val="0"/>
          <w:color w:val="000000"/>
          <w:w w:val="97"/>
          <w:sz w:val="32"/>
          <w:szCs w:val="32"/>
          <w:highlight w:val="none"/>
          <w:shd w:val="clear" w:color="auto" w:fill="FFFFFF"/>
          <w:lang w:val="en-US" w:eastAsia="zh-CN"/>
        </w:rPr>
        <w:t>为10万元，严格按照干部人事档案管理工作专用经费支出规划安排资金。</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1．项目主要内容。</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开展干部人事档案管理工作。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2.</w:t>
      </w:r>
      <w:r>
        <w:rPr>
          <w:rFonts w:hint="eastAsia" w:ascii="仿宋_GB2312" w:hAnsi="宋体" w:eastAsia="仿宋_GB2312"/>
          <w:b w:val="0"/>
          <w:bCs w:val="0"/>
          <w:sz w:val="32"/>
          <w:szCs w:val="32"/>
          <w:highlight w:val="none"/>
          <w:lang w:val="zh-CN"/>
        </w:rPr>
        <w:t>项目应实现的具体绩效目标，包括目标的量化、细化情况以及项目实施进度计划等。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具体绩效</w:t>
      </w:r>
      <w:r>
        <w:rPr>
          <w:rFonts w:hint="eastAsia" w:ascii="仿宋_GB2312" w:hAnsi="宋体" w:eastAsia="仿宋_GB2312" w:cs="Times New Roman"/>
          <w:b w:val="0"/>
          <w:bCs w:val="0"/>
          <w:sz w:val="32"/>
          <w:szCs w:val="32"/>
          <w:highlight w:val="none"/>
          <w:lang w:val="zh-CN"/>
        </w:rPr>
        <w:t>目标：完成2019年-2022年新增干部人事档案数字档案信息采集更新10万页，2022年完成干部人事档案从业人员资格证培训300人次，推进市级部门干部人事档案集中管理基础工作。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3.</w:t>
      </w:r>
      <w:r>
        <w:rPr>
          <w:rFonts w:hint="eastAsia" w:ascii="仿宋_GB2312" w:hAnsi="宋体" w:eastAsia="仿宋_GB2312"/>
          <w:b w:val="0"/>
          <w:bCs w:val="0"/>
          <w:sz w:val="32"/>
          <w:szCs w:val="32"/>
          <w:highlight w:val="none"/>
          <w:lang w:val="zh-CN"/>
        </w:rPr>
        <w:t>分析评价申报内容是否与实际相符，申报目标是否合理可行。</w:t>
      </w:r>
    </w:p>
    <w:p>
      <w:pPr>
        <w:pStyle w:val="2"/>
        <w:keepNext w:val="0"/>
        <w:keepLines w:val="0"/>
        <w:pageBreakBefore w:val="0"/>
        <w:kinsoku/>
        <w:wordWrap/>
        <w:overflowPunct/>
        <w:topLinePunct w:val="0"/>
        <w:autoSpaceDE/>
        <w:autoSpaceDN/>
        <w:bidi w:val="0"/>
        <w:spacing w:beforeLines="0" w:line="576" w:lineRule="exact"/>
        <w:ind w:firstLine="640"/>
        <w:textAlignment w:val="auto"/>
        <w:rPr>
          <w:rFonts w:hint="eastAsia"/>
          <w:b w:val="0"/>
          <w:bCs w:val="0"/>
          <w:highlight w:val="none"/>
          <w:lang w:val="zh-CN"/>
        </w:rPr>
      </w:pPr>
      <w:r>
        <w:rPr>
          <w:rFonts w:hint="eastAsia" w:hAnsi="仿宋_GB2312" w:cs="仿宋_GB2312"/>
          <w:b w:val="0"/>
          <w:bCs w:val="0"/>
          <w:sz w:val="32"/>
          <w:szCs w:val="32"/>
          <w:highlight w:val="none"/>
          <w:lang w:eastAsia="zh-CN"/>
        </w:rPr>
        <w:t>2022</w:t>
      </w:r>
      <w:r>
        <w:rPr>
          <w:rFonts w:hint="eastAsia" w:hAnsi="仿宋_GB2312" w:cs="仿宋_GB2312"/>
          <w:b w:val="0"/>
          <w:bCs w:val="0"/>
          <w:sz w:val="32"/>
          <w:szCs w:val="32"/>
          <w:highlight w:val="none"/>
        </w:rPr>
        <w:t>年度</w:t>
      </w:r>
      <w:r>
        <w:rPr>
          <w:rFonts w:hint="eastAsia" w:ascii="仿宋_GB2312" w:hAnsi="宋体" w:eastAsia="仿宋_GB2312"/>
          <w:b w:val="0"/>
          <w:bCs w:val="0"/>
          <w:sz w:val="32"/>
          <w:szCs w:val="32"/>
          <w:highlight w:val="none"/>
        </w:rPr>
        <w:t>干部人事档案管理工作</w:t>
      </w:r>
      <w:r>
        <w:rPr>
          <w:rFonts w:hint="eastAsia" w:hAnsi="仿宋_GB2312" w:cs="仿宋_GB2312"/>
          <w:b w:val="0"/>
          <w:bCs w:val="0"/>
          <w:sz w:val="32"/>
          <w:szCs w:val="32"/>
          <w:highlight w:val="none"/>
          <w:lang w:eastAsia="zh-CN"/>
        </w:rPr>
        <w:t>经费</w:t>
      </w:r>
      <w:r>
        <w:rPr>
          <w:rFonts w:hint="eastAsia" w:hAnsi="仿宋_GB2312" w:cs="仿宋_GB2312"/>
          <w:b w:val="0"/>
          <w:bCs w:val="0"/>
          <w:sz w:val="32"/>
          <w:szCs w:val="32"/>
          <w:highlight w:val="none"/>
        </w:rPr>
        <w:t>项目计划实施内容与项目预算实施内容完全相符，该工作经费已完成开展</w:t>
      </w:r>
      <w:r>
        <w:rPr>
          <w:rFonts w:hint="eastAsia" w:hAnsi="宋体"/>
          <w:b w:val="0"/>
          <w:bCs w:val="0"/>
          <w:sz w:val="32"/>
          <w:szCs w:val="32"/>
          <w:highlight w:val="none"/>
          <w:lang w:val="en-US" w:eastAsia="zh-CN"/>
        </w:rPr>
        <w:t>2022年度</w:t>
      </w:r>
      <w:r>
        <w:rPr>
          <w:rFonts w:hint="eastAsia" w:ascii="仿宋_GB2312" w:hAnsi="宋体" w:eastAsia="仿宋_GB2312"/>
          <w:b w:val="0"/>
          <w:bCs w:val="0"/>
          <w:sz w:val="32"/>
          <w:szCs w:val="32"/>
          <w:highlight w:val="none"/>
        </w:rPr>
        <w:t>干部人事档案管理工作</w:t>
      </w:r>
      <w:r>
        <w:rPr>
          <w:rFonts w:hint="eastAsia" w:hAnsi="仿宋_GB2312" w:cs="仿宋_GB2312"/>
          <w:b w:val="0"/>
          <w:bCs w:val="0"/>
          <w:sz w:val="32"/>
          <w:szCs w:val="32"/>
          <w:highlight w:val="none"/>
        </w:rPr>
        <w:t>，不存在擅自调整项目情况，项目申报的目标是合理可行的。</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kern w:val="0"/>
          <w:sz w:val="32"/>
          <w:szCs w:val="32"/>
          <w:highlight w:val="none"/>
        </w:rPr>
        <w:t>项目自评采用总体评价的方法，项目管理严格，总体进度良好，效益明显,完成各项预定的目标和任务，达到预期的社会效益。</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b w:val="0"/>
          <w:bCs w:val="0"/>
          <w:highlight w:val="none"/>
          <w:lang w:val="zh-CN"/>
        </w:rPr>
      </w:pPr>
      <w:r>
        <w:rPr>
          <w:rFonts w:hint="eastAsia" w:ascii="仿宋_GB2312" w:hAnsi="宋体" w:eastAsia="仿宋_GB2312"/>
          <w:b w:val="0"/>
          <w:bCs w:val="0"/>
          <w:sz w:val="32"/>
          <w:szCs w:val="32"/>
          <w:highlight w:val="none"/>
        </w:rPr>
        <w:t> 干部人事档案管理专项工作经费</w:t>
      </w:r>
      <w:r>
        <w:rPr>
          <w:rFonts w:hint="eastAsia" w:ascii="仿宋_GB2312" w:hAnsi="宋体" w:eastAsia="仿宋_GB2312"/>
          <w:b w:val="0"/>
          <w:bCs w:val="0"/>
          <w:sz w:val="32"/>
          <w:szCs w:val="32"/>
          <w:highlight w:val="none"/>
          <w:lang w:val="zh-CN"/>
        </w:rPr>
        <w:t>年初资金申报</w:t>
      </w:r>
      <w:r>
        <w:rPr>
          <w:rFonts w:hint="eastAsia" w:ascii="仿宋_GB2312" w:hAnsi="宋体" w:eastAsia="仿宋_GB2312"/>
          <w:b w:val="0"/>
          <w:bCs w:val="0"/>
          <w:sz w:val="32"/>
          <w:szCs w:val="32"/>
          <w:highlight w:val="none"/>
          <w:lang w:val="en-US" w:eastAsia="zh-CN"/>
        </w:rPr>
        <w:t>10</w:t>
      </w:r>
      <w:r>
        <w:rPr>
          <w:rFonts w:hint="eastAsia" w:ascii="仿宋_GB2312" w:hAnsi="宋体" w:eastAsia="仿宋_GB2312"/>
          <w:b w:val="0"/>
          <w:bCs w:val="0"/>
          <w:sz w:val="32"/>
          <w:szCs w:val="32"/>
          <w:highlight w:val="none"/>
        </w:rPr>
        <w:t>万元，财政批复下达</w:t>
      </w:r>
      <w:r>
        <w:rPr>
          <w:rFonts w:hint="eastAsia" w:ascii="仿宋_GB2312" w:hAnsi="宋体" w:eastAsia="仿宋_GB2312"/>
          <w:b w:val="0"/>
          <w:bCs w:val="0"/>
          <w:sz w:val="32"/>
          <w:szCs w:val="32"/>
          <w:highlight w:val="none"/>
          <w:lang w:val="en-US" w:eastAsia="zh-CN"/>
        </w:rPr>
        <w:t>10</w:t>
      </w:r>
      <w:r>
        <w:rPr>
          <w:rFonts w:hint="eastAsia" w:ascii="仿宋_GB2312" w:hAnsi="宋体" w:eastAsia="仿宋_GB2312"/>
          <w:b w:val="0"/>
          <w:bCs w:val="0"/>
          <w:sz w:val="32"/>
          <w:szCs w:val="32"/>
          <w:highlight w:val="none"/>
        </w:rPr>
        <w:t>万元，年内无预算调整。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1</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zh-CN"/>
        </w:rPr>
        <w:t>资金计划。</w:t>
      </w:r>
      <w:r>
        <w:rPr>
          <w:rFonts w:hint="eastAsia" w:ascii="仿宋_GB2312" w:hAnsi="仿宋_GB2312" w:eastAsia="仿宋_GB2312" w:cs="仿宋_GB2312"/>
          <w:b w:val="0"/>
          <w:bCs w:val="0"/>
          <w:sz w:val="32"/>
          <w:szCs w:val="32"/>
          <w:highlight w:val="none"/>
        </w:rPr>
        <w:t>广元市财政局下达中共广元市委组织部</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 干部人事档案管理专项工作经费</w:t>
      </w:r>
      <w:r>
        <w:rPr>
          <w:rFonts w:hint="eastAsia" w:ascii="仿宋_GB2312" w:hAnsi="仿宋_GB2312" w:eastAsia="仿宋_GB2312" w:cs="仿宋_GB2312"/>
          <w:b w:val="0"/>
          <w:bCs w:val="0"/>
          <w:sz w:val="32"/>
          <w:szCs w:val="32"/>
          <w:highlight w:val="none"/>
          <w:lang w:val="en-US" w:eastAsia="zh-CN"/>
        </w:rPr>
        <w:t>10</w:t>
      </w:r>
      <w:r>
        <w:rPr>
          <w:rFonts w:hint="eastAsia" w:ascii="仿宋_GB2312" w:hAnsi="仿宋_GB2312" w:eastAsia="仿宋_GB2312" w:cs="仿宋_GB2312"/>
          <w:b w:val="0"/>
          <w:bCs w:val="0"/>
          <w:sz w:val="32"/>
          <w:szCs w:val="32"/>
          <w:highlight w:val="none"/>
        </w:rPr>
        <w:t>万元，主要用开展干部人事档案管理工作</w:t>
      </w:r>
      <w:r>
        <w:rPr>
          <w:rFonts w:hint="eastAsia" w:ascii="仿宋_GB2312" w:hAnsi="仿宋_GB2312" w:eastAsia="仿宋_GB2312" w:cs="仿宋_GB2312"/>
          <w:b w:val="0"/>
          <w:bCs w:val="0"/>
          <w:sz w:val="32"/>
          <w:szCs w:val="32"/>
          <w:highlight w:val="none"/>
        </w:rPr>
        <w:t>等。</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lang w:val="zh-CN"/>
        </w:rPr>
        <w:t>资金到位。</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年度干部人事档案管理工作</w:t>
      </w:r>
      <w:r>
        <w:rPr>
          <w:rFonts w:hint="eastAsia" w:ascii="仿宋_GB2312" w:hAnsi="仿宋_GB2312" w:eastAsia="仿宋_GB2312" w:cs="仿宋_GB2312"/>
          <w:b w:val="0"/>
          <w:bCs w:val="0"/>
          <w:sz w:val="32"/>
          <w:szCs w:val="32"/>
          <w:highlight w:val="none"/>
          <w:lang w:eastAsia="zh-CN"/>
        </w:rPr>
        <w:t>经费</w:t>
      </w:r>
      <w:r>
        <w:rPr>
          <w:rFonts w:hint="eastAsia" w:ascii="仿宋_GB2312" w:hAnsi="仿宋_GB2312" w:eastAsia="仿宋_GB2312" w:cs="仿宋_GB2312"/>
          <w:b w:val="0"/>
          <w:bCs w:val="0"/>
          <w:sz w:val="32"/>
          <w:szCs w:val="32"/>
          <w:highlight w:val="none"/>
        </w:rPr>
        <w:t>实际到位</w:t>
      </w:r>
      <w:r>
        <w:rPr>
          <w:rFonts w:hint="eastAsia" w:ascii="仿宋_GB2312" w:hAnsi="仿宋_GB2312" w:eastAsia="仿宋_GB2312" w:cs="仿宋_GB2312"/>
          <w:b w:val="0"/>
          <w:bCs w:val="0"/>
          <w:sz w:val="32"/>
          <w:szCs w:val="32"/>
          <w:highlight w:val="none"/>
          <w:lang w:val="en-US" w:eastAsia="zh-CN"/>
        </w:rPr>
        <w:t>10</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zh-CN"/>
        </w:rPr>
        <w:t>3</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zh-CN"/>
        </w:rPr>
        <w:t>资金使用。</w:t>
      </w:r>
      <w:r>
        <w:rPr>
          <w:rFonts w:hint="eastAsia" w:ascii="仿宋_GB2312" w:hAnsi="仿宋_GB2312" w:eastAsia="仿宋_GB2312" w:cs="仿宋_GB2312"/>
          <w:b w:val="0"/>
          <w:bCs w:val="0"/>
          <w:sz w:val="32"/>
          <w:szCs w:val="32"/>
          <w:highlight w:val="none"/>
        </w:rPr>
        <w:t>截至自评日，</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年度干部人事档案管理工作</w:t>
      </w:r>
      <w:r>
        <w:rPr>
          <w:rFonts w:hint="eastAsia" w:ascii="仿宋_GB2312" w:hAnsi="仿宋_GB2312" w:eastAsia="仿宋_GB2312" w:cs="仿宋_GB2312"/>
          <w:b w:val="0"/>
          <w:bCs w:val="0"/>
          <w:sz w:val="32"/>
          <w:szCs w:val="32"/>
          <w:highlight w:val="none"/>
          <w:lang w:eastAsia="zh-CN"/>
        </w:rPr>
        <w:t>经费</w:t>
      </w:r>
      <w:r>
        <w:rPr>
          <w:rFonts w:hint="eastAsia" w:ascii="仿宋_GB2312" w:hAnsi="仿宋_GB2312" w:eastAsia="仿宋_GB2312" w:cs="仿宋_GB2312"/>
          <w:b w:val="0"/>
          <w:bCs w:val="0"/>
          <w:sz w:val="32"/>
          <w:szCs w:val="32"/>
          <w:highlight w:val="none"/>
        </w:rPr>
        <w:t>累计支出</w:t>
      </w:r>
      <w:r>
        <w:rPr>
          <w:rFonts w:hint="eastAsia" w:ascii="仿宋_GB2312" w:hAnsi="仿宋_GB2312" w:eastAsia="仿宋_GB2312" w:cs="仿宋_GB2312"/>
          <w:b w:val="0"/>
          <w:bCs w:val="0"/>
          <w:sz w:val="32"/>
          <w:szCs w:val="32"/>
          <w:highlight w:val="none"/>
          <w:lang w:val="en-US" w:eastAsia="zh-CN"/>
        </w:rPr>
        <w:t>10</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lang w:val="en-US" w:eastAsia="zh-CN"/>
        </w:rPr>
        <w:t xml:space="preserve">    </w:t>
      </w:r>
      <w:r>
        <w:rPr>
          <w:rFonts w:hint="eastAsia" w:ascii="楷体_GB2312" w:hAnsi="楷体_GB2312" w:eastAsia="楷体_GB2312" w:cs="楷体_GB2312"/>
          <w:b w:val="0"/>
          <w:bCs w:val="0"/>
          <w:sz w:val="32"/>
          <w:szCs w:val="32"/>
          <w:highlight w:val="none"/>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sz w:val="32"/>
          <w:szCs w:val="32"/>
          <w:highlight w:val="none"/>
        </w:rPr>
      </w:pPr>
      <w:r>
        <w:rPr>
          <w:rFonts w:hint="eastAsia" w:ascii="仿宋_GB2312" w:hAnsi="仿宋_GB2312" w:eastAsia="仿宋_GB2312" w:cs="仿宋_GB2312"/>
          <w:b w:val="0"/>
          <w:bCs w:val="0"/>
          <w:sz w:val="32"/>
          <w:szCs w:val="32"/>
          <w:highlight w:val="none"/>
        </w:rPr>
        <w:t>根据《中华人民共和国预算法》等制度要求，中共广元市委组织部对项目实行了国库集中支付，资金支出严格依据相关财务制度和预算标准执行，资金使用合法合规，财务信息真实完整，坚持了厉行节约，不存在资金截留、挤占和挪用现象。</w:t>
      </w:r>
      <w:r>
        <w:rPr>
          <w:rFonts w:hint="eastAsia" w:ascii="仿宋_GB2312" w:hAnsi="仿宋_GB2312" w:eastAsia="仿宋_GB2312" w:cs="仿宋_GB2312"/>
          <w:b w:val="0"/>
          <w:bCs w:val="0"/>
          <w:sz w:val="32"/>
          <w:szCs w:val="32"/>
          <w:highlight w:val="none"/>
        </w:rPr>
        <w:br w:type="textWrapping"/>
      </w:r>
      <w:r>
        <w:rPr>
          <w:rFonts w:hint="default" w:ascii="仿宋_GB2312" w:hAnsi="仿宋_GB2312" w:eastAsia="仿宋_GB2312" w:cs="仿宋_GB2312"/>
          <w:b w:val="0"/>
          <w:bCs w:val="0"/>
          <w:sz w:val="32"/>
          <w:szCs w:val="32"/>
          <w:highlight w:val="none"/>
        </w:rPr>
        <w:t xml:space="preserve">     </w:t>
      </w:r>
      <w:r>
        <w:rPr>
          <w:rFonts w:hint="eastAsia" w:ascii="黑体" w:hAnsi="黑体" w:eastAsia="黑体" w:cs="黑体"/>
          <w:b w:val="0"/>
          <w:bCs w:val="0"/>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结合项目组织实施管理办法，重点围绕以下内容进行分析评价，并对自评中发现的问题分析说明。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（一）项目组织架构及实施流程。</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该项目由常务副部长全面负责，分管副部长分管，</w:t>
      </w:r>
      <w:r>
        <w:rPr>
          <w:rFonts w:hint="default" w:ascii="仿宋_GB2312" w:hAnsi="仿宋_GB2312" w:eastAsia="仿宋_GB2312" w:cs="仿宋_GB2312"/>
          <w:b w:val="0"/>
          <w:bCs w:val="0"/>
          <w:sz w:val="32"/>
          <w:szCs w:val="32"/>
          <w:highlight w:val="none"/>
        </w:rPr>
        <w:t>干部档案中心具体</w:t>
      </w:r>
      <w:r>
        <w:rPr>
          <w:rFonts w:hint="eastAsia" w:ascii="仿宋_GB2312" w:hAnsi="仿宋_GB2312" w:eastAsia="仿宋_GB2312" w:cs="仿宋_GB2312"/>
          <w:b w:val="0"/>
          <w:bCs w:val="0"/>
          <w:sz w:val="32"/>
          <w:szCs w:val="32"/>
          <w:highlight w:val="none"/>
          <w:lang w:val="zh-CN"/>
        </w:rPr>
        <w:t>组织实施。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b w:val="0"/>
          <w:bCs w:val="0"/>
          <w:highlight w:val="none"/>
          <w:lang w:val="zh-CN"/>
        </w:rPr>
      </w:pPr>
      <w:r>
        <w:rPr>
          <w:rFonts w:hint="eastAsia" w:ascii="仿宋_GB2312" w:hAnsi="仿宋_GB2312" w:eastAsia="仿宋_GB2312" w:cs="仿宋_GB2312"/>
          <w:b w:val="0"/>
          <w:bCs w:val="0"/>
          <w:sz w:val="32"/>
          <w:szCs w:val="32"/>
          <w:highlight w:val="none"/>
          <w:lang w:val="zh-CN"/>
        </w:rPr>
        <w:t>干部档案</w:t>
      </w:r>
      <w:r>
        <w:rPr>
          <w:rFonts w:hint="default" w:ascii="仿宋_GB2312" w:hAnsi="仿宋_GB2312" w:eastAsia="仿宋_GB2312" w:cs="仿宋_GB2312"/>
          <w:b w:val="0"/>
          <w:bCs w:val="0"/>
          <w:sz w:val="32"/>
          <w:szCs w:val="32"/>
          <w:highlight w:val="none"/>
        </w:rPr>
        <w:t>中心</w:t>
      </w:r>
      <w:r>
        <w:rPr>
          <w:rFonts w:hint="eastAsia" w:ascii="仿宋_GB2312" w:hAnsi="仿宋_GB2312" w:eastAsia="仿宋_GB2312" w:cs="仿宋_GB2312"/>
          <w:b w:val="0"/>
          <w:bCs w:val="0"/>
          <w:sz w:val="32"/>
          <w:szCs w:val="32"/>
          <w:highlight w:val="none"/>
          <w:lang w:val="zh-CN"/>
        </w:rPr>
        <w:t>具体组织实施</w:t>
      </w:r>
      <w:r>
        <w:rPr>
          <w:rFonts w:hint="eastAsia" w:ascii="仿宋_GB2312" w:hAnsi="宋体" w:eastAsia="仿宋_GB2312"/>
          <w:b w:val="0"/>
          <w:bCs w:val="0"/>
          <w:sz w:val="32"/>
          <w:szCs w:val="32"/>
          <w:highlight w:val="none"/>
        </w:rPr>
        <w:t>干部人事档案管理工作</w:t>
      </w:r>
      <w:r>
        <w:rPr>
          <w:rFonts w:hint="eastAsia" w:ascii="仿宋_GB2312" w:hAnsi="宋体" w:eastAsia="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zh-CN"/>
        </w:rPr>
        <w:t>及时向部领导汇报工作进度，提出合理用款计划。用款计划经部领导同意后由部办公室向市财政局提出申请，经财政局业务科审核审批后，由市财政局支付中心拨款。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b w:val="0"/>
          <w:bCs w:val="0"/>
          <w:highlight w:val="none"/>
        </w:rPr>
      </w:pPr>
      <w:r>
        <w:rPr>
          <w:rFonts w:hint="eastAsia" w:ascii="仿宋_GB2312" w:hAnsi="仿宋_GB2312" w:eastAsia="仿宋_GB2312" w:cs="仿宋_GB2312"/>
          <w:b w:val="0"/>
          <w:bCs w:val="0"/>
          <w:sz w:val="32"/>
          <w:szCs w:val="32"/>
          <w:highlight w:val="none"/>
          <w:lang w:val="zh-CN"/>
        </w:rPr>
        <w:t>项目实施以来，部办公室财务科对项目立项、实施和问题研究等全程进行了参与，确保项目实施每个环节规范有序，符合相关要求；财政局国库科严把资金申请审核关，支付中心严把资金支付关，对我部提请支付的每笔项目支出严格审核，从严把握资金安全；通过相关部门的通力合作，全力做好干部人事档案管理工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四、项目绩效情况</w:t>
      </w:r>
      <w:r>
        <w:rPr>
          <w:rFonts w:hint="eastAsia" w:ascii="黑体" w:hAnsi="黑体" w:eastAsia="黑体" w:cs="黑体"/>
          <w:b w:val="0"/>
          <w:bCs w:val="0"/>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cs="Times New Roman"/>
          <w:b w:val="0"/>
          <w:bCs w:val="0"/>
          <w:sz w:val="32"/>
          <w:szCs w:val="32"/>
          <w:highlight w:val="none"/>
          <w:lang w:val="zh-CN"/>
        </w:rPr>
        <w:t>完成2019年-2022年新增干部人事档案数字档案信息采集更新10万页，2022年完成干部人事档案从业人员资格证培训300人次，推进市级部门干部人事档案集中管理基础工作。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通过项目实施，规范整理案卷归档，有效保存工作资料，方便档案查询，提升干部人事档案从业人员专业化水平</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总体来看，</w:t>
      </w:r>
      <w:r>
        <w:rPr>
          <w:rFonts w:hint="eastAsia" w:ascii="仿宋_GB2312" w:hAnsi="宋体" w:eastAsia="仿宋_GB2312" w:cs="Times New Roman"/>
          <w:b w:val="0"/>
          <w:bCs w:val="0"/>
          <w:kern w:val="2"/>
          <w:sz w:val="32"/>
          <w:szCs w:val="32"/>
          <w:highlight w:val="none"/>
          <w:lang w:val="zh-CN" w:eastAsia="zh-CN" w:bidi="ar-SA"/>
        </w:rPr>
        <w:t>干部人事档案管理工作</w:t>
      </w:r>
      <w:r>
        <w:rPr>
          <w:rFonts w:hint="eastAsia" w:ascii="仿宋_GB2312" w:hAnsi="仿宋_GB2312" w:eastAsia="仿宋_GB2312" w:cs="仿宋_GB2312"/>
          <w:b w:val="0"/>
          <w:bCs w:val="0"/>
          <w:sz w:val="32"/>
          <w:szCs w:val="32"/>
          <w:highlight w:val="none"/>
        </w:rPr>
        <w:t>经费决策程序较严密，规划较合理；资金分配较及时、项目管理较规范；开展</w:t>
      </w:r>
      <w:r>
        <w:rPr>
          <w:rFonts w:hint="eastAsia" w:ascii="仿宋_GB2312" w:hAnsi="宋体" w:eastAsia="仿宋_GB2312" w:cs="Times New Roman"/>
          <w:b w:val="0"/>
          <w:bCs w:val="0"/>
          <w:kern w:val="2"/>
          <w:sz w:val="32"/>
          <w:szCs w:val="32"/>
          <w:highlight w:val="none"/>
          <w:lang w:val="zh-CN" w:eastAsia="zh-CN" w:bidi="ar-SA"/>
        </w:rPr>
        <w:t>干部人事</w:t>
      </w:r>
      <w:r>
        <w:rPr>
          <w:rFonts w:hint="eastAsia" w:ascii="仿宋_GB2312" w:hAnsi="宋体" w:eastAsia="仿宋_GB2312" w:cs="Times New Roman"/>
          <w:b w:val="0"/>
          <w:bCs w:val="0"/>
          <w:spacing w:val="-11"/>
          <w:kern w:val="2"/>
          <w:sz w:val="32"/>
          <w:szCs w:val="32"/>
          <w:highlight w:val="none"/>
          <w:lang w:val="zh-CN" w:eastAsia="zh-CN" w:bidi="ar-SA"/>
        </w:rPr>
        <w:t>档案管理工作</w:t>
      </w:r>
      <w:r>
        <w:rPr>
          <w:rFonts w:hint="eastAsia" w:ascii="仿宋_GB2312" w:hAnsi="仿宋_GB2312" w:eastAsia="仿宋_GB2312" w:cs="仿宋_GB2312"/>
          <w:b w:val="0"/>
          <w:bCs w:val="0"/>
          <w:spacing w:val="-11"/>
          <w:sz w:val="32"/>
          <w:szCs w:val="32"/>
          <w:highlight w:val="none"/>
        </w:rPr>
        <w:t>，</w:t>
      </w:r>
      <w:r>
        <w:rPr>
          <w:rFonts w:hint="eastAsia" w:ascii="仿宋_GB2312" w:hAnsi="仿宋_GB2312" w:eastAsia="仿宋_GB2312" w:cs="仿宋_GB2312"/>
          <w:b w:val="0"/>
          <w:bCs w:val="0"/>
          <w:spacing w:val="-11"/>
          <w:sz w:val="32"/>
          <w:szCs w:val="32"/>
          <w:highlight w:val="none"/>
          <w:lang w:eastAsia="zh-CN"/>
        </w:rPr>
        <w:t>进一步提高了干部人事档案管理工作的规范化水平。</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仿宋_GB2312" w:hAnsi="仿宋_GB2312" w:eastAsia="仿宋_GB2312" w:cs="仿宋_GB2312"/>
          <w:b w:val="0"/>
          <w:bCs w:val="0"/>
          <w:sz w:val="32"/>
          <w:szCs w:val="32"/>
          <w:highlight w:val="none"/>
          <w:lang w:eastAsia="zh-CN"/>
        </w:rPr>
      </w:pPr>
      <w:r>
        <w:rPr>
          <w:rFonts w:hint="default" w:ascii="仿宋_GB2312" w:hAnsi="仿宋_GB2312" w:eastAsia="仿宋_GB2312" w:cs="仿宋_GB2312"/>
          <w:b w:val="0"/>
          <w:bCs w:val="0"/>
          <w:sz w:val="32"/>
          <w:szCs w:val="32"/>
          <w:highlight w:val="none"/>
          <w:lang w:eastAsia="zh-CN"/>
        </w:rPr>
        <w:t>无。</w:t>
      </w:r>
    </w:p>
    <w:p>
      <w:pPr>
        <w:pStyle w:val="37"/>
        <w:keepNext w:val="0"/>
        <w:keepLines w:val="0"/>
        <w:pageBreakBefore w:val="0"/>
        <w:widowControl w:val="0"/>
        <w:kinsoku/>
        <w:wordWrap/>
        <w:overflowPunct/>
        <w:topLinePunct w:val="0"/>
        <w:autoSpaceDE/>
        <w:autoSpaceDN/>
        <w:bidi w:val="0"/>
        <w:spacing w:line="576" w:lineRule="exact"/>
        <w:ind w:firstLine="883"/>
        <w:jc w:val="center"/>
        <w:textAlignment w:val="auto"/>
        <w:rPr>
          <w:rFonts w:hint="eastAsia" w:ascii="方正小标宋简体" w:hAnsi="宋体" w:eastAsia="方正小标宋简体"/>
          <w:b w:val="0"/>
          <w:bCs w:val="0"/>
          <w:sz w:val="44"/>
          <w:szCs w:val="44"/>
          <w:highlight w:val="none"/>
        </w:rPr>
      </w:pPr>
    </w:p>
    <w:p>
      <w:pPr>
        <w:pStyle w:val="37"/>
        <w:keepNext w:val="0"/>
        <w:keepLines w:val="0"/>
        <w:pageBreakBefore w:val="0"/>
        <w:widowControl w:val="0"/>
        <w:kinsoku/>
        <w:wordWrap/>
        <w:overflowPunct/>
        <w:topLinePunct w:val="0"/>
        <w:autoSpaceDE/>
        <w:autoSpaceDN/>
        <w:bidi w:val="0"/>
        <w:spacing w:line="576" w:lineRule="exact"/>
        <w:ind w:firstLine="883"/>
        <w:jc w:val="center"/>
        <w:textAlignment w:val="auto"/>
        <w:rPr>
          <w:rFonts w:hint="eastAsia" w:ascii="方正小标宋简体" w:hAnsi="宋体" w:eastAsia="方正小标宋简体"/>
          <w:b w:val="0"/>
          <w:bCs w:val="0"/>
          <w:sz w:val="44"/>
          <w:szCs w:val="44"/>
          <w:highlight w:val="none"/>
        </w:rPr>
      </w:pPr>
    </w:p>
    <w:p>
      <w:pPr>
        <w:pStyle w:val="37"/>
        <w:keepNext w:val="0"/>
        <w:keepLines w:val="0"/>
        <w:pageBreakBefore w:val="0"/>
        <w:widowControl w:val="0"/>
        <w:kinsoku/>
        <w:wordWrap/>
        <w:overflowPunct/>
        <w:topLinePunct w:val="0"/>
        <w:autoSpaceDE/>
        <w:autoSpaceDN/>
        <w:bidi w:val="0"/>
        <w:spacing w:line="576" w:lineRule="exact"/>
        <w:ind w:firstLine="883"/>
        <w:jc w:val="center"/>
        <w:textAlignment w:val="auto"/>
        <w:rPr>
          <w:rFonts w:hint="eastAsia" w:ascii="方正小标宋简体" w:hAnsi="宋体" w:eastAsia="方正小标宋简体"/>
          <w:b w:val="0"/>
          <w:bCs w:val="0"/>
          <w:sz w:val="44"/>
          <w:szCs w:val="44"/>
          <w:highlight w:val="none"/>
        </w:rPr>
      </w:pPr>
    </w:p>
    <w:p>
      <w:pPr>
        <w:pStyle w:val="37"/>
        <w:keepNext w:val="0"/>
        <w:keepLines w:val="0"/>
        <w:pageBreakBefore w:val="0"/>
        <w:widowControl w:val="0"/>
        <w:kinsoku/>
        <w:wordWrap/>
        <w:overflowPunct/>
        <w:topLinePunct w:val="0"/>
        <w:autoSpaceDE/>
        <w:autoSpaceDN/>
        <w:bidi w:val="0"/>
        <w:spacing w:line="576" w:lineRule="exact"/>
        <w:ind w:firstLine="883"/>
        <w:jc w:val="center"/>
        <w:textAlignment w:val="auto"/>
        <w:rPr>
          <w:rFonts w:hint="eastAsia" w:ascii="方正小标宋简体" w:hAnsi="宋体" w:eastAsia="方正小标宋简体"/>
          <w:b w:val="0"/>
          <w:bCs w:val="0"/>
          <w:sz w:val="44"/>
          <w:szCs w:val="44"/>
          <w:highlight w:val="none"/>
        </w:rPr>
      </w:pPr>
    </w:p>
    <w:p>
      <w:pPr>
        <w:pStyle w:val="37"/>
        <w:keepNext w:val="0"/>
        <w:keepLines w:val="0"/>
        <w:pageBreakBefore w:val="0"/>
        <w:widowControl w:val="0"/>
        <w:kinsoku/>
        <w:wordWrap/>
        <w:overflowPunct/>
        <w:topLinePunct w:val="0"/>
        <w:autoSpaceDE/>
        <w:autoSpaceDN/>
        <w:bidi w:val="0"/>
        <w:spacing w:line="576" w:lineRule="exact"/>
        <w:ind w:firstLine="883"/>
        <w:jc w:val="center"/>
        <w:textAlignment w:val="auto"/>
        <w:rPr>
          <w:rFonts w:hint="eastAsia" w:ascii="方正小标宋简体" w:hAnsi="宋体" w:eastAsia="方正小标宋简体"/>
          <w:b w:val="0"/>
          <w:bCs w:val="0"/>
          <w:sz w:val="44"/>
          <w:szCs w:val="44"/>
          <w:highlight w:val="none"/>
        </w:rPr>
      </w:pPr>
    </w:p>
    <w:p>
      <w:pPr>
        <w:pStyle w:val="37"/>
        <w:keepNext w:val="0"/>
        <w:keepLines w:val="0"/>
        <w:pageBreakBefore w:val="0"/>
        <w:widowControl w:val="0"/>
        <w:kinsoku/>
        <w:wordWrap/>
        <w:overflowPunct/>
        <w:topLinePunct w:val="0"/>
        <w:autoSpaceDE/>
        <w:autoSpaceDN/>
        <w:bidi w:val="0"/>
        <w:spacing w:line="576" w:lineRule="exact"/>
        <w:ind w:firstLine="883"/>
        <w:jc w:val="center"/>
        <w:textAlignment w:val="auto"/>
        <w:rPr>
          <w:rFonts w:hint="eastAsia" w:ascii="方正小标宋简体" w:hAnsi="宋体" w:eastAsia="方正小标宋简体"/>
          <w:b w:val="0"/>
          <w:bCs w:val="0"/>
          <w:sz w:val="44"/>
          <w:szCs w:val="44"/>
          <w:highlight w:val="none"/>
        </w:rPr>
      </w:pPr>
    </w:p>
    <w:p>
      <w:pPr>
        <w:pStyle w:val="37"/>
        <w:keepNext w:val="0"/>
        <w:keepLines w:val="0"/>
        <w:pageBreakBefore w:val="0"/>
        <w:widowControl w:val="0"/>
        <w:kinsoku/>
        <w:wordWrap/>
        <w:overflowPunct/>
        <w:topLinePunct w:val="0"/>
        <w:autoSpaceDE/>
        <w:autoSpaceDN/>
        <w:bidi w:val="0"/>
        <w:spacing w:line="576" w:lineRule="exact"/>
        <w:ind w:firstLine="883"/>
        <w:jc w:val="center"/>
        <w:textAlignment w:val="auto"/>
        <w:rPr>
          <w:rFonts w:hint="eastAsia" w:ascii="方正小标宋简体" w:hAnsi="宋体" w:eastAsia="方正小标宋简体"/>
          <w:b w:val="0"/>
          <w:bCs w:val="0"/>
          <w:sz w:val="44"/>
          <w:szCs w:val="44"/>
          <w:highlight w:val="none"/>
        </w:rPr>
      </w:pPr>
    </w:p>
    <w:p>
      <w:pPr>
        <w:pStyle w:val="37"/>
        <w:keepNext w:val="0"/>
        <w:keepLines w:val="0"/>
        <w:pageBreakBefore w:val="0"/>
        <w:widowControl w:val="0"/>
        <w:kinsoku/>
        <w:wordWrap/>
        <w:overflowPunct/>
        <w:topLinePunct w:val="0"/>
        <w:autoSpaceDE/>
        <w:autoSpaceDN/>
        <w:bidi w:val="0"/>
        <w:spacing w:line="576" w:lineRule="exact"/>
        <w:ind w:firstLine="883"/>
        <w:jc w:val="center"/>
        <w:textAlignment w:val="auto"/>
        <w:rPr>
          <w:rFonts w:hint="eastAsia" w:ascii="方正小标宋简体" w:hAnsi="宋体" w:eastAsia="方正小标宋简体"/>
          <w:b w:val="0"/>
          <w:bCs w:val="0"/>
          <w:sz w:val="44"/>
          <w:szCs w:val="44"/>
          <w:highlight w:val="none"/>
        </w:rPr>
      </w:pPr>
    </w:p>
    <w:p>
      <w:pPr>
        <w:pStyle w:val="37"/>
        <w:keepNext w:val="0"/>
        <w:keepLines w:val="0"/>
        <w:pageBreakBefore w:val="0"/>
        <w:widowControl w:val="0"/>
        <w:kinsoku/>
        <w:wordWrap/>
        <w:overflowPunct/>
        <w:topLinePunct w:val="0"/>
        <w:autoSpaceDE/>
        <w:autoSpaceDN/>
        <w:bidi w:val="0"/>
        <w:spacing w:line="576" w:lineRule="exact"/>
        <w:ind w:firstLine="883"/>
        <w:jc w:val="center"/>
        <w:textAlignment w:val="auto"/>
        <w:rPr>
          <w:rFonts w:hint="eastAsia" w:ascii="方正小标宋简体" w:hAnsi="宋体" w:eastAsia="方正小标宋简体"/>
          <w:b w:val="0"/>
          <w:bCs w:val="0"/>
          <w:sz w:val="44"/>
          <w:szCs w:val="44"/>
          <w:highlight w:val="none"/>
        </w:rPr>
      </w:pPr>
    </w:p>
    <w:p>
      <w:pPr>
        <w:pStyle w:val="37"/>
        <w:keepNext w:val="0"/>
        <w:keepLines w:val="0"/>
        <w:pageBreakBefore w:val="0"/>
        <w:widowControl w:val="0"/>
        <w:kinsoku/>
        <w:wordWrap/>
        <w:overflowPunct/>
        <w:topLinePunct w:val="0"/>
        <w:autoSpaceDE/>
        <w:autoSpaceDN/>
        <w:bidi w:val="0"/>
        <w:spacing w:line="576" w:lineRule="exact"/>
        <w:ind w:firstLine="883"/>
        <w:jc w:val="center"/>
        <w:textAlignment w:val="auto"/>
        <w:rPr>
          <w:rFonts w:hint="eastAsia" w:ascii="方正小标宋简体" w:hAnsi="宋体" w:eastAsia="方正小标宋简体"/>
          <w:b w:val="0"/>
          <w:bCs w:val="0"/>
          <w:sz w:val="44"/>
          <w:szCs w:val="44"/>
          <w:highlight w:val="none"/>
        </w:rPr>
      </w:pPr>
    </w:p>
    <w:p>
      <w:pPr>
        <w:pStyle w:val="37"/>
        <w:keepNext w:val="0"/>
        <w:keepLines w:val="0"/>
        <w:pageBreakBefore w:val="0"/>
        <w:widowControl w:val="0"/>
        <w:kinsoku/>
        <w:wordWrap/>
        <w:overflowPunct/>
        <w:topLinePunct w:val="0"/>
        <w:autoSpaceDE/>
        <w:autoSpaceDN/>
        <w:bidi w:val="0"/>
        <w:spacing w:line="576" w:lineRule="exact"/>
        <w:ind w:firstLine="883"/>
        <w:jc w:val="center"/>
        <w:textAlignment w:val="auto"/>
        <w:rPr>
          <w:rFonts w:hint="eastAsia" w:ascii="方正小标宋简体" w:hAnsi="宋体" w:eastAsia="方正小标宋简体"/>
          <w:b w:val="0"/>
          <w:bCs w:val="0"/>
          <w:sz w:val="44"/>
          <w:szCs w:val="44"/>
          <w:highlight w:val="none"/>
        </w:rPr>
      </w:pPr>
    </w:p>
    <w:p>
      <w:pPr>
        <w:pStyle w:val="37"/>
        <w:keepNext w:val="0"/>
        <w:keepLines w:val="0"/>
        <w:pageBreakBefore w:val="0"/>
        <w:widowControl w:val="0"/>
        <w:kinsoku/>
        <w:wordWrap/>
        <w:overflowPunct/>
        <w:topLinePunct w:val="0"/>
        <w:autoSpaceDE/>
        <w:autoSpaceDN/>
        <w:bidi w:val="0"/>
        <w:spacing w:line="576" w:lineRule="exact"/>
        <w:ind w:firstLine="883"/>
        <w:jc w:val="center"/>
        <w:textAlignment w:val="auto"/>
        <w:rPr>
          <w:rFonts w:hint="eastAsia" w:ascii="方正小标宋简体" w:hAnsi="宋体" w:eastAsia="方正小标宋简体"/>
          <w:b w:val="0"/>
          <w:bCs w:val="0"/>
          <w:sz w:val="44"/>
          <w:szCs w:val="44"/>
          <w:highlight w:val="none"/>
        </w:rPr>
      </w:pPr>
    </w:p>
    <w:p>
      <w:pPr>
        <w:pStyle w:val="37"/>
        <w:keepNext w:val="0"/>
        <w:keepLines w:val="0"/>
        <w:pageBreakBefore w:val="0"/>
        <w:widowControl w:val="0"/>
        <w:kinsoku/>
        <w:wordWrap/>
        <w:overflowPunct/>
        <w:topLinePunct w:val="0"/>
        <w:autoSpaceDE/>
        <w:autoSpaceDN/>
        <w:bidi w:val="0"/>
        <w:spacing w:line="576" w:lineRule="exact"/>
        <w:ind w:firstLine="883"/>
        <w:jc w:val="center"/>
        <w:textAlignment w:val="auto"/>
        <w:rPr>
          <w:rFonts w:hint="eastAsia" w:ascii="方正小标宋简体" w:hAnsi="宋体" w:eastAsia="方正小标宋简体"/>
          <w:b w:val="0"/>
          <w:bCs w:val="0"/>
          <w:sz w:val="44"/>
          <w:szCs w:val="44"/>
          <w:highlight w:val="none"/>
        </w:rPr>
      </w:pPr>
    </w:p>
    <w:p>
      <w:pPr>
        <w:pStyle w:val="37"/>
        <w:keepNext w:val="0"/>
        <w:keepLines w:val="0"/>
        <w:pageBreakBefore w:val="0"/>
        <w:widowControl w:val="0"/>
        <w:kinsoku/>
        <w:wordWrap/>
        <w:overflowPunct/>
        <w:topLinePunct w:val="0"/>
        <w:autoSpaceDE/>
        <w:autoSpaceDN/>
        <w:bidi w:val="0"/>
        <w:spacing w:line="576" w:lineRule="exact"/>
        <w:ind w:firstLine="883"/>
        <w:jc w:val="center"/>
        <w:textAlignment w:val="auto"/>
        <w:rPr>
          <w:rFonts w:hint="eastAsia" w:ascii="方正小标宋简体" w:hAnsi="宋体" w:eastAsia="方正小标宋简体"/>
          <w:b w:val="0"/>
          <w:bCs w:val="0"/>
          <w:sz w:val="44"/>
          <w:szCs w:val="44"/>
          <w:highlight w:val="none"/>
        </w:rPr>
      </w:pPr>
    </w:p>
    <w:p>
      <w:pPr>
        <w:pStyle w:val="37"/>
        <w:keepNext w:val="0"/>
        <w:keepLines w:val="0"/>
        <w:pageBreakBefore w:val="0"/>
        <w:widowControl w:val="0"/>
        <w:kinsoku/>
        <w:wordWrap/>
        <w:overflowPunct/>
        <w:topLinePunct w:val="0"/>
        <w:autoSpaceDE/>
        <w:autoSpaceDN/>
        <w:bidi w:val="0"/>
        <w:spacing w:line="576" w:lineRule="exact"/>
        <w:ind w:firstLine="883"/>
        <w:jc w:val="center"/>
        <w:textAlignment w:val="auto"/>
        <w:rPr>
          <w:rFonts w:hint="eastAsia" w:ascii="方正小标宋简体" w:hAnsi="宋体" w:eastAsia="方正小标宋简体"/>
          <w:b w:val="0"/>
          <w:bCs w:val="0"/>
          <w:sz w:val="44"/>
          <w:szCs w:val="44"/>
          <w:highlight w:val="none"/>
        </w:rPr>
      </w:pPr>
    </w:p>
    <w:p>
      <w:pPr>
        <w:pStyle w:val="37"/>
        <w:keepNext w:val="0"/>
        <w:keepLines w:val="0"/>
        <w:pageBreakBefore w:val="0"/>
        <w:widowControl w:val="0"/>
        <w:kinsoku/>
        <w:wordWrap/>
        <w:overflowPunct/>
        <w:topLinePunct w:val="0"/>
        <w:autoSpaceDE/>
        <w:autoSpaceDN/>
        <w:bidi w:val="0"/>
        <w:spacing w:line="576" w:lineRule="exact"/>
        <w:ind w:firstLine="883"/>
        <w:jc w:val="center"/>
        <w:textAlignment w:val="auto"/>
        <w:rPr>
          <w:rFonts w:hint="eastAsia" w:ascii="方正小标宋简体" w:hAnsi="宋体" w:eastAsia="方正小标宋简体"/>
          <w:b w:val="0"/>
          <w:bCs w:val="0"/>
          <w:sz w:val="44"/>
          <w:szCs w:val="44"/>
          <w:highlight w:val="none"/>
        </w:rPr>
      </w:pPr>
    </w:p>
    <w:p>
      <w:pPr>
        <w:pStyle w:val="37"/>
        <w:keepNext w:val="0"/>
        <w:keepLines w:val="0"/>
        <w:pageBreakBefore w:val="0"/>
        <w:widowControl w:val="0"/>
        <w:kinsoku/>
        <w:wordWrap/>
        <w:overflowPunct/>
        <w:topLinePunct w:val="0"/>
        <w:autoSpaceDE/>
        <w:autoSpaceDN/>
        <w:bidi w:val="0"/>
        <w:spacing w:line="576" w:lineRule="exact"/>
        <w:ind w:firstLine="883"/>
        <w:jc w:val="center"/>
        <w:textAlignment w:val="auto"/>
        <w:rPr>
          <w:rFonts w:hint="eastAsia" w:ascii="方正小标宋简体" w:hAnsi="宋体" w:eastAsia="方正小标宋简体"/>
          <w:b w:val="0"/>
          <w:bCs w:val="0"/>
          <w:sz w:val="44"/>
          <w:szCs w:val="44"/>
          <w:highlight w:val="none"/>
        </w:rPr>
      </w:pPr>
    </w:p>
    <w:p>
      <w:pPr>
        <w:pStyle w:val="37"/>
        <w:keepNext w:val="0"/>
        <w:keepLines w:val="0"/>
        <w:pageBreakBefore w:val="0"/>
        <w:widowControl w:val="0"/>
        <w:kinsoku/>
        <w:wordWrap/>
        <w:overflowPunct/>
        <w:topLinePunct w:val="0"/>
        <w:autoSpaceDE/>
        <w:autoSpaceDN/>
        <w:bidi w:val="0"/>
        <w:spacing w:line="576" w:lineRule="exact"/>
        <w:ind w:firstLine="883"/>
        <w:jc w:val="center"/>
        <w:textAlignment w:val="auto"/>
        <w:rPr>
          <w:rFonts w:hint="eastAsia" w:ascii="方正小标宋简体" w:hAnsi="宋体" w:eastAsia="方正小标宋简体"/>
          <w:b w:val="0"/>
          <w:bCs w:val="0"/>
          <w:sz w:val="44"/>
          <w:szCs w:val="44"/>
          <w:highlight w:val="none"/>
        </w:rPr>
      </w:pPr>
    </w:p>
    <w:p>
      <w:pPr>
        <w:pStyle w:val="37"/>
        <w:keepNext w:val="0"/>
        <w:keepLines w:val="0"/>
        <w:pageBreakBefore w:val="0"/>
        <w:widowControl w:val="0"/>
        <w:kinsoku/>
        <w:wordWrap/>
        <w:overflowPunct/>
        <w:topLinePunct w:val="0"/>
        <w:autoSpaceDE/>
        <w:autoSpaceDN/>
        <w:bidi w:val="0"/>
        <w:spacing w:line="576" w:lineRule="exact"/>
        <w:ind w:firstLine="883"/>
        <w:jc w:val="center"/>
        <w:textAlignment w:val="auto"/>
        <w:rPr>
          <w:rFonts w:hint="eastAsia" w:ascii="方正小标宋简体" w:hAnsi="宋体" w:eastAsia="方正小标宋简体"/>
          <w:b w:val="0"/>
          <w:bCs w:val="0"/>
          <w:sz w:val="44"/>
          <w:szCs w:val="44"/>
          <w:highlight w:val="none"/>
        </w:rPr>
      </w:pPr>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color w:val="000000"/>
          <w:spacing w:val="-14"/>
          <w:kern w:val="0"/>
          <w:sz w:val="44"/>
          <w:szCs w:val="44"/>
          <w:highlight w:val="none"/>
          <w:lang w:val="zh-CN"/>
        </w:rPr>
      </w:pPr>
      <w:r>
        <w:rPr>
          <w:rFonts w:hint="eastAsia" w:ascii="方正小标宋简体" w:hAnsi="宋体" w:eastAsia="方正小标宋简体"/>
          <w:b w:val="0"/>
          <w:bCs w:val="0"/>
          <w:color w:val="000000"/>
          <w:spacing w:val="-14"/>
          <w:kern w:val="0"/>
          <w:sz w:val="44"/>
          <w:szCs w:val="44"/>
          <w:highlight w:val="none"/>
          <w:lang w:val="zh-CN"/>
        </w:rPr>
        <w:t> 干部工作经费2022年</w:t>
      </w:r>
      <w:r>
        <w:rPr>
          <w:rFonts w:hint="default" w:ascii="方正小标宋简体" w:hAnsi="宋体" w:eastAsia="方正小标宋简体"/>
          <w:b w:val="0"/>
          <w:bCs w:val="0"/>
          <w:color w:val="000000"/>
          <w:spacing w:val="-14"/>
          <w:kern w:val="0"/>
          <w:sz w:val="44"/>
          <w:szCs w:val="44"/>
          <w:highlight w:val="none"/>
        </w:rPr>
        <w:t>度</w:t>
      </w:r>
      <w:r>
        <w:rPr>
          <w:rFonts w:hint="eastAsia" w:ascii="方正小标宋简体" w:hAnsi="宋体" w:eastAsia="方正小标宋简体"/>
          <w:b w:val="0"/>
          <w:bCs w:val="0"/>
          <w:color w:val="000000"/>
          <w:spacing w:val="-14"/>
          <w:kern w:val="0"/>
          <w:sz w:val="44"/>
          <w:szCs w:val="44"/>
          <w:highlight w:val="none"/>
          <w:lang w:val="zh-CN"/>
        </w:rPr>
        <w:t>绩效评价报告</w:t>
      </w: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一、</w:t>
      </w:r>
      <w:r>
        <w:rPr>
          <w:rFonts w:hint="eastAsia" w:ascii="黑体" w:hAnsi="黑体" w:eastAsia="黑体" w:cs="黑体"/>
          <w:b w:val="0"/>
          <w:bCs w:val="0"/>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1．说明项目主管部门（单位）在该项目管理中的职能。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576" w:lineRule="exact"/>
        <w:ind w:firstLine="620" w:firstLineChars="200"/>
        <w:textAlignment w:val="auto"/>
        <w:rPr>
          <w:rFonts w:hint="eastAsia" w:ascii="仿宋_GB2312" w:hAnsi="宋体" w:eastAsia="仿宋_GB2312" w:cs="Times New Roman"/>
          <w:b w:val="0"/>
          <w:bCs w:val="0"/>
          <w:w w:val="97"/>
          <w:sz w:val="32"/>
          <w:szCs w:val="32"/>
          <w:highlight w:val="none"/>
          <w:lang w:val="en-US" w:eastAsia="zh-CN"/>
        </w:rPr>
      </w:pPr>
      <w:r>
        <w:rPr>
          <w:rFonts w:hint="eastAsia" w:ascii="仿宋_GB2312" w:hAnsi="宋体" w:eastAsia="仿宋_GB2312" w:cs="Times New Roman"/>
          <w:b w:val="0"/>
          <w:bCs w:val="0"/>
          <w:w w:val="97"/>
          <w:sz w:val="32"/>
          <w:szCs w:val="32"/>
          <w:highlight w:val="none"/>
          <w:lang w:val="en-US" w:eastAsia="zh-CN"/>
        </w:rPr>
        <w:t>干部一科。负责全市领导班子和领导干部队伍建设的综合管理工作，牵头拟订干部工作有关政策规定。负责全市事业单位领导人员宏观管理工作和市直党群系统事业单位人员综合管理工作。负责配合承办和审核办理省委和市委管理的领导班子换届、调整配备，以及省委和市委管理的领导干部职务任免、退休、兼职、年度考核等有关事项，指导全市相关工作。会同承办市党代会、人代会、政协会的人事安排相关工作，负责军队团职干部转业安置工作，负责全市科级以上干部挂职工作，负责市管干部因公赴台政审、因私出国（境）审批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20" w:firstLineChars="200"/>
        <w:textAlignment w:val="auto"/>
        <w:rPr>
          <w:rFonts w:hint="eastAsia" w:ascii="仿宋_GB2312" w:hAnsi="宋体" w:eastAsia="仿宋_GB2312" w:cs="Times New Roman"/>
          <w:b w:val="0"/>
          <w:bCs w:val="0"/>
          <w:w w:val="97"/>
          <w:sz w:val="32"/>
          <w:szCs w:val="32"/>
          <w:highlight w:val="none"/>
          <w:lang w:val="en-US" w:eastAsia="zh-CN"/>
        </w:rPr>
      </w:pPr>
      <w:r>
        <w:rPr>
          <w:rFonts w:hint="eastAsia" w:ascii="仿宋_GB2312" w:hAnsi="宋体" w:eastAsia="仿宋_GB2312" w:cs="Times New Roman"/>
          <w:b w:val="0"/>
          <w:bCs w:val="0"/>
          <w:w w:val="97"/>
          <w:sz w:val="32"/>
          <w:szCs w:val="32"/>
          <w:highlight w:val="none"/>
          <w:lang w:val="en-US" w:eastAsia="zh-CN"/>
        </w:rPr>
        <w:t>干部</w:t>
      </w:r>
      <w:r>
        <w:rPr>
          <w:rFonts w:hint="default" w:ascii="仿宋_GB2312" w:hAnsi="宋体" w:eastAsia="仿宋_GB2312" w:cs="Times New Roman"/>
          <w:b w:val="0"/>
          <w:bCs w:val="0"/>
          <w:w w:val="97"/>
          <w:sz w:val="32"/>
          <w:szCs w:val="32"/>
          <w:highlight w:val="none"/>
          <w:lang w:eastAsia="zh-CN"/>
        </w:rPr>
        <w:t>二</w:t>
      </w:r>
      <w:r>
        <w:rPr>
          <w:rFonts w:hint="eastAsia" w:ascii="仿宋_GB2312" w:hAnsi="宋体" w:eastAsia="仿宋_GB2312" w:cs="Times New Roman"/>
          <w:b w:val="0"/>
          <w:bCs w:val="0"/>
          <w:w w:val="97"/>
          <w:sz w:val="32"/>
          <w:szCs w:val="32"/>
          <w:highlight w:val="none"/>
          <w:lang w:val="en-US" w:eastAsia="zh-CN"/>
        </w:rPr>
        <w:t>科。负责对县区领导班子和分工联系的部分市政府机构、部分市属事业单位以及广元经济技术开发区、市天然气综合利用工业园区领导班子及领导干部进行考察考核和日常管理，对上述领导班子调整配备和领导干部职务任免、交流、退休等提出建议。负责提出有关干部晋升四级调研员以上职级的建议，开展相关工作。负责县区党委组织部部长的考察审批。负责对上述部门（单位）组织人事部门主要负责人任免提出建议。负责考察了解县区及上述部门（单位）优秀年轻干部，提出培养使用意见。了解掌握县区及上述部门（单位）领导班子和领导干部的政治建设、思想建设、作风建设等情况，对落实全面从严治党主体责任进行督促考核，并提出工作建议。会同有关方面研究提出县区及上述部门（单位）领导班子和领导干部队伍建设的政策规定。</w:t>
      </w:r>
    </w:p>
    <w:p>
      <w:pPr>
        <w:keepNext w:val="0"/>
        <w:keepLines w:val="0"/>
        <w:pageBreakBefore w:val="0"/>
        <w:widowControl w:val="0"/>
        <w:kinsoku/>
        <w:wordWrap/>
        <w:overflowPunct/>
        <w:topLinePunct w:val="0"/>
        <w:autoSpaceDE/>
        <w:autoSpaceDN/>
        <w:bidi w:val="0"/>
        <w:adjustRightInd w:val="0"/>
        <w:snapToGrid w:val="0"/>
        <w:spacing w:line="576" w:lineRule="exact"/>
        <w:ind w:firstLine="620" w:firstLineChars="200"/>
        <w:textAlignment w:val="auto"/>
        <w:rPr>
          <w:rFonts w:hint="default" w:ascii="仿宋_GB2312" w:hAnsi="宋体" w:eastAsia="仿宋_GB2312" w:cs="Times New Roman"/>
          <w:b w:val="0"/>
          <w:bCs w:val="0"/>
          <w:w w:val="97"/>
          <w:sz w:val="32"/>
          <w:szCs w:val="32"/>
          <w:highlight w:val="none"/>
          <w:lang w:eastAsia="zh-CN"/>
        </w:rPr>
      </w:pPr>
      <w:r>
        <w:rPr>
          <w:rFonts w:hint="default" w:ascii="仿宋_GB2312" w:hAnsi="宋体" w:eastAsia="仿宋_GB2312" w:cs="Times New Roman"/>
          <w:b w:val="0"/>
          <w:bCs w:val="0"/>
          <w:w w:val="97"/>
          <w:sz w:val="32"/>
          <w:szCs w:val="32"/>
          <w:highlight w:val="none"/>
          <w:lang w:eastAsia="zh-CN"/>
        </w:rPr>
        <w:t>干部三科。负责对市委工作机构和分工联系的部分市政府工作机构，市级群团组织、部分市属事业单位，市人大、市政协机关，市县区法院、检察院领导班子和领导干部进行考察考核和日常管理，对上述部门（单位）领导班子调整配备和领导干部职务任免、交流、退休等提出建议。负责提出有关干部晋升四级调研员以上职级的建议，开展相关工作。负责考察了解上述部门（单位）优秀年轻干部，提出培养使用意见。负责对上述部门（单位）组织人事部门主要负责人任免提出建议。了解掌握上述部门（单位）领导班子和领导干部政治建设、思想建设、作风建设等情况，对落实全面从严治党主体责任进行督促考核，并提出工作建议。按分工协助管理部分中央、省驻广单位领导班子。</w:t>
      </w:r>
    </w:p>
    <w:p>
      <w:pPr>
        <w:keepNext w:val="0"/>
        <w:keepLines w:val="0"/>
        <w:pageBreakBefore w:val="0"/>
        <w:widowControl w:val="0"/>
        <w:kinsoku/>
        <w:wordWrap/>
        <w:overflowPunct/>
        <w:topLinePunct w:val="0"/>
        <w:autoSpaceDE/>
        <w:autoSpaceDN/>
        <w:bidi w:val="0"/>
        <w:adjustRightInd w:val="0"/>
        <w:snapToGrid w:val="0"/>
        <w:spacing w:line="576" w:lineRule="exact"/>
        <w:ind w:firstLine="620" w:firstLineChars="200"/>
        <w:textAlignment w:val="auto"/>
        <w:rPr>
          <w:rFonts w:hint="default" w:ascii="仿宋_GB2312" w:hAnsi="宋体" w:eastAsia="仿宋_GB2312" w:cs="Times New Roman"/>
          <w:b w:val="0"/>
          <w:bCs w:val="0"/>
          <w:w w:val="97"/>
          <w:sz w:val="32"/>
          <w:szCs w:val="32"/>
          <w:highlight w:val="none"/>
          <w:lang w:eastAsia="zh-CN"/>
        </w:rPr>
      </w:pPr>
      <w:r>
        <w:rPr>
          <w:rFonts w:hint="default" w:ascii="仿宋_GB2312" w:hAnsi="宋体" w:eastAsia="仿宋_GB2312" w:cs="Times New Roman"/>
          <w:b w:val="0"/>
          <w:bCs w:val="0"/>
          <w:w w:val="97"/>
          <w:sz w:val="32"/>
          <w:szCs w:val="32"/>
          <w:highlight w:val="none"/>
          <w:lang w:eastAsia="zh-CN"/>
        </w:rPr>
        <w:t>干部四科。负责对分工联系的部分市政府工作机构和市委管理的学校、医院、国有企业领导班子和领导人员进行考察考核和日常管理，对上述领导班子调整配备和领导人员职务任免、交流、退休等提出建议。负责提出有关干部晋升四级调研员以上职级的建议，开展相关工作。负责考察了解上述部门（单位）优秀年轻干部，提出培养使用意见。负责对上述部门（单位）组织人事部门主要负责人任免提出建议。了解掌握上述部门（单位）领导班子和领导人员政治建设、思想建设、作风建设等情况，对落实全面从严治党主体责任进行督促考核，并提出工作建议。会同有关方面研究学校、医院、国有企业党的建设、领导班子和领导人员队伍建设政策规定。会同有关方面提出国有企业董事会、监事会换届人选建议方案。</w:t>
      </w:r>
    </w:p>
    <w:p>
      <w:pPr>
        <w:keepNext w:val="0"/>
        <w:keepLines w:val="0"/>
        <w:pageBreakBefore w:val="0"/>
        <w:widowControl w:val="0"/>
        <w:kinsoku/>
        <w:wordWrap/>
        <w:overflowPunct/>
        <w:topLinePunct w:val="0"/>
        <w:autoSpaceDE/>
        <w:autoSpaceDN/>
        <w:bidi w:val="0"/>
        <w:adjustRightInd w:val="0"/>
        <w:snapToGrid w:val="0"/>
        <w:spacing w:line="576" w:lineRule="exact"/>
        <w:ind w:firstLine="620" w:firstLineChars="200"/>
        <w:textAlignment w:val="auto"/>
        <w:rPr>
          <w:rFonts w:hint="eastAsia" w:ascii="仿宋_GB2312" w:hAnsi="宋体" w:eastAsia="仿宋_GB2312" w:cs="Times New Roman"/>
          <w:b w:val="0"/>
          <w:bCs w:val="0"/>
          <w:w w:val="97"/>
          <w:sz w:val="32"/>
          <w:szCs w:val="32"/>
          <w:highlight w:val="none"/>
          <w:lang w:val="zh-CN" w:eastAsia="zh-CN"/>
        </w:rPr>
      </w:pPr>
      <w:r>
        <w:rPr>
          <w:rFonts w:hint="eastAsia" w:ascii="仿宋_GB2312" w:hAnsi="宋体" w:eastAsia="仿宋_GB2312" w:cs="Times New Roman"/>
          <w:b w:val="0"/>
          <w:bCs w:val="0"/>
          <w:w w:val="97"/>
          <w:sz w:val="32"/>
          <w:szCs w:val="32"/>
          <w:highlight w:val="none"/>
          <w:lang w:val="en-US" w:eastAsia="zh-CN"/>
        </w:rPr>
        <w:t>2.</w:t>
      </w:r>
      <w:r>
        <w:rPr>
          <w:rFonts w:hint="eastAsia" w:ascii="仿宋_GB2312" w:hAnsi="宋体" w:eastAsia="仿宋_GB2312" w:cs="Times New Roman"/>
          <w:b w:val="0"/>
          <w:bCs w:val="0"/>
          <w:w w:val="97"/>
          <w:sz w:val="32"/>
          <w:szCs w:val="32"/>
          <w:highlight w:val="none"/>
          <w:lang w:val="zh-CN" w:eastAsia="zh-CN"/>
        </w:rPr>
        <w:t>项目立项、资金申报的依据。</w:t>
      </w:r>
    </w:p>
    <w:p>
      <w:pPr>
        <w:keepNext w:val="0"/>
        <w:keepLines w:val="0"/>
        <w:pageBreakBefore w:val="0"/>
        <w:widowControl w:val="0"/>
        <w:kinsoku/>
        <w:wordWrap/>
        <w:overflowPunct/>
        <w:topLinePunct w:val="0"/>
        <w:autoSpaceDE/>
        <w:autoSpaceDN/>
        <w:bidi w:val="0"/>
        <w:adjustRightInd w:val="0"/>
        <w:snapToGrid w:val="0"/>
        <w:spacing w:line="576" w:lineRule="exact"/>
        <w:ind w:firstLine="620" w:firstLineChars="200"/>
        <w:textAlignment w:val="auto"/>
        <w:rPr>
          <w:rFonts w:hint="default" w:ascii="仿宋_GB2312" w:hAnsi="宋体" w:eastAsia="仿宋_GB2312" w:cs="Times New Roman"/>
          <w:b w:val="0"/>
          <w:bCs w:val="0"/>
          <w:w w:val="97"/>
          <w:sz w:val="32"/>
          <w:szCs w:val="32"/>
          <w:highlight w:val="none"/>
          <w:lang w:eastAsia="zh-CN"/>
        </w:rPr>
      </w:pPr>
      <w:r>
        <w:rPr>
          <w:rFonts w:hint="eastAsia" w:ascii="仿宋_GB2312" w:hAnsi="宋体" w:eastAsia="仿宋_GB2312" w:cs="Times New Roman"/>
          <w:b w:val="0"/>
          <w:bCs w:val="0"/>
          <w:w w:val="97"/>
          <w:sz w:val="32"/>
          <w:szCs w:val="32"/>
          <w:highlight w:val="none"/>
          <w:lang w:val="zh-CN" w:eastAsia="zh-CN"/>
        </w:rPr>
        <w:t>关于加强干部选拔任用工作监督的意见（中组发〔2014〕3号）</w:t>
      </w:r>
      <w:r>
        <w:rPr>
          <w:rFonts w:hint="default" w:ascii="仿宋_GB2312" w:hAnsi="宋体" w:eastAsia="仿宋_GB2312" w:cs="Times New Roman"/>
          <w:b w:val="0"/>
          <w:bCs w:val="0"/>
          <w:w w:val="97"/>
          <w:sz w:val="32"/>
          <w:szCs w:val="32"/>
          <w:highlight w:val="none"/>
          <w:lang w:eastAsia="zh-CN"/>
        </w:rPr>
        <w:t>，</w:t>
      </w:r>
      <w:r>
        <w:rPr>
          <w:rFonts w:hint="eastAsia" w:ascii="仿宋_GB2312" w:hAnsi="宋体" w:eastAsia="仿宋_GB2312" w:cs="Times New Roman"/>
          <w:b w:val="0"/>
          <w:bCs w:val="0"/>
          <w:w w:val="97"/>
          <w:sz w:val="32"/>
          <w:szCs w:val="32"/>
          <w:highlight w:val="none"/>
          <w:lang w:val="zh-CN" w:eastAsia="zh-CN"/>
        </w:rPr>
        <w:t xml:space="preserve">       广元市领导班子和领导干部综合分析研判暂行办法（广组发〔2015〕5号）</w:t>
      </w:r>
      <w:r>
        <w:rPr>
          <w:rFonts w:hint="default" w:ascii="仿宋_GB2312" w:hAnsi="宋体" w:eastAsia="仿宋_GB2312" w:cs="Times New Roman"/>
          <w:b w:val="0"/>
          <w:bCs w:val="0"/>
          <w:w w:val="97"/>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3.</w:t>
      </w:r>
      <w:r>
        <w:rPr>
          <w:rFonts w:hint="eastAsia" w:ascii="仿宋_GB2312" w:hAnsi="宋体" w:eastAsia="仿宋_GB2312"/>
          <w:b w:val="0"/>
          <w:bCs w:val="0"/>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rPr>
        <w:t>该专项资金纳入中共广元市委组织部部门预算管理，市财政局年初下达预算</w:t>
      </w:r>
      <w:r>
        <w:rPr>
          <w:rFonts w:hint="eastAsia" w:ascii="仿宋_GB2312" w:hAnsi="仿宋_GB2312" w:eastAsia="仿宋_GB2312" w:cs="仿宋_GB2312"/>
          <w:b w:val="0"/>
          <w:bCs w:val="0"/>
          <w:sz w:val="32"/>
          <w:szCs w:val="32"/>
          <w:highlight w:val="none"/>
          <w:lang w:val="en-US" w:eastAsia="zh-CN"/>
        </w:rPr>
        <w:t>20</w:t>
      </w:r>
      <w:r>
        <w:rPr>
          <w:rFonts w:hint="eastAsia" w:ascii="仿宋_GB2312" w:hAnsi="仿宋_GB2312" w:eastAsia="仿宋_GB2312" w:cs="仿宋_GB2312"/>
          <w:b w:val="0"/>
          <w:bCs w:val="0"/>
          <w:sz w:val="32"/>
          <w:szCs w:val="32"/>
          <w:highlight w:val="none"/>
        </w:rPr>
        <w:t>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4.</w:t>
      </w:r>
      <w:r>
        <w:rPr>
          <w:rFonts w:hint="eastAsia" w:ascii="仿宋_GB2312" w:hAnsi="宋体" w:eastAsia="仿宋_GB2312"/>
          <w:b w:val="0"/>
          <w:bCs w:val="0"/>
          <w:sz w:val="32"/>
          <w:szCs w:val="32"/>
          <w:highlight w:val="none"/>
          <w:lang w:val="zh-CN"/>
        </w:rPr>
        <w:t>资金分配的原则及考虑因素。</w:t>
      </w:r>
    </w:p>
    <w:p>
      <w:pPr>
        <w:pStyle w:val="2"/>
        <w:keepNext w:val="0"/>
        <w:keepLines w:val="0"/>
        <w:pageBreakBefore w:val="0"/>
        <w:kinsoku/>
        <w:wordWrap/>
        <w:overflowPunct/>
        <w:topLinePunct w:val="0"/>
        <w:autoSpaceDE/>
        <w:autoSpaceDN/>
        <w:bidi w:val="0"/>
        <w:spacing w:beforeLines="0" w:line="576" w:lineRule="exact"/>
        <w:ind w:firstLine="620" w:firstLineChars="200"/>
        <w:textAlignment w:val="auto"/>
        <w:rPr>
          <w:rFonts w:hint="eastAsia" w:ascii="仿宋_GB2312" w:hAnsi="宋体" w:eastAsia="仿宋_GB2312"/>
          <w:b w:val="0"/>
          <w:bCs w:val="0"/>
          <w:w w:val="97"/>
          <w:sz w:val="32"/>
          <w:szCs w:val="32"/>
          <w:highlight w:val="none"/>
          <w:lang w:val="zh-CN"/>
        </w:rPr>
      </w:pPr>
      <w:r>
        <w:rPr>
          <w:rFonts w:hint="eastAsia" w:hAnsi="宋体" w:cs="宋体"/>
          <w:b w:val="0"/>
          <w:bCs w:val="0"/>
          <w:color w:val="000000"/>
          <w:w w:val="97"/>
          <w:sz w:val="32"/>
          <w:szCs w:val="32"/>
          <w:highlight w:val="none"/>
          <w:shd w:val="clear" w:color="auto" w:fill="FFFFFF"/>
          <w:lang w:val="en-US" w:eastAsia="zh-CN"/>
        </w:rPr>
        <w:t>2022年安排的干部选任培养及日常监督管理工作经费为20万元，严格按照干部选任培养及日常监督管理工作经费支出规划安排资金。</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1．项目主要内容。</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宋体" w:eastAsia="仿宋_GB2312" w:cs="Times New Roman"/>
          <w:b w:val="0"/>
          <w:bCs w:val="0"/>
          <w:sz w:val="32"/>
          <w:szCs w:val="32"/>
          <w:highlight w:val="none"/>
          <w:lang w:val="zh-CN"/>
        </w:rPr>
      </w:pPr>
      <w:r>
        <w:rPr>
          <w:rFonts w:hint="eastAsia" w:ascii="仿宋_GB2312" w:hAnsi="宋体" w:eastAsia="仿宋_GB2312"/>
          <w:b w:val="0"/>
          <w:bCs w:val="0"/>
          <w:sz w:val="32"/>
          <w:szCs w:val="32"/>
          <w:highlight w:val="none"/>
        </w:rPr>
        <w:t>开展</w:t>
      </w:r>
      <w:r>
        <w:rPr>
          <w:rFonts w:hint="eastAsia" w:ascii="仿宋_GB2312" w:hAnsi="宋体" w:eastAsia="仿宋_GB2312" w:cs="Times New Roman"/>
          <w:b w:val="0"/>
          <w:bCs w:val="0"/>
          <w:sz w:val="32"/>
          <w:szCs w:val="32"/>
          <w:highlight w:val="none"/>
          <w:lang w:val="en-US" w:eastAsia="zh-CN"/>
        </w:rPr>
        <w:t>干部选任培养及日常监督管理工作</w:t>
      </w:r>
      <w:r>
        <w:rPr>
          <w:rFonts w:hint="default" w:ascii="仿宋_GB2312" w:hAnsi="宋体" w:eastAsia="仿宋_GB2312" w:cs="Times New Roman"/>
          <w:b w:val="0"/>
          <w:bCs w:val="0"/>
          <w:sz w:val="32"/>
          <w:szCs w:val="32"/>
          <w:highlight w:val="none"/>
          <w:lang w:eastAsia="zh-CN"/>
        </w:rPr>
        <w:t>等</w:t>
      </w:r>
      <w:r>
        <w:rPr>
          <w:rFonts w:hint="eastAsia" w:ascii="仿宋_GB2312" w:hAnsi="宋体" w:eastAsia="仿宋_GB2312" w:cs="Times New Roman"/>
          <w:b w:val="0"/>
          <w:bCs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2.</w:t>
      </w:r>
      <w:r>
        <w:rPr>
          <w:rFonts w:hint="eastAsia" w:ascii="仿宋_GB2312" w:hAnsi="宋体" w:eastAsia="仿宋_GB2312"/>
          <w:b w:val="0"/>
          <w:bCs w:val="0"/>
          <w:sz w:val="32"/>
          <w:szCs w:val="32"/>
          <w:highlight w:val="none"/>
          <w:lang w:val="zh-CN"/>
        </w:rPr>
        <w:t>项目应实现的具体绩效目标，包括目标的量化、细化情况以及项目实施进度计划等。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b w:val="0"/>
          <w:bCs w:val="0"/>
          <w:sz w:val="32"/>
          <w:szCs w:val="32"/>
          <w:highlight w:val="none"/>
        </w:rPr>
      </w:pPr>
      <w:r>
        <w:rPr>
          <w:rFonts w:hint="eastAsia" w:ascii="仿宋_GB2312" w:hAnsi="宋体" w:eastAsia="仿宋_GB2312"/>
          <w:b w:val="0"/>
          <w:bCs w:val="0"/>
          <w:sz w:val="32"/>
          <w:szCs w:val="32"/>
          <w:highlight w:val="none"/>
          <w:lang w:val="zh-CN"/>
        </w:rPr>
        <w:t>具体绩效</w:t>
      </w:r>
      <w:r>
        <w:rPr>
          <w:rFonts w:hint="eastAsia" w:ascii="仿宋_GB2312" w:hAnsi="宋体" w:eastAsia="仿宋_GB2312" w:cs="Times New Roman"/>
          <w:b w:val="0"/>
          <w:bCs w:val="0"/>
          <w:sz w:val="32"/>
          <w:szCs w:val="32"/>
          <w:highlight w:val="none"/>
          <w:lang w:val="zh-CN"/>
        </w:rPr>
        <w:t>目标：</w:t>
      </w:r>
      <w:r>
        <w:rPr>
          <w:rFonts w:hint="default" w:ascii="仿宋_GB2312" w:hAnsi="宋体" w:eastAsia="仿宋_GB2312" w:cs="Times New Roman"/>
          <w:b w:val="0"/>
          <w:bCs w:val="0"/>
          <w:sz w:val="32"/>
          <w:szCs w:val="32"/>
          <w:highlight w:val="none"/>
        </w:rPr>
        <w:t>完成</w:t>
      </w:r>
      <w:r>
        <w:rPr>
          <w:rFonts w:hint="eastAsia" w:ascii="仿宋_GB2312" w:hAnsi="宋体" w:eastAsia="仿宋_GB2312" w:cs="Times New Roman"/>
          <w:b w:val="0"/>
          <w:bCs w:val="0"/>
          <w:sz w:val="32"/>
          <w:szCs w:val="32"/>
          <w:highlight w:val="none"/>
          <w:lang w:val="zh-CN"/>
        </w:rPr>
        <w:t>对全年需提拔、职务晋升、推优、回引干部干部</w:t>
      </w:r>
      <w:r>
        <w:rPr>
          <w:rFonts w:hint="default" w:ascii="仿宋_GB2312" w:hAnsi="宋体" w:eastAsia="仿宋_GB2312" w:cs="Times New Roman"/>
          <w:b w:val="0"/>
          <w:bCs w:val="0"/>
          <w:sz w:val="32"/>
          <w:szCs w:val="32"/>
          <w:highlight w:val="none"/>
        </w:rPr>
        <w:t>的</w:t>
      </w:r>
      <w:r>
        <w:rPr>
          <w:rFonts w:hint="eastAsia" w:ascii="仿宋_GB2312" w:hAnsi="宋体" w:eastAsia="仿宋_GB2312" w:cs="Times New Roman"/>
          <w:b w:val="0"/>
          <w:bCs w:val="0"/>
          <w:sz w:val="32"/>
          <w:szCs w:val="32"/>
          <w:highlight w:val="none"/>
          <w:lang w:val="zh-CN"/>
        </w:rPr>
        <w:t>全面考察</w:t>
      </w:r>
      <w:r>
        <w:rPr>
          <w:rFonts w:hint="default" w:ascii="仿宋_GB2312" w:hAnsi="宋体" w:eastAsia="仿宋_GB2312" w:cs="Times New Roman"/>
          <w:b w:val="0"/>
          <w:bCs w:val="0"/>
          <w:sz w:val="32"/>
          <w:szCs w:val="32"/>
          <w:highlight w:val="none"/>
        </w:rPr>
        <w:t>；完成对全市干部考察员、从事干部选任工作的同志的培训，开展2019年度个人事项报告填报集中宣传培训；完成8个县区（含经开区）、81个市级部门、12个学校医院、分析研判县级领导干部约1000人；完成干部人事档案数据更新、开展全市干部人事档案专题业务培训班、迎接省、市两级干部人事档案数字化督查验收2次；对全市115个单位开展干部选任工作“一报告两评议”、对全市45个单位开展选人用人专项检查、对全年信访举报进行调查核实。</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3.</w:t>
      </w:r>
      <w:r>
        <w:rPr>
          <w:rFonts w:hint="eastAsia" w:ascii="仿宋_GB2312" w:hAnsi="宋体" w:eastAsia="仿宋_GB2312"/>
          <w:b w:val="0"/>
          <w:bCs w:val="0"/>
          <w:sz w:val="32"/>
          <w:szCs w:val="32"/>
          <w:highlight w:val="none"/>
          <w:lang w:val="zh-CN"/>
        </w:rPr>
        <w:t>分析评价申报内容是否与实际相符，申报目标是否合理可行。</w:t>
      </w:r>
    </w:p>
    <w:p>
      <w:pPr>
        <w:pStyle w:val="2"/>
        <w:keepNext w:val="0"/>
        <w:keepLines w:val="0"/>
        <w:pageBreakBefore w:val="0"/>
        <w:kinsoku/>
        <w:wordWrap/>
        <w:overflowPunct/>
        <w:topLinePunct w:val="0"/>
        <w:autoSpaceDE/>
        <w:autoSpaceDN/>
        <w:bidi w:val="0"/>
        <w:spacing w:beforeLines="0" w:line="576" w:lineRule="exact"/>
        <w:ind w:firstLine="640"/>
        <w:textAlignment w:val="auto"/>
        <w:rPr>
          <w:rFonts w:hint="eastAsia"/>
          <w:b w:val="0"/>
          <w:bCs w:val="0"/>
          <w:highlight w:val="none"/>
          <w:lang w:val="zh-CN"/>
        </w:rPr>
      </w:pPr>
      <w:r>
        <w:rPr>
          <w:rFonts w:hint="eastAsia" w:hAnsi="仿宋_GB2312" w:cs="仿宋_GB2312"/>
          <w:b w:val="0"/>
          <w:bCs w:val="0"/>
          <w:sz w:val="32"/>
          <w:szCs w:val="32"/>
          <w:highlight w:val="none"/>
          <w:lang w:eastAsia="zh-CN"/>
        </w:rPr>
        <w:t>2022</w:t>
      </w:r>
      <w:r>
        <w:rPr>
          <w:rFonts w:hint="eastAsia" w:hAnsi="仿宋_GB2312" w:cs="仿宋_GB2312"/>
          <w:b w:val="0"/>
          <w:bCs w:val="0"/>
          <w:sz w:val="32"/>
          <w:szCs w:val="32"/>
          <w:highlight w:val="none"/>
        </w:rPr>
        <w:t>年度</w:t>
      </w:r>
      <w:r>
        <w:rPr>
          <w:rFonts w:hint="eastAsia" w:ascii="仿宋_GB2312" w:hAnsi="宋体" w:eastAsia="仿宋_GB2312" w:cs="Times New Roman"/>
          <w:b w:val="0"/>
          <w:bCs w:val="0"/>
          <w:sz w:val="32"/>
          <w:szCs w:val="32"/>
          <w:highlight w:val="none"/>
          <w:lang w:val="en-US" w:eastAsia="zh-CN"/>
        </w:rPr>
        <w:t>干部选任培养及日常监督管理工作</w:t>
      </w:r>
      <w:r>
        <w:rPr>
          <w:rFonts w:hint="eastAsia" w:hAnsi="仿宋_GB2312" w:cs="仿宋_GB2312"/>
          <w:b w:val="0"/>
          <w:bCs w:val="0"/>
          <w:sz w:val="32"/>
          <w:szCs w:val="32"/>
          <w:highlight w:val="none"/>
          <w:lang w:eastAsia="zh-CN"/>
        </w:rPr>
        <w:t>经费</w:t>
      </w:r>
      <w:r>
        <w:rPr>
          <w:rFonts w:hint="eastAsia" w:hAnsi="仿宋_GB2312" w:cs="仿宋_GB2312"/>
          <w:b w:val="0"/>
          <w:bCs w:val="0"/>
          <w:sz w:val="32"/>
          <w:szCs w:val="32"/>
          <w:highlight w:val="none"/>
        </w:rPr>
        <w:t>项目计划实施内容与项目预算实施内容完全相符，该工作经费已完成开展</w:t>
      </w:r>
      <w:r>
        <w:rPr>
          <w:rFonts w:hint="eastAsia" w:hAnsi="宋体"/>
          <w:b w:val="0"/>
          <w:bCs w:val="0"/>
          <w:sz w:val="32"/>
          <w:szCs w:val="32"/>
          <w:highlight w:val="none"/>
          <w:lang w:val="en-US" w:eastAsia="zh-CN"/>
        </w:rPr>
        <w:t>2022年度</w:t>
      </w:r>
      <w:r>
        <w:rPr>
          <w:rFonts w:hint="eastAsia" w:ascii="仿宋_GB2312" w:hAnsi="宋体" w:eastAsia="仿宋_GB2312" w:cs="Times New Roman"/>
          <w:b w:val="0"/>
          <w:bCs w:val="0"/>
          <w:sz w:val="32"/>
          <w:szCs w:val="32"/>
          <w:highlight w:val="none"/>
          <w:lang w:val="en-US" w:eastAsia="zh-CN"/>
        </w:rPr>
        <w:t>干部选任培养及日常监督管理工作</w:t>
      </w:r>
      <w:r>
        <w:rPr>
          <w:rFonts w:hint="eastAsia" w:hAnsi="仿宋_GB2312" w:cs="仿宋_GB2312"/>
          <w:b w:val="0"/>
          <w:bCs w:val="0"/>
          <w:sz w:val="32"/>
          <w:szCs w:val="32"/>
          <w:highlight w:val="none"/>
        </w:rPr>
        <w:t>，不存在擅自调整项目情况，项目申报的目标是合理可行的。</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kern w:val="0"/>
          <w:sz w:val="32"/>
          <w:szCs w:val="32"/>
          <w:highlight w:val="none"/>
        </w:rPr>
        <w:t>项目自评采用总体评价的方法，项目管理严格，总体进度良好，效益明显,完成各项预定的目标和任务，达到预期的社会效益。</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b w:val="0"/>
          <w:bCs w:val="0"/>
          <w:highlight w:val="none"/>
          <w:lang w:val="zh-CN"/>
        </w:rPr>
      </w:pPr>
      <w:r>
        <w:rPr>
          <w:rFonts w:hint="eastAsia" w:ascii="仿宋_GB2312" w:hAnsi="宋体" w:eastAsia="仿宋_GB2312"/>
          <w:b w:val="0"/>
          <w:bCs w:val="0"/>
          <w:sz w:val="32"/>
          <w:szCs w:val="32"/>
          <w:highlight w:val="none"/>
        </w:rPr>
        <w:t> 干部工作经费</w:t>
      </w:r>
      <w:r>
        <w:rPr>
          <w:rFonts w:hint="eastAsia" w:ascii="仿宋_GB2312" w:hAnsi="宋体" w:eastAsia="仿宋_GB2312"/>
          <w:b w:val="0"/>
          <w:bCs w:val="0"/>
          <w:sz w:val="32"/>
          <w:szCs w:val="32"/>
          <w:highlight w:val="none"/>
          <w:lang w:val="zh-CN"/>
        </w:rPr>
        <w:t>年初资金申报</w:t>
      </w:r>
      <w:r>
        <w:rPr>
          <w:rFonts w:hint="eastAsia" w:ascii="仿宋_GB2312" w:hAnsi="宋体" w:eastAsia="仿宋_GB2312"/>
          <w:b w:val="0"/>
          <w:bCs w:val="0"/>
          <w:sz w:val="32"/>
          <w:szCs w:val="32"/>
          <w:highlight w:val="none"/>
          <w:lang w:val="en-US" w:eastAsia="zh-CN"/>
        </w:rPr>
        <w:t>20</w:t>
      </w:r>
      <w:r>
        <w:rPr>
          <w:rFonts w:hint="eastAsia" w:ascii="仿宋_GB2312" w:hAnsi="宋体" w:eastAsia="仿宋_GB2312"/>
          <w:b w:val="0"/>
          <w:bCs w:val="0"/>
          <w:sz w:val="32"/>
          <w:szCs w:val="32"/>
          <w:highlight w:val="none"/>
        </w:rPr>
        <w:t>万元，财政批复下达</w:t>
      </w:r>
      <w:r>
        <w:rPr>
          <w:rFonts w:hint="eastAsia" w:ascii="仿宋_GB2312" w:hAnsi="宋体" w:eastAsia="仿宋_GB2312"/>
          <w:b w:val="0"/>
          <w:bCs w:val="0"/>
          <w:sz w:val="32"/>
          <w:szCs w:val="32"/>
          <w:highlight w:val="none"/>
          <w:lang w:val="en-US" w:eastAsia="zh-CN"/>
        </w:rPr>
        <w:t>20</w:t>
      </w:r>
      <w:r>
        <w:rPr>
          <w:rFonts w:hint="eastAsia" w:ascii="仿宋_GB2312" w:hAnsi="宋体" w:eastAsia="仿宋_GB2312"/>
          <w:b w:val="0"/>
          <w:bCs w:val="0"/>
          <w:sz w:val="32"/>
          <w:szCs w:val="32"/>
          <w:highlight w:val="none"/>
        </w:rPr>
        <w:t>万元，年内无预算调整。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1．资金计划。</w:t>
      </w:r>
      <w:r>
        <w:rPr>
          <w:rFonts w:hint="eastAsia" w:ascii="仿宋_GB2312" w:hAnsi="仿宋_GB2312" w:eastAsia="仿宋_GB2312" w:cs="仿宋_GB2312"/>
          <w:b w:val="0"/>
          <w:bCs w:val="0"/>
          <w:sz w:val="32"/>
          <w:szCs w:val="32"/>
          <w:highlight w:val="none"/>
        </w:rPr>
        <w:t>广元市财政局下达中共广元市委组织部</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w:t>
      </w:r>
      <w:r>
        <w:rPr>
          <w:rFonts w:hint="eastAsia" w:ascii="仿宋_GB2312" w:hAnsi="宋体" w:eastAsia="仿宋_GB2312"/>
          <w:b w:val="0"/>
          <w:bCs w:val="0"/>
          <w:sz w:val="32"/>
          <w:szCs w:val="32"/>
          <w:highlight w:val="none"/>
        </w:rPr>
        <w:t>干部工作经费</w:t>
      </w:r>
      <w:r>
        <w:rPr>
          <w:rFonts w:hint="eastAsia" w:ascii="仿宋_GB2312" w:hAnsi="仿宋_GB2312" w:eastAsia="仿宋_GB2312" w:cs="仿宋_GB2312"/>
          <w:b w:val="0"/>
          <w:bCs w:val="0"/>
          <w:sz w:val="32"/>
          <w:szCs w:val="32"/>
          <w:highlight w:val="none"/>
          <w:lang w:val="en-US" w:eastAsia="zh-CN"/>
        </w:rPr>
        <w:t>20</w:t>
      </w:r>
      <w:r>
        <w:rPr>
          <w:rFonts w:hint="eastAsia" w:ascii="仿宋_GB2312" w:hAnsi="仿宋_GB2312" w:eastAsia="仿宋_GB2312" w:cs="仿宋_GB2312"/>
          <w:b w:val="0"/>
          <w:bCs w:val="0"/>
          <w:sz w:val="32"/>
          <w:szCs w:val="32"/>
          <w:highlight w:val="none"/>
        </w:rPr>
        <w:t>万元，主要用开展</w:t>
      </w:r>
      <w:r>
        <w:rPr>
          <w:rFonts w:hint="eastAsia" w:ascii="仿宋_GB2312" w:hAnsi="宋体" w:eastAsia="仿宋_GB2312"/>
          <w:b w:val="0"/>
          <w:bCs w:val="0"/>
          <w:sz w:val="32"/>
          <w:szCs w:val="32"/>
          <w:highlight w:val="none"/>
        </w:rPr>
        <w:t>干部选任培养及日常监督管理工作</w:t>
      </w:r>
      <w:r>
        <w:rPr>
          <w:rFonts w:hint="eastAsia" w:ascii="仿宋_GB2312" w:hAnsi="仿宋_GB2312" w:eastAsia="仿宋_GB2312" w:cs="仿宋_GB2312"/>
          <w:b w:val="0"/>
          <w:bCs w:val="0"/>
          <w:sz w:val="32"/>
          <w:szCs w:val="32"/>
          <w:highlight w:val="none"/>
        </w:rPr>
        <w:t>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sz w:val="32"/>
          <w:szCs w:val="32"/>
          <w:highlight w:val="none"/>
          <w:lang w:val="zh-CN"/>
        </w:rPr>
      </w:pPr>
      <w:r>
        <w:rPr>
          <w:rFonts w:hint="eastAsia" w:ascii="仿宋_GB2312" w:hAnsi="宋体" w:eastAsia="仿宋_GB2312"/>
          <w:b w:val="0"/>
          <w:bCs w:val="0"/>
          <w:sz w:val="32"/>
          <w:szCs w:val="32"/>
          <w:highlight w:val="none"/>
          <w:lang w:val="zh-CN"/>
        </w:rPr>
        <w:t>2．资金到位。</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w:t>
      </w:r>
      <w:r>
        <w:rPr>
          <w:rFonts w:hint="eastAsia" w:ascii="仿宋_GB2312" w:hAnsi="宋体" w:eastAsia="仿宋_GB2312"/>
          <w:b w:val="0"/>
          <w:bCs w:val="0"/>
          <w:sz w:val="32"/>
          <w:szCs w:val="32"/>
          <w:highlight w:val="none"/>
        </w:rPr>
        <w:t>干部工作经费</w:t>
      </w:r>
      <w:r>
        <w:rPr>
          <w:rFonts w:hint="eastAsia" w:ascii="仿宋_GB2312" w:hAnsi="仿宋_GB2312" w:eastAsia="仿宋_GB2312" w:cs="仿宋_GB2312"/>
          <w:b w:val="0"/>
          <w:bCs w:val="0"/>
          <w:sz w:val="32"/>
          <w:szCs w:val="32"/>
          <w:highlight w:val="none"/>
        </w:rPr>
        <w:t>实际到位</w:t>
      </w:r>
      <w:r>
        <w:rPr>
          <w:rFonts w:hint="eastAsia" w:ascii="仿宋_GB2312" w:hAnsi="仿宋_GB2312" w:eastAsia="仿宋_GB2312" w:cs="仿宋_GB2312"/>
          <w:b w:val="0"/>
          <w:bCs w:val="0"/>
          <w:sz w:val="32"/>
          <w:szCs w:val="32"/>
          <w:highlight w:val="none"/>
          <w:lang w:val="en-US" w:eastAsia="zh-CN"/>
        </w:rPr>
        <w:t>20</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宋体" w:eastAsia="仿宋_GB2312"/>
          <w:b w:val="0"/>
          <w:bCs w:val="0"/>
          <w:sz w:val="32"/>
          <w:szCs w:val="32"/>
          <w:highlight w:val="none"/>
          <w:lang w:val="en-US" w:eastAsia="zh-CN"/>
        </w:rPr>
        <w:t>3</w:t>
      </w:r>
      <w:r>
        <w:rPr>
          <w:rFonts w:hint="eastAsia" w:ascii="仿宋_GB2312" w:hAnsi="宋体" w:eastAsia="仿宋_GB2312"/>
          <w:b w:val="0"/>
          <w:bCs w:val="0"/>
          <w:sz w:val="32"/>
          <w:szCs w:val="32"/>
          <w:highlight w:val="none"/>
          <w:lang w:val="zh-CN"/>
        </w:rPr>
        <w:t>．资金使用。</w:t>
      </w:r>
      <w:r>
        <w:rPr>
          <w:rFonts w:hint="eastAsia" w:ascii="仿宋_GB2312" w:hAnsi="仿宋_GB2312" w:eastAsia="仿宋_GB2312" w:cs="仿宋_GB2312"/>
          <w:b w:val="0"/>
          <w:bCs w:val="0"/>
          <w:sz w:val="32"/>
          <w:szCs w:val="32"/>
          <w:highlight w:val="none"/>
        </w:rPr>
        <w:t>截至自评日，</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w:t>
      </w:r>
      <w:r>
        <w:rPr>
          <w:rFonts w:hint="eastAsia" w:ascii="仿宋_GB2312" w:hAnsi="宋体" w:eastAsia="仿宋_GB2312"/>
          <w:b w:val="0"/>
          <w:bCs w:val="0"/>
          <w:sz w:val="32"/>
          <w:szCs w:val="32"/>
          <w:highlight w:val="none"/>
        </w:rPr>
        <w:t>干部工作经费</w:t>
      </w:r>
      <w:r>
        <w:rPr>
          <w:rFonts w:hint="eastAsia" w:ascii="仿宋_GB2312" w:hAnsi="仿宋_GB2312" w:eastAsia="仿宋_GB2312" w:cs="仿宋_GB2312"/>
          <w:b w:val="0"/>
          <w:bCs w:val="0"/>
          <w:sz w:val="32"/>
          <w:szCs w:val="32"/>
          <w:highlight w:val="none"/>
        </w:rPr>
        <w:t>累计支出</w:t>
      </w:r>
      <w:r>
        <w:rPr>
          <w:rFonts w:hint="eastAsia" w:ascii="仿宋_GB2312" w:hAnsi="仿宋_GB2312" w:eastAsia="仿宋_GB2312" w:cs="仿宋_GB2312"/>
          <w:b w:val="0"/>
          <w:bCs w:val="0"/>
          <w:sz w:val="32"/>
          <w:szCs w:val="32"/>
          <w:highlight w:val="none"/>
          <w:lang w:val="en-US" w:eastAsia="zh-CN"/>
        </w:rPr>
        <w:t>20</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rPr>
        <w:br w:type="textWrapping"/>
      </w:r>
      <w:r>
        <w:rPr>
          <w:rFonts w:hint="default" w:ascii="仿宋_GB2312" w:hAnsi="仿宋_GB2312" w:eastAsia="仿宋_GB2312" w:cs="仿宋_GB2312"/>
          <w:b w:val="0"/>
          <w:bCs w:val="0"/>
          <w:sz w:val="32"/>
          <w:szCs w:val="32"/>
          <w:highlight w:val="none"/>
        </w:rPr>
        <w:t xml:space="preserve">    </w:t>
      </w:r>
      <w:r>
        <w:rPr>
          <w:rFonts w:hint="eastAsia" w:ascii="楷体_GB2312" w:hAnsi="楷体_GB2312" w:eastAsia="楷体_GB2312" w:cs="楷体_GB2312"/>
          <w:b w:val="0"/>
          <w:bCs w:val="0"/>
          <w:sz w:val="32"/>
          <w:szCs w:val="32"/>
          <w:highlight w:val="none"/>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sz w:val="32"/>
          <w:szCs w:val="32"/>
          <w:highlight w:val="none"/>
        </w:rPr>
      </w:pPr>
      <w:r>
        <w:rPr>
          <w:rFonts w:hint="eastAsia" w:ascii="仿宋_GB2312" w:hAnsi="仿宋_GB2312" w:eastAsia="仿宋_GB2312" w:cs="仿宋_GB2312"/>
          <w:b w:val="0"/>
          <w:bCs w:val="0"/>
          <w:sz w:val="32"/>
          <w:szCs w:val="32"/>
          <w:highlight w:val="none"/>
        </w:rPr>
        <w:t>根据《中华人民共和国预算法》等制度要求，中共广元市委组织部对项目实行了国库集中支付，资金支出严格依据相关财务制度和预算标准执行，资金使用合法合规，财务信息真实完整，坚持了厉行节约，不存在资金截留、挤占和挪用现象。</w:t>
      </w:r>
      <w:r>
        <w:rPr>
          <w:rFonts w:hint="eastAsia" w:ascii="仿宋_GB2312" w:hAnsi="仿宋_GB2312" w:eastAsia="仿宋_GB2312" w:cs="仿宋_GB2312"/>
          <w:b w:val="0"/>
          <w:bCs w:val="0"/>
          <w:sz w:val="32"/>
          <w:szCs w:val="32"/>
          <w:highlight w:val="none"/>
        </w:rPr>
        <w:br w:type="textWrapping"/>
      </w:r>
      <w:r>
        <w:rPr>
          <w:rFonts w:hint="default" w:ascii="仿宋_GB2312" w:hAnsi="仿宋_GB2312" w:eastAsia="仿宋_GB2312" w:cs="仿宋_GB2312"/>
          <w:b w:val="0"/>
          <w:bCs w:val="0"/>
          <w:sz w:val="32"/>
          <w:szCs w:val="32"/>
          <w:highlight w:val="none"/>
        </w:rPr>
        <w:t xml:space="preserve">    </w:t>
      </w:r>
      <w:r>
        <w:rPr>
          <w:rFonts w:hint="eastAsia" w:ascii="黑体" w:hAnsi="黑体" w:eastAsia="黑体" w:cs="黑体"/>
          <w:b w:val="0"/>
          <w:bCs w:val="0"/>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结合项目组织实施管理办法，重点围绕以下内容进行分析评价，并对自评中发现的问题分析说明。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（一）项目组织架构及实施流程。</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该项目由常务副部长全面负责，分管副部长分管，</w:t>
      </w:r>
      <w:r>
        <w:rPr>
          <w:rFonts w:hint="default" w:ascii="仿宋_GB2312" w:hAnsi="仿宋_GB2312" w:eastAsia="仿宋_GB2312" w:cs="仿宋_GB2312"/>
          <w:b w:val="0"/>
          <w:bCs w:val="0"/>
          <w:sz w:val="32"/>
          <w:szCs w:val="32"/>
          <w:highlight w:val="none"/>
        </w:rPr>
        <w:t>干部一科、干部二科、干部三科、干部四科</w:t>
      </w:r>
      <w:r>
        <w:rPr>
          <w:rFonts w:hint="eastAsia" w:ascii="仿宋_GB2312" w:hAnsi="仿宋_GB2312" w:eastAsia="仿宋_GB2312" w:cs="仿宋_GB2312"/>
          <w:b w:val="0"/>
          <w:bCs w:val="0"/>
          <w:sz w:val="32"/>
          <w:szCs w:val="32"/>
          <w:highlight w:val="none"/>
          <w:lang w:val="zh-CN"/>
        </w:rPr>
        <w:t>具体组织实施。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b w:val="0"/>
          <w:bCs w:val="0"/>
          <w:highlight w:val="none"/>
          <w:lang w:val="zh-CN"/>
        </w:rPr>
      </w:pPr>
      <w:r>
        <w:rPr>
          <w:rFonts w:hint="default" w:ascii="仿宋_GB2312" w:hAnsi="仿宋_GB2312" w:eastAsia="仿宋_GB2312" w:cs="仿宋_GB2312"/>
          <w:b w:val="0"/>
          <w:bCs w:val="0"/>
          <w:sz w:val="32"/>
          <w:szCs w:val="32"/>
          <w:highlight w:val="none"/>
        </w:rPr>
        <w:t>干部一科、干部二科、干部三科、干部四科</w:t>
      </w:r>
      <w:r>
        <w:rPr>
          <w:rFonts w:hint="eastAsia" w:ascii="仿宋_GB2312" w:hAnsi="仿宋_GB2312" w:eastAsia="仿宋_GB2312" w:cs="仿宋_GB2312"/>
          <w:b w:val="0"/>
          <w:bCs w:val="0"/>
          <w:sz w:val="32"/>
          <w:szCs w:val="32"/>
          <w:highlight w:val="none"/>
          <w:lang w:val="zh-CN"/>
        </w:rPr>
        <w:t>具体组织实施</w:t>
      </w:r>
      <w:r>
        <w:rPr>
          <w:rFonts w:hint="eastAsia" w:ascii="仿宋_GB2312" w:hAnsi="宋体" w:eastAsia="仿宋_GB2312"/>
          <w:b w:val="0"/>
          <w:bCs w:val="0"/>
          <w:sz w:val="32"/>
          <w:szCs w:val="32"/>
          <w:highlight w:val="none"/>
        </w:rPr>
        <w:t>干部选任培养及日常监督管理工作</w:t>
      </w:r>
      <w:r>
        <w:rPr>
          <w:rFonts w:hint="eastAsia" w:ascii="仿宋_GB2312" w:hAnsi="宋体" w:eastAsia="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zh-CN"/>
        </w:rPr>
        <w:t>及时向部领导汇报工作进度，提出合理用款计划。用款计划经部领导同意后由部办公室向市财政局提出申请，经财政局业务科审核审批后，由市财政局支付中心拨款。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b w:val="0"/>
          <w:bCs w:val="0"/>
          <w:highlight w:val="none"/>
        </w:rPr>
      </w:pPr>
      <w:r>
        <w:rPr>
          <w:rFonts w:hint="eastAsia" w:ascii="仿宋_GB2312" w:hAnsi="仿宋_GB2312" w:eastAsia="仿宋_GB2312" w:cs="仿宋_GB2312"/>
          <w:b w:val="0"/>
          <w:bCs w:val="0"/>
          <w:sz w:val="32"/>
          <w:szCs w:val="32"/>
          <w:highlight w:val="none"/>
          <w:lang w:val="zh-CN"/>
        </w:rPr>
        <w:t>项目实施以来，部办公室财务科对项目立项、实施和问题研究等全程进行了参与，确保项目实施每个环节规范有序，符合相关要求；财政局国库科严把资金申请审核关，支付中心严把资金支付关，对我部提请支付的每笔项目支出严格审核，从严把握资金安全；通过相关部门的通力合作，全力做好干部选任培养及日常监督管理工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四、项目绩效情况</w:t>
      </w:r>
      <w:r>
        <w:rPr>
          <w:rFonts w:hint="eastAsia" w:ascii="黑体" w:hAnsi="黑体" w:eastAsia="黑体" w:cs="黑体"/>
          <w:b w:val="0"/>
          <w:bCs w:val="0"/>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b w:val="0"/>
          <w:bCs w:val="0"/>
          <w:sz w:val="32"/>
          <w:szCs w:val="32"/>
          <w:highlight w:val="none"/>
        </w:rPr>
      </w:pPr>
      <w:r>
        <w:rPr>
          <w:rFonts w:hint="default" w:ascii="仿宋_GB2312" w:hAnsi="宋体" w:eastAsia="仿宋_GB2312" w:cs="Times New Roman"/>
          <w:b w:val="0"/>
          <w:bCs w:val="0"/>
          <w:sz w:val="32"/>
          <w:szCs w:val="32"/>
          <w:highlight w:val="none"/>
        </w:rPr>
        <w:t>完成</w:t>
      </w:r>
      <w:r>
        <w:rPr>
          <w:rFonts w:hint="eastAsia" w:ascii="仿宋_GB2312" w:hAnsi="宋体" w:eastAsia="仿宋_GB2312" w:cs="Times New Roman"/>
          <w:b w:val="0"/>
          <w:bCs w:val="0"/>
          <w:sz w:val="32"/>
          <w:szCs w:val="32"/>
          <w:highlight w:val="none"/>
          <w:lang w:val="zh-CN"/>
        </w:rPr>
        <w:t>对全年需提拔、职务晋升、推优、回引干部干部</w:t>
      </w:r>
      <w:r>
        <w:rPr>
          <w:rFonts w:hint="default" w:ascii="仿宋_GB2312" w:hAnsi="宋体" w:eastAsia="仿宋_GB2312" w:cs="Times New Roman"/>
          <w:b w:val="0"/>
          <w:bCs w:val="0"/>
          <w:sz w:val="32"/>
          <w:szCs w:val="32"/>
          <w:highlight w:val="none"/>
        </w:rPr>
        <w:t>的</w:t>
      </w:r>
      <w:r>
        <w:rPr>
          <w:rFonts w:hint="eastAsia" w:ascii="仿宋_GB2312" w:hAnsi="宋体" w:eastAsia="仿宋_GB2312" w:cs="Times New Roman"/>
          <w:b w:val="0"/>
          <w:bCs w:val="0"/>
          <w:sz w:val="32"/>
          <w:szCs w:val="32"/>
          <w:highlight w:val="none"/>
          <w:lang w:val="zh-CN"/>
        </w:rPr>
        <w:t>全面考察</w:t>
      </w:r>
      <w:r>
        <w:rPr>
          <w:rFonts w:hint="default" w:ascii="仿宋_GB2312" w:hAnsi="宋体" w:eastAsia="仿宋_GB2312" w:cs="Times New Roman"/>
          <w:b w:val="0"/>
          <w:bCs w:val="0"/>
          <w:sz w:val="32"/>
          <w:szCs w:val="32"/>
          <w:highlight w:val="none"/>
        </w:rPr>
        <w:t>；完成对全市干部考察员、从事干部选任工作的同志的培训，开展2019年度个人事项报告填报集中宣传培训；完成8个县区（含经开区）、81个市级部门、12个学校医院、分析研判县级领导干部约1000人；完成干部人事档案数据更新、开展全市干部人事档案专题业务培训班、迎接省、市两级干部人事档案数字化督查验收2次；对全市115个单位开展干部选任工作“一报告两评议”、对全市45个单位开展选人用人专项检查、对全年信访举报进行调查核实。</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通过项目实施，增强班子配备和干部管理工作的前瞻性、主动性、科学性</w:t>
      </w:r>
      <w:r>
        <w:rPr>
          <w:rFonts w:hint="eastAsia" w:ascii="仿宋_GB2312" w:hAnsi="仿宋_GB2312" w:eastAsia="仿宋_GB2312" w:cs="仿宋_GB2312"/>
          <w:b w:val="0"/>
          <w:bCs w:val="0"/>
          <w:sz w:val="32"/>
          <w:szCs w:val="32"/>
          <w:highlight w:val="none"/>
          <w:lang w:eastAsia="zh-CN"/>
        </w:rPr>
        <w:t>，使得全市选人用人工作规范化、科学化水平得</w:t>
      </w:r>
      <w:r>
        <w:rPr>
          <w:rFonts w:hint="eastAsia" w:ascii="仿宋_GB2312" w:hAnsi="仿宋_GB2312" w:eastAsia="仿宋_GB2312" w:cs="仿宋_GB2312"/>
          <w:b w:val="0"/>
          <w:bCs w:val="0"/>
          <w:spacing w:val="-6"/>
          <w:sz w:val="32"/>
          <w:szCs w:val="32"/>
          <w:highlight w:val="none"/>
          <w:lang w:eastAsia="zh-CN"/>
        </w:rPr>
        <w:t>到大幅提升，领导干部政治意识、规矩意识、法纪意识进一步增强。</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总体来看，</w:t>
      </w:r>
      <w:r>
        <w:rPr>
          <w:rFonts w:hint="eastAsia" w:ascii="仿宋_GB2312" w:hAnsi="宋体" w:eastAsia="仿宋_GB2312" w:cs="Times New Roman"/>
          <w:b w:val="0"/>
          <w:bCs w:val="0"/>
          <w:kern w:val="2"/>
          <w:sz w:val="32"/>
          <w:szCs w:val="32"/>
          <w:highlight w:val="none"/>
          <w:lang w:val="zh-CN" w:eastAsia="zh-CN" w:bidi="ar-SA"/>
        </w:rPr>
        <w:t>干部工作经费</w:t>
      </w:r>
      <w:r>
        <w:rPr>
          <w:rFonts w:hint="eastAsia" w:ascii="仿宋_GB2312" w:hAnsi="仿宋_GB2312" w:eastAsia="仿宋_GB2312" w:cs="仿宋_GB2312"/>
          <w:b w:val="0"/>
          <w:bCs w:val="0"/>
          <w:sz w:val="32"/>
          <w:szCs w:val="32"/>
          <w:highlight w:val="none"/>
        </w:rPr>
        <w:t>决策程序较严密，规划较合理；资金分配较及时、项目管理较规范；开展</w:t>
      </w:r>
      <w:r>
        <w:rPr>
          <w:rFonts w:hint="eastAsia" w:ascii="仿宋_GB2312" w:hAnsi="宋体" w:eastAsia="仿宋_GB2312" w:cs="Times New Roman"/>
          <w:b w:val="0"/>
          <w:bCs w:val="0"/>
          <w:kern w:val="2"/>
          <w:sz w:val="32"/>
          <w:szCs w:val="32"/>
          <w:highlight w:val="none"/>
          <w:lang w:val="zh-CN" w:eastAsia="zh-CN" w:bidi="ar-SA"/>
        </w:rPr>
        <w:t>干部选任培养及日常监督管理工作，</w:t>
      </w:r>
      <w:r>
        <w:rPr>
          <w:rFonts w:hint="eastAsia" w:ascii="仿宋_GB2312" w:hAnsi="仿宋_GB2312" w:eastAsia="仿宋_GB2312" w:cs="仿宋_GB2312"/>
          <w:b w:val="0"/>
          <w:bCs w:val="0"/>
          <w:sz w:val="32"/>
          <w:szCs w:val="32"/>
          <w:highlight w:val="none"/>
          <w:lang w:eastAsia="zh-CN"/>
        </w:rPr>
        <w:t>进一步使得领导班子功能结构更优，领导干部配备得到进一步优化提升。</w:t>
      </w:r>
      <w:r>
        <w:rPr>
          <w:rFonts w:hint="eastAsia" w:ascii="仿宋_GB2312" w:hAnsi="仿宋_GB2312" w:eastAsia="仿宋_GB2312" w:cs="仿宋_GB2312"/>
          <w:b w:val="0"/>
          <w:bCs w:val="0"/>
          <w:sz w:val="32"/>
          <w:szCs w:val="32"/>
          <w:highlight w:val="none"/>
        </w:rPr>
        <w:t>该项目自评得分98分。</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无。</w:t>
      </w: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黑体" w:hAnsi="黑体" w:eastAsia="黑体" w:cs="黑体"/>
          <w:b w:val="0"/>
          <w:bCs w:val="0"/>
          <w:sz w:val="32"/>
          <w:szCs w:val="32"/>
          <w:highlight w:val="none"/>
        </w:rPr>
      </w:pPr>
    </w:p>
    <w:p>
      <w:pPr>
        <w:pStyle w:val="2"/>
        <w:pageBreakBefore w:val="0"/>
        <w:kinsoku/>
        <w:wordWrap/>
        <w:overflowPunct/>
        <w:topLinePunct w:val="0"/>
        <w:bidi w:val="0"/>
        <w:spacing w:beforeLines="0" w:line="576" w:lineRule="exact"/>
        <w:textAlignment w:val="auto"/>
        <w:rPr>
          <w:rFonts w:hint="eastAsia" w:ascii="黑体" w:hAnsi="黑体" w:eastAsia="黑体" w:cs="黑体"/>
          <w:b w:val="0"/>
          <w:bCs w:val="0"/>
          <w:sz w:val="32"/>
          <w:szCs w:val="32"/>
          <w:highlight w:val="none"/>
        </w:rPr>
      </w:pPr>
    </w:p>
    <w:p>
      <w:pPr>
        <w:pStyle w:val="2"/>
        <w:pageBreakBefore w:val="0"/>
        <w:kinsoku/>
        <w:wordWrap/>
        <w:overflowPunct/>
        <w:topLinePunct w:val="0"/>
        <w:bidi w:val="0"/>
        <w:spacing w:beforeLines="0" w:line="576" w:lineRule="exact"/>
        <w:textAlignment w:val="auto"/>
        <w:rPr>
          <w:rFonts w:hint="eastAsia" w:ascii="黑体" w:hAnsi="黑体" w:eastAsia="黑体" w:cs="黑体"/>
          <w:b w:val="0"/>
          <w:bCs w:val="0"/>
          <w:sz w:val="32"/>
          <w:szCs w:val="32"/>
          <w:highlight w:val="none"/>
        </w:rPr>
      </w:pPr>
    </w:p>
    <w:p>
      <w:pPr>
        <w:pStyle w:val="2"/>
        <w:keepNext w:val="0"/>
        <w:keepLines w:val="0"/>
        <w:pageBreakBefore w:val="0"/>
        <w:kinsoku/>
        <w:wordWrap/>
        <w:overflowPunct/>
        <w:topLinePunct w:val="0"/>
        <w:autoSpaceDE/>
        <w:autoSpaceDN/>
        <w:bidi w:val="0"/>
        <w:spacing w:beforeLines="0" w:line="576" w:lineRule="exact"/>
        <w:textAlignment w:val="auto"/>
        <w:rPr>
          <w:rFonts w:hint="eastAsia" w:ascii="楷体_GB2312" w:hAnsi="楷体_GB2312" w:eastAsia="楷体_GB2312" w:cs="楷体_GB2312"/>
          <w:b w:val="0"/>
          <w:bCs w:val="0"/>
          <w:sz w:val="32"/>
          <w:szCs w:val="32"/>
          <w:highlight w:val="none"/>
        </w:rPr>
      </w:pPr>
    </w:p>
    <w:p>
      <w:pPr>
        <w:pStyle w:val="2"/>
        <w:keepNext w:val="0"/>
        <w:keepLines w:val="0"/>
        <w:pageBreakBefore w:val="0"/>
        <w:kinsoku/>
        <w:wordWrap/>
        <w:overflowPunct/>
        <w:topLinePunct w:val="0"/>
        <w:autoSpaceDE/>
        <w:autoSpaceDN/>
        <w:bidi w:val="0"/>
        <w:spacing w:beforeLines="0" w:line="576" w:lineRule="exact"/>
        <w:textAlignment w:val="auto"/>
        <w:rPr>
          <w:rFonts w:hint="eastAsia" w:ascii="楷体_GB2312" w:hAnsi="楷体_GB2312" w:eastAsia="楷体_GB2312" w:cs="楷体_GB2312"/>
          <w:b w:val="0"/>
          <w:bCs w:val="0"/>
          <w:sz w:val="32"/>
          <w:szCs w:val="32"/>
          <w:highlight w:val="none"/>
        </w:rPr>
      </w:pPr>
    </w:p>
    <w:p>
      <w:pPr>
        <w:pStyle w:val="2"/>
        <w:keepNext w:val="0"/>
        <w:keepLines w:val="0"/>
        <w:pageBreakBefore w:val="0"/>
        <w:kinsoku/>
        <w:wordWrap/>
        <w:overflowPunct/>
        <w:topLinePunct w:val="0"/>
        <w:autoSpaceDE/>
        <w:autoSpaceDN/>
        <w:bidi w:val="0"/>
        <w:spacing w:beforeLines="0" w:line="576" w:lineRule="exact"/>
        <w:textAlignment w:val="auto"/>
        <w:rPr>
          <w:rFonts w:hint="eastAsia" w:ascii="楷体_GB2312" w:hAnsi="楷体_GB2312" w:eastAsia="楷体_GB2312" w:cs="楷体_GB2312"/>
          <w:b w:val="0"/>
          <w:bCs w:val="0"/>
          <w:sz w:val="32"/>
          <w:szCs w:val="32"/>
          <w:highlight w:val="none"/>
        </w:rPr>
      </w:pPr>
    </w:p>
    <w:p>
      <w:pPr>
        <w:pStyle w:val="2"/>
        <w:keepNext w:val="0"/>
        <w:keepLines w:val="0"/>
        <w:pageBreakBefore w:val="0"/>
        <w:kinsoku/>
        <w:wordWrap/>
        <w:overflowPunct/>
        <w:topLinePunct w:val="0"/>
        <w:autoSpaceDE/>
        <w:autoSpaceDN/>
        <w:bidi w:val="0"/>
        <w:spacing w:beforeLines="0" w:line="576" w:lineRule="exact"/>
        <w:textAlignment w:val="auto"/>
        <w:rPr>
          <w:rFonts w:hint="eastAsia" w:ascii="楷体_GB2312" w:hAnsi="楷体_GB2312" w:eastAsia="楷体_GB2312" w:cs="楷体_GB2312"/>
          <w:b w:val="0"/>
          <w:bCs w:val="0"/>
          <w:sz w:val="32"/>
          <w:szCs w:val="32"/>
          <w:highlight w:val="none"/>
        </w:rPr>
      </w:pPr>
    </w:p>
    <w:p>
      <w:pPr>
        <w:pStyle w:val="2"/>
        <w:keepNext w:val="0"/>
        <w:keepLines w:val="0"/>
        <w:pageBreakBefore w:val="0"/>
        <w:kinsoku/>
        <w:wordWrap/>
        <w:overflowPunct/>
        <w:topLinePunct w:val="0"/>
        <w:autoSpaceDE/>
        <w:autoSpaceDN/>
        <w:bidi w:val="0"/>
        <w:spacing w:beforeLines="0" w:line="576" w:lineRule="exact"/>
        <w:textAlignment w:val="auto"/>
        <w:rPr>
          <w:rFonts w:hint="eastAsia" w:ascii="楷体_GB2312" w:hAnsi="楷体_GB2312" w:eastAsia="楷体_GB2312" w:cs="楷体_GB2312"/>
          <w:b w:val="0"/>
          <w:bCs w:val="0"/>
          <w:sz w:val="32"/>
          <w:szCs w:val="32"/>
          <w:highlight w:val="none"/>
        </w:rPr>
      </w:pPr>
    </w:p>
    <w:p>
      <w:pPr>
        <w:keepNext w:val="0"/>
        <w:keepLines w:val="0"/>
        <w:pageBreakBefore w:val="0"/>
        <w:kinsoku/>
        <w:wordWrap/>
        <w:overflowPunct/>
        <w:topLinePunct w:val="0"/>
        <w:autoSpaceDE/>
        <w:autoSpaceDN/>
        <w:bidi w:val="0"/>
        <w:spacing w:line="576" w:lineRule="exact"/>
        <w:jc w:val="center"/>
        <w:textAlignment w:val="auto"/>
        <w:rPr>
          <w:rFonts w:ascii="仿宋_GB2312" w:hAnsi="宋体" w:eastAsia="仿宋_GB2312"/>
          <w:b w:val="0"/>
          <w:bCs w:val="0"/>
          <w:sz w:val="32"/>
          <w:szCs w:val="32"/>
          <w:highlight w:val="none"/>
          <w:lang w:val="zh-CN"/>
        </w:rPr>
      </w:pPr>
      <w:r>
        <w:rPr>
          <w:rFonts w:hint="eastAsia" w:ascii="方正小标宋简体" w:hAnsi="宋体" w:eastAsia="方正小标宋简体"/>
          <w:b w:val="0"/>
          <w:bCs w:val="0"/>
          <w:color w:val="000000"/>
          <w:spacing w:val="-14"/>
          <w:kern w:val="0"/>
          <w:sz w:val="44"/>
          <w:szCs w:val="44"/>
          <w:highlight w:val="none"/>
          <w:lang w:val="zh-CN"/>
        </w:rPr>
        <w:t>党员教育培训经费</w:t>
      </w:r>
      <w:r>
        <w:rPr>
          <w:rFonts w:hint="eastAsia" w:ascii="方正小标宋简体" w:hAnsi="宋体" w:eastAsia="方正小标宋简体"/>
          <w:b w:val="0"/>
          <w:bCs w:val="0"/>
          <w:color w:val="000000"/>
          <w:spacing w:val="-14"/>
          <w:kern w:val="0"/>
          <w:sz w:val="44"/>
          <w:szCs w:val="44"/>
          <w:highlight w:val="none"/>
          <w:lang w:eastAsia="zh-CN"/>
        </w:rPr>
        <w:t>2022</w:t>
      </w:r>
      <w:r>
        <w:rPr>
          <w:rFonts w:hint="eastAsia" w:ascii="方正小标宋简体" w:hAnsi="宋体" w:eastAsia="方正小标宋简体"/>
          <w:b w:val="0"/>
          <w:bCs w:val="0"/>
          <w:color w:val="000000"/>
          <w:spacing w:val="-14"/>
          <w:kern w:val="0"/>
          <w:sz w:val="44"/>
          <w:szCs w:val="44"/>
          <w:highlight w:val="none"/>
        </w:rPr>
        <w:t>年</w:t>
      </w:r>
      <w:r>
        <w:rPr>
          <w:rFonts w:hint="eastAsia" w:ascii="方正小标宋简体" w:hAnsi="宋体" w:eastAsia="方正小标宋简体"/>
          <w:b w:val="0"/>
          <w:bCs w:val="0"/>
          <w:color w:val="000000"/>
          <w:spacing w:val="-14"/>
          <w:kern w:val="0"/>
          <w:sz w:val="44"/>
          <w:szCs w:val="44"/>
          <w:highlight w:val="none"/>
          <w:lang w:val="zh-CN"/>
        </w:rPr>
        <w:t>绩效评价报告</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sz w:val="32"/>
          <w:szCs w:val="32"/>
          <w:highlight w:val="none"/>
        </w:rPr>
      </w:pPr>
    </w:p>
    <w:p>
      <w:pPr>
        <w:keepNext w:val="0"/>
        <w:keepLines w:val="0"/>
        <w:pageBreakBefore w:val="0"/>
        <w:kinsoku/>
        <w:wordWrap/>
        <w:overflowPunct/>
        <w:topLinePunct w:val="0"/>
        <w:autoSpaceDE/>
        <w:autoSpaceDN/>
        <w:bidi w:val="0"/>
        <w:adjustRightInd w:val="0"/>
        <w:snapToGrid w:val="0"/>
        <w:spacing w:line="576" w:lineRule="exact"/>
        <w:ind w:firstLine="960" w:firstLineChars="300"/>
        <w:textAlignment w:val="auto"/>
        <w:rPr>
          <w:rFonts w:ascii="黑体" w:hAnsi="宋体" w:eastAsia="黑体"/>
          <w:b w:val="0"/>
          <w:bCs w:val="0"/>
          <w:sz w:val="32"/>
          <w:szCs w:val="32"/>
          <w:highlight w:val="none"/>
          <w:lang w:val="zh-CN"/>
        </w:rPr>
      </w:pPr>
      <w:r>
        <w:rPr>
          <w:rFonts w:hint="eastAsia" w:ascii="黑体" w:hAnsi="宋体" w:eastAsia="黑体"/>
          <w:b w:val="0"/>
          <w:bCs w:val="0"/>
          <w:sz w:val="32"/>
          <w:szCs w:val="32"/>
          <w:highlight w:val="none"/>
        </w:rPr>
        <w:t>一、</w:t>
      </w:r>
      <w:r>
        <w:rPr>
          <w:rFonts w:hint="eastAsia" w:ascii="黑体" w:hAnsi="宋体" w:eastAsia="黑体"/>
          <w:b w:val="0"/>
          <w:bCs w:val="0"/>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ascii="仿宋_GB2312" w:hAnsi="宋体" w:eastAsia="仿宋_GB2312"/>
          <w:b w:val="0"/>
          <w:bCs w:val="0"/>
          <w:sz w:val="32"/>
          <w:szCs w:val="32"/>
          <w:highlight w:val="none"/>
          <w:lang w:val="zh-CN"/>
        </w:rPr>
        <w:t>1</w:t>
      </w:r>
      <w:r>
        <w:rPr>
          <w:rFonts w:hint="eastAsia" w:ascii="仿宋_GB2312" w:hAnsi="宋体" w:eastAsia="仿宋_GB2312"/>
          <w:b w:val="0"/>
          <w:bCs w:val="0"/>
          <w:sz w:val="32"/>
          <w:szCs w:val="32"/>
          <w:highlight w:val="none"/>
          <w:lang w:val="zh-CN"/>
        </w:rPr>
        <w:t>．说明项目主管部门在该项目管理中的职能。</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b w:val="0"/>
          <w:bCs w:val="0"/>
          <w:highlight w:val="none"/>
          <w:lang w:val="zh-CN"/>
        </w:rPr>
      </w:pPr>
      <w:r>
        <w:rPr>
          <w:rFonts w:hint="eastAsia" w:hAnsi="宋体" w:cs="宋体"/>
          <w:b w:val="0"/>
          <w:bCs w:val="0"/>
          <w:color w:val="000000"/>
          <w:sz w:val="32"/>
          <w:szCs w:val="32"/>
          <w:highlight w:val="none"/>
          <w:shd w:val="clear" w:color="auto" w:fill="FFFFFF"/>
          <w:lang w:val="zh-CN" w:eastAsia="zh-CN"/>
        </w:rPr>
        <w:t>市党员教育中心。负责全市党员干部现代远程教育工作，指导全市党员电化教育工作；承担全市党员经常性学习教育活动。负责党内统计工作及全国党员信息系统管理。</w:t>
      </w:r>
    </w:p>
    <w:p>
      <w:pPr>
        <w:keepNext w:val="0"/>
        <w:keepLines w:val="0"/>
        <w:pageBreakBefore w:val="0"/>
        <w:numPr>
          <w:ilvl w:val="0"/>
          <w:numId w:val="8"/>
        </w:numPr>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项目立项、资金申报的依据。</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eastAsia" w:hAnsi="宋体" w:cs="宋体"/>
          <w:b w:val="0"/>
          <w:bCs w:val="0"/>
          <w:color w:val="000000"/>
          <w:sz w:val="32"/>
          <w:szCs w:val="32"/>
          <w:highlight w:val="none"/>
          <w:shd w:val="clear" w:color="auto" w:fill="FFFFFF"/>
          <w:lang w:val="zh-CN" w:eastAsia="zh-CN"/>
        </w:rPr>
      </w:pPr>
      <w:r>
        <w:rPr>
          <w:rFonts w:hint="eastAsia" w:hAnsi="宋体" w:cs="宋体"/>
          <w:b w:val="0"/>
          <w:bCs w:val="0"/>
          <w:color w:val="000000"/>
          <w:sz w:val="32"/>
          <w:szCs w:val="32"/>
          <w:highlight w:val="none"/>
          <w:shd w:val="clear" w:color="auto" w:fill="FFFFFF"/>
          <w:lang w:val="zh-CN" w:eastAsia="zh-CN"/>
        </w:rPr>
        <w:t>根据中共中央印发《中国共产党党员教育管理工作条例》（中发〔2019〕15号）、中共中央办公厅印发《2019－2023年全国党员教育培训工作规划》“经费应当列入地方各级财政预算，结合实际按照党员数量划拨，保证工作需要”规定，按照四川省人民政府办公厅《关于增加村（社区）干部基本报酬、办公经费补助标准及党员教育培训经费的通知》（川办发〔2012〕60号）“根据现行财政管理体制和党组织隶属关系，按照每名党员每年20元的标准统筹安排党员教育培训经费”要求。</w:t>
      </w:r>
    </w:p>
    <w:p>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 xml:space="preserve">    3.</w:t>
      </w:r>
      <w:r>
        <w:rPr>
          <w:rFonts w:hint="eastAsia" w:ascii="仿宋_GB2312" w:hAnsi="宋体" w:eastAsia="仿宋_GB2312"/>
          <w:b w:val="0"/>
          <w:bCs w:val="0"/>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rPr>
        <w:t xml:space="preserve">    该专项资金纳入中共广元市委组织部部门预算管理，市财政局年初下达预算</w:t>
      </w:r>
      <w:r>
        <w:rPr>
          <w:rFonts w:hint="eastAsia" w:ascii="仿宋_GB2312" w:hAnsi="仿宋_GB2312" w:eastAsia="仿宋_GB2312" w:cs="仿宋_GB2312"/>
          <w:b w:val="0"/>
          <w:bCs w:val="0"/>
          <w:sz w:val="32"/>
          <w:szCs w:val="32"/>
          <w:highlight w:val="none"/>
          <w:lang w:val="en-US" w:eastAsia="zh-CN"/>
        </w:rPr>
        <w:t>15.62</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4.</w:t>
      </w:r>
      <w:r>
        <w:rPr>
          <w:rFonts w:hint="eastAsia" w:ascii="仿宋_GB2312" w:hAnsi="宋体" w:eastAsia="仿宋_GB2312"/>
          <w:b w:val="0"/>
          <w:bCs w:val="0"/>
          <w:sz w:val="32"/>
          <w:szCs w:val="32"/>
          <w:highlight w:val="none"/>
          <w:lang w:val="zh-CN"/>
        </w:rPr>
        <w:t>资金分配的原则及考虑因素。</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eastAsia" w:hAnsi="宋体" w:cs="宋体"/>
          <w:b w:val="0"/>
          <w:bCs w:val="0"/>
          <w:color w:val="000000"/>
          <w:sz w:val="32"/>
          <w:szCs w:val="32"/>
          <w:highlight w:val="none"/>
          <w:shd w:val="clear" w:color="auto" w:fill="FFFFFF"/>
          <w:lang w:val="en-US" w:eastAsia="zh-CN"/>
        </w:rPr>
      </w:pPr>
      <w:r>
        <w:rPr>
          <w:rFonts w:hint="eastAsia" w:hAnsi="宋体" w:cs="宋体"/>
          <w:b w:val="0"/>
          <w:bCs w:val="0"/>
          <w:color w:val="000000"/>
          <w:sz w:val="32"/>
          <w:szCs w:val="32"/>
          <w:highlight w:val="none"/>
          <w:shd w:val="clear" w:color="auto" w:fill="FFFFFF"/>
          <w:lang w:val="en-US" w:eastAsia="zh-CN"/>
        </w:rPr>
        <w:t>2022年安排的党员教育培训经费为15.62万元，未按照省上财政分配资金，主要考虑因素是培训经费可纳入全市培训经费整体考虑、整体管理。</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ascii="仿宋_GB2312" w:hAnsi="宋体" w:eastAsia="仿宋_GB2312"/>
          <w:b w:val="0"/>
          <w:bCs w:val="0"/>
          <w:sz w:val="32"/>
          <w:szCs w:val="32"/>
          <w:highlight w:val="none"/>
          <w:lang w:val="zh-CN"/>
        </w:rPr>
        <w:t>1</w:t>
      </w:r>
      <w:r>
        <w:rPr>
          <w:rFonts w:hint="eastAsia" w:ascii="仿宋_GB2312" w:hAnsi="宋体" w:eastAsia="仿宋_GB2312"/>
          <w:b w:val="0"/>
          <w:bCs w:val="0"/>
          <w:sz w:val="32"/>
          <w:szCs w:val="32"/>
          <w:highlight w:val="none"/>
          <w:lang w:val="zh-CN"/>
        </w:rPr>
        <w:t>．项目主要内容。</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default" w:hAnsi="宋体" w:cs="宋体"/>
          <w:b w:val="0"/>
          <w:bCs w:val="0"/>
          <w:color w:val="000000"/>
          <w:sz w:val="32"/>
          <w:szCs w:val="32"/>
          <w:highlight w:val="none"/>
          <w:shd w:val="clear" w:color="auto" w:fill="FFFFFF"/>
          <w:lang w:eastAsia="zh-CN"/>
        </w:rPr>
      </w:pPr>
      <w:r>
        <w:rPr>
          <w:rFonts w:hint="eastAsia" w:hAnsi="宋体" w:cs="宋体"/>
          <w:b w:val="0"/>
          <w:bCs w:val="0"/>
          <w:color w:val="000000"/>
          <w:sz w:val="32"/>
          <w:szCs w:val="32"/>
          <w:highlight w:val="none"/>
          <w:shd w:val="clear" w:color="auto" w:fill="FFFFFF"/>
          <w:lang w:val="zh-CN" w:eastAsia="zh-CN"/>
        </w:rPr>
        <w:t>在全党积极开展“不忘初心、牢记使命”主题教育，持续推进“两学一做”学习教育常态化制度化，通过农民夜校、网络培训等多种方式，实现教育培训在党员中全覆盖</w:t>
      </w:r>
      <w:r>
        <w:rPr>
          <w:rFonts w:hint="default" w:hAnsi="宋体" w:cs="宋体"/>
          <w:b w:val="0"/>
          <w:bCs w:val="0"/>
          <w:color w:val="000000"/>
          <w:sz w:val="32"/>
          <w:szCs w:val="32"/>
          <w:highlight w:val="none"/>
          <w:shd w:val="clear" w:color="auto" w:fill="FFFFFF"/>
          <w:lang w:eastAsia="zh-CN"/>
        </w:rPr>
        <w:t>；做好“广元党员E家”和站点运行维护工作；举办党员教育培训班等。</w:t>
      </w:r>
    </w:p>
    <w:p>
      <w:pPr>
        <w:keepNext w:val="0"/>
        <w:keepLines w:val="0"/>
        <w:pageBreakBefore w:val="0"/>
        <w:numPr>
          <w:ilvl w:val="0"/>
          <w:numId w:val="9"/>
        </w:numPr>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项目应实现的具体绩效目标，包括目标的量化、细化情况以及项目实施进度计划等。</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eastAsia" w:hAnsi="宋体" w:cs="宋体"/>
          <w:b w:val="0"/>
          <w:bCs w:val="0"/>
          <w:color w:val="000000"/>
          <w:sz w:val="32"/>
          <w:szCs w:val="32"/>
          <w:highlight w:val="none"/>
          <w:shd w:val="clear" w:color="auto" w:fill="FFFFFF"/>
          <w:lang w:val="zh-CN" w:eastAsia="zh-CN"/>
        </w:rPr>
      </w:pPr>
      <w:r>
        <w:rPr>
          <w:rFonts w:hint="eastAsia" w:hAnsi="宋体"/>
          <w:b w:val="0"/>
          <w:bCs w:val="0"/>
          <w:sz w:val="32"/>
          <w:szCs w:val="32"/>
          <w:highlight w:val="none"/>
          <w:lang w:val="zh-CN"/>
        </w:rPr>
        <w:t>具体绩效目标：</w:t>
      </w:r>
      <w:r>
        <w:rPr>
          <w:rFonts w:hint="eastAsia" w:hAnsi="宋体" w:cs="宋体"/>
          <w:b w:val="0"/>
          <w:bCs w:val="0"/>
          <w:color w:val="000000"/>
          <w:sz w:val="32"/>
          <w:szCs w:val="32"/>
          <w:highlight w:val="none"/>
          <w:shd w:val="clear" w:color="auto" w:fill="FFFFFF"/>
          <w:lang w:val="zh-CN" w:eastAsia="zh-CN"/>
        </w:rPr>
        <w:t>举办全市党员示范培训2期、农民夜校骨干师资培训1期、党员创业就业技能培训1期、“不忘初心、牢记使命”主题培训3期；对6个功能板块上电视、对100个远程教育市级示范站点运行进行维护；制作党员教育教材</w:t>
      </w:r>
      <w:r>
        <w:rPr>
          <w:rFonts w:hint="eastAsia" w:hAnsi="宋体" w:cs="宋体"/>
          <w:b w:val="0"/>
          <w:bCs w:val="0"/>
          <w:color w:val="000000"/>
          <w:sz w:val="32"/>
          <w:szCs w:val="32"/>
          <w:highlight w:val="none"/>
          <w:shd w:val="clear" w:color="auto" w:fill="FFFFFF"/>
          <w:lang w:val="en-US" w:eastAsia="zh-CN"/>
        </w:rPr>
        <w:t>4个；</w:t>
      </w:r>
      <w:r>
        <w:rPr>
          <w:rFonts w:hint="default" w:hAnsi="宋体" w:cs="宋体"/>
          <w:b w:val="0"/>
          <w:bCs w:val="0"/>
          <w:color w:val="000000"/>
          <w:sz w:val="32"/>
          <w:szCs w:val="32"/>
          <w:highlight w:val="none"/>
          <w:shd w:val="clear" w:color="auto" w:fill="FFFFFF"/>
          <w:lang w:eastAsia="zh-CN"/>
        </w:rPr>
        <w:t>召开</w:t>
      </w:r>
      <w:r>
        <w:rPr>
          <w:rFonts w:hint="eastAsia" w:hAnsi="宋体" w:cs="宋体"/>
          <w:b w:val="0"/>
          <w:bCs w:val="0"/>
          <w:color w:val="000000"/>
          <w:sz w:val="32"/>
          <w:szCs w:val="32"/>
          <w:highlight w:val="none"/>
          <w:shd w:val="clear" w:color="auto" w:fill="FFFFFF"/>
          <w:lang w:val="en-US" w:eastAsia="zh-CN"/>
        </w:rPr>
        <w:t>“不忘初心、牢记使命”主题教育会议及全市“两学一做”工作推进会</w:t>
      </w:r>
      <w:r>
        <w:rPr>
          <w:rFonts w:hint="default" w:hAnsi="宋体" w:cs="宋体"/>
          <w:b w:val="0"/>
          <w:bCs w:val="0"/>
          <w:color w:val="000000"/>
          <w:sz w:val="32"/>
          <w:szCs w:val="32"/>
          <w:highlight w:val="none"/>
          <w:shd w:val="clear" w:color="auto" w:fill="FFFFFF"/>
          <w:lang w:eastAsia="zh-CN"/>
        </w:rPr>
        <w:t>3</w:t>
      </w:r>
      <w:r>
        <w:rPr>
          <w:rFonts w:hint="eastAsia" w:hAnsi="宋体" w:cs="宋体"/>
          <w:b w:val="0"/>
          <w:bCs w:val="0"/>
          <w:color w:val="000000"/>
          <w:sz w:val="32"/>
          <w:szCs w:val="32"/>
          <w:highlight w:val="none"/>
          <w:shd w:val="clear" w:color="auto" w:fill="FFFFFF"/>
          <w:lang w:val="en-US" w:eastAsia="zh-CN"/>
        </w:rPr>
        <w:t>次；开展主题教育活动5次。</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宋体" w:eastAsia="仿宋_GB2312"/>
          <w:b w:val="0"/>
          <w:bCs w:val="0"/>
          <w:spacing w:val="-11"/>
          <w:sz w:val="32"/>
          <w:szCs w:val="32"/>
          <w:highlight w:val="none"/>
          <w:lang w:val="zh-CN"/>
        </w:rPr>
      </w:pPr>
      <w:r>
        <w:rPr>
          <w:rFonts w:hint="eastAsia" w:ascii="仿宋_GB2312" w:hAnsi="宋体" w:eastAsia="仿宋_GB2312"/>
          <w:b w:val="0"/>
          <w:bCs w:val="0"/>
          <w:spacing w:val="-11"/>
          <w:sz w:val="32"/>
          <w:szCs w:val="32"/>
          <w:highlight w:val="none"/>
        </w:rPr>
        <w:t>3.</w:t>
      </w:r>
      <w:r>
        <w:rPr>
          <w:rFonts w:hint="eastAsia" w:ascii="仿宋_GB2312" w:hAnsi="宋体" w:eastAsia="仿宋_GB2312"/>
          <w:b w:val="0"/>
          <w:bCs w:val="0"/>
          <w:spacing w:val="-11"/>
          <w:sz w:val="32"/>
          <w:szCs w:val="32"/>
          <w:highlight w:val="none"/>
          <w:lang w:val="zh-CN"/>
        </w:rPr>
        <w:t>分析评价申报内容是否与实际相符，申报目标是否合理可行。</w:t>
      </w:r>
    </w:p>
    <w:p>
      <w:pPr>
        <w:pStyle w:val="2"/>
        <w:keepNext w:val="0"/>
        <w:keepLines w:val="0"/>
        <w:pageBreakBefore w:val="0"/>
        <w:kinsoku/>
        <w:wordWrap/>
        <w:overflowPunct/>
        <w:topLinePunct w:val="0"/>
        <w:autoSpaceDE/>
        <w:autoSpaceDN/>
        <w:bidi w:val="0"/>
        <w:spacing w:beforeLines="0" w:line="576" w:lineRule="exact"/>
        <w:ind w:firstLine="640"/>
        <w:textAlignment w:val="auto"/>
        <w:rPr>
          <w:rFonts w:hint="eastAsia" w:hAnsi="仿宋_GB2312" w:cs="仿宋_GB2312"/>
          <w:b w:val="0"/>
          <w:bCs w:val="0"/>
          <w:sz w:val="32"/>
          <w:szCs w:val="32"/>
          <w:highlight w:val="none"/>
        </w:rPr>
      </w:pPr>
      <w:r>
        <w:rPr>
          <w:rFonts w:hint="eastAsia" w:hAnsi="仿宋_GB2312" w:cs="仿宋_GB2312"/>
          <w:b w:val="0"/>
          <w:bCs w:val="0"/>
          <w:sz w:val="32"/>
          <w:szCs w:val="32"/>
          <w:highlight w:val="none"/>
          <w:lang w:eastAsia="zh-CN"/>
        </w:rPr>
        <w:t>2022</w:t>
      </w:r>
      <w:r>
        <w:rPr>
          <w:rFonts w:hint="eastAsia" w:hAnsi="仿宋_GB2312" w:cs="仿宋_GB2312"/>
          <w:b w:val="0"/>
          <w:bCs w:val="0"/>
          <w:sz w:val="32"/>
          <w:szCs w:val="32"/>
          <w:highlight w:val="none"/>
        </w:rPr>
        <w:t>年度全</w:t>
      </w:r>
      <w:r>
        <w:rPr>
          <w:rFonts w:hint="eastAsia" w:hAnsi="仿宋_GB2312" w:cs="仿宋_GB2312"/>
          <w:b w:val="0"/>
          <w:bCs w:val="0"/>
          <w:sz w:val="32"/>
          <w:szCs w:val="32"/>
          <w:highlight w:val="none"/>
          <w:lang w:eastAsia="zh-CN"/>
        </w:rPr>
        <w:t>市党员</w:t>
      </w:r>
      <w:r>
        <w:rPr>
          <w:rFonts w:hint="eastAsia" w:hAnsi="仿宋_GB2312" w:cs="仿宋_GB2312"/>
          <w:b w:val="0"/>
          <w:bCs w:val="0"/>
          <w:sz w:val="32"/>
          <w:szCs w:val="32"/>
          <w:highlight w:val="none"/>
        </w:rPr>
        <w:t>教育培训专项经费项目计划实施内容与项目预算实施内容完全相符，该工作经费已完成开展</w:t>
      </w:r>
      <w:r>
        <w:rPr>
          <w:rFonts w:hint="eastAsia" w:hAnsi="仿宋_GB2312" w:cs="仿宋_GB2312"/>
          <w:b w:val="0"/>
          <w:bCs w:val="0"/>
          <w:sz w:val="32"/>
          <w:szCs w:val="32"/>
          <w:highlight w:val="none"/>
          <w:lang w:eastAsia="zh-CN"/>
        </w:rPr>
        <w:t>党员教育培训</w:t>
      </w:r>
      <w:r>
        <w:rPr>
          <w:rFonts w:hint="eastAsia" w:hAnsi="仿宋_GB2312" w:cs="仿宋_GB2312"/>
          <w:b w:val="0"/>
          <w:bCs w:val="0"/>
          <w:sz w:val="32"/>
          <w:szCs w:val="32"/>
          <w:highlight w:val="none"/>
        </w:rPr>
        <w:t>、“广元党员E家”运行维护及功能拓展、党员教育教材和课件制作、开展主题教育活动等项目，不存在擅自调整项目情况，项目申报的目标是合理可行的。</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kern w:val="0"/>
          <w:sz w:val="32"/>
          <w:szCs w:val="32"/>
          <w:highlight w:val="none"/>
        </w:rPr>
      </w:pPr>
      <w:r>
        <w:rPr>
          <w:rFonts w:hint="eastAsia" w:ascii="仿宋_GB2312" w:hAnsi="仿宋_GB2312" w:eastAsia="仿宋_GB2312" w:cs="仿宋_GB2312"/>
          <w:b w:val="0"/>
          <w:bCs w:val="0"/>
          <w:kern w:val="0"/>
          <w:sz w:val="32"/>
          <w:szCs w:val="32"/>
          <w:highlight w:val="none"/>
        </w:rPr>
        <w:t>项目自评采用总体评价的方法，项目管理严格，总体进度良好，效益明显,完成各项预定的目标和任务，达到预期的社会效益。</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b w:val="0"/>
          <w:bCs w:val="0"/>
          <w:sz w:val="32"/>
          <w:szCs w:val="32"/>
          <w:highlight w:val="none"/>
        </w:rPr>
      </w:pPr>
      <w:r>
        <w:rPr>
          <w:rFonts w:hint="eastAsia" w:ascii="黑体" w:hAnsi="宋体" w:eastAsia="黑体"/>
          <w:b w:val="0"/>
          <w:bCs w:val="0"/>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党员教育培训经费年初资金申报</w:t>
      </w:r>
      <w:r>
        <w:rPr>
          <w:rFonts w:hint="eastAsia" w:ascii="仿宋_GB2312" w:hAnsi="宋体" w:eastAsia="仿宋_GB2312"/>
          <w:b w:val="0"/>
          <w:bCs w:val="0"/>
          <w:sz w:val="32"/>
          <w:szCs w:val="32"/>
          <w:highlight w:val="none"/>
          <w:lang w:val="en-US" w:eastAsia="zh-CN"/>
        </w:rPr>
        <w:t>15.62</w:t>
      </w:r>
      <w:r>
        <w:rPr>
          <w:rFonts w:hint="eastAsia" w:ascii="仿宋_GB2312" w:hAnsi="宋体" w:eastAsia="仿宋_GB2312"/>
          <w:b w:val="0"/>
          <w:bCs w:val="0"/>
          <w:sz w:val="32"/>
          <w:szCs w:val="32"/>
          <w:highlight w:val="none"/>
        </w:rPr>
        <w:t>万元，财政批复下达</w:t>
      </w:r>
      <w:r>
        <w:rPr>
          <w:rFonts w:hint="eastAsia" w:ascii="仿宋_GB2312" w:hAnsi="宋体" w:eastAsia="仿宋_GB2312"/>
          <w:b w:val="0"/>
          <w:bCs w:val="0"/>
          <w:sz w:val="32"/>
          <w:szCs w:val="32"/>
          <w:highlight w:val="none"/>
          <w:lang w:val="en-US" w:eastAsia="zh-CN"/>
        </w:rPr>
        <w:t>15.62</w:t>
      </w:r>
      <w:r>
        <w:rPr>
          <w:rFonts w:hint="eastAsia" w:ascii="仿宋_GB2312" w:hAnsi="宋体" w:eastAsia="仿宋_GB2312"/>
          <w:b w:val="0"/>
          <w:bCs w:val="0"/>
          <w:sz w:val="32"/>
          <w:szCs w:val="32"/>
          <w:highlight w:val="none"/>
        </w:rPr>
        <w:t>万元，年内无预算调整。</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b w:val="0"/>
          <w:bCs w:val="0"/>
          <w:sz w:val="32"/>
          <w:szCs w:val="32"/>
          <w:highlight w:val="none"/>
          <w:lang w:val="zh-CN"/>
        </w:rPr>
      </w:pPr>
      <w:r>
        <w:rPr>
          <w:rFonts w:hint="eastAsia" w:ascii="楷体_GB2312" w:hAnsi="宋体" w:eastAsia="楷体_GB2312"/>
          <w:b w:val="0"/>
          <w:bCs w:val="0"/>
          <w:sz w:val="32"/>
          <w:szCs w:val="32"/>
          <w:highlight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rPr>
      </w:pPr>
      <w:r>
        <w:rPr>
          <w:rFonts w:ascii="楷体_GB2312" w:hAnsi="宋体" w:eastAsia="楷体_GB2312"/>
          <w:b w:val="0"/>
          <w:bCs w:val="0"/>
          <w:sz w:val="32"/>
          <w:szCs w:val="32"/>
          <w:highlight w:val="none"/>
          <w:lang w:val="zh-CN"/>
        </w:rPr>
        <w:t>1</w:t>
      </w:r>
      <w:r>
        <w:rPr>
          <w:rFonts w:hint="eastAsia" w:ascii="楷体_GB2312" w:hAnsi="宋体" w:eastAsia="楷体_GB2312"/>
          <w:b w:val="0"/>
          <w:bCs w:val="0"/>
          <w:sz w:val="32"/>
          <w:szCs w:val="32"/>
          <w:highlight w:val="none"/>
          <w:lang w:val="zh-CN"/>
        </w:rPr>
        <w:t>．资金计划。</w:t>
      </w:r>
      <w:r>
        <w:rPr>
          <w:rFonts w:hint="eastAsia" w:ascii="仿宋_GB2312" w:hAnsi="仿宋_GB2312" w:eastAsia="仿宋_GB2312" w:cs="仿宋_GB2312"/>
          <w:b w:val="0"/>
          <w:bCs w:val="0"/>
          <w:sz w:val="32"/>
          <w:szCs w:val="32"/>
          <w:highlight w:val="none"/>
        </w:rPr>
        <w:t>广元市财政局下达中共广元市委组织部</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年度全市党员教育培训专项经费</w:t>
      </w:r>
      <w:r>
        <w:rPr>
          <w:rFonts w:hint="eastAsia" w:ascii="仿宋_GB2312" w:hAnsi="仿宋_GB2312" w:eastAsia="仿宋_GB2312" w:cs="仿宋_GB2312"/>
          <w:b w:val="0"/>
          <w:bCs w:val="0"/>
          <w:sz w:val="32"/>
          <w:szCs w:val="32"/>
          <w:highlight w:val="none"/>
          <w:lang w:val="en-US" w:eastAsia="zh-CN"/>
        </w:rPr>
        <w:t>15.62</w:t>
      </w:r>
      <w:r>
        <w:rPr>
          <w:rFonts w:hint="eastAsia" w:ascii="仿宋_GB2312" w:hAnsi="仿宋_GB2312" w:eastAsia="仿宋_GB2312" w:cs="仿宋_GB2312"/>
          <w:b w:val="0"/>
          <w:bCs w:val="0"/>
          <w:sz w:val="32"/>
          <w:szCs w:val="32"/>
          <w:highlight w:val="none"/>
        </w:rPr>
        <w:t>万元，主要用开展各类党员教育培训等。</w:t>
      </w:r>
      <w:r>
        <w:rPr>
          <w:rFonts w:hint="eastAsia" w:ascii="仿宋_GB2312" w:hAnsi="宋体" w:eastAsia="仿宋_GB2312"/>
          <w:b w:val="0"/>
          <w:bCs w:val="0"/>
          <w:sz w:val="32"/>
          <w:szCs w:val="32"/>
          <w:highlight w:val="none"/>
        </w:rPr>
        <w:t xml:space="preserve"> </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ascii="楷体_GB2312" w:hAnsi="宋体" w:eastAsia="楷体_GB2312"/>
          <w:b w:val="0"/>
          <w:bCs w:val="0"/>
          <w:sz w:val="32"/>
          <w:szCs w:val="32"/>
          <w:highlight w:val="none"/>
          <w:lang w:val="zh-CN"/>
        </w:rPr>
        <w:t>2</w:t>
      </w:r>
      <w:r>
        <w:rPr>
          <w:rFonts w:hint="eastAsia" w:ascii="楷体_GB2312" w:hAnsi="宋体" w:eastAsia="楷体_GB2312"/>
          <w:b w:val="0"/>
          <w:bCs w:val="0"/>
          <w:sz w:val="32"/>
          <w:szCs w:val="32"/>
          <w:highlight w:val="none"/>
          <w:lang w:val="zh-CN"/>
        </w:rPr>
        <w:t>．资金到位。</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年度全市党员教育培训专项经费实际到位</w:t>
      </w:r>
      <w:r>
        <w:rPr>
          <w:rFonts w:hint="eastAsia" w:ascii="仿宋_GB2312" w:hAnsi="仿宋_GB2312" w:eastAsia="仿宋_GB2312" w:cs="仿宋_GB2312"/>
          <w:b w:val="0"/>
          <w:bCs w:val="0"/>
          <w:sz w:val="32"/>
          <w:szCs w:val="32"/>
          <w:highlight w:val="none"/>
          <w:lang w:val="en-US" w:eastAsia="zh-CN"/>
        </w:rPr>
        <w:t>15.62</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w:t>
      </w:r>
      <w:r>
        <w:rPr>
          <w:rFonts w:ascii="楷体_GB2312" w:hAnsi="宋体" w:eastAsia="楷体_GB2312"/>
          <w:b w:val="0"/>
          <w:bCs w:val="0"/>
          <w:sz w:val="32"/>
          <w:szCs w:val="32"/>
          <w:highlight w:val="none"/>
          <w:lang w:val="zh-CN"/>
        </w:rPr>
        <w:t>3</w:t>
      </w:r>
      <w:r>
        <w:rPr>
          <w:rFonts w:hint="eastAsia" w:ascii="楷体_GB2312" w:hAnsi="宋体" w:eastAsia="楷体_GB2312"/>
          <w:b w:val="0"/>
          <w:bCs w:val="0"/>
          <w:sz w:val="32"/>
          <w:szCs w:val="32"/>
          <w:highlight w:val="none"/>
          <w:lang w:val="zh-CN"/>
        </w:rPr>
        <w:t>．资金使用。</w:t>
      </w:r>
      <w:r>
        <w:rPr>
          <w:rFonts w:hint="eastAsia" w:ascii="仿宋_GB2312" w:hAnsi="仿宋_GB2312" w:eastAsia="仿宋_GB2312" w:cs="仿宋_GB2312"/>
          <w:b w:val="0"/>
          <w:bCs w:val="0"/>
          <w:sz w:val="32"/>
          <w:szCs w:val="32"/>
          <w:highlight w:val="none"/>
        </w:rPr>
        <w:t>截至自评日，</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年度全市党员教育培训专项经费累计支出</w:t>
      </w:r>
      <w:r>
        <w:rPr>
          <w:rFonts w:hint="eastAsia" w:ascii="仿宋_GB2312" w:hAnsi="仿宋_GB2312" w:eastAsia="仿宋_GB2312" w:cs="仿宋_GB2312"/>
          <w:b w:val="0"/>
          <w:bCs w:val="0"/>
          <w:sz w:val="32"/>
          <w:szCs w:val="32"/>
          <w:highlight w:val="none"/>
          <w:lang w:val="en-US" w:eastAsia="zh-CN"/>
        </w:rPr>
        <w:t>15.62</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w:t>
      </w:r>
      <w:r>
        <w:rPr>
          <w:rFonts w:hint="eastAsia" w:ascii="楷体_GB2312" w:hAnsi="宋体" w:eastAsia="楷体_GB2312"/>
          <w:b w:val="0"/>
          <w:bCs w:val="0"/>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b w:val="0"/>
          <w:bCs w:val="0"/>
          <w:sz w:val="32"/>
          <w:szCs w:val="32"/>
          <w:highlight w:val="none"/>
        </w:rPr>
      </w:pPr>
      <w:r>
        <w:rPr>
          <w:rFonts w:hint="eastAsia" w:ascii="仿宋_GB2312" w:hAnsi="仿宋_GB2312" w:eastAsia="仿宋_GB2312" w:cs="仿宋_GB2312"/>
          <w:b w:val="0"/>
          <w:bCs w:val="0"/>
          <w:sz w:val="32"/>
          <w:szCs w:val="32"/>
          <w:highlight w:val="none"/>
        </w:rPr>
        <w:t>根据《中华人民共和国预算法》等制度要求，中共广元市委组织部对项目实行了国库集中支付，资金支出严格依据相关财务制度和预算标准执行，资金使用合法合规，财务信息真实完整，坚持了厉行节约，不存在资金截留、挤占和挪用现象。</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w:t>
      </w:r>
      <w:r>
        <w:rPr>
          <w:rFonts w:hint="eastAsia" w:ascii="黑体" w:hAnsi="宋体" w:eastAsia="黑体"/>
          <w:b w:val="0"/>
          <w:bCs w:val="0"/>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中共广元市委组织部是项目的主管部门和实施部门，按照部内专项经费纳入统一管理、专款专用的原则，在部办公室统一编</w:t>
      </w:r>
      <w:r>
        <w:rPr>
          <w:rFonts w:hint="eastAsia" w:ascii="仿宋_GB2312" w:hAnsi="仿宋_GB2312" w:eastAsia="仿宋_GB2312" w:cs="仿宋_GB2312"/>
          <w:b w:val="0"/>
          <w:bCs w:val="0"/>
          <w:spacing w:val="-6"/>
          <w:sz w:val="32"/>
          <w:szCs w:val="32"/>
          <w:highlight w:val="none"/>
        </w:rPr>
        <w:t>制年度预算、汇总年底决算，部内相关处室归口管理、分头使用</w:t>
      </w:r>
      <w:r>
        <w:rPr>
          <w:rFonts w:hint="eastAsia" w:ascii="仿宋_GB2312" w:hAnsi="仿宋_GB2312" w:eastAsia="仿宋_GB2312" w:cs="仿宋_GB2312"/>
          <w:b w:val="0"/>
          <w:bCs w:val="0"/>
          <w:sz w:val="32"/>
          <w:szCs w:val="32"/>
          <w:highlight w:val="none"/>
        </w:rPr>
        <w:t>。</w:t>
      </w:r>
    </w:p>
    <w:p>
      <w:pPr>
        <w:keepNext w:val="0"/>
        <w:keepLines w:val="0"/>
        <w:pageBreakBefore w:val="0"/>
        <w:numPr>
          <w:ilvl w:val="0"/>
          <w:numId w:val="10"/>
        </w:numP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项目组织架构及实施流程。</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该项目由常务副部长全面负责，分管副部长分管，组织一科、市党员</w:t>
      </w:r>
      <w:r>
        <w:rPr>
          <w:rFonts w:hint="default" w:ascii="仿宋_GB2312" w:hAnsi="仿宋_GB2312" w:eastAsia="仿宋_GB2312" w:cs="仿宋_GB2312"/>
          <w:b w:val="0"/>
          <w:bCs w:val="0"/>
          <w:sz w:val="32"/>
          <w:szCs w:val="32"/>
          <w:highlight w:val="none"/>
        </w:rPr>
        <w:t>教育</w:t>
      </w:r>
      <w:r>
        <w:rPr>
          <w:rFonts w:hint="eastAsia" w:ascii="仿宋_GB2312" w:hAnsi="仿宋_GB2312" w:eastAsia="仿宋_GB2312" w:cs="仿宋_GB2312"/>
          <w:b w:val="0"/>
          <w:bCs w:val="0"/>
          <w:sz w:val="32"/>
          <w:szCs w:val="32"/>
          <w:highlight w:val="none"/>
          <w:lang w:val="zh-CN"/>
        </w:rPr>
        <w:t>中心具体组织实施。组织一科、市党员</w:t>
      </w:r>
      <w:r>
        <w:rPr>
          <w:rFonts w:hint="default" w:ascii="仿宋_GB2312" w:hAnsi="仿宋_GB2312" w:eastAsia="仿宋_GB2312" w:cs="仿宋_GB2312"/>
          <w:b w:val="0"/>
          <w:bCs w:val="0"/>
          <w:sz w:val="32"/>
          <w:szCs w:val="32"/>
          <w:highlight w:val="none"/>
        </w:rPr>
        <w:t>教育</w:t>
      </w:r>
      <w:r>
        <w:rPr>
          <w:rFonts w:hint="eastAsia" w:ascii="仿宋_GB2312" w:hAnsi="仿宋_GB2312" w:eastAsia="仿宋_GB2312" w:cs="仿宋_GB2312"/>
          <w:b w:val="0"/>
          <w:bCs w:val="0"/>
          <w:sz w:val="32"/>
          <w:szCs w:val="32"/>
          <w:highlight w:val="none"/>
          <w:lang w:val="zh-CN"/>
        </w:rPr>
        <w:t>中心制定具体党员教育培训方案报经部务会同意后，会同有关单位、科室组织实施。目前已经按照年度进度完成了相关工作任务。</w:t>
      </w:r>
    </w:p>
    <w:p>
      <w:pPr>
        <w:keepNext w:val="0"/>
        <w:keepLines w:val="0"/>
        <w:pageBreakBefore w:val="0"/>
        <w:numPr>
          <w:ilvl w:val="0"/>
          <w:numId w:val="10"/>
        </w:numP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项目管理情况。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组织一科、市党员</w:t>
      </w:r>
      <w:r>
        <w:rPr>
          <w:rFonts w:hint="default" w:ascii="仿宋_GB2312" w:hAnsi="仿宋_GB2312" w:eastAsia="仿宋_GB2312" w:cs="仿宋_GB2312"/>
          <w:b w:val="0"/>
          <w:bCs w:val="0"/>
          <w:sz w:val="32"/>
          <w:szCs w:val="32"/>
          <w:highlight w:val="none"/>
        </w:rPr>
        <w:t>教育</w:t>
      </w:r>
      <w:r>
        <w:rPr>
          <w:rFonts w:hint="eastAsia" w:ascii="仿宋_GB2312" w:hAnsi="仿宋_GB2312" w:eastAsia="仿宋_GB2312" w:cs="仿宋_GB2312"/>
          <w:b w:val="0"/>
          <w:bCs w:val="0"/>
          <w:sz w:val="32"/>
          <w:szCs w:val="32"/>
          <w:highlight w:val="none"/>
          <w:lang w:val="zh-CN"/>
        </w:rPr>
        <w:t>中心具体组织实施党员教育培训工作，及时向部领导汇报工作进度，提出合理用款计划。用款计划经部领导同意后由部办公室向市财政局提出申请，经财政局业务科审核审批后，由市财政局支付中心拨款。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highlight w:val="none"/>
          <w:lang w:val="zh-CN"/>
        </w:rPr>
      </w:pPr>
      <w:r>
        <w:rPr>
          <w:rFonts w:hint="default" w:ascii="楷体_GB2312" w:hAnsi="宋体" w:eastAsia="楷体_GB2312"/>
          <w:b w:val="0"/>
          <w:bCs w:val="0"/>
          <w:sz w:val="32"/>
          <w:szCs w:val="32"/>
          <w:highlight w:val="none"/>
        </w:rPr>
        <w:t>（三）</w:t>
      </w:r>
      <w:r>
        <w:rPr>
          <w:rFonts w:hint="eastAsia" w:ascii="楷体_GB2312" w:hAnsi="宋体" w:eastAsia="楷体_GB2312"/>
          <w:b w:val="0"/>
          <w:bCs w:val="0"/>
          <w:sz w:val="32"/>
          <w:szCs w:val="32"/>
          <w:highlight w:val="none"/>
          <w:lang w:val="zh-CN"/>
        </w:rPr>
        <w:t>项目监管情况</w:t>
      </w:r>
      <w:r>
        <w:rPr>
          <w:rFonts w:hint="eastAsia" w:ascii="仿宋_GB2312" w:hAnsi="仿宋_GB2312" w:eastAsia="仿宋_GB2312" w:cs="仿宋_GB2312"/>
          <w:b w:val="0"/>
          <w:bCs w:val="0"/>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项目实施以来，部办公室财务科对项目立项、实施和问题研究等全程进行了参与，确保项目实施每个环节规范有序，符合相关要求；财政局国库科严把资金申请审核关，支付中心严把资金支付关，对我部提请支付的每笔项目支出严格审核，从严把握资金安全；通过相关部门的通力合作，圆满完成全年党员教育培训</w:t>
      </w:r>
      <w:r>
        <w:rPr>
          <w:rFonts w:hint="eastAsia" w:ascii="仿宋_GB2312" w:hAnsi="仿宋_GB2312" w:eastAsia="仿宋_GB2312" w:cs="仿宋_GB2312"/>
          <w:b w:val="0"/>
          <w:bCs w:val="0"/>
          <w:spacing w:val="-6"/>
          <w:sz w:val="32"/>
          <w:szCs w:val="32"/>
          <w:highlight w:val="none"/>
          <w:lang w:val="zh-CN"/>
        </w:rPr>
        <w:t>计划，得到了相关领导和社会各界的认可，取得了良好的社会效益。</w:t>
      </w:r>
      <w:r>
        <w:rPr>
          <w:rFonts w:hint="eastAsia" w:ascii="仿宋_GB2312" w:hAnsi="仿宋_GB2312" w:eastAsia="仿宋_GB2312" w:cs="仿宋_GB2312"/>
          <w:b w:val="0"/>
          <w:bCs w:val="0"/>
          <w:sz w:val="32"/>
          <w:szCs w:val="32"/>
          <w:highlight w:val="none"/>
          <w:lang w:val="zh-CN"/>
        </w:rPr>
        <w:br w:type="textWrapping"/>
      </w:r>
      <w:r>
        <w:rPr>
          <w:rFonts w:hint="eastAsia" w:ascii="宋体" w:hAnsi="宋体" w:cs="宋体"/>
          <w:b w:val="0"/>
          <w:bCs w:val="0"/>
          <w:sz w:val="24"/>
          <w:highlight w:val="none"/>
        </w:rPr>
        <w:t xml:space="preserve">      </w:t>
      </w:r>
      <w:r>
        <w:rPr>
          <w:rFonts w:hint="eastAsia" w:ascii="黑体" w:hAnsi="宋体" w:eastAsia="黑体"/>
          <w:b w:val="0"/>
          <w:bCs w:val="0"/>
          <w:sz w:val="32"/>
          <w:szCs w:val="32"/>
          <w:highlight w:val="none"/>
        </w:rPr>
        <w:t>四、项目绩效情况</w:t>
      </w:r>
      <w:r>
        <w:rPr>
          <w:rFonts w:ascii="仿宋_GB2312" w:hAnsi="宋体" w:eastAsia="仿宋_GB2312"/>
          <w:b w:val="0"/>
          <w:bCs w:val="0"/>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（一）项目完成情况。</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eastAsia" w:hAnsi="宋体" w:cs="宋体"/>
          <w:b w:val="0"/>
          <w:bCs w:val="0"/>
          <w:color w:val="000000"/>
          <w:sz w:val="32"/>
          <w:szCs w:val="32"/>
          <w:highlight w:val="none"/>
          <w:shd w:val="clear" w:color="auto" w:fill="FFFFFF"/>
          <w:lang w:val="zh-CN" w:eastAsia="zh-CN"/>
        </w:rPr>
      </w:pPr>
      <w:r>
        <w:rPr>
          <w:rFonts w:hint="eastAsia" w:hAnsi="宋体" w:cs="宋体"/>
          <w:b w:val="0"/>
          <w:bCs w:val="0"/>
          <w:color w:val="000000"/>
          <w:sz w:val="32"/>
          <w:szCs w:val="32"/>
          <w:highlight w:val="none"/>
          <w:shd w:val="clear" w:color="auto" w:fill="FFFFFF"/>
          <w:lang w:val="en-US" w:eastAsia="zh-CN"/>
        </w:rPr>
        <w:t>2022年，</w:t>
      </w:r>
      <w:r>
        <w:rPr>
          <w:rFonts w:hint="eastAsia" w:hAnsi="宋体" w:cs="宋体"/>
          <w:b w:val="0"/>
          <w:bCs w:val="0"/>
          <w:color w:val="000000"/>
          <w:sz w:val="32"/>
          <w:szCs w:val="32"/>
          <w:highlight w:val="none"/>
          <w:shd w:val="clear" w:color="auto" w:fill="FFFFFF"/>
          <w:lang w:val="zh-CN" w:eastAsia="zh-CN"/>
        </w:rPr>
        <w:t>举办全市党员示范培训2期、农民夜校骨干师资培训1期、党员创业就业技能培训1期、“不忘初心、牢记使命”主题培训3期；对6个功能板块上电视、对100个远程教育市级示范站点运行进行维护；制作党员教育教材</w:t>
      </w:r>
      <w:r>
        <w:rPr>
          <w:rFonts w:hint="eastAsia" w:hAnsi="宋体" w:cs="宋体"/>
          <w:b w:val="0"/>
          <w:bCs w:val="0"/>
          <w:color w:val="000000"/>
          <w:sz w:val="32"/>
          <w:szCs w:val="32"/>
          <w:highlight w:val="none"/>
          <w:shd w:val="clear" w:color="auto" w:fill="FFFFFF"/>
          <w:lang w:val="en-US" w:eastAsia="zh-CN"/>
        </w:rPr>
        <w:t>4个；</w:t>
      </w:r>
      <w:r>
        <w:rPr>
          <w:rFonts w:hint="default" w:hAnsi="宋体" w:cs="宋体"/>
          <w:b w:val="0"/>
          <w:bCs w:val="0"/>
          <w:color w:val="000000"/>
          <w:sz w:val="32"/>
          <w:szCs w:val="32"/>
          <w:highlight w:val="none"/>
          <w:shd w:val="clear" w:color="auto" w:fill="FFFFFF"/>
          <w:lang w:eastAsia="zh-CN"/>
        </w:rPr>
        <w:t>召开</w:t>
      </w:r>
      <w:r>
        <w:rPr>
          <w:rFonts w:hint="eastAsia" w:hAnsi="宋体" w:cs="宋体"/>
          <w:b w:val="0"/>
          <w:bCs w:val="0"/>
          <w:color w:val="000000"/>
          <w:sz w:val="32"/>
          <w:szCs w:val="32"/>
          <w:highlight w:val="none"/>
          <w:shd w:val="clear" w:color="auto" w:fill="FFFFFF"/>
          <w:lang w:val="en-US" w:eastAsia="zh-CN"/>
        </w:rPr>
        <w:t>“不忘初心、牢记使命”主题教育会议及全市“两学一做”工作推进会</w:t>
      </w:r>
      <w:r>
        <w:rPr>
          <w:rFonts w:hint="default" w:hAnsi="宋体" w:cs="宋体"/>
          <w:b w:val="0"/>
          <w:bCs w:val="0"/>
          <w:color w:val="000000"/>
          <w:sz w:val="32"/>
          <w:szCs w:val="32"/>
          <w:highlight w:val="none"/>
          <w:shd w:val="clear" w:color="auto" w:fill="FFFFFF"/>
          <w:lang w:eastAsia="zh-CN"/>
        </w:rPr>
        <w:t>3</w:t>
      </w:r>
      <w:r>
        <w:rPr>
          <w:rFonts w:hint="eastAsia" w:hAnsi="宋体" w:cs="宋体"/>
          <w:b w:val="0"/>
          <w:bCs w:val="0"/>
          <w:color w:val="000000"/>
          <w:sz w:val="32"/>
          <w:szCs w:val="32"/>
          <w:highlight w:val="none"/>
          <w:shd w:val="clear" w:color="auto" w:fill="FFFFFF"/>
          <w:lang w:val="en-US" w:eastAsia="zh-CN"/>
        </w:rPr>
        <w:t>次；开展主题教育活动5次。</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 xml:space="preserve"> </w:t>
      </w:r>
      <w:r>
        <w:rPr>
          <w:rFonts w:hint="eastAsia" w:ascii="仿宋_GB2312" w:hAnsi="仿宋_GB2312" w:eastAsia="仿宋_GB2312" w:cs="仿宋_GB2312"/>
          <w:b w:val="0"/>
          <w:bCs w:val="0"/>
          <w:sz w:val="32"/>
          <w:szCs w:val="32"/>
          <w:highlight w:val="none"/>
        </w:rPr>
        <w:t>通过项目实施，</w:t>
      </w:r>
      <w:r>
        <w:rPr>
          <w:rFonts w:hint="eastAsia" w:ascii="仿宋_GB2312" w:hAnsi="宋体" w:eastAsia="仿宋_GB2312"/>
          <w:b w:val="0"/>
          <w:bCs w:val="0"/>
          <w:sz w:val="32"/>
          <w:szCs w:val="32"/>
          <w:highlight w:val="none"/>
          <w:lang w:val="zh-CN"/>
        </w:rPr>
        <w:t>增强党性促进社会经济发展</w:t>
      </w:r>
      <w:r>
        <w:rPr>
          <w:rFonts w:hint="default" w:ascii="仿宋_GB2312" w:hAnsi="宋体" w:eastAsia="仿宋_GB2312"/>
          <w:b w:val="0"/>
          <w:bCs w:val="0"/>
          <w:sz w:val="32"/>
          <w:szCs w:val="32"/>
          <w:highlight w:val="none"/>
        </w:rPr>
        <w:t>，党员干部先锋模范作用得到充分发挥，进一步激励了党员干部干事创业，推动我市经济社会健康发展。</w:t>
      </w:r>
    </w:p>
    <w:p>
      <w:pPr>
        <w:keepNext w:val="0"/>
        <w:keepLines w:val="0"/>
        <w:pageBreakBefore w:val="0"/>
        <w:numPr>
          <w:ilvl w:val="0"/>
          <w:numId w:val="11"/>
        </w:numPr>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sz w:val="32"/>
          <w:szCs w:val="32"/>
          <w:highlight w:val="none"/>
        </w:rPr>
      </w:pPr>
      <w:r>
        <w:rPr>
          <w:rFonts w:hint="eastAsia" w:ascii="黑体" w:hAnsi="宋体" w:eastAsia="黑体"/>
          <w:b w:val="0"/>
          <w:bCs w:val="0"/>
          <w:sz w:val="32"/>
          <w:szCs w:val="32"/>
          <w:highlight w:val="none"/>
        </w:rPr>
        <w:t>评价结论及建议</w:t>
      </w:r>
    </w:p>
    <w:p>
      <w:pPr>
        <w:keepNext w:val="0"/>
        <w:keepLines w:val="0"/>
        <w:pageBreakBefore w:val="0"/>
        <w:kinsoku/>
        <w:wordWrap/>
        <w:overflowPunct/>
        <w:topLinePunct w:val="0"/>
        <w:autoSpaceDE/>
        <w:autoSpaceDN/>
        <w:bidi w:val="0"/>
        <w:adjustRightInd w:val="0"/>
        <w:snapToGrid w:val="0"/>
        <w:spacing w:line="576" w:lineRule="exact"/>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rPr>
        <w:t xml:space="preserve">    </w:t>
      </w:r>
      <w:r>
        <w:rPr>
          <w:rFonts w:hint="eastAsia" w:ascii="楷体_GB2312" w:hAnsi="宋体" w:eastAsia="楷体_GB2312"/>
          <w:b w:val="0"/>
          <w:bCs w:val="0"/>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576" w:lineRule="exact"/>
        <w:textAlignment w:val="auto"/>
        <w:rPr>
          <w:rFonts w:ascii="楷体_GB2312" w:hAnsi="宋体" w:eastAsia="楷体_GB2312"/>
          <w:b w:val="0"/>
          <w:bCs w:val="0"/>
          <w:sz w:val="32"/>
          <w:szCs w:val="32"/>
          <w:highlight w:val="none"/>
          <w:lang w:val="zh-CN"/>
        </w:rPr>
      </w:pPr>
      <w:r>
        <w:rPr>
          <w:rFonts w:hint="eastAsia" w:ascii="仿宋_GB2312" w:hAnsi="仿宋_GB2312" w:eastAsia="仿宋_GB2312" w:cs="仿宋_GB2312"/>
          <w:b w:val="0"/>
          <w:bCs w:val="0"/>
          <w:sz w:val="32"/>
          <w:szCs w:val="32"/>
          <w:highlight w:val="none"/>
        </w:rPr>
        <w:t xml:space="preserve">    总体来看，全市党员教育培训专项经费决策程序较严密，规划较合理；资金分配较及时、项目管理较规范；开展党员教育培训工作，有效提高党员的理论知识，对推动各项工作，加快经济社会发展具有积极作用。该项目自评得分98分。</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w:t>
      </w:r>
      <w:r>
        <w:rPr>
          <w:rFonts w:hint="eastAsia" w:ascii="楷体_GB2312" w:hAnsi="宋体" w:eastAsia="楷体_GB2312"/>
          <w:b w:val="0"/>
          <w:bCs w:val="0"/>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无</w:t>
      </w:r>
      <w:r>
        <w:rPr>
          <w:rFonts w:hint="eastAsia" w:ascii="仿宋_GB2312" w:hAnsi="宋体" w:eastAsia="仿宋_GB2312"/>
          <w:b w:val="0"/>
          <w:bCs w:val="0"/>
          <w:sz w:val="32"/>
          <w:szCs w:val="32"/>
          <w:highlight w:val="none"/>
          <w:lang w:val="zh-CN"/>
        </w:rPr>
        <w:t>。</w:t>
      </w:r>
      <w:r>
        <w:rPr>
          <w:rFonts w:ascii="仿宋_GB2312" w:hAnsi="宋体" w:eastAsia="仿宋_GB2312"/>
          <w:b w:val="0"/>
          <w:bCs w:val="0"/>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rPr>
        <w:t xml:space="preserve">    </w:t>
      </w:r>
      <w:r>
        <w:rPr>
          <w:rFonts w:hint="eastAsia" w:ascii="楷体_GB2312" w:hAnsi="宋体" w:eastAsia="楷体_GB2312"/>
          <w:b w:val="0"/>
          <w:bCs w:val="0"/>
          <w:sz w:val="32"/>
          <w:szCs w:val="32"/>
          <w:highlight w:val="none"/>
          <w:lang w:val="zh-CN"/>
        </w:rPr>
        <w:t>（三）相关建议。</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    进一步落实各职能部门对党员教育培训工作的责任，明确培训任务、培训指标，同时把党员教育培训工作做为年度考核的一项内容，真正做到认识到位、组织到位、措施到位，切实把党员培训抓紧抓好，抓出成效。</w:t>
      </w: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黑体" w:hAnsi="黑体" w:eastAsia="黑体" w:cs="黑体"/>
          <w:b w:val="0"/>
          <w:bCs w:val="0"/>
          <w:sz w:val="32"/>
          <w:szCs w:val="32"/>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b w:val="0"/>
          <w:bCs w:val="0"/>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b w:val="0"/>
          <w:bCs w:val="0"/>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b w:val="0"/>
          <w:bCs w:val="0"/>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b w:val="0"/>
          <w:bCs w:val="0"/>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b w:val="0"/>
          <w:bCs w:val="0"/>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b w:val="0"/>
          <w:bCs w:val="0"/>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b w:val="0"/>
          <w:bCs w:val="0"/>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b w:val="0"/>
          <w:bCs w:val="0"/>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b w:val="0"/>
          <w:bCs w:val="0"/>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b w:val="0"/>
          <w:bCs w:val="0"/>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b w:val="0"/>
          <w:bCs w:val="0"/>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b w:val="0"/>
          <w:bCs w:val="0"/>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b w:val="0"/>
          <w:bCs w:val="0"/>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b w:val="0"/>
          <w:bCs w:val="0"/>
          <w:highlight w:val="none"/>
        </w:rPr>
      </w:pPr>
    </w:p>
    <w:p>
      <w:pPr>
        <w:pStyle w:val="37"/>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cs="Times New Roman"/>
          <w:b w:val="0"/>
          <w:bCs w:val="0"/>
          <w:sz w:val="44"/>
          <w:szCs w:val="44"/>
          <w:highlight w:val="none"/>
        </w:rPr>
      </w:pPr>
      <w:r>
        <w:rPr>
          <w:rFonts w:hint="eastAsia" w:ascii="方正小标宋简体" w:hAnsi="宋体" w:eastAsia="方正小标宋简体" w:cs="Times New Roman"/>
          <w:b w:val="0"/>
          <w:bCs w:val="0"/>
          <w:sz w:val="44"/>
          <w:szCs w:val="44"/>
          <w:highlight w:val="none"/>
        </w:rPr>
        <w:t>城市基层治理工作经费</w:t>
      </w:r>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color w:val="000000"/>
          <w:spacing w:val="-14"/>
          <w:kern w:val="0"/>
          <w:sz w:val="44"/>
          <w:szCs w:val="44"/>
          <w:highlight w:val="none"/>
          <w:lang w:val="zh-CN"/>
        </w:rPr>
      </w:pPr>
      <w:r>
        <w:rPr>
          <w:rFonts w:hint="eastAsia" w:ascii="方正小标宋简体" w:hAnsi="宋体" w:eastAsia="方正小标宋简体"/>
          <w:b w:val="0"/>
          <w:bCs w:val="0"/>
          <w:color w:val="000000"/>
          <w:spacing w:val="-14"/>
          <w:kern w:val="0"/>
          <w:sz w:val="44"/>
          <w:szCs w:val="44"/>
          <w:highlight w:val="none"/>
          <w:lang w:val="zh-CN"/>
        </w:rPr>
        <w:t>2022年绩效评价报告</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楷体_GB2312" w:hAnsi="楷体_GB2312" w:eastAsia="楷体_GB2312" w:cs="楷体_GB2312"/>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一、</w:t>
      </w:r>
      <w:r>
        <w:rPr>
          <w:rFonts w:hint="eastAsia" w:ascii="黑体" w:hAnsi="黑体" w:eastAsia="黑体" w:cs="黑体"/>
          <w:b w:val="0"/>
          <w:bCs w:val="0"/>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1</w:t>
      </w:r>
      <w:r>
        <w:rPr>
          <w:rFonts w:hint="eastAsia" w:ascii="仿宋_GB2312" w:hAnsi="宋体" w:eastAsia="仿宋_GB2312"/>
          <w:b w:val="0"/>
          <w:bCs w:val="0"/>
          <w:sz w:val="32"/>
          <w:szCs w:val="32"/>
          <w:highlight w:val="none"/>
          <w:lang w:val="en-US" w:eastAsia="zh-CN"/>
        </w:rPr>
        <w:t>.</w:t>
      </w:r>
      <w:r>
        <w:rPr>
          <w:rFonts w:hint="eastAsia" w:ascii="仿宋_GB2312" w:hAnsi="宋体" w:eastAsia="仿宋_GB2312"/>
          <w:b w:val="0"/>
          <w:bCs w:val="0"/>
          <w:sz w:val="32"/>
          <w:szCs w:val="32"/>
          <w:highlight w:val="none"/>
          <w:lang w:val="zh-CN"/>
        </w:rPr>
        <w:t>说明项目主管部门（单位）在该项目管理中的职能。</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hAnsi="仿宋_GB2312" w:cs="仿宋_GB2312"/>
          <w:b w:val="0"/>
          <w:bCs w:val="0"/>
          <w:kern w:val="2"/>
          <w:sz w:val="32"/>
          <w:szCs w:val="32"/>
          <w:highlight w:val="none"/>
          <w:lang w:val="en-US" w:eastAsia="zh-CN" w:bidi="ar-SA"/>
        </w:rPr>
        <w:t>基层治理办秘书科</w:t>
      </w:r>
      <w:r>
        <w:rPr>
          <w:rFonts w:hint="eastAsia" w:ascii="仿宋_GB2312" w:hAnsi="仿宋_GB2312" w:eastAsia="仿宋_GB2312" w:cs="仿宋_GB2312"/>
          <w:b w:val="0"/>
          <w:bCs w:val="0"/>
          <w:kern w:val="2"/>
          <w:sz w:val="32"/>
          <w:szCs w:val="32"/>
          <w:highlight w:val="none"/>
          <w:lang w:val="en-US" w:eastAsia="zh-CN" w:bidi="ar-SA"/>
        </w:rPr>
        <w:t>。负责全市农村基层党的建设工作。负责全市农村党的基层组织建设工作的政策研究和组织指导，参与起草有关政策性文件和法规。负责指导全市乡镇、村党组织换届工作。负责全市农村新型经济组织、社会组织等党建工作，研究指导全市农村党员和干部队伍建设及党组织领导下的乡村治理等工作，参与农村扶贫、党风廉政建设、乡村振兴等工作。负责全市驻村第一书记工作，指导全市驻村工作队选派培训、管理考核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2.</w:t>
      </w:r>
      <w:r>
        <w:rPr>
          <w:rFonts w:hint="eastAsia" w:ascii="仿宋_GB2312" w:hAnsi="宋体" w:eastAsia="仿宋_GB2312"/>
          <w:b w:val="0"/>
          <w:bCs w:val="0"/>
          <w:sz w:val="32"/>
          <w:szCs w:val="32"/>
          <w:highlight w:val="none"/>
          <w:lang w:val="zh-CN"/>
        </w:rPr>
        <w:t>项目立项、资金申报的依据。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根据《中共广元市委办公室、广元市人民政府办公室印发贯彻落实〈中共广元市委关于深入贯彻党的十九届四中全会和省委十一届六次全会精神推进城乡基层治理制度创新和能力建设的决定&gt;责任分工方案的通知》文件设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3.</w:t>
      </w:r>
      <w:r>
        <w:rPr>
          <w:rFonts w:hint="eastAsia" w:ascii="仿宋_GB2312" w:hAnsi="宋体" w:eastAsia="仿宋_GB2312"/>
          <w:b w:val="0"/>
          <w:bCs w:val="0"/>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rPr>
        <w:t>该专项资金纳入中共广元市委组织部部门预算管理，市财政局年初下达预算</w:t>
      </w:r>
      <w:r>
        <w:rPr>
          <w:rFonts w:hint="eastAsia" w:ascii="仿宋_GB2312" w:hAnsi="仿宋_GB2312" w:eastAsia="仿宋_GB2312" w:cs="仿宋_GB2312"/>
          <w:b w:val="0"/>
          <w:bCs w:val="0"/>
          <w:sz w:val="32"/>
          <w:szCs w:val="32"/>
          <w:highlight w:val="none"/>
          <w:lang w:val="en-US" w:eastAsia="zh-CN"/>
        </w:rPr>
        <w:t>20</w:t>
      </w:r>
      <w:r>
        <w:rPr>
          <w:rFonts w:hint="eastAsia" w:ascii="仿宋_GB2312" w:hAnsi="仿宋_GB2312" w:eastAsia="仿宋_GB2312" w:cs="仿宋_GB2312"/>
          <w:b w:val="0"/>
          <w:bCs w:val="0"/>
          <w:sz w:val="32"/>
          <w:szCs w:val="32"/>
          <w:highlight w:val="none"/>
        </w:rPr>
        <w:t>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4.</w:t>
      </w:r>
      <w:r>
        <w:rPr>
          <w:rFonts w:hint="eastAsia" w:ascii="仿宋_GB2312" w:hAnsi="宋体" w:eastAsia="仿宋_GB2312"/>
          <w:b w:val="0"/>
          <w:bCs w:val="0"/>
          <w:sz w:val="32"/>
          <w:szCs w:val="32"/>
          <w:highlight w:val="none"/>
          <w:lang w:val="zh-CN"/>
        </w:rPr>
        <w:t>资金分配的原则及考虑因素。</w:t>
      </w:r>
    </w:p>
    <w:p>
      <w:pPr>
        <w:pStyle w:val="2"/>
        <w:keepNext w:val="0"/>
        <w:keepLines w:val="0"/>
        <w:pageBreakBefore w:val="0"/>
        <w:kinsoku/>
        <w:wordWrap/>
        <w:overflowPunct/>
        <w:topLinePunct w:val="0"/>
        <w:autoSpaceDE/>
        <w:autoSpaceDN/>
        <w:bidi w:val="0"/>
        <w:spacing w:beforeLines="0" w:line="576" w:lineRule="exact"/>
        <w:ind w:firstLine="620" w:firstLineChars="200"/>
        <w:textAlignment w:val="auto"/>
        <w:rPr>
          <w:rFonts w:hint="eastAsia" w:ascii="仿宋_GB2312" w:hAnsi="宋体" w:eastAsia="仿宋_GB2312"/>
          <w:b w:val="0"/>
          <w:bCs w:val="0"/>
          <w:w w:val="97"/>
          <w:sz w:val="32"/>
          <w:szCs w:val="32"/>
          <w:highlight w:val="none"/>
          <w:lang w:val="zh-CN"/>
        </w:rPr>
      </w:pPr>
      <w:r>
        <w:rPr>
          <w:rFonts w:hint="eastAsia" w:hAnsi="宋体" w:cs="宋体"/>
          <w:b w:val="0"/>
          <w:bCs w:val="0"/>
          <w:color w:val="000000"/>
          <w:w w:val="97"/>
          <w:sz w:val="32"/>
          <w:szCs w:val="32"/>
          <w:highlight w:val="none"/>
          <w:shd w:val="clear" w:color="auto" w:fill="FFFFFF"/>
          <w:lang w:val="en-US" w:eastAsia="zh-CN"/>
        </w:rPr>
        <w:t>2022年安排的城市基层治理工作经费为15万元，严格按照城市基层治理工作支出规划安排资金。</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1．项目主要内容。</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开展城市基层治理工作经费。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2.</w:t>
      </w:r>
      <w:r>
        <w:rPr>
          <w:rFonts w:hint="eastAsia" w:ascii="仿宋_GB2312" w:hAnsi="宋体" w:eastAsia="仿宋_GB2312"/>
          <w:b w:val="0"/>
          <w:bCs w:val="0"/>
          <w:sz w:val="32"/>
          <w:szCs w:val="32"/>
          <w:highlight w:val="none"/>
          <w:lang w:val="zh-CN"/>
        </w:rPr>
        <w:t>项目应实现的具体绩效目标，包括目标的量化、细化情况以及项目实施进度计划等。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highlight w:val="none"/>
          <w:lang w:val="zh-CN"/>
        </w:rPr>
      </w:pPr>
      <w:r>
        <w:rPr>
          <w:rFonts w:hint="eastAsia" w:ascii="仿宋_GB2312" w:hAnsi="宋体" w:eastAsia="仿宋_GB2312"/>
          <w:b w:val="0"/>
          <w:bCs w:val="0"/>
          <w:sz w:val="32"/>
          <w:szCs w:val="32"/>
          <w:highlight w:val="none"/>
          <w:lang w:val="zh-CN"/>
        </w:rPr>
        <w:t>具体绩效</w:t>
      </w:r>
      <w:r>
        <w:rPr>
          <w:rFonts w:hint="eastAsia" w:ascii="仿宋_GB2312" w:hAnsi="宋体" w:eastAsia="仿宋_GB2312" w:cs="Times New Roman"/>
          <w:b w:val="0"/>
          <w:bCs w:val="0"/>
          <w:sz w:val="32"/>
          <w:szCs w:val="32"/>
          <w:highlight w:val="none"/>
          <w:lang w:val="zh-CN"/>
        </w:rPr>
        <w:t>目标：开展城乡基层治理考察学习</w:t>
      </w:r>
      <w:r>
        <w:rPr>
          <w:rFonts w:hint="default" w:ascii="仿宋_GB2312" w:hAnsi="宋体" w:eastAsia="仿宋_GB2312" w:cs="Times New Roman"/>
          <w:b w:val="0"/>
          <w:bCs w:val="0"/>
          <w:sz w:val="32"/>
          <w:szCs w:val="32"/>
          <w:highlight w:val="none"/>
        </w:rPr>
        <w:t>2</w:t>
      </w:r>
      <w:r>
        <w:rPr>
          <w:rFonts w:hint="eastAsia" w:ascii="仿宋_GB2312" w:hAnsi="宋体" w:eastAsia="仿宋_GB2312" w:cs="Times New Roman"/>
          <w:b w:val="0"/>
          <w:bCs w:val="0"/>
          <w:sz w:val="32"/>
          <w:szCs w:val="32"/>
          <w:highlight w:val="none"/>
          <w:lang w:eastAsia="zh-CN"/>
        </w:rPr>
        <w:t>次</w:t>
      </w:r>
      <w:r>
        <w:rPr>
          <w:rFonts w:hint="default" w:ascii="仿宋_GB2312" w:hAnsi="宋体" w:eastAsia="仿宋_GB2312" w:cs="Times New Roman"/>
          <w:b w:val="0"/>
          <w:bCs w:val="0"/>
          <w:sz w:val="32"/>
          <w:szCs w:val="32"/>
          <w:highlight w:val="none"/>
        </w:rPr>
        <w:t>，</w:t>
      </w:r>
      <w:r>
        <w:rPr>
          <w:rFonts w:hint="eastAsia" w:ascii="仿宋_GB2312" w:hAnsi="宋体" w:eastAsia="仿宋_GB2312" w:cs="Times New Roman"/>
          <w:b w:val="0"/>
          <w:bCs w:val="0"/>
          <w:sz w:val="32"/>
          <w:szCs w:val="32"/>
          <w:highlight w:val="none"/>
          <w:lang w:eastAsia="zh-CN"/>
        </w:rPr>
        <w:t>培育</w:t>
      </w:r>
      <w:r>
        <w:rPr>
          <w:rFonts w:hint="default" w:ascii="仿宋_GB2312" w:hAnsi="宋体" w:eastAsia="仿宋_GB2312" w:cs="Times New Roman"/>
          <w:b w:val="0"/>
          <w:bCs w:val="0"/>
          <w:sz w:val="32"/>
          <w:szCs w:val="32"/>
          <w:highlight w:val="none"/>
        </w:rPr>
        <w:t>乡村治理示范创建和乡镇治理现代化试点示</w:t>
      </w:r>
      <w:r>
        <w:rPr>
          <w:rFonts w:hint="eastAsia" w:ascii="仿宋_GB2312" w:hAnsi="宋体" w:eastAsia="仿宋_GB2312" w:cs="Times New Roman"/>
          <w:b w:val="0"/>
          <w:bCs w:val="0"/>
          <w:sz w:val="32"/>
          <w:szCs w:val="32"/>
          <w:highlight w:val="none"/>
          <w:lang w:val="en-US" w:eastAsia="zh-CN"/>
        </w:rPr>
        <w:t>100个</w:t>
      </w:r>
      <w:r>
        <w:rPr>
          <w:rFonts w:hint="default" w:ascii="仿宋_GB2312" w:hAnsi="宋体" w:eastAsia="仿宋_GB2312" w:cs="Times New Roman"/>
          <w:b w:val="0"/>
          <w:bCs w:val="0"/>
          <w:sz w:val="32"/>
          <w:szCs w:val="32"/>
          <w:highlight w:val="none"/>
        </w:rPr>
        <w:t>，全市城乡基层治理现场推进会</w:t>
      </w:r>
      <w:r>
        <w:rPr>
          <w:rFonts w:hint="eastAsia" w:ascii="仿宋_GB2312" w:hAnsi="宋体" w:eastAsia="仿宋_GB2312" w:cs="Times New Roman"/>
          <w:b w:val="0"/>
          <w:bCs w:val="0"/>
          <w:sz w:val="32"/>
          <w:szCs w:val="32"/>
          <w:highlight w:val="none"/>
          <w:lang w:val="en-US" w:eastAsia="zh-CN"/>
        </w:rPr>
        <w:t>1</w:t>
      </w:r>
      <w:r>
        <w:rPr>
          <w:rFonts w:hint="default" w:ascii="仿宋_GB2312" w:hAnsi="宋体" w:eastAsia="仿宋_GB2312" w:cs="Times New Roman"/>
          <w:b w:val="0"/>
          <w:bCs w:val="0"/>
          <w:sz w:val="32"/>
          <w:szCs w:val="32"/>
          <w:highlight w:val="none"/>
        </w:rPr>
        <w:t>次，印制</w:t>
      </w:r>
      <w:r>
        <w:rPr>
          <w:rFonts w:hint="eastAsia" w:ascii="仿宋_GB2312" w:hAnsi="宋体" w:eastAsia="仿宋_GB2312" w:cs="Times New Roman"/>
          <w:b w:val="0"/>
          <w:bCs w:val="0"/>
          <w:sz w:val="32"/>
          <w:szCs w:val="32"/>
          <w:highlight w:val="none"/>
          <w:lang w:val="zh-CN"/>
        </w:rPr>
        <w:t>城乡基层治理相关</w:t>
      </w:r>
      <w:r>
        <w:rPr>
          <w:rFonts w:hint="default" w:ascii="仿宋_GB2312" w:hAnsi="宋体" w:eastAsia="仿宋_GB2312" w:cs="Times New Roman"/>
          <w:b w:val="0"/>
          <w:bCs w:val="0"/>
          <w:sz w:val="32"/>
          <w:szCs w:val="32"/>
          <w:highlight w:val="none"/>
        </w:rPr>
        <w:t>资料2万份等。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3.</w:t>
      </w:r>
      <w:r>
        <w:rPr>
          <w:rFonts w:hint="eastAsia" w:ascii="仿宋_GB2312" w:hAnsi="宋体" w:eastAsia="仿宋_GB2312"/>
          <w:b w:val="0"/>
          <w:bCs w:val="0"/>
          <w:sz w:val="32"/>
          <w:szCs w:val="32"/>
          <w:highlight w:val="none"/>
          <w:lang w:val="zh-CN"/>
        </w:rPr>
        <w:t>分析评价申报内容是否与实际相符，申报目标是否合理可行。</w:t>
      </w:r>
    </w:p>
    <w:p>
      <w:pPr>
        <w:pStyle w:val="2"/>
        <w:keepNext w:val="0"/>
        <w:keepLines w:val="0"/>
        <w:pageBreakBefore w:val="0"/>
        <w:kinsoku/>
        <w:wordWrap/>
        <w:overflowPunct/>
        <w:topLinePunct w:val="0"/>
        <w:autoSpaceDE/>
        <w:autoSpaceDN/>
        <w:bidi w:val="0"/>
        <w:spacing w:beforeLines="0" w:line="576" w:lineRule="exact"/>
        <w:ind w:firstLine="640"/>
        <w:textAlignment w:val="auto"/>
        <w:rPr>
          <w:rFonts w:hint="eastAsia"/>
          <w:b w:val="0"/>
          <w:bCs w:val="0"/>
          <w:highlight w:val="none"/>
          <w:lang w:val="zh-CN"/>
        </w:rPr>
      </w:pPr>
      <w:r>
        <w:rPr>
          <w:rFonts w:hint="eastAsia" w:hAnsi="仿宋_GB2312" w:cs="仿宋_GB2312"/>
          <w:b w:val="0"/>
          <w:bCs w:val="0"/>
          <w:sz w:val="32"/>
          <w:szCs w:val="32"/>
          <w:highlight w:val="none"/>
          <w:lang w:eastAsia="zh-CN"/>
        </w:rPr>
        <w:t>2022</w:t>
      </w:r>
      <w:r>
        <w:rPr>
          <w:rFonts w:hint="eastAsia" w:hAnsi="仿宋_GB2312" w:cs="仿宋_GB2312"/>
          <w:b w:val="0"/>
          <w:bCs w:val="0"/>
          <w:sz w:val="32"/>
          <w:szCs w:val="32"/>
          <w:highlight w:val="none"/>
        </w:rPr>
        <w:t>年度城市基层治理工作经费项目计划实施内容与项目预算实施内容完全相符，该工作经费已完成开展</w:t>
      </w:r>
      <w:r>
        <w:rPr>
          <w:rFonts w:hint="eastAsia" w:hAnsi="宋体"/>
          <w:b w:val="0"/>
          <w:bCs w:val="0"/>
          <w:sz w:val="32"/>
          <w:szCs w:val="32"/>
          <w:highlight w:val="none"/>
          <w:lang w:val="en-US" w:eastAsia="zh-CN"/>
        </w:rPr>
        <w:t>2022年度</w:t>
      </w:r>
      <w:r>
        <w:rPr>
          <w:rFonts w:hint="eastAsia" w:hAnsi="仿宋_GB2312" w:cs="仿宋_GB2312"/>
          <w:b w:val="0"/>
          <w:bCs w:val="0"/>
          <w:sz w:val="32"/>
          <w:szCs w:val="32"/>
          <w:highlight w:val="none"/>
        </w:rPr>
        <w:t>城市基层治理工作，不存在擅自调整项目情况，项目申报的目标是合理可行的。</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kern w:val="0"/>
          <w:sz w:val="32"/>
          <w:szCs w:val="32"/>
          <w:highlight w:val="none"/>
        </w:rPr>
        <w:t>项目自评采用总体评价的方法，项目管理严格，总体进度良好，效益明显,完成各项预定的目标和任务，达到预期的社会效益。</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b w:val="0"/>
          <w:bCs w:val="0"/>
          <w:highlight w:val="none"/>
          <w:lang w:val="zh-CN"/>
        </w:rPr>
      </w:pPr>
      <w:r>
        <w:rPr>
          <w:rFonts w:hint="eastAsia" w:ascii="仿宋_GB2312" w:hAnsi="仿宋_GB2312" w:eastAsia="仿宋_GB2312" w:cs="仿宋_GB2312"/>
          <w:b w:val="0"/>
          <w:bCs w:val="0"/>
          <w:sz w:val="32"/>
          <w:szCs w:val="32"/>
          <w:highlight w:val="none"/>
          <w:lang w:val="zh-CN"/>
        </w:rPr>
        <w:t>城市基层治理工作经费年初资金申报</w:t>
      </w:r>
      <w:r>
        <w:rPr>
          <w:rFonts w:hint="eastAsia" w:ascii="仿宋_GB2312" w:hAnsi="仿宋_GB2312" w:eastAsia="仿宋_GB2312" w:cs="仿宋_GB2312"/>
          <w:b w:val="0"/>
          <w:bCs w:val="0"/>
          <w:sz w:val="32"/>
          <w:szCs w:val="32"/>
          <w:highlight w:val="none"/>
          <w:lang w:val="en-US" w:eastAsia="zh-CN"/>
        </w:rPr>
        <w:t>15</w:t>
      </w:r>
      <w:r>
        <w:rPr>
          <w:rFonts w:hint="eastAsia" w:ascii="仿宋_GB2312" w:hAnsi="仿宋_GB2312" w:eastAsia="仿宋_GB2312" w:cs="仿宋_GB2312"/>
          <w:b w:val="0"/>
          <w:bCs w:val="0"/>
          <w:sz w:val="32"/>
          <w:szCs w:val="32"/>
          <w:highlight w:val="none"/>
          <w:lang w:val="zh-CN"/>
        </w:rPr>
        <w:t>万元，财</w:t>
      </w:r>
      <w:r>
        <w:rPr>
          <w:rFonts w:hint="eastAsia" w:ascii="仿宋_GB2312" w:hAnsi="宋体" w:eastAsia="仿宋_GB2312"/>
          <w:b w:val="0"/>
          <w:bCs w:val="0"/>
          <w:sz w:val="32"/>
          <w:szCs w:val="32"/>
          <w:highlight w:val="none"/>
        </w:rPr>
        <w:t>政批复下达</w:t>
      </w:r>
      <w:r>
        <w:rPr>
          <w:rFonts w:hint="eastAsia" w:ascii="仿宋_GB2312" w:hAnsi="宋体" w:eastAsia="仿宋_GB2312"/>
          <w:b w:val="0"/>
          <w:bCs w:val="0"/>
          <w:sz w:val="32"/>
          <w:szCs w:val="32"/>
          <w:highlight w:val="none"/>
          <w:lang w:val="en-US" w:eastAsia="zh-CN"/>
        </w:rPr>
        <w:t>15</w:t>
      </w:r>
      <w:r>
        <w:rPr>
          <w:rFonts w:hint="eastAsia" w:ascii="仿宋_GB2312" w:hAnsi="宋体" w:eastAsia="仿宋_GB2312"/>
          <w:b w:val="0"/>
          <w:bCs w:val="0"/>
          <w:sz w:val="32"/>
          <w:szCs w:val="32"/>
          <w:highlight w:val="none"/>
        </w:rPr>
        <w:t>万元，年内无预算调整。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firstLine="620" w:firstLineChars="20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1．资金计划。</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广元市财政局下达中共广元市委组织部2022年度城市基层治理工作经费15万元，主要用开展城市基层治理工作等。</w:t>
      </w:r>
    </w:p>
    <w:p>
      <w:pPr>
        <w:keepNext w:val="0"/>
        <w:keepLines w:val="0"/>
        <w:pageBreakBefore w:val="0"/>
        <w:widowControl w:val="0"/>
        <w:kinsoku/>
        <w:wordWrap/>
        <w:overflowPunct/>
        <w:topLinePunct w:val="0"/>
        <w:autoSpaceDE/>
        <w:autoSpaceDN/>
        <w:bidi w:val="0"/>
        <w:adjustRightInd w:val="0"/>
        <w:snapToGrid w:val="0"/>
        <w:spacing w:line="576" w:lineRule="exact"/>
        <w:ind w:firstLine="620" w:firstLineChars="20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2．资金到位。</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2022年度城市基层治理工作经费实际到位15万元。</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br w:type="textWrapping"/>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 xml:space="preserve">    3</w:t>
      </w: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．资金使用。</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截至自评日，2022年度城市基层治理工作经费累计支出15万元。</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br w:type="textWrapping"/>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 xml:space="preserve">   </w:t>
      </w:r>
      <w:r>
        <w:rPr>
          <w:rFonts w:hint="eastAsia" w:ascii="楷体_GB2312" w:hAnsi="楷体_GB2312" w:eastAsia="楷体_GB2312" w:cs="楷体_GB2312"/>
          <w:b w:val="0"/>
          <w:bCs w:val="0"/>
          <w:sz w:val="32"/>
          <w:szCs w:val="32"/>
          <w:highlight w:val="none"/>
          <w:lang w:val="en-US" w:eastAsia="zh-CN"/>
        </w:rPr>
        <w:t xml:space="preserve"> </w:t>
      </w:r>
      <w:r>
        <w:rPr>
          <w:rFonts w:hint="eastAsia" w:ascii="楷体_GB2312" w:hAnsi="楷体_GB2312" w:eastAsia="楷体_GB2312" w:cs="楷体_GB2312"/>
          <w:b w:val="0"/>
          <w:bCs w:val="0"/>
          <w:sz w:val="32"/>
          <w:szCs w:val="32"/>
          <w:highlight w:val="none"/>
          <w:lang w:val="zh-CN" w:eastAsia="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07" w:firstLineChars="196"/>
        <w:textAlignment w:val="auto"/>
        <w:rPr>
          <w:rFonts w:hint="eastAsia" w:ascii="黑体" w:hAnsi="黑体" w:eastAsia="黑体" w:cs="黑体"/>
          <w:b w:val="0"/>
          <w:bCs w:val="0"/>
          <w:sz w:val="32"/>
          <w:szCs w:val="32"/>
          <w:highlight w:val="none"/>
        </w:rPr>
      </w:pP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根据《中华人民共和国预算法》等制度要求，中共广元市委组织部对项目实行了国库集中支付，资金支出严格依据相关财务制度和预算标准执行，资金使用合法合规，财务信息真实完整，坚持了厉行节约，不存在资金截留、挤占和挪用现象。</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br w:type="textWrapping"/>
      </w:r>
      <w:r>
        <w:rPr>
          <w:rFonts w:hint="default" w:ascii="仿宋_GB2312" w:hAnsi="宋体" w:eastAsia="仿宋_GB2312" w:cs="宋体"/>
          <w:b w:val="0"/>
          <w:bCs w:val="0"/>
          <w:color w:val="000000"/>
          <w:w w:val="97"/>
          <w:kern w:val="0"/>
          <w:sz w:val="32"/>
          <w:szCs w:val="32"/>
          <w:highlight w:val="none"/>
          <w:shd w:val="clear" w:color="auto" w:fill="FFFFFF"/>
          <w:lang w:eastAsia="zh-CN" w:bidi="ar-SA"/>
        </w:rPr>
        <w:t xml:space="preserve">     </w:t>
      </w:r>
      <w:r>
        <w:rPr>
          <w:rFonts w:hint="eastAsia" w:ascii="黑体" w:hAnsi="黑体" w:eastAsia="黑体" w:cs="黑体"/>
          <w:b w:val="0"/>
          <w:bCs w:val="0"/>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结合项目组织实施管理办法，重点围绕以下内容进行分析评价，并对自评中发现的问题分析说明。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（一）项目组织架构及实施流程。</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该项目由常务副部长全面负责，分管副部长分管，基层治理办秘书科具体组织实施。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b w:val="0"/>
          <w:bCs w:val="0"/>
          <w:highlight w:val="none"/>
          <w:lang w:val="zh-CN"/>
        </w:rPr>
      </w:pPr>
      <w:r>
        <w:rPr>
          <w:rFonts w:hint="eastAsia" w:ascii="仿宋_GB2312" w:hAnsi="仿宋_GB2312" w:eastAsia="仿宋_GB2312" w:cs="仿宋_GB2312"/>
          <w:b w:val="0"/>
          <w:bCs w:val="0"/>
          <w:sz w:val="32"/>
          <w:szCs w:val="32"/>
          <w:highlight w:val="none"/>
          <w:lang w:val="zh-CN"/>
        </w:rPr>
        <w:t>基层治理办秘书科具体组织实施城市基层治理工作</w:t>
      </w:r>
      <w:r>
        <w:rPr>
          <w:rFonts w:hint="eastAsia" w:ascii="仿宋_GB2312" w:hAnsi="宋体" w:eastAsia="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zh-CN"/>
        </w:rPr>
        <w:t>及时向部领导汇报工作进度，提出合理用款计划。用款计划经部领导同意后由部办公室向市财政局提出申请，经财政局业务科审核审批后，由市财政局支付中心拨款。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b w:val="0"/>
          <w:bCs w:val="0"/>
          <w:highlight w:val="none"/>
        </w:rPr>
      </w:pPr>
      <w:r>
        <w:rPr>
          <w:rFonts w:hint="eastAsia" w:ascii="仿宋_GB2312" w:hAnsi="仿宋_GB2312" w:eastAsia="仿宋_GB2312" w:cs="仿宋_GB2312"/>
          <w:b w:val="0"/>
          <w:bCs w:val="0"/>
          <w:sz w:val="32"/>
          <w:szCs w:val="32"/>
          <w:highlight w:val="none"/>
          <w:lang w:val="zh-CN"/>
        </w:rPr>
        <w:t>项目实施以来，部办公室财务科对项目立项、实施和问题研究等全程进行了参与，确保项目实施每个环节规范有序，符合相关要求；财政局国库科严把资金申请审核关，支付中心严把资金支付关，对我部提请支付的每笔项目支出严格审核，从严把握资金安全；通过相关部门的通力合作，全力做好</w:t>
      </w:r>
      <w:r>
        <w:rPr>
          <w:rFonts w:hint="eastAsia" w:ascii="仿宋_GB2312" w:hAnsi="仿宋_GB2312" w:eastAsia="仿宋_GB2312" w:cs="仿宋_GB2312"/>
          <w:b w:val="0"/>
          <w:bCs w:val="0"/>
          <w:sz w:val="32"/>
          <w:szCs w:val="32"/>
          <w:highlight w:val="none"/>
          <w:lang w:val="en-US" w:eastAsia="zh-CN"/>
        </w:rPr>
        <w:t>第一书记和驻村工作队培训</w:t>
      </w:r>
      <w:r>
        <w:rPr>
          <w:rFonts w:hint="eastAsia" w:ascii="仿宋_GB2312" w:hAnsi="仿宋_GB2312" w:eastAsia="仿宋_GB2312" w:cs="仿宋_GB2312"/>
          <w:b w:val="0"/>
          <w:bCs w:val="0"/>
          <w:sz w:val="32"/>
          <w:szCs w:val="32"/>
          <w:highlight w:val="none"/>
          <w:lang w:val="zh-CN"/>
        </w:rPr>
        <w:t>工作。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四、项目绩效情况</w:t>
      </w:r>
      <w:r>
        <w:rPr>
          <w:rFonts w:hint="eastAsia" w:ascii="黑体" w:hAnsi="黑体" w:eastAsia="黑体" w:cs="黑体"/>
          <w:b w:val="0"/>
          <w:bCs w:val="0"/>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（一）项目完成情况。</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eastAsia" w:hAnsi="宋体"/>
          <w:b w:val="0"/>
          <w:bCs w:val="0"/>
          <w:sz w:val="32"/>
          <w:szCs w:val="32"/>
          <w:highlight w:val="none"/>
          <w:lang w:val="zh-CN"/>
        </w:rPr>
      </w:pPr>
      <w:r>
        <w:rPr>
          <w:rFonts w:hint="eastAsia" w:hAnsi="宋体" w:cs="宋体"/>
          <w:b w:val="0"/>
          <w:bCs w:val="0"/>
          <w:color w:val="000000"/>
          <w:sz w:val="32"/>
          <w:szCs w:val="32"/>
          <w:highlight w:val="none"/>
          <w:shd w:val="clear" w:color="auto" w:fill="FFFFFF"/>
          <w:lang w:val="en-US" w:eastAsia="zh-CN"/>
        </w:rPr>
        <w:t>2022年，</w:t>
      </w:r>
      <w:r>
        <w:rPr>
          <w:rFonts w:hint="eastAsia" w:hAnsi="宋体"/>
          <w:b w:val="0"/>
          <w:bCs w:val="0"/>
          <w:sz w:val="32"/>
          <w:szCs w:val="32"/>
          <w:highlight w:val="none"/>
          <w:lang w:val="zh-CN"/>
        </w:rPr>
        <w:t>完成做好</w:t>
      </w:r>
      <w:r>
        <w:rPr>
          <w:rFonts w:hint="eastAsia" w:ascii="仿宋_GB2312" w:hAnsi="仿宋_GB2312" w:eastAsia="仿宋_GB2312" w:cs="仿宋_GB2312"/>
          <w:b w:val="0"/>
          <w:bCs w:val="0"/>
          <w:sz w:val="32"/>
          <w:szCs w:val="32"/>
          <w:highlight w:val="none"/>
          <w:lang w:val="en-US" w:eastAsia="zh-CN"/>
        </w:rPr>
        <w:t>开展城乡基层治理考察学习，培育乡村治理示范创建和乡镇治理现代化</w:t>
      </w:r>
      <w:r>
        <w:rPr>
          <w:rFonts w:hint="eastAsia" w:hAnsi="仿宋_GB2312" w:cs="仿宋_GB2312"/>
          <w:b w:val="0"/>
          <w:bCs w:val="0"/>
          <w:sz w:val="32"/>
          <w:szCs w:val="32"/>
          <w:highlight w:val="none"/>
          <w:lang w:val="en-US" w:eastAsia="zh-CN"/>
        </w:rPr>
        <w:t>示范</w:t>
      </w:r>
      <w:r>
        <w:rPr>
          <w:rFonts w:hint="eastAsia" w:ascii="仿宋_GB2312" w:hAnsi="仿宋_GB2312" w:eastAsia="仿宋_GB2312" w:cs="仿宋_GB2312"/>
          <w:b w:val="0"/>
          <w:bCs w:val="0"/>
          <w:sz w:val="32"/>
          <w:szCs w:val="32"/>
          <w:highlight w:val="none"/>
          <w:lang w:val="en-US" w:eastAsia="zh-CN"/>
        </w:rPr>
        <w:t>试点，</w:t>
      </w:r>
      <w:r>
        <w:rPr>
          <w:rFonts w:hint="eastAsia" w:hAnsi="仿宋_GB2312" w:cs="仿宋_GB2312"/>
          <w:b w:val="0"/>
          <w:bCs w:val="0"/>
          <w:sz w:val="32"/>
          <w:szCs w:val="32"/>
          <w:highlight w:val="none"/>
          <w:lang w:val="en-US" w:eastAsia="zh-CN"/>
        </w:rPr>
        <w:t>召开</w:t>
      </w:r>
      <w:r>
        <w:rPr>
          <w:rFonts w:hint="eastAsia" w:ascii="仿宋_GB2312" w:hAnsi="仿宋_GB2312" w:eastAsia="仿宋_GB2312" w:cs="仿宋_GB2312"/>
          <w:b w:val="0"/>
          <w:bCs w:val="0"/>
          <w:sz w:val="32"/>
          <w:szCs w:val="32"/>
          <w:highlight w:val="none"/>
          <w:lang w:val="en-US" w:eastAsia="zh-CN"/>
        </w:rPr>
        <w:t>全市城乡基层治理现场推进会，印制城乡基层治理相关资料2万份等</w:t>
      </w:r>
      <w:r>
        <w:rPr>
          <w:rFonts w:hint="eastAsia" w:hAnsi="仿宋_GB2312" w:cs="仿宋_GB2312"/>
          <w:b w:val="0"/>
          <w:bCs w:val="0"/>
          <w:sz w:val="32"/>
          <w:szCs w:val="32"/>
          <w:highlight w:val="none"/>
          <w:lang w:val="en-US" w:eastAsia="zh-CN"/>
        </w:rPr>
        <w:t>工作</w:t>
      </w:r>
      <w:r>
        <w:rPr>
          <w:rFonts w:hint="eastAsia" w:hAnsi="宋体"/>
          <w:b w:val="0"/>
          <w:bCs w:val="0"/>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通过项目实施，</w:t>
      </w:r>
      <w:r>
        <w:rPr>
          <w:rFonts w:hint="eastAsia" w:ascii="仿宋_GB2312" w:hAnsi="仿宋_GB2312" w:eastAsia="仿宋_GB2312" w:cs="仿宋_GB2312"/>
          <w:b w:val="0"/>
          <w:bCs w:val="0"/>
          <w:sz w:val="32"/>
          <w:szCs w:val="32"/>
          <w:highlight w:val="none"/>
          <w:lang w:eastAsia="zh-CN"/>
        </w:rPr>
        <w:t xml:space="preserve">促进城乡基层治理工作不断提升。 </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仿宋_GB2312" w:hAnsi="仿宋_GB2312" w:eastAsia="仿宋_GB2312" w:cs="仿宋_GB2312"/>
          <w:b w:val="0"/>
          <w:bCs w:val="0"/>
          <w:sz w:val="32"/>
          <w:szCs w:val="32"/>
          <w:highlight w:val="none"/>
        </w:rPr>
        <w:t>总体来看，城市基层治理工作经费决策程序较严密，规划较合理；资金分配较及时、项目管理较规范；开展</w:t>
      </w:r>
      <w:r>
        <w:rPr>
          <w:rFonts w:hint="eastAsia" w:ascii="仿宋_GB2312" w:hAnsi="仿宋_GB2312" w:eastAsia="仿宋_GB2312" w:cs="仿宋_GB2312"/>
          <w:b w:val="0"/>
          <w:bCs w:val="0"/>
          <w:sz w:val="32"/>
          <w:szCs w:val="32"/>
          <w:highlight w:val="none"/>
          <w:lang w:val="en-US" w:eastAsia="zh-CN"/>
        </w:rPr>
        <w:t>第一书记和驻村工作队培训</w:t>
      </w:r>
      <w:r>
        <w:rPr>
          <w:rFonts w:hint="eastAsia" w:ascii="仿宋_GB2312" w:hAnsi="仿宋_GB2312" w:eastAsia="仿宋_GB2312" w:cs="仿宋_GB2312"/>
          <w:b w:val="0"/>
          <w:bCs w:val="0"/>
          <w:sz w:val="32"/>
          <w:szCs w:val="32"/>
          <w:highlight w:val="none"/>
          <w:lang w:val="zh-CN" w:eastAsia="zh-CN"/>
        </w:rPr>
        <w:t>工作，有利于促进</w:t>
      </w:r>
      <w:r>
        <w:rPr>
          <w:rFonts w:hint="eastAsia" w:ascii="仿宋_GB2312" w:hAnsi="仿宋_GB2312" w:eastAsia="仿宋_GB2312" w:cs="仿宋_GB2312"/>
          <w:b w:val="0"/>
          <w:bCs w:val="0"/>
          <w:sz w:val="32"/>
          <w:szCs w:val="32"/>
          <w:highlight w:val="none"/>
          <w:lang w:eastAsia="zh-CN"/>
        </w:rPr>
        <w:t>城乡基层治理</w:t>
      </w:r>
      <w:r>
        <w:rPr>
          <w:rFonts w:hint="eastAsia" w:ascii="仿宋_GB2312" w:hAnsi="仿宋_GB2312" w:eastAsia="仿宋_GB2312" w:cs="仿宋_GB2312"/>
          <w:b w:val="0"/>
          <w:bCs w:val="0"/>
          <w:sz w:val="32"/>
          <w:szCs w:val="32"/>
          <w:highlight w:val="none"/>
          <w:lang w:val="zh-CN" w:eastAsia="zh-CN"/>
        </w:rPr>
        <w:t>工作质量不断提升。</w:t>
      </w:r>
      <w:r>
        <w:rPr>
          <w:rFonts w:hint="eastAsia" w:ascii="仿宋_GB2312" w:hAnsi="仿宋_GB2312" w:eastAsia="仿宋_GB2312" w:cs="仿宋_GB2312"/>
          <w:b w:val="0"/>
          <w:bCs w:val="0"/>
          <w:sz w:val="32"/>
          <w:szCs w:val="32"/>
          <w:highlight w:val="none"/>
        </w:rPr>
        <w:t>该项目自评得分98分。</w:t>
      </w:r>
      <w:r>
        <w:rPr>
          <w:rFonts w:hint="eastAsia" w:ascii="仿宋_GB2312" w:hAnsi="仿宋_GB2312" w:eastAsia="仿宋_GB2312" w:cs="仿宋_GB2312"/>
          <w:b w:val="0"/>
          <w:bCs w:val="0"/>
          <w:sz w:val="32"/>
          <w:szCs w:val="32"/>
          <w:highlight w:val="none"/>
        </w:rPr>
        <w:br w:type="textWrapping"/>
      </w:r>
      <w:r>
        <w:rPr>
          <w:rFonts w:hint="default" w:ascii="仿宋_GB2312" w:hAnsi="仿宋_GB2312" w:eastAsia="仿宋_GB2312" w:cs="仿宋_GB2312"/>
          <w:b w:val="0"/>
          <w:bCs w:val="0"/>
          <w:sz w:val="32"/>
          <w:szCs w:val="32"/>
          <w:highlight w:val="none"/>
        </w:rPr>
        <w:t xml:space="preserve">    </w:t>
      </w:r>
      <w:r>
        <w:rPr>
          <w:rFonts w:hint="eastAsia" w:ascii="楷体_GB2312" w:hAnsi="楷体_GB2312" w:eastAsia="楷体_GB2312" w:cs="楷体_GB2312"/>
          <w:b w:val="0"/>
          <w:bCs w:val="0"/>
          <w:sz w:val="32"/>
          <w:szCs w:val="32"/>
          <w:highlight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无。</w:t>
      </w: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黑体" w:hAnsi="黑体" w:eastAsia="黑体" w:cs="黑体"/>
          <w:b w:val="0"/>
          <w:bCs w:val="0"/>
          <w:sz w:val="32"/>
          <w:szCs w:val="32"/>
          <w:highlight w:val="none"/>
        </w:rPr>
      </w:pPr>
    </w:p>
    <w:p>
      <w:pPr>
        <w:pStyle w:val="2"/>
        <w:rPr>
          <w:rFonts w:hint="eastAsia" w:ascii="黑体" w:hAnsi="黑体" w:eastAsia="黑体" w:cs="黑体"/>
          <w:b w:val="0"/>
          <w:bCs w:val="0"/>
          <w:sz w:val="32"/>
          <w:szCs w:val="32"/>
          <w:highlight w:val="none"/>
        </w:rPr>
      </w:pPr>
    </w:p>
    <w:p>
      <w:pPr>
        <w:pStyle w:val="2"/>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黑体" w:hAnsi="黑体" w:eastAsia="黑体" w:cs="黑体"/>
          <w:b w:val="0"/>
          <w:bCs w:val="0"/>
          <w:sz w:val="32"/>
          <w:szCs w:val="32"/>
          <w:highlight w:val="none"/>
        </w:rPr>
      </w:pPr>
    </w:p>
    <w:p>
      <w:pPr>
        <w:keepNext w:val="0"/>
        <w:keepLines w:val="0"/>
        <w:pageBreakBefore w:val="0"/>
        <w:kinsoku/>
        <w:wordWrap/>
        <w:overflowPunct/>
        <w:topLinePunct w:val="0"/>
        <w:autoSpaceDE/>
        <w:autoSpaceDN/>
        <w:bidi w:val="0"/>
        <w:spacing w:line="576" w:lineRule="exact"/>
        <w:textAlignment w:val="auto"/>
        <w:rPr>
          <w:b w:val="0"/>
          <w:bCs w:val="0"/>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rFonts w:hint="eastAsia" w:ascii="楷体_GB2312" w:hAnsi="楷体_GB2312" w:eastAsia="楷体_GB2312" w:cs="楷体_GB2312"/>
          <w:b w:val="0"/>
          <w:bCs w:val="0"/>
          <w:color w:val="auto"/>
          <w:kern w:val="2"/>
          <w:sz w:val="32"/>
          <w:szCs w:val="32"/>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rFonts w:hint="eastAsia" w:ascii="楷体_GB2312" w:hAnsi="楷体_GB2312" w:eastAsia="楷体_GB2312" w:cs="楷体_GB2312"/>
          <w:b w:val="0"/>
          <w:bCs w:val="0"/>
          <w:color w:val="auto"/>
          <w:kern w:val="2"/>
          <w:sz w:val="32"/>
          <w:szCs w:val="32"/>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rFonts w:hint="eastAsia" w:ascii="楷体_GB2312" w:hAnsi="楷体_GB2312" w:eastAsia="楷体_GB2312" w:cs="楷体_GB2312"/>
          <w:b w:val="0"/>
          <w:bCs w:val="0"/>
          <w:color w:val="auto"/>
          <w:kern w:val="2"/>
          <w:sz w:val="32"/>
          <w:szCs w:val="32"/>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rFonts w:hint="eastAsia" w:ascii="楷体_GB2312" w:hAnsi="楷体_GB2312" w:eastAsia="楷体_GB2312" w:cs="楷体_GB2312"/>
          <w:b w:val="0"/>
          <w:bCs w:val="0"/>
          <w:color w:val="auto"/>
          <w:kern w:val="2"/>
          <w:sz w:val="32"/>
          <w:szCs w:val="32"/>
          <w:highlight w:val="none"/>
        </w:rPr>
      </w:pPr>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color w:val="000000"/>
          <w:spacing w:val="-14"/>
          <w:kern w:val="0"/>
          <w:sz w:val="44"/>
          <w:szCs w:val="44"/>
          <w:highlight w:val="none"/>
          <w:lang w:val="zh-CN"/>
        </w:rPr>
      </w:pPr>
      <w:r>
        <w:rPr>
          <w:rFonts w:hint="eastAsia" w:ascii="方正小标宋简体" w:hAnsi="宋体" w:eastAsia="方正小标宋简体" w:cs="Times New Roman"/>
          <w:b w:val="0"/>
          <w:bCs w:val="0"/>
          <w:sz w:val="44"/>
          <w:szCs w:val="44"/>
          <w:highlight w:val="none"/>
        </w:rPr>
        <w:t>乡村组织振兴</w:t>
      </w:r>
      <w:r>
        <w:rPr>
          <w:rFonts w:hint="eastAsia" w:ascii="方正小标宋简体" w:hAnsi="宋体" w:eastAsia="方正小标宋简体" w:cs="Times New Roman"/>
          <w:b w:val="0"/>
          <w:bCs w:val="0"/>
          <w:sz w:val="44"/>
          <w:szCs w:val="44"/>
          <w:highlight w:val="none"/>
          <w:lang w:eastAsia="zh-CN"/>
        </w:rPr>
        <w:t>工作经费</w:t>
      </w:r>
      <w:r>
        <w:rPr>
          <w:rFonts w:hint="eastAsia" w:ascii="方正小标宋简体" w:hAnsi="宋体" w:eastAsia="方正小标宋简体"/>
          <w:b w:val="0"/>
          <w:bCs w:val="0"/>
          <w:color w:val="000000"/>
          <w:spacing w:val="-14"/>
          <w:kern w:val="0"/>
          <w:sz w:val="44"/>
          <w:szCs w:val="44"/>
          <w:highlight w:val="none"/>
          <w:lang w:val="zh-CN"/>
        </w:rPr>
        <w:t>2022年绩效评价报告</w:t>
      </w: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一、</w:t>
      </w:r>
      <w:r>
        <w:rPr>
          <w:rFonts w:hint="eastAsia" w:ascii="黑体" w:hAnsi="黑体" w:eastAsia="黑体" w:cs="黑体"/>
          <w:b w:val="0"/>
          <w:bCs w:val="0"/>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1</w:t>
      </w:r>
      <w:r>
        <w:rPr>
          <w:rFonts w:hint="eastAsia" w:ascii="仿宋_GB2312" w:hAnsi="宋体" w:eastAsia="仿宋_GB2312"/>
          <w:b w:val="0"/>
          <w:bCs w:val="0"/>
          <w:sz w:val="32"/>
          <w:szCs w:val="32"/>
          <w:highlight w:val="none"/>
          <w:lang w:val="en-US" w:eastAsia="zh-CN"/>
        </w:rPr>
        <w:t>.</w:t>
      </w:r>
      <w:r>
        <w:rPr>
          <w:rFonts w:hint="eastAsia" w:ascii="仿宋_GB2312" w:hAnsi="宋体" w:eastAsia="仿宋_GB2312"/>
          <w:b w:val="0"/>
          <w:bCs w:val="0"/>
          <w:sz w:val="32"/>
          <w:szCs w:val="32"/>
          <w:highlight w:val="none"/>
          <w:lang w:val="zh-CN"/>
        </w:rPr>
        <w:t>说明项目主管部门（单位）在该项目管理中的职能。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highlight w:val="none"/>
          <w:lang w:val="en-US" w:eastAsia="zh-CN"/>
        </w:rPr>
      </w:pPr>
      <w:r>
        <w:rPr>
          <w:rFonts w:hint="eastAsia" w:ascii="仿宋_GB2312" w:hAnsi="宋体" w:eastAsia="仿宋_GB2312"/>
          <w:b w:val="0"/>
          <w:bCs w:val="0"/>
          <w:sz w:val="32"/>
          <w:szCs w:val="32"/>
          <w:highlight w:val="none"/>
          <w:lang w:val="en-US" w:eastAsia="zh-CN"/>
        </w:rPr>
        <w:t>组织二科。</w:t>
      </w:r>
      <w:r>
        <w:rPr>
          <w:rFonts w:hint="eastAsia" w:ascii="仿宋_GB2312" w:hAnsi="宋体" w:eastAsia="仿宋_GB2312" w:cs="Times New Roman"/>
          <w:b w:val="0"/>
          <w:bCs w:val="0"/>
          <w:sz w:val="32"/>
          <w:szCs w:val="32"/>
          <w:highlight w:val="none"/>
          <w:lang w:val="en-US" w:eastAsia="zh-CN"/>
        </w:rPr>
        <w:t>负责全市农村基层党的建设工作。负责全市农村党的基层组织建设工作的政策研究和组织指导，参与起草有关政策性文件和法规。负责指导全市乡镇、村党组织换届工作。负责全市农村新型经济组织、社会组织等党建工作，研究指导全市农村党员和干部队伍建设及党组织领导下的乡村治理等工作，参与农村扶贫、党风廉政建设、乡村振兴等工作。负责全市驻村第一书记工作，指导全市驻村工作队选派培训、管理考核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2.</w:t>
      </w:r>
      <w:r>
        <w:rPr>
          <w:rFonts w:hint="eastAsia" w:ascii="仿宋_GB2312" w:hAnsi="宋体" w:eastAsia="仿宋_GB2312"/>
          <w:b w:val="0"/>
          <w:bCs w:val="0"/>
          <w:sz w:val="32"/>
          <w:szCs w:val="32"/>
          <w:highlight w:val="none"/>
          <w:lang w:val="zh-CN"/>
        </w:rPr>
        <w:t>项目立项、资金申报的依据。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en-US" w:eastAsia="zh-CN"/>
        </w:rPr>
      </w:pPr>
      <w:r>
        <w:rPr>
          <w:rFonts w:hint="eastAsia" w:ascii="仿宋_GB2312" w:hAnsi="宋体" w:eastAsia="仿宋_GB2312"/>
          <w:b w:val="0"/>
          <w:bCs w:val="0"/>
          <w:sz w:val="32"/>
          <w:szCs w:val="32"/>
          <w:highlight w:val="none"/>
          <w:lang w:val="en-US" w:eastAsia="zh-CN"/>
        </w:rPr>
        <w:t>关于印发 «关于加强贫困村驻村工作队选派管理工作的实施意见»的通知中第五条第二点中“ 驻村工作队驻村工作经费每队每年不低于２万元(含第一书记驻村工作经费) ,艰苦边远三类以上民族地区 贫困县驻村工作队驻村工作经费由省 财政予以保障 ,其余地区驻村工作队 驻村工作经费由县( 市 、区 )列入财政年度预算予以保障。”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3.</w:t>
      </w:r>
      <w:r>
        <w:rPr>
          <w:rFonts w:hint="eastAsia" w:ascii="仿宋_GB2312" w:hAnsi="宋体" w:eastAsia="仿宋_GB2312"/>
          <w:b w:val="0"/>
          <w:bCs w:val="0"/>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rPr>
        <w:t>该专项资金纳入中共广元市委组织部部门预算管理，市财政局年初下达预算</w:t>
      </w:r>
      <w:r>
        <w:rPr>
          <w:rFonts w:hint="eastAsia" w:ascii="仿宋_GB2312" w:hAnsi="仿宋_GB2312" w:eastAsia="仿宋_GB2312" w:cs="仿宋_GB2312"/>
          <w:b w:val="0"/>
          <w:bCs w:val="0"/>
          <w:sz w:val="32"/>
          <w:szCs w:val="32"/>
          <w:highlight w:val="none"/>
          <w:lang w:val="en-US" w:eastAsia="zh-CN"/>
        </w:rPr>
        <w:t>10</w:t>
      </w:r>
      <w:r>
        <w:rPr>
          <w:rFonts w:hint="eastAsia" w:ascii="仿宋_GB2312" w:hAnsi="仿宋_GB2312" w:eastAsia="仿宋_GB2312" w:cs="仿宋_GB2312"/>
          <w:b w:val="0"/>
          <w:bCs w:val="0"/>
          <w:sz w:val="32"/>
          <w:szCs w:val="32"/>
          <w:highlight w:val="none"/>
        </w:rPr>
        <w:t>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4.</w:t>
      </w:r>
      <w:r>
        <w:rPr>
          <w:rFonts w:hint="eastAsia" w:ascii="仿宋_GB2312" w:hAnsi="宋体" w:eastAsia="仿宋_GB2312"/>
          <w:b w:val="0"/>
          <w:bCs w:val="0"/>
          <w:sz w:val="32"/>
          <w:szCs w:val="32"/>
          <w:highlight w:val="none"/>
          <w:lang w:val="zh-CN"/>
        </w:rPr>
        <w:t>资金分配的原则及考虑因素。</w:t>
      </w:r>
    </w:p>
    <w:p>
      <w:pPr>
        <w:pStyle w:val="2"/>
        <w:keepNext w:val="0"/>
        <w:keepLines w:val="0"/>
        <w:pageBreakBefore w:val="0"/>
        <w:kinsoku/>
        <w:wordWrap/>
        <w:overflowPunct/>
        <w:topLinePunct w:val="0"/>
        <w:autoSpaceDE/>
        <w:autoSpaceDN/>
        <w:bidi w:val="0"/>
        <w:spacing w:beforeLines="0" w:line="576" w:lineRule="exact"/>
        <w:ind w:firstLine="620" w:firstLineChars="200"/>
        <w:textAlignment w:val="auto"/>
        <w:rPr>
          <w:rFonts w:hint="eastAsia" w:ascii="仿宋_GB2312" w:hAnsi="宋体" w:eastAsia="仿宋_GB2312"/>
          <w:b w:val="0"/>
          <w:bCs w:val="0"/>
          <w:w w:val="97"/>
          <w:sz w:val="32"/>
          <w:szCs w:val="32"/>
          <w:highlight w:val="none"/>
          <w:lang w:val="zh-CN"/>
        </w:rPr>
      </w:pPr>
      <w:r>
        <w:rPr>
          <w:rFonts w:hint="eastAsia" w:hAnsi="宋体" w:cs="宋体"/>
          <w:b w:val="0"/>
          <w:bCs w:val="0"/>
          <w:color w:val="000000"/>
          <w:w w:val="97"/>
          <w:sz w:val="32"/>
          <w:szCs w:val="32"/>
          <w:highlight w:val="none"/>
          <w:shd w:val="clear" w:color="auto" w:fill="FFFFFF"/>
          <w:lang w:val="en-US" w:eastAsia="zh-CN"/>
        </w:rPr>
        <w:t>2022年安排的</w:t>
      </w:r>
      <w:r>
        <w:rPr>
          <w:rFonts w:hint="eastAsia" w:ascii="仿宋_GB2312" w:hAnsi="仿宋_GB2312" w:eastAsia="仿宋_GB2312" w:cs="仿宋_GB2312"/>
          <w:b w:val="0"/>
          <w:bCs w:val="0"/>
          <w:kern w:val="2"/>
          <w:sz w:val="32"/>
          <w:szCs w:val="32"/>
          <w:highlight w:val="none"/>
          <w:lang w:val="en-US" w:eastAsia="zh-CN" w:bidi="ar-SA"/>
        </w:rPr>
        <w:t>乡村组织振兴</w:t>
      </w:r>
      <w:r>
        <w:rPr>
          <w:rFonts w:hint="eastAsia" w:hAnsi="仿宋_GB2312" w:cs="仿宋_GB2312"/>
          <w:b w:val="0"/>
          <w:bCs w:val="0"/>
          <w:kern w:val="2"/>
          <w:sz w:val="32"/>
          <w:szCs w:val="32"/>
          <w:highlight w:val="none"/>
          <w:lang w:val="en-US" w:eastAsia="zh-CN" w:bidi="ar-SA"/>
        </w:rPr>
        <w:t>工作经费</w:t>
      </w:r>
      <w:r>
        <w:rPr>
          <w:rFonts w:hint="eastAsia" w:ascii="仿宋_GB2312" w:hAnsi="仿宋_GB2312" w:eastAsia="仿宋_GB2312" w:cs="仿宋_GB2312"/>
          <w:b w:val="0"/>
          <w:bCs w:val="0"/>
          <w:kern w:val="2"/>
          <w:sz w:val="32"/>
          <w:szCs w:val="32"/>
          <w:highlight w:val="none"/>
          <w:lang w:val="en-US" w:eastAsia="zh-CN" w:bidi="ar-SA"/>
        </w:rPr>
        <w:t>为</w:t>
      </w:r>
      <w:r>
        <w:rPr>
          <w:rFonts w:hint="eastAsia" w:hAnsi="宋体" w:cs="宋体"/>
          <w:b w:val="0"/>
          <w:bCs w:val="0"/>
          <w:color w:val="000000"/>
          <w:w w:val="97"/>
          <w:sz w:val="32"/>
          <w:szCs w:val="32"/>
          <w:highlight w:val="none"/>
          <w:shd w:val="clear" w:color="auto" w:fill="FFFFFF"/>
          <w:lang w:val="en-US" w:eastAsia="zh-CN"/>
        </w:rPr>
        <w:t>10万元，严格按照</w:t>
      </w:r>
      <w:r>
        <w:rPr>
          <w:rFonts w:hint="eastAsia" w:ascii="仿宋_GB2312" w:hAnsi="仿宋_GB2312" w:eastAsia="仿宋_GB2312" w:cs="仿宋_GB2312"/>
          <w:b w:val="0"/>
          <w:bCs w:val="0"/>
          <w:kern w:val="2"/>
          <w:sz w:val="32"/>
          <w:szCs w:val="32"/>
          <w:highlight w:val="none"/>
          <w:lang w:val="en-US" w:eastAsia="zh-CN" w:bidi="ar-SA"/>
        </w:rPr>
        <w:t>党建扶贫工作经费</w:t>
      </w:r>
      <w:r>
        <w:rPr>
          <w:rFonts w:hint="eastAsia" w:hAnsi="宋体" w:cs="宋体"/>
          <w:b w:val="0"/>
          <w:bCs w:val="0"/>
          <w:color w:val="000000"/>
          <w:w w:val="97"/>
          <w:sz w:val="32"/>
          <w:szCs w:val="32"/>
          <w:highlight w:val="none"/>
          <w:shd w:val="clear" w:color="auto" w:fill="FFFFFF"/>
          <w:lang w:val="en-US" w:eastAsia="zh-CN"/>
        </w:rPr>
        <w:t>支出规划安排资金。</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1．项目主要内容。</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开展</w:t>
      </w:r>
      <w:r>
        <w:rPr>
          <w:rFonts w:hint="eastAsia" w:ascii="仿宋_GB2312" w:hAnsi="仿宋_GB2312" w:eastAsia="仿宋_GB2312" w:cs="仿宋_GB2312"/>
          <w:b w:val="0"/>
          <w:bCs w:val="0"/>
          <w:kern w:val="2"/>
          <w:sz w:val="32"/>
          <w:szCs w:val="32"/>
          <w:highlight w:val="none"/>
          <w:lang w:val="en-US" w:eastAsia="zh-CN" w:bidi="ar-SA"/>
        </w:rPr>
        <w:t>乡村组织振</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2.</w:t>
      </w:r>
      <w:r>
        <w:rPr>
          <w:rFonts w:hint="eastAsia" w:ascii="仿宋_GB2312" w:hAnsi="宋体" w:eastAsia="仿宋_GB2312"/>
          <w:b w:val="0"/>
          <w:bCs w:val="0"/>
          <w:sz w:val="32"/>
          <w:szCs w:val="32"/>
          <w:highlight w:val="none"/>
          <w:lang w:val="zh-CN"/>
        </w:rPr>
        <w:t>项目应实现的具体绩效目标，包括目标的量化、细化情况以及项目实施进度计划等。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b w:val="0"/>
          <w:bCs w:val="0"/>
          <w:sz w:val="32"/>
          <w:szCs w:val="32"/>
          <w:highlight w:val="none"/>
        </w:rPr>
      </w:pPr>
      <w:r>
        <w:rPr>
          <w:rFonts w:hint="eastAsia" w:ascii="仿宋_GB2312" w:hAnsi="宋体" w:eastAsia="仿宋_GB2312"/>
          <w:b w:val="0"/>
          <w:bCs w:val="0"/>
          <w:sz w:val="32"/>
          <w:szCs w:val="32"/>
          <w:highlight w:val="none"/>
          <w:lang w:val="zh-CN"/>
        </w:rPr>
        <w:t>具体绩效</w:t>
      </w:r>
      <w:r>
        <w:rPr>
          <w:rFonts w:hint="eastAsia" w:ascii="仿宋_GB2312" w:hAnsi="宋体" w:eastAsia="仿宋_GB2312" w:cs="Times New Roman"/>
          <w:b w:val="0"/>
          <w:bCs w:val="0"/>
          <w:sz w:val="32"/>
          <w:szCs w:val="32"/>
          <w:highlight w:val="none"/>
          <w:lang w:val="zh-CN"/>
        </w:rPr>
        <w:t>目标：召开乡村振兴现场推进会、召开巩固脱贫攻坚成果同乡村振兴有效衔接工作推进会、召开乡村振兴工作联席会</w:t>
      </w:r>
      <w:r>
        <w:rPr>
          <w:rFonts w:hint="default" w:ascii="仿宋_GB2312" w:hAnsi="宋体" w:eastAsia="仿宋_GB2312" w:cs="Times New Roman"/>
          <w:b w:val="0"/>
          <w:bCs w:val="0"/>
          <w:sz w:val="32"/>
          <w:szCs w:val="32"/>
          <w:highlight w:val="none"/>
        </w:rPr>
        <w:t>；召开第一书记座谈会1次、与广元电视台合作开展第一书记宣传（每周一期，共48期）、开展第一书记到岗履职情况督查6次 ；评选</w:t>
      </w:r>
      <w:r>
        <w:rPr>
          <w:rFonts w:hint="eastAsia" w:ascii="仿宋_GB2312" w:hAnsi="宋体" w:eastAsia="仿宋_GB2312" w:cs="Times New Roman"/>
          <w:b w:val="0"/>
          <w:bCs w:val="0"/>
          <w:sz w:val="32"/>
          <w:szCs w:val="32"/>
          <w:highlight w:val="none"/>
          <w:lang w:val="zh-CN"/>
        </w:rPr>
        <w:t>巩固脱贫攻坚成果同乡村振兴有效衔接</w:t>
      </w:r>
      <w:r>
        <w:rPr>
          <w:rFonts w:hint="default" w:ascii="仿宋_GB2312" w:hAnsi="宋体" w:eastAsia="仿宋_GB2312" w:cs="Times New Roman"/>
          <w:b w:val="0"/>
          <w:bCs w:val="0"/>
          <w:sz w:val="32"/>
          <w:szCs w:val="32"/>
          <w:highlight w:val="none"/>
        </w:rPr>
        <w:t>对象6类700个示范对象；开展巡回宣讲7场次、刊发专刊20期等。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3.</w:t>
      </w:r>
      <w:r>
        <w:rPr>
          <w:rFonts w:hint="eastAsia" w:ascii="仿宋_GB2312" w:hAnsi="宋体" w:eastAsia="仿宋_GB2312"/>
          <w:b w:val="0"/>
          <w:bCs w:val="0"/>
          <w:sz w:val="32"/>
          <w:szCs w:val="32"/>
          <w:highlight w:val="none"/>
          <w:lang w:val="zh-CN"/>
        </w:rPr>
        <w:t>分析评价申报内容是否与实际相符，申报目标是否合理可行。</w:t>
      </w:r>
    </w:p>
    <w:p>
      <w:pPr>
        <w:pStyle w:val="2"/>
        <w:keepNext w:val="0"/>
        <w:keepLines w:val="0"/>
        <w:pageBreakBefore w:val="0"/>
        <w:kinsoku/>
        <w:wordWrap/>
        <w:overflowPunct/>
        <w:topLinePunct w:val="0"/>
        <w:autoSpaceDE/>
        <w:autoSpaceDN/>
        <w:bidi w:val="0"/>
        <w:spacing w:beforeLines="0" w:line="576" w:lineRule="exact"/>
        <w:ind w:firstLine="640"/>
        <w:textAlignment w:val="auto"/>
        <w:rPr>
          <w:rFonts w:hint="eastAsia"/>
          <w:b w:val="0"/>
          <w:bCs w:val="0"/>
          <w:highlight w:val="none"/>
          <w:lang w:val="zh-CN"/>
        </w:rPr>
      </w:pPr>
      <w:r>
        <w:rPr>
          <w:rFonts w:hint="eastAsia" w:hAnsi="仿宋_GB2312" w:cs="仿宋_GB2312"/>
          <w:b w:val="0"/>
          <w:bCs w:val="0"/>
          <w:sz w:val="32"/>
          <w:szCs w:val="32"/>
          <w:highlight w:val="none"/>
          <w:lang w:eastAsia="zh-CN"/>
        </w:rPr>
        <w:t>2022</w:t>
      </w:r>
      <w:r>
        <w:rPr>
          <w:rFonts w:hint="eastAsia" w:hAnsi="仿宋_GB2312" w:cs="仿宋_GB2312"/>
          <w:b w:val="0"/>
          <w:bCs w:val="0"/>
          <w:sz w:val="32"/>
          <w:szCs w:val="32"/>
          <w:highlight w:val="none"/>
        </w:rPr>
        <w:t>年度</w:t>
      </w:r>
      <w:r>
        <w:rPr>
          <w:rFonts w:hint="eastAsia" w:hAnsi="仿宋_GB2312" w:cs="仿宋_GB2312"/>
          <w:b w:val="0"/>
          <w:bCs w:val="0"/>
          <w:kern w:val="2"/>
          <w:sz w:val="32"/>
          <w:szCs w:val="32"/>
          <w:highlight w:val="none"/>
          <w:lang w:val="en-US" w:eastAsia="zh-CN" w:bidi="ar-SA"/>
        </w:rPr>
        <w:t>乡村振兴</w:t>
      </w:r>
      <w:r>
        <w:rPr>
          <w:rFonts w:hint="eastAsia" w:ascii="仿宋_GB2312" w:hAnsi="仿宋_GB2312" w:eastAsia="仿宋_GB2312" w:cs="仿宋_GB2312"/>
          <w:b w:val="0"/>
          <w:bCs w:val="0"/>
          <w:kern w:val="2"/>
          <w:sz w:val="32"/>
          <w:szCs w:val="32"/>
          <w:highlight w:val="none"/>
          <w:lang w:val="en-US" w:eastAsia="zh-CN" w:bidi="ar-SA"/>
        </w:rPr>
        <w:t>工作经费</w:t>
      </w:r>
      <w:r>
        <w:rPr>
          <w:rFonts w:hint="eastAsia" w:hAnsi="仿宋_GB2312" w:cs="仿宋_GB2312"/>
          <w:b w:val="0"/>
          <w:bCs w:val="0"/>
          <w:sz w:val="32"/>
          <w:szCs w:val="32"/>
          <w:highlight w:val="none"/>
        </w:rPr>
        <w:t>项目计划实施内容与项目预算实施内容完全相符，该工作经费已完成开展</w:t>
      </w:r>
      <w:r>
        <w:rPr>
          <w:rFonts w:hint="eastAsia" w:hAnsi="宋体"/>
          <w:b w:val="0"/>
          <w:bCs w:val="0"/>
          <w:sz w:val="32"/>
          <w:szCs w:val="32"/>
          <w:highlight w:val="none"/>
          <w:lang w:val="en-US" w:eastAsia="zh-CN"/>
        </w:rPr>
        <w:t>2022年度</w:t>
      </w:r>
      <w:r>
        <w:rPr>
          <w:rFonts w:hint="eastAsia" w:hAnsi="仿宋_GB2312" w:cs="仿宋_GB2312"/>
          <w:b w:val="0"/>
          <w:bCs w:val="0"/>
          <w:kern w:val="2"/>
          <w:sz w:val="32"/>
          <w:szCs w:val="32"/>
          <w:highlight w:val="none"/>
          <w:lang w:val="en-US" w:eastAsia="zh-CN" w:bidi="ar-SA"/>
        </w:rPr>
        <w:t>乡村振兴</w:t>
      </w:r>
      <w:r>
        <w:rPr>
          <w:rFonts w:hint="eastAsia" w:ascii="仿宋_GB2312" w:hAnsi="仿宋_GB2312" w:eastAsia="仿宋_GB2312" w:cs="仿宋_GB2312"/>
          <w:b w:val="0"/>
          <w:bCs w:val="0"/>
          <w:kern w:val="2"/>
          <w:sz w:val="32"/>
          <w:szCs w:val="32"/>
          <w:highlight w:val="none"/>
          <w:lang w:val="en-US" w:eastAsia="zh-CN" w:bidi="ar-SA"/>
        </w:rPr>
        <w:t>工作</w:t>
      </w:r>
      <w:r>
        <w:rPr>
          <w:rFonts w:hint="eastAsia" w:hAnsi="仿宋_GB2312" w:cs="仿宋_GB2312"/>
          <w:b w:val="0"/>
          <w:bCs w:val="0"/>
          <w:sz w:val="32"/>
          <w:szCs w:val="32"/>
          <w:highlight w:val="none"/>
        </w:rPr>
        <w:t>，不存在擅自调整项目情况，项目申报的目标是合理可行的。</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kern w:val="0"/>
          <w:sz w:val="32"/>
          <w:szCs w:val="32"/>
          <w:highlight w:val="none"/>
        </w:rPr>
        <w:t>项目自评采用总体评价的方法，项目管理严格，总体进度良好，效益明显,完成各项预定的目标和任务，达到预期的社会效益。</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仿宋_GB2312" w:eastAsia="仿宋_GB2312" w:cs="仿宋_GB2312"/>
          <w:b w:val="0"/>
          <w:bCs w:val="0"/>
          <w:kern w:val="2"/>
          <w:sz w:val="32"/>
          <w:szCs w:val="32"/>
          <w:highlight w:val="none"/>
          <w:lang w:val="en-US" w:eastAsia="zh-CN" w:bidi="ar-SA"/>
        </w:rPr>
        <w:t>乡村振兴工作经费</w:t>
      </w: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年初资金申报</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10</w:t>
      </w: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万元，财</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政批复下达10万元，年内无预算调整。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firstLine="620" w:firstLineChars="20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1．资金计划。</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广元市财政局下达中共广元市委组织部2022年度</w:t>
      </w:r>
      <w:r>
        <w:rPr>
          <w:rFonts w:hint="eastAsia" w:ascii="仿宋_GB2312" w:hAnsi="仿宋_GB2312" w:eastAsia="仿宋_GB2312" w:cs="仿宋_GB2312"/>
          <w:b w:val="0"/>
          <w:bCs w:val="0"/>
          <w:kern w:val="2"/>
          <w:sz w:val="32"/>
          <w:szCs w:val="32"/>
          <w:highlight w:val="none"/>
          <w:lang w:val="en-US" w:eastAsia="zh-CN" w:bidi="ar-SA"/>
        </w:rPr>
        <w:t>乡村振兴工作经费</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10万元，主要用开展</w:t>
      </w:r>
      <w:r>
        <w:rPr>
          <w:rFonts w:hint="eastAsia" w:ascii="仿宋_GB2312" w:hAnsi="仿宋_GB2312" w:eastAsia="仿宋_GB2312" w:cs="仿宋_GB2312"/>
          <w:b w:val="0"/>
          <w:bCs w:val="0"/>
          <w:kern w:val="2"/>
          <w:sz w:val="32"/>
          <w:szCs w:val="32"/>
          <w:highlight w:val="none"/>
          <w:lang w:val="en-US" w:eastAsia="zh-CN" w:bidi="ar-SA"/>
        </w:rPr>
        <w:t>乡村振兴工作</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等。</w:t>
      </w:r>
    </w:p>
    <w:p>
      <w:pPr>
        <w:keepNext w:val="0"/>
        <w:keepLines w:val="0"/>
        <w:pageBreakBefore w:val="0"/>
        <w:widowControl w:val="0"/>
        <w:kinsoku/>
        <w:wordWrap/>
        <w:overflowPunct/>
        <w:topLinePunct w:val="0"/>
        <w:autoSpaceDE/>
        <w:autoSpaceDN/>
        <w:bidi w:val="0"/>
        <w:adjustRightInd w:val="0"/>
        <w:snapToGrid w:val="0"/>
        <w:spacing w:line="576" w:lineRule="exact"/>
        <w:ind w:firstLine="608" w:firstLineChars="20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宋体" w:eastAsia="仿宋_GB2312" w:cs="宋体"/>
          <w:b w:val="0"/>
          <w:bCs w:val="0"/>
          <w:color w:val="000000"/>
          <w:w w:val="95"/>
          <w:kern w:val="0"/>
          <w:sz w:val="32"/>
          <w:szCs w:val="32"/>
          <w:highlight w:val="none"/>
          <w:shd w:val="clear" w:color="auto" w:fill="FFFFFF"/>
          <w:lang w:val="zh-CN" w:eastAsia="zh-CN" w:bidi="ar-SA"/>
        </w:rPr>
        <w:t>2.资金到位。</w:t>
      </w:r>
      <w:r>
        <w:rPr>
          <w:rFonts w:hint="eastAsia" w:ascii="仿宋_GB2312" w:hAnsi="宋体" w:eastAsia="仿宋_GB2312" w:cs="宋体"/>
          <w:b w:val="0"/>
          <w:bCs w:val="0"/>
          <w:color w:val="000000"/>
          <w:w w:val="95"/>
          <w:kern w:val="0"/>
          <w:sz w:val="32"/>
          <w:szCs w:val="32"/>
          <w:highlight w:val="none"/>
          <w:shd w:val="clear" w:color="auto" w:fill="FFFFFF"/>
          <w:lang w:val="en-US" w:eastAsia="zh-CN" w:bidi="ar-SA"/>
        </w:rPr>
        <w:t>2022年度</w:t>
      </w:r>
      <w:r>
        <w:rPr>
          <w:rFonts w:hint="eastAsia" w:ascii="仿宋_GB2312" w:hAnsi="仿宋_GB2312" w:eastAsia="仿宋_GB2312" w:cs="仿宋_GB2312"/>
          <w:b w:val="0"/>
          <w:bCs w:val="0"/>
          <w:w w:val="95"/>
          <w:kern w:val="2"/>
          <w:sz w:val="32"/>
          <w:szCs w:val="32"/>
          <w:highlight w:val="none"/>
          <w:lang w:val="en-US" w:eastAsia="zh-CN" w:bidi="ar-SA"/>
        </w:rPr>
        <w:t>乡村振兴工作经费</w:t>
      </w:r>
      <w:r>
        <w:rPr>
          <w:rFonts w:hint="eastAsia" w:ascii="仿宋_GB2312" w:hAnsi="宋体" w:eastAsia="仿宋_GB2312" w:cs="宋体"/>
          <w:b w:val="0"/>
          <w:bCs w:val="0"/>
          <w:color w:val="000000"/>
          <w:w w:val="95"/>
          <w:kern w:val="0"/>
          <w:sz w:val="32"/>
          <w:szCs w:val="32"/>
          <w:highlight w:val="none"/>
          <w:shd w:val="clear" w:color="auto" w:fill="FFFFFF"/>
          <w:lang w:val="en-US" w:eastAsia="zh-CN" w:bidi="ar-SA"/>
        </w:rPr>
        <w:t>实际到位10万元。</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br w:type="textWrapping"/>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 xml:space="preserve">    3</w:t>
      </w:r>
      <w:r>
        <w:rPr>
          <w:rFonts w:hint="default" w:ascii="仿宋_GB2312" w:hAnsi="宋体" w:eastAsia="仿宋_GB2312" w:cs="宋体"/>
          <w:b w:val="0"/>
          <w:bCs w:val="0"/>
          <w:color w:val="000000"/>
          <w:w w:val="97"/>
          <w:kern w:val="0"/>
          <w:sz w:val="32"/>
          <w:szCs w:val="32"/>
          <w:highlight w:val="none"/>
          <w:shd w:val="clear" w:color="auto" w:fill="FFFFFF"/>
          <w:lang w:val="en" w:eastAsia="zh-CN" w:bidi="ar-SA"/>
        </w:rPr>
        <w:t>.</w:t>
      </w: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资金使用。</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截至自评日，2022年度</w:t>
      </w:r>
      <w:r>
        <w:rPr>
          <w:rFonts w:hint="eastAsia" w:ascii="仿宋_GB2312" w:hAnsi="仿宋_GB2312" w:eastAsia="仿宋_GB2312" w:cs="仿宋_GB2312"/>
          <w:b w:val="0"/>
          <w:bCs w:val="0"/>
          <w:kern w:val="2"/>
          <w:sz w:val="32"/>
          <w:szCs w:val="32"/>
          <w:highlight w:val="none"/>
          <w:lang w:val="en-US" w:eastAsia="zh-CN" w:bidi="ar-SA"/>
        </w:rPr>
        <w:t>乡村振兴工作经费</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累计支出10万元。</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br w:type="textWrapping"/>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 xml:space="preserve">   </w:t>
      </w:r>
      <w:r>
        <w:rPr>
          <w:rFonts w:hint="eastAsia" w:ascii="楷体_GB2312" w:hAnsi="楷体_GB2312" w:eastAsia="楷体_GB2312" w:cs="楷体_GB2312"/>
          <w:b w:val="0"/>
          <w:bCs w:val="0"/>
          <w:sz w:val="32"/>
          <w:szCs w:val="32"/>
          <w:highlight w:val="none"/>
          <w:lang w:val="en-US" w:eastAsia="zh-CN"/>
        </w:rPr>
        <w:t xml:space="preserve"> </w:t>
      </w:r>
      <w:r>
        <w:rPr>
          <w:rFonts w:hint="eastAsia" w:ascii="楷体_GB2312" w:hAnsi="楷体_GB2312" w:eastAsia="楷体_GB2312" w:cs="楷体_GB2312"/>
          <w:b w:val="0"/>
          <w:bCs w:val="0"/>
          <w:sz w:val="32"/>
          <w:szCs w:val="32"/>
          <w:highlight w:val="none"/>
          <w:lang w:val="zh-CN" w:eastAsia="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07" w:firstLineChars="196"/>
        <w:textAlignment w:val="auto"/>
        <w:rPr>
          <w:rFonts w:hint="eastAsia" w:ascii="黑体" w:hAnsi="黑体" w:eastAsia="黑体" w:cs="黑体"/>
          <w:b w:val="0"/>
          <w:bCs w:val="0"/>
          <w:sz w:val="32"/>
          <w:szCs w:val="32"/>
          <w:highlight w:val="none"/>
        </w:rPr>
      </w:pP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根据《中华人民共和国预算法》等制度要求，中共广元市委组织部对项目实行了国库集中支付，资金支出严格依据相关财务制度和预算标准执行，资金使用合法合规，财务信息真实完整，坚持了厉行节约，不存在资金截留、挤占和挪用现象。</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br w:type="textWrapping"/>
      </w:r>
      <w:r>
        <w:rPr>
          <w:rFonts w:hint="default" w:ascii="仿宋_GB2312" w:hAnsi="宋体" w:eastAsia="仿宋_GB2312" w:cs="宋体"/>
          <w:b w:val="0"/>
          <w:bCs w:val="0"/>
          <w:color w:val="000000"/>
          <w:w w:val="97"/>
          <w:kern w:val="0"/>
          <w:sz w:val="32"/>
          <w:szCs w:val="32"/>
          <w:highlight w:val="none"/>
          <w:shd w:val="clear" w:color="auto" w:fill="FFFFFF"/>
          <w:lang w:eastAsia="zh-CN" w:bidi="ar-SA"/>
        </w:rPr>
        <w:t xml:space="preserve">     </w:t>
      </w:r>
      <w:r>
        <w:rPr>
          <w:rFonts w:hint="eastAsia" w:ascii="黑体" w:hAnsi="黑体" w:eastAsia="黑体" w:cs="黑体"/>
          <w:b w:val="0"/>
          <w:bCs w:val="0"/>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结合项目组织实施管理办法，重点围绕以下内容进行分析评价，并对自评中发现的问题分析说明。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（一）项目组织架构及实施流程。</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b w:val="0"/>
          <w:bCs w:val="0"/>
          <w:highlight w:val="none"/>
          <w:lang w:val="zh-CN"/>
        </w:rPr>
      </w:pPr>
      <w:r>
        <w:rPr>
          <w:rFonts w:hint="eastAsia" w:ascii="仿宋_GB2312" w:hAnsi="仿宋_GB2312" w:eastAsia="仿宋_GB2312" w:cs="仿宋_GB2312"/>
          <w:b w:val="0"/>
          <w:bCs w:val="0"/>
          <w:sz w:val="32"/>
          <w:szCs w:val="32"/>
          <w:highlight w:val="none"/>
          <w:lang w:val="zh-CN"/>
        </w:rPr>
        <w:t>该项目由常务副部长全面负责，分管副部长分管，</w:t>
      </w:r>
      <w:r>
        <w:rPr>
          <w:rFonts w:hint="default" w:ascii="仿宋_GB2312" w:hAnsi="仿宋_GB2312" w:eastAsia="仿宋_GB2312" w:cs="仿宋_GB2312"/>
          <w:b w:val="0"/>
          <w:bCs w:val="0"/>
          <w:sz w:val="32"/>
          <w:szCs w:val="32"/>
          <w:highlight w:val="none"/>
        </w:rPr>
        <w:t>组织二科</w:t>
      </w:r>
      <w:r>
        <w:rPr>
          <w:rFonts w:hint="eastAsia" w:ascii="仿宋_GB2312" w:hAnsi="仿宋_GB2312" w:eastAsia="仿宋_GB2312" w:cs="仿宋_GB2312"/>
          <w:b w:val="0"/>
          <w:bCs w:val="0"/>
          <w:sz w:val="32"/>
          <w:szCs w:val="32"/>
          <w:highlight w:val="none"/>
          <w:lang w:val="zh-CN"/>
        </w:rPr>
        <w:t>具体组织实施。</w:t>
      </w:r>
      <w:r>
        <w:rPr>
          <w:rFonts w:hint="default" w:ascii="仿宋_GB2312" w:hAnsi="仿宋_GB2312" w:eastAsia="仿宋_GB2312" w:cs="仿宋_GB2312"/>
          <w:b w:val="0"/>
          <w:bCs w:val="0"/>
          <w:sz w:val="32"/>
          <w:szCs w:val="32"/>
          <w:highlight w:val="none"/>
        </w:rPr>
        <w:t>组织二科</w:t>
      </w:r>
      <w:r>
        <w:rPr>
          <w:rFonts w:hint="eastAsia" w:ascii="仿宋_GB2312" w:hAnsi="仿宋_GB2312" w:eastAsia="仿宋_GB2312" w:cs="仿宋_GB2312"/>
          <w:b w:val="0"/>
          <w:bCs w:val="0"/>
          <w:sz w:val="32"/>
          <w:szCs w:val="32"/>
          <w:highlight w:val="none"/>
          <w:lang w:val="zh-CN"/>
        </w:rPr>
        <w:t>制定具体与</w:t>
      </w:r>
      <w:r>
        <w:rPr>
          <w:rFonts w:hint="default" w:ascii="仿宋_GB2312" w:hAnsi="仿宋_GB2312" w:eastAsia="仿宋_GB2312" w:cs="仿宋_GB2312"/>
          <w:b w:val="0"/>
          <w:bCs w:val="0"/>
          <w:sz w:val="32"/>
          <w:szCs w:val="32"/>
          <w:highlight w:val="none"/>
        </w:rPr>
        <w:t>党建扶贫</w:t>
      </w:r>
      <w:r>
        <w:rPr>
          <w:rFonts w:hint="eastAsia" w:ascii="仿宋_GB2312" w:hAnsi="仿宋_GB2312" w:eastAsia="仿宋_GB2312" w:cs="仿宋_GB2312"/>
          <w:b w:val="0"/>
          <w:bCs w:val="0"/>
          <w:sz w:val="32"/>
          <w:szCs w:val="32"/>
          <w:highlight w:val="none"/>
          <w:lang w:val="zh-CN"/>
        </w:rPr>
        <w:t>工作密切相关的配套工作方案，报经</w:t>
      </w:r>
      <w:r>
        <w:rPr>
          <w:rFonts w:hint="default" w:ascii="仿宋_GB2312" w:hAnsi="仿宋_GB2312" w:eastAsia="仿宋_GB2312" w:cs="仿宋_GB2312"/>
          <w:b w:val="0"/>
          <w:bCs w:val="0"/>
          <w:sz w:val="32"/>
          <w:szCs w:val="32"/>
          <w:highlight w:val="none"/>
        </w:rPr>
        <w:t>部领导或</w:t>
      </w:r>
      <w:r>
        <w:rPr>
          <w:rFonts w:hint="eastAsia" w:ascii="仿宋_GB2312" w:hAnsi="仿宋_GB2312" w:eastAsia="仿宋_GB2312" w:cs="仿宋_GB2312"/>
          <w:b w:val="0"/>
          <w:bCs w:val="0"/>
          <w:sz w:val="32"/>
          <w:szCs w:val="32"/>
          <w:highlight w:val="none"/>
          <w:lang w:val="zh-CN"/>
        </w:rPr>
        <w:t>部务会同意后，会同有关单位、科室组织实施。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b w:val="0"/>
          <w:bCs w:val="0"/>
          <w:highlight w:val="none"/>
          <w:lang w:val="zh-CN"/>
        </w:rPr>
      </w:pPr>
      <w:r>
        <w:rPr>
          <w:rFonts w:hint="eastAsia" w:ascii="仿宋_GB2312" w:hAnsi="仿宋_GB2312" w:eastAsia="仿宋_GB2312" w:cs="仿宋_GB2312"/>
          <w:b w:val="0"/>
          <w:bCs w:val="0"/>
          <w:sz w:val="32"/>
          <w:szCs w:val="32"/>
          <w:highlight w:val="none"/>
          <w:lang w:val="zh-CN"/>
        </w:rPr>
        <w:t>组织二科具体组织实施</w:t>
      </w:r>
      <w:r>
        <w:rPr>
          <w:rFonts w:hint="eastAsia" w:ascii="仿宋_GB2312" w:hAnsi="宋体" w:eastAsia="仿宋_GB2312" w:cs="Times New Roman"/>
          <w:b w:val="0"/>
          <w:bCs w:val="0"/>
          <w:sz w:val="32"/>
          <w:szCs w:val="32"/>
          <w:highlight w:val="none"/>
          <w:lang w:val="zh-CN"/>
        </w:rPr>
        <w:t>巩固脱贫攻坚成果同乡村振兴有效衔接</w:t>
      </w:r>
      <w:r>
        <w:rPr>
          <w:rFonts w:hint="eastAsia" w:ascii="仿宋_GB2312" w:hAnsi="仿宋_GB2312" w:eastAsia="仿宋_GB2312" w:cs="仿宋_GB2312"/>
          <w:b w:val="0"/>
          <w:bCs w:val="0"/>
          <w:kern w:val="2"/>
          <w:sz w:val="32"/>
          <w:szCs w:val="32"/>
          <w:highlight w:val="none"/>
          <w:lang w:val="en-US" w:eastAsia="zh-CN" w:bidi="ar-SA"/>
        </w:rPr>
        <w:t>工作</w:t>
      </w:r>
      <w:r>
        <w:rPr>
          <w:rFonts w:hint="eastAsia" w:ascii="仿宋_GB2312" w:hAnsi="宋体" w:eastAsia="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zh-CN"/>
        </w:rPr>
        <w:t>及时向部领导汇报工作进度，提出合理用款计划。用款计划经部领导同意后由部办公室向市财政局提出申请，经财政局业务科审核审批后，由市财政局支付中心拨款。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（三）项目监管情况。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项目实施以来，部办公室财务科对项目立项、实施和问题研究等全程进行了参与，确保项目实施每个环节规范有序，符合相关要求；财政局国库科严把资金申请审核关，支付中心严把资金支付关，对我部提请支付的每笔项目支出严格审核，从严把握资金安全；通过相关部门的通力合作，全力做好</w:t>
      </w:r>
      <w:r>
        <w:rPr>
          <w:rFonts w:hint="eastAsia" w:ascii="仿宋_GB2312" w:hAnsi="仿宋_GB2312" w:eastAsia="仿宋_GB2312" w:cs="仿宋_GB2312"/>
          <w:b w:val="0"/>
          <w:bCs w:val="0"/>
          <w:sz w:val="32"/>
          <w:szCs w:val="32"/>
          <w:highlight w:val="none"/>
          <w:lang w:val="en-US" w:eastAsia="zh-CN"/>
        </w:rPr>
        <w:t>党建扶贫</w:t>
      </w:r>
      <w:r>
        <w:rPr>
          <w:rFonts w:hint="eastAsia" w:ascii="仿宋_GB2312" w:hAnsi="仿宋_GB2312" w:eastAsia="仿宋_GB2312" w:cs="仿宋_GB2312"/>
          <w:b w:val="0"/>
          <w:bCs w:val="0"/>
          <w:sz w:val="32"/>
          <w:szCs w:val="32"/>
          <w:highlight w:val="none"/>
          <w:lang w:val="zh-CN"/>
        </w:rPr>
        <w:t>工作。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四、项目绩效情况</w:t>
      </w:r>
      <w:r>
        <w:rPr>
          <w:rFonts w:hint="eastAsia" w:ascii="黑体" w:hAnsi="黑体" w:eastAsia="黑体" w:cs="黑体"/>
          <w:b w:val="0"/>
          <w:bCs w:val="0"/>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（一）项目完成情况。</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eastAsia" w:hAnsi="宋体"/>
          <w:b w:val="0"/>
          <w:bCs w:val="0"/>
          <w:sz w:val="32"/>
          <w:szCs w:val="32"/>
          <w:highlight w:val="none"/>
          <w:lang w:val="zh-CN"/>
        </w:rPr>
      </w:pPr>
      <w:r>
        <w:rPr>
          <w:rFonts w:hint="eastAsia" w:hAnsi="宋体" w:cs="宋体"/>
          <w:b w:val="0"/>
          <w:bCs w:val="0"/>
          <w:color w:val="000000"/>
          <w:sz w:val="32"/>
          <w:szCs w:val="32"/>
          <w:highlight w:val="none"/>
          <w:shd w:val="clear" w:color="auto" w:fill="FFFFFF"/>
          <w:lang w:val="en-US" w:eastAsia="zh-CN"/>
        </w:rPr>
        <w:t>2022年，及时召开</w:t>
      </w:r>
      <w:r>
        <w:rPr>
          <w:rFonts w:hint="eastAsia" w:ascii="仿宋_GB2312" w:hAnsi="宋体" w:eastAsia="仿宋_GB2312" w:cs="Times New Roman"/>
          <w:b w:val="0"/>
          <w:bCs w:val="0"/>
          <w:sz w:val="32"/>
          <w:szCs w:val="32"/>
          <w:highlight w:val="none"/>
          <w:lang w:val="zh-CN"/>
        </w:rPr>
        <w:t>巩固脱贫攻坚成果同乡村振兴有效衔接</w:t>
      </w:r>
      <w:r>
        <w:rPr>
          <w:rFonts w:hint="eastAsia" w:hAnsi="宋体" w:cs="宋体"/>
          <w:b w:val="0"/>
          <w:bCs w:val="0"/>
          <w:color w:val="000000"/>
          <w:sz w:val="32"/>
          <w:szCs w:val="32"/>
          <w:highlight w:val="none"/>
          <w:shd w:val="clear" w:color="auto" w:fill="FFFFFF"/>
          <w:lang w:val="en-US" w:eastAsia="zh-CN"/>
        </w:rPr>
        <w:t>现场推进会、召开乡村振兴工作推进会、召开乡村振兴工作联席</w:t>
      </w:r>
      <w:r>
        <w:rPr>
          <w:rFonts w:hint="eastAsia" w:hAnsi="宋体" w:cs="宋体"/>
          <w:b w:val="0"/>
          <w:bCs w:val="0"/>
          <w:color w:val="000000"/>
          <w:spacing w:val="-11"/>
          <w:sz w:val="32"/>
          <w:szCs w:val="32"/>
          <w:highlight w:val="none"/>
          <w:shd w:val="clear" w:color="auto" w:fill="FFFFFF"/>
          <w:lang w:val="en-US" w:eastAsia="zh-CN"/>
        </w:rPr>
        <w:t>会</w:t>
      </w:r>
      <w:r>
        <w:rPr>
          <w:rFonts w:hint="eastAsia" w:hAnsi="宋体"/>
          <w:b w:val="0"/>
          <w:bCs w:val="0"/>
          <w:spacing w:val="-11"/>
          <w:sz w:val="32"/>
          <w:szCs w:val="32"/>
          <w:highlight w:val="none"/>
          <w:lang w:val="zh-CN"/>
        </w:rPr>
        <w:t>等会议，扎实开展第一书记、驻村工作队员管理宣传服务等工作。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通过项目实施，</w:t>
      </w:r>
      <w:r>
        <w:rPr>
          <w:rFonts w:hint="eastAsia" w:ascii="仿宋_GB2312" w:hAnsi="仿宋_GB2312" w:eastAsia="仿宋_GB2312" w:cs="仿宋_GB2312"/>
          <w:b w:val="0"/>
          <w:bCs w:val="0"/>
          <w:sz w:val="32"/>
          <w:szCs w:val="32"/>
          <w:highlight w:val="none"/>
          <w:lang w:eastAsia="zh-CN"/>
        </w:rPr>
        <w:t>成功评选一批</w:t>
      </w:r>
      <w:r>
        <w:rPr>
          <w:rFonts w:hint="eastAsia" w:ascii="仿宋_GB2312" w:hAnsi="宋体" w:eastAsia="仿宋_GB2312" w:cs="Times New Roman"/>
          <w:b w:val="0"/>
          <w:bCs w:val="0"/>
          <w:sz w:val="32"/>
          <w:szCs w:val="32"/>
          <w:highlight w:val="none"/>
          <w:lang w:val="zh-CN"/>
        </w:rPr>
        <w:t>巩固脱贫攻坚成果同乡村振兴有效衔接</w:t>
      </w:r>
      <w:r>
        <w:rPr>
          <w:rFonts w:hint="eastAsia" w:ascii="仿宋_GB2312" w:hAnsi="仿宋_GB2312" w:eastAsia="仿宋_GB2312" w:cs="仿宋_GB2312"/>
          <w:b w:val="0"/>
          <w:bCs w:val="0"/>
          <w:sz w:val="32"/>
          <w:szCs w:val="32"/>
          <w:highlight w:val="none"/>
          <w:lang w:eastAsia="zh-CN"/>
        </w:rPr>
        <w:t>示范对象，提升乡村振兴质效，引领带动脱贫户奔康，有力引领打赢脱贫攻坚战，使得党建扶贫质效得到全面提升。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eastAsia="zh-CN"/>
        </w:rPr>
      </w:pPr>
      <w:r>
        <w:rPr>
          <w:rFonts w:hint="eastAsia" w:ascii="仿宋_GB2312" w:hAnsi="仿宋_GB2312" w:eastAsia="仿宋_GB2312" w:cs="仿宋_GB2312"/>
          <w:b w:val="0"/>
          <w:bCs w:val="0"/>
          <w:sz w:val="32"/>
          <w:szCs w:val="32"/>
          <w:highlight w:val="none"/>
        </w:rPr>
        <w:t>总体来看，</w:t>
      </w:r>
      <w:r>
        <w:rPr>
          <w:rFonts w:hint="eastAsia" w:ascii="仿宋_GB2312" w:hAnsi="仿宋_GB2312" w:eastAsia="仿宋_GB2312" w:cs="仿宋_GB2312"/>
          <w:b w:val="0"/>
          <w:bCs w:val="0"/>
          <w:kern w:val="2"/>
          <w:sz w:val="32"/>
          <w:szCs w:val="32"/>
          <w:highlight w:val="none"/>
          <w:lang w:val="en-US" w:eastAsia="zh-CN" w:bidi="ar-SA"/>
        </w:rPr>
        <w:t>乡村振兴工作经费</w:t>
      </w:r>
      <w:r>
        <w:rPr>
          <w:rFonts w:hint="eastAsia" w:ascii="仿宋_GB2312" w:hAnsi="仿宋_GB2312" w:eastAsia="仿宋_GB2312" w:cs="仿宋_GB2312"/>
          <w:b w:val="0"/>
          <w:bCs w:val="0"/>
          <w:sz w:val="32"/>
          <w:szCs w:val="32"/>
          <w:highlight w:val="none"/>
        </w:rPr>
        <w:t>决策程序较严密，规划较合理；资金分配较及时、项目管理较规范；开展</w:t>
      </w:r>
      <w:r>
        <w:rPr>
          <w:rFonts w:hint="eastAsia" w:ascii="仿宋_GB2312" w:hAnsi="宋体" w:eastAsia="仿宋_GB2312" w:cs="Times New Roman"/>
          <w:b w:val="0"/>
          <w:bCs w:val="0"/>
          <w:sz w:val="32"/>
          <w:szCs w:val="32"/>
          <w:highlight w:val="none"/>
          <w:lang w:val="zh-CN"/>
        </w:rPr>
        <w:t>巩固脱贫攻坚成果</w:t>
      </w:r>
      <w:r>
        <w:rPr>
          <w:rFonts w:hint="eastAsia" w:ascii="仿宋_GB2312" w:hAnsi="宋体" w:eastAsia="仿宋_GB2312" w:cs="Times New Roman"/>
          <w:b w:val="0"/>
          <w:bCs w:val="0"/>
          <w:spacing w:val="-11"/>
          <w:sz w:val="32"/>
          <w:szCs w:val="32"/>
          <w:highlight w:val="none"/>
          <w:lang w:val="zh-CN"/>
        </w:rPr>
        <w:t>同乡村振兴有效衔接</w:t>
      </w:r>
      <w:r>
        <w:rPr>
          <w:rFonts w:hint="eastAsia" w:ascii="仿宋_GB2312" w:hAnsi="仿宋_GB2312" w:eastAsia="仿宋_GB2312" w:cs="仿宋_GB2312"/>
          <w:b w:val="0"/>
          <w:bCs w:val="0"/>
          <w:spacing w:val="-11"/>
          <w:kern w:val="2"/>
          <w:sz w:val="32"/>
          <w:szCs w:val="32"/>
          <w:highlight w:val="none"/>
          <w:lang w:val="en-US" w:eastAsia="zh-CN" w:bidi="ar-SA"/>
        </w:rPr>
        <w:t>工作</w:t>
      </w:r>
      <w:r>
        <w:rPr>
          <w:rFonts w:hint="eastAsia" w:ascii="仿宋_GB2312" w:hAnsi="仿宋_GB2312" w:eastAsia="仿宋_GB2312" w:cs="仿宋_GB2312"/>
          <w:b w:val="0"/>
          <w:bCs w:val="0"/>
          <w:spacing w:val="-11"/>
          <w:sz w:val="32"/>
          <w:szCs w:val="32"/>
          <w:highlight w:val="none"/>
          <w:lang w:val="zh-CN" w:eastAsia="zh-CN"/>
        </w:rPr>
        <w:t>，有利于促进</w:t>
      </w:r>
      <w:r>
        <w:rPr>
          <w:rFonts w:hint="eastAsia" w:ascii="仿宋_GB2312" w:hAnsi="仿宋_GB2312" w:eastAsia="仿宋_GB2312" w:cs="仿宋_GB2312"/>
          <w:b w:val="0"/>
          <w:bCs w:val="0"/>
          <w:spacing w:val="-11"/>
          <w:kern w:val="2"/>
          <w:sz w:val="32"/>
          <w:szCs w:val="32"/>
          <w:highlight w:val="none"/>
          <w:lang w:val="en-US" w:eastAsia="zh-CN" w:bidi="ar-SA"/>
        </w:rPr>
        <w:t>乡村振兴</w:t>
      </w:r>
      <w:r>
        <w:rPr>
          <w:rFonts w:hint="eastAsia" w:ascii="仿宋_GB2312" w:hAnsi="仿宋_GB2312" w:eastAsia="仿宋_GB2312" w:cs="仿宋_GB2312"/>
          <w:b w:val="0"/>
          <w:bCs w:val="0"/>
          <w:spacing w:val="-11"/>
          <w:sz w:val="32"/>
          <w:szCs w:val="32"/>
          <w:highlight w:val="none"/>
          <w:lang w:val="zh-CN" w:eastAsia="zh-CN"/>
        </w:rPr>
        <w:t>工作质量不断提升。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无。</w:t>
      </w:r>
    </w:p>
    <w:p>
      <w:pPr>
        <w:keepNext w:val="0"/>
        <w:keepLines w:val="0"/>
        <w:pageBreakBefore w:val="0"/>
        <w:kinsoku/>
        <w:wordWrap/>
        <w:overflowPunct/>
        <w:topLinePunct w:val="0"/>
        <w:autoSpaceDE/>
        <w:autoSpaceDN/>
        <w:bidi w:val="0"/>
        <w:spacing w:line="576" w:lineRule="exact"/>
        <w:jc w:val="both"/>
        <w:textAlignment w:val="auto"/>
        <w:rPr>
          <w:b w:val="0"/>
          <w:bCs w:val="0"/>
          <w:highlight w:val="none"/>
        </w:rPr>
      </w:pPr>
    </w:p>
    <w:p>
      <w:pPr>
        <w:pStyle w:val="2"/>
        <w:pageBreakBefore w:val="0"/>
        <w:kinsoku/>
        <w:wordWrap/>
        <w:overflowPunct/>
        <w:topLinePunct w:val="0"/>
        <w:bidi w:val="0"/>
        <w:spacing w:beforeLines="0" w:line="576" w:lineRule="exact"/>
        <w:textAlignment w:val="auto"/>
        <w:rPr>
          <w:b w:val="0"/>
          <w:bCs w:val="0"/>
          <w:highlight w:val="none"/>
        </w:rPr>
      </w:pPr>
    </w:p>
    <w:p>
      <w:pPr>
        <w:pStyle w:val="2"/>
        <w:pageBreakBefore w:val="0"/>
        <w:kinsoku/>
        <w:wordWrap/>
        <w:overflowPunct/>
        <w:topLinePunct w:val="0"/>
        <w:bidi w:val="0"/>
        <w:spacing w:beforeLines="0" w:line="576" w:lineRule="exact"/>
        <w:textAlignment w:val="auto"/>
        <w:rPr>
          <w:b w:val="0"/>
          <w:bCs w:val="0"/>
          <w:highlight w:val="none"/>
        </w:rPr>
      </w:pPr>
    </w:p>
    <w:p>
      <w:pPr>
        <w:pStyle w:val="2"/>
        <w:pageBreakBefore w:val="0"/>
        <w:kinsoku/>
        <w:wordWrap/>
        <w:overflowPunct/>
        <w:topLinePunct w:val="0"/>
        <w:bidi w:val="0"/>
        <w:spacing w:beforeLines="0" w:line="576" w:lineRule="exact"/>
        <w:textAlignment w:val="auto"/>
        <w:rPr>
          <w:b w:val="0"/>
          <w:bCs w:val="0"/>
          <w:highlight w:val="none"/>
        </w:rPr>
      </w:pPr>
    </w:p>
    <w:p>
      <w:pPr>
        <w:pStyle w:val="2"/>
        <w:pageBreakBefore w:val="0"/>
        <w:kinsoku/>
        <w:wordWrap/>
        <w:overflowPunct/>
        <w:topLinePunct w:val="0"/>
        <w:bidi w:val="0"/>
        <w:spacing w:beforeLines="0" w:line="576" w:lineRule="exact"/>
        <w:textAlignment w:val="auto"/>
        <w:rPr>
          <w:b w:val="0"/>
          <w:bCs w:val="0"/>
          <w:highlight w:val="none"/>
        </w:rPr>
      </w:pPr>
    </w:p>
    <w:p>
      <w:pPr>
        <w:pStyle w:val="2"/>
        <w:pageBreakBefore w:val="0"/>
        <w:kinsoku/>
        <w:wordWrap/>
        <w:overflowPunct/>
        <w:topLinePunct w:val="0"/>
        <w:bidi w:val="0"/>
        <w:spacing w:beforeLines="0" w:line="576" w:lineRule="exact"/>
        <w:textAlignment w:val="auto"/>
        <w:rPr>
          <w:b w:val="0"/>
          <w:bCs w:val="0"/>
          <w:highlight w:val="none"/>
        </w:rPr>
      </w:pPr>
    </w:p>
    <w:p>
      <w:pPr>
        <w:pStyle w:val="2"/>
        <w:pageBreakBefore w:val="0"/>
        <w:kinsoku/>
        <w:wordWrap/>
        <w:overflowPunct/>
        <w:topLinePunct w:val="0"/>
        <w:bidi w:val="0"/>
        <w:spacing w:beforeLines="0" w:line="576" w:lineRule="exact"/>
        <w:textAlignment w:val="auto"/>
        <w:rPr>
          <w:b w:val="0"/>
          <w:bCs w:val="0"/>
          <w:highlight w:val="none"/>
        </w:rPr>
      </w:pPr>
    </w:p>
    <w:p>
      <w:pPr>
        <w:pStyle w:val="2"/>
        <w:pageBreakBefore w:val="0"/>
        <w:kinsoku/>
        <w:wordWrap/>
        <w:overflowPunct/>
        <w:topLinePunct w:val="0"/>
        <w:bidi w:val="0"/>
        <w:spacing w:beforeLines="0" w:line="576" w:lineRule="exact"/>
        <w:textAlignment w:val="auto"/>
        <w:rPr>
          <w:b w:val="0"/>
          <w:bCs w:val="0"/>
          <w:highlight w:val="none"/>
        </w:rPr>
      </w:pPr>
    </w:p>
    <w:p>
      <w:pPr>
        <w:pStyle w:val="2"/>
        <w:pageBreakBefore w:val="0"/>
        <w:kinsoku/>
        <w:wordWrap/>
        <w:overflowPunct/>
        <w:topLinePunct w:val="0"/>
        <w:bidi w:val="0"/>
        <w:spacing w:beforeLines="0" w:line="576" w:lineRule="exact"/>
        <w:textAlignment w:val="auto"/>
        <w:rPr>
          <w:b w:val="0"/>
          <w:bCs w:val="0"/>
          <w:highlight w:val="none"/>
        </w:rPr>
      </w:pPr>
    </w:p>
    <w:p>
      <w:pPr>
        <w:pStyle w:val="2"/>
        <w:pageBreakBefore w:val="0"/>
        <w:kinsoku/>
        <w:wordWrap/>
        <w:overflowPunct/>
        <w:topLinePunct w:val="0"/>
        <w:bidi w:val="0"/>
        <w:spacing w:beforeLines="0" w:line="576" w:lineRule="exact"/>
        <w:textAlignment w:val="auto"/>
        <w:rPr>
          <w:b w:val="0"/>
          <w:bCs w:val="0"/>
          <w:highlight w:val="none"/>
        </w:rPr>
      </w:pPr>
    </w:p>
    <w:p>
      <w:pPr>
        <w:pStyle w:val="2"/>
        <w:pageBreakBefore w:val="0"/>
        <w:kinsoku/>
        <w:wordWrap/>
        <w:overflowPunct/>
        <w:topLinePunct w:val="0"/>
        <w:bidi w:val="0"/>
        <w:spacing w:beforeLines="0" w:line="576" w:lineRule="exact"/>
        <w:textAlignment w:val="auto"/>
        <w:rPr>
          <w:b w:val="0"/>
          <w:bCs w:val="0"/>
          <w:highlight w:val="none"/>
        </w:rPr>
      </w:pPr>
    </w:p>
    <w:p>
      <w:pPr>
        <w:pStyle w:val="2"/>
        <w:pageBreakBefore w:val="0"/>
        <w:kinsoku/>
        <w:wordWrap/>
        <w:overflowPunct/>
        <w:topLinePunct w:val="0"/>
        <w:bidi w:val="0"/>
        <w:spacing w:beforeLines="0" w:line="576" w:lineRule="exact"/>
        <w:textAlignment w:val="auto"/>
        <w:rPr>
          <w:b w:val="0"/>
          <w:bCs w:val="0"/>
          <w:highlight w:val="none"/>
        </w:rPr>
      </w:pPr>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color w:val="000000"/>
          <w:spacing w:val="-14"/>
          <w:kern w:val="0"/>
          <w:sz w:val="44"/>
          <w:szCs w:val="44"/>
          <w:highlight w:val="none"/>
          <w:lang w:val="zh-CN"/>
        </w:rPr>
      </w:pPr>
      <w:r>
        <w:rPr>
          <w:rFonts w:hint="eastAsia" w:ascii="方正小标宋简体" w:hAnsi="宋体" w:eastAsia="方正小标宋简体"/>
          <w:b w:val="0"/>
          <w:bCs w:val="0"/>
          <w:color w:val="000000"/>
          <w:spacing w:val="-14"/>
          <w:kern w:val="0"/>
          <w:sz w:val="44"/>
          <w:szCs w:val="44"/>
          <w:highlight w:val="none"/>
        </w:rPr>
        <w:t>农村</w:t>
      </w:r>
      <w:r>
        <w:rPr>
          <w:rFonts w:hint="default" w:ascii="方正小标宋简体" w:hAnsi="宋体" w:eastAsia="方正小标宋简体"/>
          <w:b w:val="0"/>
          <w:bCs w:val="0"/>
          <w:color w:val="000000"/>
          <w:spacing w:val="-14"/>
          <w:kern w:val="0"/>
          <w:sz w:val="44"/>
          <w:szCs w:val="44"/>
          <w:highlight w:val="none"/>
        </w:rPr>
        <w:t>基层</w:t>
      </w:r>
      <w:r>
        <w:rPr>
          <w:rFonts w:hint="eastAsia" w:ascii="方正小标宋简体" w:hAnsi="宋体" w:eastAsia="方正小标宋简体"/>
          <w:b w:val="0"/>
          <w:bCs w:val="0"/>
          <w:color w:val="000000"/>
          <w:spacing w:val="-14"/>
          <w:kern w:val="0"/>
          <w:sz w:val="44"/>
          <w:szCs w:val="44"/>
          <w:highlight w:val="none"/>
        </w:rPr>
        <w:t>党建工作经费</w:t>
      </w:r>
      <w:r>
        <w:rPr>
          <w:rFonts w:hint="eastAsia" w:ascii="方正小标宋简体" w:hAnsi="宋体" w:eastAsia="方正小标宋简体"/>
          <w:b w:val="0"/>
          <w:bCs w:val="0"/>
          <w:color w:val="000000"/>
          <w:spacing w:val="-14"/>
          <w:kern w:val="0"/>
          <w:sz w:val="44"/>
          <w:szCs w:val="44"/>
          <w:highlight w:val="none"/>
          <w:lang w:val="zh-CN"/>
        </w:rPr>
        <w:t>2022年绩效评价报告</w:t>
      </w:r>
    </w:p>
    <w:p>
      <w:pPr>
        <w:keepNext w:val="0"/>
        <w:keepLines w:val="0"/>
        <w:pageBreakBefore w:val="0"/>
        <w:kinsoku/>
        <w:wordWrap/>
        <w:overflowPunct/>
        <w:topLinePunct w:val="0"/>
        <w:autoSpaceDE/>
        <w:autoSpaceDN/>
        <w:bidi w:val="0"/>
        <w:spacing w:line="576" w:lineRule="exact"/>
        <w:textAlignment w:val="auto"/>
        <w:rPr>
          <w:rFonts w:ascii="宋体"/>
          <w:b w:val="0"/>
          <w:bCs w:val="0"/>
          <w:sz w:val="32"/>
          <w:szCs w:val="32"/>
          <w:highlight w:val="none"/>
          <w:lang w:val="zh-CN"/>
        </w:rPr>
      </w:pP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b w:val="0"/>
          <w:bCs w:val="0"/>
          <w:sz w:val="32"/>
          <w:szCs w:val="32"/>
          <w:highlight w:val="none"/>
          <w:lang w:val="zh-CN"/>
        </w:rPr>
      </w:pPr>
      <w:r>
        <w:rPr>
          <w:rFonts w:hint="eastAsia" w:ascii="黑体" w:hAnsi="宋体" w:eastAsia="黑体"/>
          <w:b w:val="0"/>
          <w:bCs w:val="0"/>
          <w:sz w:val="32"/>
          <w:szCs w:val="32"/>
          <w:highlight w:val="none"/>
        </w:rPr>
        <w:t>一、</w:t>
      </w:r>
      <w:r>
        <w:rPr>
          <w:rFonts w:hint="eastAsia" w:ascii="黑体" w:hAnsi="宋体" w:eastAsia="黑体"/>
          <w:b w:val="0"/>
          <w:bCs w:val="0"/>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rPr>
      </w:pPr>
      <w:r>
        <w:rPr>
          <w:rFonts w:ascii="仿宋_GB2312" w:hAnsi="宋体" w:eastAsia="仿宋_GB2312"/>
          <w:b w:val="0"/>
          <w:bCs w:val="0"/>
          <w:sz w:val="32"/>
          <w:szCs w:val="32"/>
          <w:highlight w:val="none"/>
          <w:lang w:val="zh-CN"/>
        </w:rPr>
        <w:t>1</w:t>
      </w:r>
      <w:r>
        <w:rPr>
          <w:rFonts w:hint="eastAsia" w:ascii="仿宋_GB2312" w:hAnsi="宋体" w:eastAsia="仿宋_GB2312"/>
          <w:b w:val="0"/>
          <w:bCs w:val="0"/>
          <w:sz w:val="32"/>
          <w:szCs w:val="32"/>
          <w:highlight w:val="none"/>
          <w:lang w:val="zh-CN"/>
        </w:rPr>
        <w:t>．说明项目主管科室在该项目管理中的职能。</w:t>
      </w:r>
      <w:r>
        <w:rPr>
          <w:rFonts w:hint="eastAsia" w:ascii="仿宋_GB2312" w:hAnsi="宋体" w:eastAsia="仿宋_GB2312"/>
          <w:b w:val="0"/>
          <w:bCs w:val="0"/>
          <w:sz w:val="32"/>
          <w:szCs w:val="32"/>
          <w:highlight w:val="none"/>
        </w:rPr>
        <w:t xml:space="preserve">         </w:t>
      </w:r>
    </w:p>
    <w:p>
      <w:pPr>
        <w:pStyle w:val="2"/>
        <w:keepNext w:val="0"/>
        <w:keepLines w:val="0"/>
        <w:pageBreakBefore w:val="0"/>
        <w:kinsoku/>
        <w:wordWrap/>
        <w:overflowPunct/>
        <w:topLinePunct w:val="0"/>
        <w:autoSpaceDE/>
        <w:autoSpaceDN/>
        <w:bidi w:val="0"/>
        <w:spacing w:beforeLines="0" w:line="576" w:lineRule="exact"/>
        <w:ind w:firstLine="640"/>
        <w:textAlignment w:val="auto"/>
        <w:rPr>
          <w:rFonts w:hint="eastAsia" w:hAnsi="宋体" w:cs="宋体"/>
          <w:b w:val="0"/>
          <w:bCs w:val="0"/>
          <w:color w:val="000000"/>
          <w:sz w:val="32"/>
          <w:szCs w:val="32"/>
          <w:highlight w:val="none"/>
          <w:shd w:val="clear" w:color="auto" w:fill="FFFFFF"/>
          <w:lang w:val="zh-CN"/>
        </w:rPr>
      </w:pPr>
      <w:r>
        <w:rPr>
          <w:rFonts w:hint="eastAsia" w:hAnsi="宋体" w:cs="宋体"/>
          <w:b w:val="0"/>
          <w:bCs w:val="0"/>
          <w:color w:val="000000"/>
          <w:sz w:val="32"/>
          <w:szCs w:val="32"/>
          <w:highlight w:val="none"/>
          <w:shd w:val="clear" w:color="auto" w:fill="FFFFFF"/>
          <w:lang w:val="zh-CN"/>
        </w:rPr>
        <w:t>组织二科。负责全市农村基层党的建设工作。负责全市农村党的基层组织建设工作的政策研究和组织指导，参与起草有关政策性文件和法规。负责指导全市乡镇、村党组织换届工作。负责全市农村新型经济组织、社会组织等党建工作，研究指导全市农村党员和干部队伍建设及党组织领导下的乡村治理等工作，参与农村扶贫、党风廉政建设、乡村振兴等工作。负责全市驻村第一书记工作，指导全市驻村工作队选派培训、管理考核工作。</w:t>
      </w:r>
    </w:p>
    <w:p>
      <w:pPr>
        <w:keepNext w:val="0"/>
        <w:keepLines w:val="0"/>
        <w:pageBreakBefore w:val="0"/>
        <w:kinsoku/>
        <w:wordWrap/>
        <w:overflowPunct/>
        <w:topLinePunct w:val="0"/>
        <w:autoSpaceDE/>
        <w:autoSpaceDN/>
        <w:bidi w:val="0"/>
        <w:adjustRightInd w:val="0"/>
        <w:snapToGrid w:val="0"/>
        <w:spacing w:line="576" w:lineRule="exact"/>
        <w:ind w:left="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2.</w:t>
      </w:r>
      <w:r>
        <w:rPr>
          <w:rFonts w:hint="eastAsia" w:ascii="仿宋_GB2312" w:hAnsi="宋体" w:eastAsia="仿宋_GB2312"/>
          <w:b w:val="0"/>
          <w:bCs w:val="0"/>
          <w:sz w:val="32"/>
          <w:szCs w:val="32"/>
          <w:highlight w:val="none"/>
          <w:lang w:val="zh-CN"/>
        </w:rPr>
        <w:t>项目立项、资金申报的依据。</w:t>
      </w:r>
    </w:p>
    <w:p>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宋体" w:eastAsia="仿宋_GB2312" w:cs="宋体"/>
          <w:b w:val="0"/>
          <w:bCs w:val="0"/>
          <w:color w:val="000000"/>
          <w:kern w:val="0"/>
          <w:sz w:val="32"/>
          <w:szCs w:val="32"/>
          <w:highlight w:val="none"/>
          <w:shd w:val="clear" w:color="auto" w:fill="FFFFFF"/>
          <w:lang w:val="zh-CN"/>
        </w:rPr>
      </w:pPr>
      <w:r>
        <w:rPr>
          <w:rFonts w:hint="eastAsia" w:ascii="仿宋_GB2312" w:hAnsi="宋体" w:eastAsia="仿宋_GB2312" w:cs="宋体"/>
          <w:b w:val="0"/>
          <w:bCs w:val="0"/>
          <w:color w:val="000000"/>
          <w:kern w:val="0"/>
          <w:sz w:val="32"/>
          <w:szCs w:val="32"/>
          <w:highlight w:val="none"/>
          <w:shd w:val="clear" w:color="auto" w:fill="FFFFFF"/>
        </w:rPr>
        <w:t xml:space="preserve">    </w:t>
      </w:r>
      <w:r>
        <w:rPr>
          <w:rFonts w:hint="eastAsia" w:ascii="仿宋_GB2312" w:hAnsi="宋体" w:eastAsia="仿宋_GB2312" w:cs="宋体"/>
          <w:b w:val="0"/>
          <w:bCs w:val="0"/>
          <w:color w:val="000000"/>
          <w:kern w:val="0"/>
          <w:sz w:val="32"/>
          <w:szCs w:val="32"/>
          <w:highlight w:val="none"/>
          <w:shd w:val="clear" w:color="auto" w:fill="FFFFFF"/>
          <w:lang w:val="zh-CN"/>
        </w:rPr>
        <w:t>根据《中国共产党农村基层组织工作条例》《中国共产党农村工作条例》和省委组织部关于农村基层组织建设、村党组织带头人队伍建设相关要求和我市实际。</w:t>
      </w:r>
    </w:p>
    <w:p>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 xml:space="preserve">    3.</w:t>
      </w:r>
      <w:r>
        <w:rPr>
          <w:rFonts w:hint="eastAsia" w:ascii="仿宋_GB2312" w:hAnsi="宋体" w:eastAsia="仿宋_GB2312"/>
          <w:b w:val="0"/>
          <w:bCs w:val="0"/>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rPr>
        <w:t xml:space="preserve">    该专项资金纳入中共广元市委组织部部门预算管理，市财政局年初下达预算1</w:t>
      </w: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4.</w:t>
      </w:r>
      <w:r>
        <w:rPr>
          <w:rFonts w:hint="eastAsia" w:ascii="仿宋_GB2312" w:hAnsi="宋体" w:eastAsia="仿宋_GB2312"/>
          <w:b w:val="0"/>
          <w:bCs w:val="0"/>
          <w:sz w:val="32"/>
          <w:szCs w:val="32"/>
          <w:highlight w:val="none"/>
          <w:lang w:val="zh-CN"/>
        </w:rPr>
        <w:t>资金分配的原则及考虑因素。</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eastAsia" w:hAnsi="宋体" w:cs="宋体"/>
          <w:b w:val="0"/>
          <w:bCs w:val="0"/>
          <w:color w:val="000000"/>
          <w:sz w:val="32"/>
          <w:szCs w:val="32"/>
          <w:highlight w:val="none"/>
          <w:shd w:val="clear" w:color="auto" w:fill="FFFFFF"/>
          <w:lang w:val="en-US" w:eastAsia="zh-CN"/>
        </w:rPr>
      </w:pPr>
      <w:r>
        <w:rPr>
          <w:rFonts w:hint="eastAsia" w:hAnsi="宋体" w:cs="宋体"/>
          <w:b w:val="0"/>
          <w:bCs w:val="0"/>
          <w:color w:val="000000"/>
          <w:sz w:val="32"/>
          <w:szCs w:val="32"/>
          <w:highlight w:val="none"/>
          <w:shd w:val="clear" w:color="auto" w:fill="FFFFFF"/>
          <w:lang w:val="en-US" w:eastAsia="zh-CN"/>
        </w:rPr>
        <w:t>2022年安排的农村党建工作经费为15万元，严格按照工作经费支出规划安排资金。</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ascii="仿宋_GB2312" w:hAnsi="宋体" w:eastAsia="仿宋_GB2312"/>
          <w:b w:val="0"/>
          <w:bCs w:val="0"/>
          <w:sz w:val="32"/>
          <w:szCs w:val="32"/>
          <w:highlight w:val="none"/>
          <w:lang w:val="zh-CN"/>
        </w:rPr>
        <w:t>1</w:t>
      </w:r>
      <w:r>
        <w:rPr>
          <w:rFonts w:hint="eastAsia" w:ascii="仿宋_GB2312" w:hAnsi="宋体" w:eastAsia="仿宋_GB2312"/>
          <w:b w:val="0"/>
          <w:bCs w:val="0"/>
          <w:sz w:val="32"/>
          <w:szCs w:val="32"/>
          <w:highlight w:val="none"/>
          <w:lang w:val="zh-CN"/>
        </w:rPr>
        <w:t>．项目主要内容。</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宋体" w:eastAsia="仿宋_GB2312"/>
          <w:b w:val="0"/>
          <w:bCs w:val="0"/>
          <w:sz w:val="32"/>
          <w:szCs w:val="32"/>
          <w:highlight w:val="none"/>
        </w:rPr>
      </w:pPr>
      <w:r>
        <w:rPr>
          <w:rFonts w:hint="eastAsia" w:ascii="仿宋_GB2312" w:hAnsi="宋体" w:eastAsia="仿宋_GB2312"/>
          <w:b w:val="0"/>
          <w:bCs w:val="0"/>
          <w:sz w:val="32"/>
          <w:szCs w:val="32"/>
          <w:highlight w:val="none"/>
        </w:rPr>
        <w:t>通过创新组织设置、农村党员“双带”工程、乡村干部集中培训工作、村级组织活动场所标准化建设工作，持续开展后进基层党组织整顿，纵深推进“扫黑除恶”专项斗争，加强大学生村官管理服务等工作，强化基层党组织政治功能和服务功能，有效增强党在农村的工作力量，增强党组织的凝聚力、战斗力和向心力，促进党组织、党员、干部在决战决胜整体连片贫困到同步全面小康跨越中充分发挥作用。</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2.</w:t>
      </w:r>
      <w:r>
        <w:rPr>
          <w:rFonts w:hint="eastAsia" w:ascii="仿宋_GB2312" w:hAnsi="宋体" w:eastAsia="仿宋_GB2312"/>
          <w:b w:val="0"/>
          <w:bCs w:val="0"/>
          <w:sz w:val="32"/>
          <w:szCs w:val="32"/>
          <w:highlight w:val="none"/>
          <w:lang w:val="zh-CN"/>
        </w:rPr>
        <w:t>项目应实现的具体绩效目标，包括目标的量化、细化情况以及项目实施进度计划等。</w:t>
      </w:r>
    </w:p>
    <w:p>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宋体" w:eastAsia="仿宋_GB2312" w:cs="宋体"/>
          <w:b w:val="0"/>
          <w:bCs w:val="0"/>
          <w:color w:val="000000"/>
          <w:kern w:val="0"/>
          <w:sz w:val="32"/>
          <w:szCs w:val="32"/>
          <w:highlight w:val="none"/>
          <w:shd w:val="clear" w:color="auto" w:fill="FFFFFF"/>
          <w:lang w:val="zh-CN"/>
        </w:rPr>
      </w:pPr>
      <w:r>
        <w:rPr>
          <w:rFonts w:hint="eastAsia" w:ascii="仿宋_GB2312" w:hAnsi="宋体" w:eastAsia="仿宋_GB2312"/>
          <w:b w:val="0"/>
          <w:bCs w:val="0"/>
          <w:sz w:val="32"/>
          <w:szCs w:val="32"/>
          <w:highlight w:val="none"/>
        </w:rPr>
        <w:t xml:space="preserve">    </w:t>
      </w:r>
      <w:r>
        <w:rPr>
          <w:rFonts w:hint="eastAsia" w:ascii="仿宋_GB2312" w:hAnsi="宋体" w:eastAsia="仿宋_GB2312"/>
          <w:b w:val="0"/>
          <w:bCs w:val="0"/>
          <w:sz w:val="32"/>
          <w:szCs w:val="32"/>
          <w:highlight w:val="none"/>
          <w:lang w:val="zh-CN"/>
        </w:rPr>
        <w:t xml:space="preserve">具体绩效目标：举办乡镇组织委员示范培训1期、乡镇党委书记示范培训班1期、村党组织书记培训班3期、村级后备力量示范培训班1期；鼓励100余名参加广元电大学历提升计划，组织200余名村党组织书记赴浙江跟班学习；召开组织系统“扫黑除恶”专项斗争推进会、基层党建工作推进会 </w:t>
      </w:r>
      <w:r>
        <w:rPr>
          <w:rFonts w:hint="eastAsia" w:ascii="仿宋_GB2312" w:hAnsi="宋体" w:eastAsia="仿宋_GB2312"/>
          <w:b w:val="0"/>
          <w:bCs w:val="0"/>
          <w:sz w:val="32"/>
          <w:szCs w:val="32"/>
          <w:highlight w:val="none"/>
        </w:rPr>
        <w:t>1次。</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宋体" w:eastAsia="仿宋_GB2312"/>
          <w:b w:val="0"/>
          <w:bCs w:val="0"/>
          <w:spacing w:val="-11"/>
          <w:sz w:val="32"/>
          <w:szCs w:val="32"/>
          <w:highlight w:val="none"/>
          <w:lang w:val="zh-CN"/>
        </w:rPr>
      </w:pPr>
      <w:r>
        <w:rPr>
          <w:rFonts w:hint="eastAsia" w:ascii="仿宋_GB2312" w:hAnsi="宋体" w:eastAsia="仿宋_GB2312"/>
          <w:b w:val="0"/>
          <w:bCs w:val="0"/>
          <w:spacing w:val="-11"/>
          <w:sz w:val="32"/>
          <w:szCs w:val="32"/>
          <w:highlight w:val="none"/>
        </w:rPr>
        <w:t>3.</w:t>
      </w:r>
      <w:r>
        <w:rPr>
          <w:rFonts w:hint="eastAsia" w:ascii="仿宋_GB2312" w:hAnsi="宋体" w:eastAsia="仿宋_GB2312"/>
          <w:b w:val="0"/>
          <w:bCs w:val="0"/>
          <w:spacing w:val="-11"/>
          <w:sz w:val="32"/>
          <w:szCs w:val="32"/>
          <w:highlight w:val="none"/>
          <w:lang w:val="zh-CN"/>
        </w:rPr>
        <w:t>分析评价申报内容是否与实际相符，申报目标是否合理可行。</w:t>
      </w:r>
    </w:p>
    <w:p>
      <w:pPr>
        <w:pStyle w:val="2"/>
        <w:keepNext w:val="0"/>
        <w:keepLines w:val="0"/>
        <w:pageBreakBefore w:val="0"/>
        <w:kinsoku/>
        <w:wordWrap/>
        <w:overflowPunct/>
        <w:topLinePunct w:val="0"/>
        <w:autoSpaceDE/>
        <w:autoSpaceDN/>
        <w:bidi w:val="0"/>
        <w:spacing w:beforeLines="0" w:line="576" w:lineRule="exact"/>
        <w:ind w:firstLine="640"/>
        <w:textAlignment w:val="auto"/>
        <w:rPr>
          <w:rFonts w:hint="eastAsia" w:hAnsi="仿宋_GB2312" w:cs="仿宋_GB2312"/>
          <w:b w:val="0"/>
          <w:bCs w:val="0"/>
          <w:sz w:val="32"/>
          <w:szCs w:val="32"/>
          <w:highlight w:val="none"/>
        </w:rPr>
      </w:pPr>
      <w:r>
        <w:rPr>
          <w:rFonts w:hint="eastAsia" w:hAnsi="仿宋_GB2312" w:cs="仿宋_GB2312"/>
          <w:b w:val="0"/>
          <w:bCs w:val="0"/>
          <w:sz w:val="32"/>
          <w:szCs w:val="32"/>
          <w:highlight w:val="none"/>
        </w:rPr>
        <w:t>农村党建工作经费项目计划实施内容与项目预算实施内容完全相符，该工作经费已完成</w:t>
      </w:r>
      <w:r>
        <w:rPr>
          <w:rFonts w:hint="eastAsia" w:hAnsi="仿宋_GB2312" w:cs="仿宋_GB2312"/>
          <w:b w:val="0"/>
          <w:bCs w:val="0"/>
          <w:sz w:val="32"/>
          <w:szCs w:val="32"/>
          <w:highlight w:val="none"/>
          <w:lang w:eastAsia="zh-CN"/>
        </w:rPr>
        <w:t>举办培训班、整顿软弱涣散党组织涣散党组织</w:t>
      </w:r>
      <w:r>
        <w:rPr>
          <w:rFonts w:hint="eastAsia" w:hAnsi="仿宋_GB2312" w:cs="仿宋_GB2312"/>
          <w:b w:val="0"/>
          <w:bCs w:val="0"/>
          <w:sz w:val="32"/>
          <w:szCs w:val="32"/>
          <w:highlight w:val="none"/>
        </w:rPr>
        <w:t>等项目，不存在擅自调整项目情况，项目申报的目标是合理可行的。</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kern w:val="0"/>
          <w:sz w:val="32"/>
          <w:szCs w:val="32"/>
          <w:highlight w:val="none"/>
        </w:rPr>
        <w:t>项目自评采用总体评价的方法，项目管理严格，总体进度良好，效益明显,完成各项预定的目标和任务，达到预期的社会效益。</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b w:val="0"/>
          <w:bCs w:val="0"/>
          <w:sz w:val="32"/>
          <w:szCs w:val="32"/>
          <w:highlight w:val="none"/>
        </w:rPr>
      </w:pPr>
      <w:r>
        <w:rPr>
          <w:rFonts w:hint="eastAsia" w:ascii="黑体" w:hAnsi="宋体" w:eastAsia="黑体"/>
          <w:b w:val="0"/>
          <w:bCs w:val="0"/>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rPr>
        <w:t>农村党建工作经费</w:t>
      </w:r>
      <w:r>
        <w:rPr>
          <w:rFonts w:hint="eastAsia" w:ascii="仿宋_GB2312" w:hAnsi="宋体" w:eastAsia="仿宋_GB2312"/>
          <w:b w:val="0"/>
          <w:bCs w:val="0"/>
          <w:sz w:val="32"/>
          <w:szCs w:val="32"/>
          <w:highlight w:val="none"/>
          <w:lang w:val="zh-CN"/>
        </w:rPr>
        <w:t>年初资金申报</w:t>
      </w:r>
      <w:r>
        <w:rPr>
          <w:rFonts w:hint="eastAsia" w:ascii="仿宋_GB2312" w:hAnsi="宋体" w:eastAsia="仿宋_GB2312"/>
          <w:b w:val="0"/>
          <w:bCs w:val="0"/>
          <w:sz w:val="32"/>
          <w:szCs w:val="32"/>
          <w:highlight w:val="none"/>
        </w:rPr>
        <w:t>10万元，财政批复下达10万元，年内无预算调整。</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b w:val="0"/>
          <w:bCs w:val="0"/>
          <w:sz w:val="32"/>
          <w:szCs w:val="32"/>
          <w:highlight w:val="none"/>
          <w:lang w:val="zh-CN"/>
        </w:rPr>
      </w:pPr>
      <w:r>
        <w:rPr>
          <w:rFonts w:hint="eastAsia" w:ascii="楷体_GB2312" w:hAnsi="宋体" w:eastAsia="楷体_GB2312"/>
          <w:b w:val="0"/>
          <w:bCs w:val="0"/>
          <w:sz w:val="32"/>
          <w:szCs w:val="32"/>
          <w:highlight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rPr>
      </w:pPr>
      <w:r>
        <w:rPr>
          <w:rFonts w:ascii="楷体_GB2312" w:hAnsi="宋体" w:eastAsia="楷体_GB2312"/>
          <w:b w:val="0"/>
          <w:bCs w:val="0"/>
          <w:sz w:val="32"/>
          <w:szCs w:val="32"/>
          <w:highlight w:val="none"/>
          <w:lang w:val="zh-CN"/>
        </w:rPr>
        <w:t>1</w:t>
      </w:r>
      <w:r>
        <w:rPr>
          <w:rFonts w:hint="eastAsia" w:ascii="楷体_GB2312" w:hAnsi="宋体" w:eastAsia="楷体_GB2312"/>
          <w:b w:val="0"/>
          <w:bCs w:val="0"/>
          <w:sz w:val="32"/>
          <w:szCs w:val="32"/>
          <w:highlight w:val="none"/>
          <w:lang w:val="zh-CN"/>
        </w:rPr>
        <w:t>．资金计划。</w:t>
      </w:r>
      <w:r>
        <w:rPr>
          <w:rFonts w:hint="eastAsia" w:ascii="仿宋_GB2312" w:hAnsi="仿宋_GB2312" w:eastAsia="仿宋_GB2312" w:cs="仿宋_GB2312"/>
          <w:b w:val="0"/>
          <w:bCs w:val="0"/>
          <w:sz w:val="32"/>
          <w:szCs w:val="32"/>
          <w:highlight w:val="none"/>
        </w:rPr>
        <w:t>广元市财政局下达中共广元市委组织部</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年度农村党建工作经费1</w:t>
      </w: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rPr>
        <w:t>万元，主要用于举办培训班、整顿软弱涣散党组织涣散党组织等项目。</w:t>
      </w:r>
      <w:r>
        <w:rPr>
          <w:rFonts w:hint="eastAsia" w:ascii="仿宋_GB2312" w:hAnsi="宋体" w:eastAsia="仿宋_GB2312"/>
          <w:b w:val="0"/>
          <w:bCs w:val="0"/>
          <w:sz w:val="32"/>
          <w:szCs w:val="32"/>
          <w:highlight w:val="none"/>
        </w:rPr>
        <w:t xml:space="preserve"> </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ascii="楷体_GB2312" w:hAnsi="宋体" w:eastAsia="楷体_GB2312"/>
          <w:b w:val="0"/>
          <w:bCs w:val="0"/>
          <w:sz w:val="32"/>
          <w:szCs w:val="32"/>
          <w:highlight w:val="none"/>
          <w:lang w:val="zh-CN"/>
        </w:rPr>
        <w:t>2</w:t>
      </w:r>
      <w:r>
        <w:rPr>
          <w:rFonts w:hint="eastAsia" w:ascii="楷体_GB2312" w:hAnsi="宋体" w:eastAsia="楷体_GB2312"/>
          <w:b w:val="0"/>
          <w:bCs w:val="0"/>
          <w:sz w:val="32"/>
          <w:szCs w:val="32"/>
          <w:highlight w:val="none"/>
          <w:lang w:val="zh-CN"/>
        </w:rPr>
        <w:t>．资金到位。</w:t>
      </w:r>
      <w:r>
        <w:rPr>
          <w:rFonts w:hint="eastAsia" w:ascii="仿宋_GB2312" w:hAnsi="仿宋_GB2312" w:eastAsia="仿宋_GB2312" w:cs="仿宋_GB2312"/>
          <w:b w:val="0"/>
          <w:bCs w:val="0"/>
          <w:spacing w:val="-11"/>
          <w:sz w:val="32"/>
          <w:szCs w:val="32"/>
          <w:highlight w:val="none"/>
          <w:lang w:eastAsia="zh-CN"/>
        </w:rPr>
        <w:t>2022</w:t>
      </w:r>
      <w:r>
        <w:rPr>
          <w:rFonts w:hint="eastAsia" w:ascii="仿宋_GB2312" w:hAnsi="仿宋_GB2312" w:eastAsia="仿宋_GB2312" w:cs="仿宋_GB2312"/>
          <w:b w:val="0"/>
          <w:bCs w:val="0"/>
          <w:spacing w:val="-11"/>
          <w:sz w:val="32"/>
          <w:szCs w:val="32"/>
          <w:highlight w:val="none"/>
        </w:rPr>
        <w:t>年度农村党建工作经费实际到位1</w:t>
      </w:r>
      <w:r>
        <w:rPr>
          <w:rFonts w:hint="eastAsia" w:ascii="仿宋_GB2312" w:hAnsi="仿宋_GB2312" w:eastAsia="仿宋_GB2312" w:cs="仿宋_GB2312"/>
          <w:b w:val="0"/>
          <w:bCs w:val="0"/>
          <w:spacing w:val="-11"/>
          <w:sz w:val="32"/>
          <w:szCs w:val="32"/>
          <w:highlight w:val="none"/>
          <w:lang w:val="en-US" w:eastAsia="zh-CN"/>
        </w:rPr>
        <w:t>5</w:t>
      </w:r>
      <w:r>
        <w:rPr>
          <w:rFonts w:hint="eastAsia" w:ascii="仿宋_GB2312" w:hAnsi="仿宋_GB2312" w:eastAsia="仿宋_GB2312" w:cs="仿宋_GB2312"/>
          <w:b w:val="0"/>
          <w:bCs w:val="0"/>
          <w:spacing w:val="-11"/>
          <w:sz w:val="32"/>
          <w:szCs w:val="32"/>
          <w:highlight w:val="none"/>
        </w:rPr>
        <w:t>万元。</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w:t>
      </w:r>
      <w:r>
        <w:rPr>
          <w:rFonts w:ascii="楷体_GB2312" w:hAnsi="宋体" w:eastAsia="楷体_GB2312"/>
          <w:b w:val="0"/>
          <w:bCs w:val="0"/>
          <w:sz w:val="32"/>
          <w:szCs w:val="32"/>
          <w:highlight w:val="none"/>
          <w:lang w:val="zh-CN"/>
        </w:rPr>
        <w:t>3</w:t>
      </w:r>
      <w:r>
        <w:rPr>
          <w:rFonts w:hint="eastAsia" w:ascii="楷体_GB2312" w:hAnsi="宋体" w:eastAsia="楷体_GB2312"/>
          <w:b w:val="0"/>
          <w:bCs w:val="0"/>
          <w:sz w:val="32"/>
          <w:szCs w:val="32"/>
          <w:highlight w:val="none"/>
          <w:lang w:val="zh-CN"/>
        </w:rPr>
        <w:t>．资金使用。</w:t>
      </w:r>
      <w:r>
        <w:rPr>
          <w:rFonts w:hint="eastAsia" w:ascii="仿宋_GB2312" w:hAnsi="仿宋_GB2312" w:eastAsia="仿宋_GB2312" w:cs="仿宋_GB2312"/>
          <w:b w:val="0"/>
          <w:bCs w:val="0"/>
          <w:sz w:val="32"/>
          <w:szCs w:val="32"/>
          <w:highlight w:val="none"/>
        </w:rPr>
        <w:t>截至自评日，</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年度农村党建工作经费累计支出1</w:t>
      </w: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w:t>
      </w:r>
      <w:r>
        <w:rPr>
          <w:rFonts w:hint="eastAsia" w:ascii="楷体_GB2312" w:hAnsi="宋体" w:eastAsia="楷体_GB2312"/>
          <w:b w:val="0"/>
          <w:bCs w:val="0"/>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b w:val="0"/>
          <w:bCs w:val="0"/>
          <w:sz w:val="32"/>
          <w:szCs w:val="32"/>
          <w:highlight w:val="none"/>
        </w:rPr>
      </w:pPr>
      <w:r>
        <w:rPr>
          <w:rFonts w:hint="eastAsia" w:ascii="仿宋_GB2312" w:hAnsi="仿宋_GB2312" w:eastAsia="仿宋_GB2312" w:cs="仿宋_GB2312"/>
          <w:b w:val="0"/>
          <w:bCs w:val="0"/>
          <w:sz w:val="32"/>
          <w:szCs w:val="32"/>
          <w:highlight w:val="none"/>
        </w:rPr>
        <w:t>根据《中华人民共和国预算法》等制度要求，中共广元市委组织部对项目实行了国库集中支付，资金支出严格依据相关财务制度和预算标准执行，资金使用合法合规，财务信息真实完整，坚持了厉行节约，不存在资金截留、挤占和挪用现象。</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w:t>
      </w:r>
      <w:r>
        <w:rPr>
          <w:rFonts w:hint="eastAsia" w:ascii="黑体" w:hAnsi="宋体" w:eastAsia="黑体"/>
          <w:b w:val="0"/>
          <w:bCs w:val="0"/>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中共广元市委组织部是项目的主管部门和实施部门，按照部内专项经费纳入统一管理、专款专用的原则，在部办公室统一编制年度预算、汇总年底决算，部内相关处室归口管理、分头使用。</w:t>
      </w:r>
    </w:p>
    <w:p>
      <w:pPr>
        <w:keepNext w:val="0"/>
        <w:keepLines w:val="0"/>
        <w:pageBreakBefore w:val="0"/>
        <w:numPr>
          <w:ilvl w:val="0"/>
          <w:numId w:val="12"/>
        </w:numP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项目组织架构及实施流程。</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b w:val="0"/>
          <w:bCs w:val="0"/>
          <w:highlight w:val="none"/>
          <w:lang w:val="zh-CN"/>
        </w:rPr>
      </w:pPr>
      <w:r>
        <w:rPr>
          <w:rFonts w:hint="eastAsia" w:ascii="仿宋_GB2312" w:hAnsi="仿宋_GB2312" w:eastAsia="仿宋_GB2312" w:cs="仿宋_GB2312"/>
          <w:b w:val="0"/>
          <w:bCs w:val="0"/>
          <w:sz w:val="32"/>
          <w:szCs w:val="32"/>
          <w:highlight w:val="none"/>
          <w:lang w:val="zh-CN"/>
        </w:rPr>
        <w:t>该项目由常务副部长全面负责，组织二科具体组织实施。组织二科具体制定农村党建工作方案并报部务会同意后，会同有关单位、科室组织实施。</w:t>
      </w:r>
    </w:p>
    <w:p>
      <w:pPr>
        <w:keepNext w:val="0"/>
        <w:keepLines w:val="0"/>
        <w:pageBreakBefore w:val="0"/>
        <w:numPr>
          <w:ilvl w:val="0"/>
          <w:numId w:val="12"/>
        </w:numP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项目管理情况。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组织二科具体组织实施农村党建工作，及时向部领导汇报工作进度，提出合理用款计划。用款计划经部领导同意后由部办公室向市财政局提出申请，经财政局业务科审核审批后，由市财政局支付中心拨款。</w:t>
      </w:r>
    </w:p>
    <w:p>
      <w:pPr>
        <w:keepNext w:val="0"/>
        <w:keepLines w:val="0"/>
        <w:pageBreakBefore w:val="0"/>
        <w:numPr>
          <w:ilvl w:val="0"/>
          <w:numId w:val="12"/>
        </w:numP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项目监管情况。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项目实施以来，部办公室财务科对项目立项、实施和问题研究等全程进行了参与，确保项目实施每个环节规范有序，符合相关要求；财政局国库科严把资金申请审核关，支付中心严把资金支付关，对我部提请支付的每笔项目支出严格审核，从严把握资金安全；通过相关部门的通力合作，全力做好全市农村基层党建工作。</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b w:val="0"/>
          <w:bCs w:val="0"/>
          <w:sz w:val="32"/>
          <w:szCs w:val="32"/>
          <w:highlight w:val="none"/>
          <w:lang w:val="zh-CN"/>
        </w:rPr>
      </w:pPr>
      <w:r>
        <w:rPr>
          <w:rFonts w:hint="eastAsia" w:ascii="黑体" w:hAnsi="宋体" w:eastAsia="黑体"/>
          <w:b w:val="0"/>
          <w:bCs w:val="0"/>
          <w:sz w:val="32"/>
          <w:szCs w:val="32"/>
          <w:highlight w:val="none"/>
        </w:rPr>
        <w:t>四、项目绩效情况</w:t>
      </w:r>
      <w:r>
        <w:rPr>
          <w:rFonts w:ascii="仿宋_GB2312" w:hAnsi="宋体" w:eastAsia="仿宋_GB2312"/>
          <w:b w:val="0"/>
          <w:bCs w:val="0"/>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（一）项目完成情况。</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eastAsia" w:hAnsi="宋体" w:cs="宋体"/>
          <w:b w:val="0"/>
          <w:bCs w:val="0"/>
          <w:color w:val="000000"/>
          <w:sz w:val="32"/>
          <w:szCs w:val="32"/>
          <w:highlight w:val="none"/>
          <w:shd w:val="clear" w:color="auto" w:fill="FFFFFF"/>
          <w:lang w:val="zh-CN" w:eastAsia="zh-CN"/>
        </w:rPr>
      </w:pPr>
      <w:r>
        <w:rPr>
          <w:rFonts w:hint="eastAsia" w:hAnsi="宋体" w:cs="宋体"/>
          <w:b w:val="0"/>
          <w:bCs w:val="0"/>
          <w:color w:val="000000"/>
          <w:sz w:val="32"/>
          <w:szCs w:val="32"/>
          <w:highlight w:val="none"/>
          <w:shd w:val="clear" w:color="auto" w:fill="FFFFFF"/>
          <w:lang w:val="en-US" w:eastAsia="zh-CN"/>
        </w:rPr>
        <w:t>2022年，</w:t>
      </w:r>
      <w:r>
        <w:rPr>
          <w:rFonts w:hint="eastAsia" w:hAnsi="宋体"/>
          <w:b w:val="0"/>
          <w:bCs w:val="0"/>
          <w:sz w:val="32"/>
          <w:szCs w:val="32"/>
          <w:highlight w:val="none"/>
          <w:lang w:val="zh-CN"/>
        </w:rPr>
        <w:t>完成做好</w:t>
      </w:r>
      <w:r>
        <w:rPr>
          <w:rFonts w:hint="eastAsia" w:hAnsi="仿宋_GB2312" w:cs="仿宋_GB2312"/>
          <w:b w:val="0"/>
          <w:bCs w:val="0"/>
          <w:sz w:val="32"/>
          <w:szCs w:val="32"/>
          <w:highlight w:val="none"/>
          <w:lang w:eastAsia="zh-CN"/>
        </w:rPr>
        <w:t>举办培训班、整顿软弱涣散党组织涣散党组织</w:t>
      </w:r>
      <w:r>
        <w:rPr>
          <w:rFonts w:hint="eastAsia" w:hAnsi="仿宋_GB2312" w:cs="仿宋_GB2312"/>
          <w:b w:val="0"/>
          <w:bCs w:val="0"/>
          <w:sz w:val="32"/>
          <w:szCs w:val="32"/>
          <w:highlight w:val="none"/>
        </w:rPr>
        <w:t>等</w:t>
      </w:r>
      <w:r>
        <w:rPr>
          <w:rFonts w:hint="eastAsia" w:hAnsi="仿宋_GB2312" w:cs="仿宋_GB2312"/>
          <w:b w:val="0"/>
          <w:bCs w:val="0"/>
          <w:sz w:val="32"/>
          <w:szCs w:val="32"/>
          <w:highlight w:val="none"/>
          <w:lang w:eastAsia="zh-CN"/>
        </w:rPr>
        <w:t>工作</w:t>
      </w:r>
      <w:r>
        <w:rPr>
          <w:rFonts w:hint="eastAsia" w:hAnsi="宋体" w:cs="宋体"/>
          <w:b w:val="0"/>
          <w:bCs w:val="0"/>
          <w:color w:val="000000"/>
          <w:sz w:val="32"/>
          <w:szCs w:val="32"/>
          <w:highlight w:val="none"/>
          <w:shd w:val="clear" w:color="auto" w:fill="FFFFFF"/>
          <w:lang w:val="en-US" w:eastAsia="zh-CN"/>
        </w:rPr>
        <w:t>。</w:t>
      </w:r>
    </w:p>
    <w:p>
      <w:pPr>
        <w:keepNext w:val="0"/>
        <w:keepLines w:val="0"/>
        <w:pageBreakBefore w:val="0"/>
        <w:numPr>
          <w:ilvl w:val="0"/>
          <w:numId w:val="13"/>
        </w:numP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项目效益情况。</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通过项目实施，强化基层党组织政治功能和服务功能，有效增强党在农村的工作力量，增强党组织的凝聚力、战斗力和向心力，促进党组织、党员、干部在决战决胜整体连片贫困到同步全面小康跨越中充分发挥作用，</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黑体" w:hAnsi="宋体" w:eastAsia="黑体"/>
          <w:b w:val="0"/>
          <w:bCs w:val="0"/>
          <w:sz w:val="32"/>
          <w:szCs w:val="32"/>
          <w:highlight w:val="none"/>
        </w:rPr>
      </w:pPr>
      <w:r>
        <w:rPr>
          <w:rFonts w:hint="eastAsia" w:ascii="黑体" w:hAnsi="宋体" w:eastAsia="黑体"/>
          <w:b w:val="0"/>
          <w:bCs w:val="0"/>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576" w:lineRule="exact"/>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rPr>
        <w:t xml:space="preserve">    </w:t>
      </w:r>
      <w:r>
        <w:rPr>
          <w:rFonts w:hint="eastAsia" w:ascii="楷体_GB2312" w:hAnsi="宋体" w:eastAsia="楷体_GB2312"/>
          <w:b w:val="0"/>
          <w:bCs w:val="0"/>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总体来看，农村党建工作经费决策程序较严密，规划较合理；资金分配较及时、项目管理较规范；开展农村党建工作，有效增强党在农村的工作力量，增强党组织的凝聚力、战斗力和向心力，促进党组织、党员、干部在决战决胜整体连片贫困到同步全面小康跨越中充分发挥作用。该项目自评得分97分。   </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无</w:t>
      </w:r>
      <w:r>
        <w:rPr>
          <w:rFonts w:hint="eastAsia" w:ascii="仿宋_GB2312" w:hAnsi="宋体" w:eastAsia="仿宋_GB2312"/>
          <w:b w:val="0"/>
          <w:bCs w:val="0"/>
          <w:sz w:val="32"/>
          <w:szCs w:val="32"/>
          <w:highlight w:val="none"/>
          <w:lang w:val="zh-CN"/>
        </w:rPr>
        <w:t>。</w:t>
      </w:r>
      <w:r>
        <w:rPr>
          <w:rFonts w:ascii="仿宋_GB2312" w:hAnsi="宋体" w:eastAsia="仿宋_GB2312"/>
          <w:b w:val="0"/>
          <w:bCs w:val="0"/>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textAlignment w:val="auto"/>
        <w:rPr>
          <w:rFonts w:hint="eastAsia"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（三）相关建议。</w:t>
      </w:r>
    </w:p>
    <w:p>
      <w:pPr>
        <w:keepNext w:val="0"/>
        <w:keepLines w:val="0"/>
        <w:pageBreakBefore w:val="0"/>
        <w:kinsoku/>
        <w:wordWrap/>
        <w:overflowPunct/>
        <w:topLinePunct w:val="0"/>
        <w:autoSpaceDE/>
        <w:autoSpaceDN/>
        <w:bidi w:val="0"/>
        <w:spacing w:line="576" w:lineRule="exact"/>
        <w:textAlignment w:val="auto"/>
        <w:rPr>
          <w:rStyle w:val="31"/>
          <w:rFonts w:ascii="黑体" w:hAnsi="黑体" w:eastAsia="黑体"/>
          <w:b w:val="0"/>
          <w:bCs w:val="0"/>
          <w:highlight w:val="none"/>
        </w:rPr>
      </w:pPr>
      <w:r>
        <w:rPr>
          <w:rFonts w:hint="eastAsia" w:ascii="仿宋_GB2312" w:hAnsi="仿宋_GB2312" w:eastAsia="仿宋_GB2312" w:cs="仿宋_GB2312"/>
          <w:b w:val="0"/>
          <w:bCs w:val="0"/>
          <w:sz w:val="32"/>
          <w:szCs w:val="32"/>
          <w:highlight w:val="none"/>
        </w:rPr>
        <w:t xml:space="preserve">   在对该项目工作成效进行评价过程，发现该项工作成效难以量化。下一步要高度重视该项目的绩效评价工作，进一步拓宽思路，采取多种方式掌握项目实施效果，充分运用绩效评价的结果。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b w:val="0"/>
          <w:bCs w:val="0"/>
          <w:highlight w:val="none"/>
        </w:rPr>
      </w:pPr>
    </w:p>
    <w:p>
      <w:pPr>
        <w:keepNext w:val="0"/>
        <w:keepLines w:val="0"/>
        <w:pageBreakBefore w:val="0"/>
        <w:numPr>
          <w:ilvl w:val="0"/>
          <w:numId w:val="0"/>
        </w:numPr>
        <w:kinsoku/>
        <w:wordWrap/>
        <w:overflowPunct/>
        <w:topLinePunct w:val="0"/>
        <w:autoSpaceDE/>
        <w:autoSpaceDN/>
        <w:bidi w:val="0"/>
        <w:spacing w:line="576" w:lineRule="exact"/>
        <w:jc w:val="center"/>
        <w:textAlignment w:val="auto"/>
        <w:rPr>
          <w:rFonts w:hint="eastAsia" w:ascii="方正小标宋简体" w:hAnsi="宋体" w:eastAsia="方正小标宋简体" w:cs="Times New Roman"/>
          <w:b w:val="0"/>
          <w:bCs w:val="0"/>
          <w:sz w:val="44"/>
          <w:szCs w:val="44"/>
          <w:highlight w:val="none"/>
        </w:rPr>
      </w:pPr>
    </w:p>
    <w:p>
      <w:pPr>
        <w:keepNext w:val="0"/>
        <w:keepLines w:val="0"/>
        <w:pageBreakBefore w:val="0"/>
        <w:numPr>
          <w:ilvl w:val="0"/>
          <w:numId w:val="0"/>
        </w:numPr>
        <w:kinsoku/>
        <w:wordWrap/>
        <w:overflowPunct/>
        <w:topLinePunct w:val="0"/>
        <w:autoSpaceDE/>
        <w:autoSpaceDN/>
        <w:bidi w:val="0"/>
        <w:spacing w:line="576" w:lineRule="exact"/>
        <w:jc w:val="center"/>
        <w:textAlignment w:val="auto"/>
        <w:rPr>
          <w:rFonts w:hint="eastAsia" w:ascii="方正小标宋简体" w:hAnsi="宋体" w:eastAsia="方正小标宋简体" w:cs="Times New Roman"/>
          <w:b w:val="0"/>
          <w:bCs w:val="0"/>
          <w:sz w:val="44"/>
          <w:szCs w:val="44"/>
          <w:highlight w:val="none"/>
        </w:rPr>
      </w:pPr>
      <w:r>
        <w:rPr>
          <w:rFonts w:hint="eastAsia" w:ascii="方正小标宋简体" w:hAnsi="宋体" w:eastAsia="方正小标宋简体" w:cs="Times New Roman"/>
          <w:b w:val="0"/>
          <w:bCs w:val="0"/>
          <w:sz w:val="44"/>
          <w:szCs w:val="44"/>
          <w:highlight w:val="none"/>
        </w:rPr>
        <w:t>乡村振兴驻村帮扶工作经费</w:t>
      </w:r>
    </w:p>
    <w:p>
      <w:pPr>
        <w:keepNext w:val="0"/>
        <w:keepLines w:val="0"/>
        <w:pageBreakBefore w:val="0"/>
        <w:numPr>
          <w:ilvl w:val="0"/>
          <w:numId w:val="0"/>
        </w:numPr>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color w:val="000000"/>
          <w:spacing w:val="-14"/>
          <w:kern w:val="0"/>
          <w:sz w:val="44"/>
          <w:szCs w:val="44"/>
          <w:highlight w:val="none"/>
          <w:lang w:val="zh-CN"/>
        </w:rPr>
      </w:pPr>
      <w:r>
        <w:rPr>
          <w:rFonts w:hint="eastAsia" w:ascii="方正小标宋简体" w:hAnsi="宋体" w:eastAsia="方正小标宋简体"/>
          <w:b w:val="0"/>
          <w:bCs w:val="0"/>
          <w:color w:val="000000"/>
          <w:spacing w:val="-14"/>
          <w:kern w:val="0"/>
          <w:sz w:val="44"/>
          <w:szCs w:val="44"/>
          <w:highlight w:val="none"/>
          <w:lang w:val="zh-CN"/>
        </w:rPr>
        <w:t>2022年绩效评价报告</w:t>
      </w:r>
    </w:p>
    <w:p>
      <w:pPr>
        <w:pStyle w:val="37"/>
        <w:keepNext w:val="0"/>
        <w:keepLines w:val="0"/>
        <w:pageBreakBefore w:val="0"/>
        <w:widowControl w:val="0"/>
        <w:kinsoku/>
        <w:wordWrap/>
        <w:overflowPunct/>
        <w:topLinePunct w:val="0"/>
        <w:autoSpaceDE/>
        <w:autoSpaceDN/>
        <w:bidi w:val="0"/>
        <w:spacing w:line="576" w:lineRule="exact"/>
        <w:ind w:firstLine="883"/>
        <w:jc w:val="center"/>
        <w:textAlignment w:val="auto"/>
        <w:rPr>
          <w:rFonts w:hint="eastAsia" w:ascii="方正小标宋简体" w:hAnsi="宋体" w:eastAsia="方正小标宋简体" w:cs="Times New Roman"/>
          <w:b w:val="0"/>
          <w:bCs w:val="0"/>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一、</w:t>
      </w:r>
      <w:r>
        <w:rPr>
          <w:rFonts w:hint="eastAsia" w:ascii="黑体" w:hAnsi="黑体" w:eastAsia="黑体" w:cs="黑体"/>
          <w:b w:val="0"/>
          <w:bCs w:val="0"/>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1</w:t>
      </w:r>
      <w:r>
        <w:rPr>
          <w:rFonts w:hint="eastAsia" w:ascii="仿宋_GB2312" w:hAnsi="宋体" w:eastAsia="仿宋_GB2312"/>
          <w:b w:val="0"/>
          <w:bCs w:val="0"/>
          <w:sz w:val="32"/>
          <w:szCs w:val="32"/>
          <w:highlight w:val="none"/>
          <w:lang w:val="en-US" w:eastAsia="zh-CN"/>
        </w:rPr>
        <w:t>.</w:t>
      </w:r>
      <w:r>
        <w:rPr>
          <w:rFonts w:hint="eastAsia" w:ascii="仿宋_GB2312" w:hAnsi="宋体" w:eastAsia="仿宋_GB2312"/>
          <w:b w:val="0"/>
          <w:bCs w:val="0"/>
          <w:sz w:val="32"/>
          <w:szCs w:val="32"/>
          <w:highlight w:val="none"/>
          <w:lang w:val="zh-CN"/>
        </w:rPr>
        <w:t>说明项目主管部门（单位）在该项目管理中的职能。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highlight w:val="none"/>
          <w:lang w:val="en-US" w:eastAsia="zh-CN"/>
        </w:rPr>
      </w:pPr>
      <w:r>
        <w:rPr>
          <w:rFonts w:hint="default" w:ascii="仿宋_GB2312" w:hAnsi="宋体" w:eastAsia="仿宋_GB2312" w:cs="Times New Roman"/>
          <w:b w:val="0"/>
          <w:bCs w:val="0"/>
          <w:sz w:val="32"/>
          <w:szCs w:val="32"/>
          <w:highlight w:val="none"/>
          <w:lang w:eastAsia="zh-CN"/>
        </w:rPr>
        <w:t>机关党委。</w:t>
      </w:r>
      <w:r>
        <w:rPr>
          <w:rFonts w:hint="eastAsia" w:ascii="仿宋_GB2312" w:hAnsi="宋体" w:eastAsia="仿宋_GB2312" w:cs="Times New Roman"/>
          <w:b w:val="0"/>
          <w:bCs w:val="0"/>
          <w:sz w:val="32"/>
          <w:szCs w:val="32"/>
          <w:highlight w:val="none"/>
          <w:lang w:val="en-US" w:eastAsia="zh-CN"/>
        </w:rPr>
        <w:t>负责部机关和直属事业单位党群、机构编制、人事管理、队伍建设、离退休人员管理服务等工作。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2.</w:t>
      </w:r>
      <w:r>
        <w:rPr>
          <w:rFonts w:hint="eastAsia" w:ascii="仿宋_GB2312" w:hAnsi="宋体" w:eastAsia="仿宋_GB2312"/>
          <w:b w:val="0"/>
          <w:bCs w:val="0"/>
          <w:sz w:val="32"/>
          <w:szCs w:val="32"/>
          <w:highlight w:val="none"/>
          <w:lang w:val="zh-CN"/>
        </w:rPr>
        <w:t>项目立项、资金申报的依据。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b w:val="0"/>
          <w:bCs w:val="0"/>
          <w:highlight w:val="none"/>
          <w:lang w:val="en-US" w:eastAsia="zh-CN"/>
        </w:rPr>
      </w:pPr>
      <w:r>
        <w:rPr>
          <w:rFonts w:hint="eastAsia" w:ascii="仿宋_GB2312" w:hAnsi="宋体" w:eastAsia="仿宋_GB2312"/>
          <w:b w:val="0"/>
          <w:bCs w:val="0"/>
          <w:sz w:val="32"/>
          <w:szCs w:val="32"/>
          <w:highlight w:val="none"/>
          <w:lang w:val="en-US" w:eastAsia="zh-CN"/>
        </w:rPr>
        <w:t>关于印发 «关于加强贫困村驻村工作队选派管理工作的实施意见»的通知中第五条第二点中“ 驻村工作队驻村工作经费每队每年 不低于２万元(含第一书记驻村工作经费) ,艰苦边远三类以上民族地区贫困县驻村工作队驻村工作经费由省 财政予以保障 ,其余地区驻村工作队 驻村工作经费由县( 市 、区 )列入 财政年度预算予以保障。”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3.</w:t>
      </w:r>
      <w:r>
        <w:rPr>
          <w:rFonts w:hint="eastAsia" w:ascii="仿宋_GB2312" w:hAnsi="宋体" w:eastAsia="仿宋_GB2312"/>
          <w:b w:val="0"/>
          <w:bCs w:val="0"/>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rPr>
        <w:t>该专项资金纳入中共广元市委组织部部门预算管理，市财政局年初下达预算</w:t>
      </w:r>
      <w:r>
        <w:rPr>
          <w:rFonts w:hint="eastAsia" w:ascii="仿宋_GB2312" w:hAnsi="仿宋_GB2312" w:eastAsia="仿宋_GB2312" w:cs="仿宋_GB2312"/>
          <w:b w:val="0"/>
          <w:bCs w:val="0"/>
          <w:sz w:val="32"/>
          <w:szCs w:val="32"/>
          <w:highlight w:val="none"/>
          <w:lang w:val="en-US" w:eastAsia="zh-CN"/>
        </w:rPr>
        <w:t>7.28</w:t>
      </w:r>
      <w:r>
        <w:rPr>
          <w:rFonts w:hint="eastAsia" w:ascii="仿宋_GB2312" w:hAnsi="仿宋_GB2312" w:eastAsia="仿宋_GB2312" w:cs="仿宋_GB2312"/>
          <w:b w:val="0"/>
          <w:bCs w:val="0"/>
          <w:sz w:val="32"/>
          <w:szCs w:val="32"/>
          <w:highlight w:val="none"/>
        </w:rPr>
        <w:t>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4.</w:t>
      </w:r>
      <w:r>
        <w:rPr>
          <w:rFonts w:hint="eastAsia" w:ascii="仿宋_GB2312" w:hAnsi="宋体" w:eastAsia="仿宋_GB2312"/>
          <w:b w:val="0"/>
          <w:bCs w:val="0"/>
          <w:sz w:val="32"/>
          <w:szCs w:val="32"/>
          <w:highlight w:val="none"/>
          <w:lang w:val="zh-CN"/>
        </w:rPr>
        <w:t>资金分配的原则及考虑因素。</w:t>
      </w:r>
    </w:p>
    <w:p>
      <w:pPr>
        <w:pStyle w:val="2"/>
        <w:keepNext w:val="0"/>
        <w:keepLines w:val="0"/>
        <w:pageBreakBefore w:val="0"/>
        <w:kinsoku/>
        <w:wordWrap/>
        <w:overflowPunct/>
        <w:topLinePunct w:val="0"/>
        <w:autoSpaceDE/>
        <w:autoSpaceDN/>
        <w:bidi w:val="0"/>
        <w:spacing w:beforeLines="0" w:line="576" w:lineRule="exact"/>
        <w:ind w:firstLine="620" w:firstLineChars="200"/>
        <w:textAlignment w:val="auto"/>
        <w:rPr>
          <w:rFonts w:hint="eastAsia" w:ascii="仿宋_GB2312" w:hAnsi="仿宋_GB2312" w:eastAsia="仿宋_GB2312" w:cs="仿宋_GB2312"/>
          <w:b w:val="0"/>
          <w:bCs w:val="0"/>
          <w:kern w:val="2"/>
          <w:sz w:val="32"/>
          <w:szCs w:val="32"/>
          <w:highlight w:val="none"/>
          <w:lang w:val="zh-CN" w:eastAsia="zh-CN" w:bidi="ar-SA"/>
        </w:rPr>
      </w:pPr>
      <w:r>
        <w:rPr>
          <w:rFonts w:hint="eastAsia" w:hAnsi="宋体" w:cs="宋体"/>
          <w:b w:val="0"/>
          <w:bCs w:val="0"/>
          <w:color w:val="000000"/>
          <w:w w:val="97"/>
          <w:sz w:val="32"/>
          <w:szCs w:val="32"/>
          <w:highlight w:val="none"/>
          <w:shd w:val="clear" w:color="auto" w:fill="FFFFFF"/>
          <w:lang w:val="en-US" w:eastAsia="zh-CN"/>
        </w:rPr>
        <w:t>2022年安排的</w:t>
      </w:r>
      <w:r>
        <w:rPr>
          <w:rFonts w:hint="eastAsia" w:ascii="仿宋_GB2312" w:hAnsi="仿宋_GB2312" w:eastAsia="仿宋_GB2312" w:cs="仿宋_GB2312"/>
          <w:b w:val="0"/>
          <w:bCs w:val="0"/>
          <w:kern w:val="2"/>
          <w:sz w:val="32"/>
          <w:szCs w:val="32"/>
          <w:highlight w:val="none"/>
          <w:lang w:val="en-US" w:eastAsia="zh-CN" w:bidi="ar-SA"/>
        </w:rPr>
        <w:t>乡村振兴驻村帮扶工作经费为</w:t>
      </w:r>
      <w:r>
        <w:rPr>
          <w:rFonts w:hint="eastAsia" w:hAnsi="宋体" w:cs="宋体"/>
          <w:b w:val="0"/>
          <w:bCs w:val="0"/>
          <w:color w:val="000000"/>
          <w:w w:val="97"/>
          <w:sz w:val="32"/>
          <w:szCs w:val="32"/>
          <w:highlight w:val="none"/>
          <w:shd w:val="clear" w:color="auto" w:fill="FFFFFF"/>
          <w:lang w:val="en-US" w:eastAsia="zh-CN"/>
        </w:rPr>
        <w:t>7.28万元，严格按照</w:t>
      </w:r>
      <w:r>
        <w:rPr>
          <w:rFonts w:hint="eastAsia" w:ascii="仿宋_GB2312" w:hAnsi="仿宋_GB2312" w:eastAsia="仿宋_GB2312" w:cs="仿宋_GB2312"/>
          <w:b w:val="0"/>
          <w:bCs w:val="0"/>
          <w:kern w:val="2"/>
          <w:sz w:val="32"/>
          <w:szCs w:val="32"/>
          <w:highlight w:val="none"/>
          <w:lang w:val="en-US" w:eastAsia="zh-CN" w:bidi="ar-SA"/>
        </w:rPr>
        <w:t>帮扶部门工作经费经费支出规划安排资金。</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1．项目主要内容。</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开展</w:t>
      </w:r>
      <w:r>
        <w:rPr>
          <w:rFonts w:hint="eastAsia" w:ascii="仿宋_GB2312" w:hAnsi="仿宋_GB2312" w:eastAsia="仿宋_GB2312" w:cs="仿宋_GB2312"/>
          <w:b w:val="0"/>
          <w:bCs w:val="0"/>
          <w:kern w:val="2"/>
          <w:sz w:val="32"/>
          <w:szCs w:val="32"/>
          <w:highlight w:val="none"/>
          <w:lang w:val="en-US" w:eastAsia="zh-CN" w:bidi="ar-SA"/>
        </w:rPr>
        <w:t>帮扶部门工作</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2.</w:t>
      </w:r>
      <w:r>
        <w:rPr>
          <w:rFonts w:hint="eastAsia" w:ascii="仿宋_GB2312" w:hAnsi="宋体" w:eastAsia="仿宋_GB2312"/>
          <w:b w:val="0"/>
          <w:bCs w:val="0"/>
          <w:sz w:val="32"/>
          <w:szCs w:val="32"/>
          <w:highlight w:val="none"/>
          <w:lang w:val="zh-CN"/>
        </w:rPr>
        <w:t>项目应实现的具体绩效目标，包括目标的量化、细化情况以及项目实施进度计划等。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w w:val="95"/>
          <w:sz w:val="32"/>
          <w:szCs w:val="32"/>
          <w:highlight w:val="none"/>
          <w:lang w:val="zh-CN"/>
        </w:rPr>
      </w:pPr>
      <w:r>
        <w:rPr>
          <w:rFonts w:hint="eastAsia" w:ascii="仿宋_GB2312" w:hAnsi="宋体" w:eastAsia="仿宋_GB2312"/>
          <w:b w:val="0"/>
          <w:bCs w:val="0"/>
          <w:sz w:val="32"/>
          <w:szCs w:val="32"/>
          <w:highlight w:val="none"/>
          <w:lang w:val="zh-CN"/>
        </w:rPr>
        <w:t>具体绩效</w:t>
      </w:r>
      <w:r>
        <w:rPr>
          <w:rFonts w:hint="eastAsia" w:ascii="仿宋_GB2312" w:hAnsi="宋体" w:eastAsia="仿宋_GB2312" w:cs="Times New Roman"/>
          <w:b w:val="0"/>
          <w:bCs w:val="0"/>
          <w:sz w:val="32"/>
          <w:szCs w:val="32"/>
          <w:highlight w:val="none"/>
          <w:lang w:val="zh-CN"/>
        </w:rPr>
        <w:t>目标：</w:t>
      </w:r>
      <w:r>
        <w:rPr>
          <w:rFonts w:hint="eastAsia" w:ascii="仿宋_GB2312" w:hAnsi="宋体" w:eastAsia="仿宋_GB2312" w:cs="Times New Roman"/>
          <w:b w:val="0"/>
          <w:bCs w:val="0"/>
          <w:w w:val="95"/>
          <w:sz w:val="32"/>
          <w:szCs w:val="32"/>
          <w:highlight w:val="none"/>
          <w:lang w:val="zh-CN"/>
        </w:rPr>
        <w:t>我部帮扶2个贫困村、2个非贫困村，通过走访慰问、邀请专家提供技能培训、提供一定的生产物质等方式进一步提高贫困户生存能力、生活水平，确保如期脱贫、脱贫不返贫。</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596" w:firstLineChars="200"/>
        <w:textAlignment w:val="auto"/>
        <w:rPr>
          <w:rFonts w:hint="eastAsia" w:ascii="仿宋_GB2312" w:hAnsi="宋体" w:eastAsia="仿宋_GB2312"/>
          <w:b w:val="0"/>
          <w:bCs w:val="0"/>
          <w:spacing w:val="-11"/>
          <w:sz w:val="32"/>
          <w:szCs w:val="32"/>
          <w:highlight w:val="none"/>
          <w:lang w:val="zh-CN"/>
        </w:rPr>
      </w:pPr>
      <w:r>
        <w:rPr>
          <w:rFonts w:hint="eastAsia" w:ascii="仿宋_GB2312" w:hAnsi="宋体" w:eastAsia="仿宋_GB2312"/>
          <w:b w:val="0"/>
          <w:bCs w:val="0"/>
          <w:spacing w:val="-11"/>
          <w:sz w:val="32"/>
          <w:szCs w:val="32"/>
          <w:highlight w:val="none"/>
          <w:lang w:val="en-US" w:eastAsia="zh-CN"/>
        </w:rPr>
        <w:t>3.</w:t>
      </w:r>
      <w:r>
        <w:rPr>
          <w:rFonts w:hint="eastAsia" w:ascii="仿宋_GB2312" w:hAnsi="宋体" w:eastAsia="仿宋_GB2312"/>
          <w:b w:val="0"/>
          <w:bCs w:val="0"/>
          <w:spacing w:val="-11"/>
          <w:sz w:val="32"/>
          <w:szCs w:val="32"/>
          <w:highlight w:val="none"/>
          <w:lang w:val="zh-CN"/>
        </w:rPr>
        <w:t>分析评价申报内容是否与实际相符，申报目标是否合理可行。</w:t>
      </w:r>
    </w:p>
    <w:p>
      <w:pPr>
        <w:pStyle w:val="2"/>
        <w:keepNext w:val="0"/>
        <w:keepLines w:val="0"/>
        <w:pageBreakBefore w:val="0"/>
        <w:kinsoku/>
        <w:wordWrap/>
        <w:overflowPunct/>
        <w:topLinePunct w:val="0"/>
        <w:autoSpaceDE/>
        <w:autoSpaceDN/>
        <w:bidi w:val="0"/>
        <w:spacing w:beforeLines="0" w:line="576" w:lineRule="exact"/>
        <w:ind w:firstLine="640"/>
        <w:textAlignment w:val="auto"/>
        <w:rPr>
          <w:rFonts w:hint="eastAsia"/>
          <w:b w:val="0"/>
          <w:bCs w:val="0"/>
          <w:highlight w:val="none"/>
          <w:lang w:val="zh-CN"/>
        </w:rPr>
      </w:pPr>
      <w:r>
        <w:rPr>
          <w:rFonts w:hint="eastAsia" w:hAnsi="仿宋_GB2312" w:cs="仿宋_GB2312"/>
          <w:b w:val="0"/>
          <w:bCs w:val="0"/>
          <w:sz w:val="32"/>
          <w:szCs w:val="32"/>
          <w:highlight w:val="none"/>
          <w:lang w:eastAsia="zh-CN"/>
        </w:rPr>
        <w:t>2022</w:t>
      </w:r>
      <w:r>
        <w:rPr>
          <w:rFonts w:hint="eastAsia" w:hAnsi="仿宋_GB2312" w:cs="仿宋_GB2312"/>
          <w:b w:val="0"/>
          <w:bCs w:val="0"/>
          <w:sz w:val="32"/>
          <w:szCs w:val="32"/>
          <w:highlight w:val="none"/>
        </w:rPr>
        <w:t>年度</w:t>
      </w:r>
      <w:r>
        <w:rPr>
          <w:rFonts w:hint="eastAsia" w:ascii="仿宋_GB2312" w:hAnsi="宋体" w:eastAsia="仿宋_GB2312" w:cs="Times New Roman"/>
          <w:b w:val="0"/>
          <w:bCs w:val="0"/>
          <w:kern w:val="2"/>
          <w:sz w:val="32"/>
          <w:szCs w:val="32"/>
          <w:highlight w:val="none"/>
          <w:lang w:val="zh-CN" w:eastAsia="zh-CN" w:bidi="ar-SA"/>
        </w:rPr>
        <w:t>乡村振兴驻村帮扶工作经费</w:t>
      </w:r>
      <w:r>
        <w:rPr>
          <w:rFonts w:hint="eastAsia" w:hAnsi="仿宋_GB2312" w:cs="仿宋_GB2312"/>
          <w:b w:val="0"/>
          <w:bCs w:val="0"/>
          <w:sz w:val="32"/>
          <w:szCs w:val="32"/>
          <w:highlight w:val="none"/>
        </w:rPr>
        <w:t>项目计划实施内容与项目预算实施内容完全相符，该工作经费已完成开展</w:t>
      </w:r>
      <w:r>
        <w:rPr>
          <w:rFonts w:hint="eastAsia" w:hAnsi="宋体"/>
          <w:b w:val="0"/>
          <w:bCs w:val="0"/>
          <w:sz w:val="32"/>
          <w:szCs w:val="32"/>
          <w:highlight w:val="none"/>
          <w:lang w:val="en-US" w:eastAsia="zh-CN"/>
        </w:rPr>
        <w:t>2022年度</w:t>
      </w:r>
      <w:r>
        <w:rPr>
          <w:rFonts w:hint="eastAsia" w:hAnsi="仿宋_GB2312" w:cs="仿宋_GB2312"/>
          <w:b w:val="0"/>
          <w:bCs w:val="0"/>
          <w:sz w:val="32"/>
          <w:szCs w:val="32"/>
          <w:highlight w:val="none"/>
        </w:rPr>
        <w:t>帮扶部门工作，不存在擅自调整项目情况，项目申报的目标是合理可行的。</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kern w:val="0"/>
          <w:sz w:val="32"/>
          <w:szCs w:val="32"/>
          <w:highlight w:val="none"/>
        </w:rPr>
        <w:t>项目自评采用总体评价的方法，项目管理严格，总体进度良好，效益明显,完成各项预定的目标和任务，达到预期的社会效益。</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20" w:firstLineChars="20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乡村振兴驻村帮扶工作经费</w:t>
      </w:r>
      <w:r>
        <w:rPr>
          <w:rFonts w:hint="eastAsia" w:ascii="楷体_GB2312" w:hAnsi="楷体_GB2312" w:eastAsia="楷体_GB2312" w:cs="楷体_GB2312"/>
          <w:b w:val="0"/>
          <w:bCs w:val="0"/>
          <w:sz w:val="32"/>
          <w:szCs w:val="32"/>
          <w:highlight w:val="none"/>
          <w:lang w:val="zh-CN" w:eastAsia="zh-CN"/>
        </w:rPr>
        <w:t>年</w:t>
      </w: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初资金申报</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7.28</w:t>
      </w: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万元，财</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政批复下达7.28万元，年内无预算调整。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firstLine="620" w:firstLineChars="20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1．资金计划。</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广元市财政局下达中共广元市委组织部2022年度</w:t>
      </w: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乡村振兴驻村帮扶工作经费</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7.28万元，主要用开展帮扶部门工作等。</w:t>
      </w:r>
    </w:p>
    <w:p>
      <w:pPr>
        <w:keepNext w:val="0"/>
        <w:keepLines w:val="0"/>
        <w:pageBreakBefore w:val="0"/>
        <w:widowControl w:val="0"/>
        <w:kinsoku/>
        <w:wordWrap/>
        <w:overflowPunct/>
        <w:topLinePunct w:val="0"/>
        <w:autoSpaceDE/>
        <w:autoSpaceDN/>
        <w:bidi w:val="0"/>
        <w:adjustRightInd w:val="0"/>
        <w:snapToGrid w:val="0"/>
        <w:spacing w:line="576" w:lineRule="exact"/>
        <w:ind w:firstLine="608" w:firstLineChars="20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宋体" w:eastAsia="仿宋_GB2312" w:cs="宋体"/>
          <w:b w:val="0"/>
          <w:bCs w:val="0"/>
          <w:color w:val="000000"/>
          <w:w w:val="95"/>
          <w:kern w:val="0"/>
          <w:sz w:val="32"/>
          <w:szCs w:val="32"/>
          <w:highlight w:val="none"/>
          <w:shd w:val="clear" w:color="auto" w:fill="FFFFFF"/>
          <w:lang w:val="zh-CN" w:eastAsia="zh-CN" w:bidi="ar-SA"/>
        </w:rPr>
        <w:t>2.资金到位。</w:t>
      </w:r>
      <w:r>
        <w:rPr>
          <w:rFonts w:hint="eastAsia" w:ascii="仿宋_GB2312" w:hAnsi="宋体" w:eastAsia="仿宋_GB2312" w:cs="宋体"/>
          <w:b w:val="0"/>
          <w:bCs w:val="0"/>
          <w:color w:val="000000"/>
          <w:w w:val="95"/>
          <w:kern w:val="0"/>
          <w:sz w:val="32"/>
          <w:szCs w:val="32"/>
          <w:highlight w:val="none"/>
          <w:shd w:val="clear" w:color="auto" w:fill="FFFFFF"/>
          <w:lang w:val="en-US" w:eastAsia="zh-CN" w:bidi="ar-SA"/>
        </w:rPr>
        <w:t>2022年度</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帮扶部门工作经费</w:t>
      </w:r>
      <w:r>
        <w:rPr>
          <w:rFonts w:hint="eastAsia" w:ascii="仿宋_GB2312" w:hAnsi="宋体" w:eastAsia="仿宋_GB2312" w:cs="宋体"/>
          <w:b w:val="0"/>
          <w:bCs w:val="0"/>
          <w:color w:val="000000"/>
          <w:w w:val="95"/>
          <w:kern w:val="0"/>
          <w:sz w:val="32"/>
          <w:szCs w:val="32"/>
          <w:highlight w:val="none"/>
          <w:shd w:val="clear" w:color="auto" w:fill="FFFFFF"/>
          <w:lang w:val="en-US" w:eastAsia="zh-CN" w:bidi="ar-SA"/>
        </w:rPr>
        <w:t>实际到位7.28万元。</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br w:type="textWrapping"/>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 xml:space="preserve">    3</w:t>
      </w:r>
      <w:r>
        <w:rPr>
          <w:rFonts w:hint="default" w:ascii="仿宋_GB2312" w:hAnsi="宋体" w:eastAsia="仿宋_GB2312" w:cs="宋体"/>
          <w:b w:val="0"/>
          <w:bCs w:val="0"/>
          <w:color w:val="000000"/>
          <w:w w:val="97"/>
          <w:kern w:val="0"/>
          <w:sz w:val="32"/>
          <w:szCs w:val="32"/>
          <w:highlight w:val="none"/>
          <w:shd w:val="clear" w:color="auto" w:fill="FFFFFF"/>
          <w:lang w:val="en" w:eastAsia="zh-CN" w:bidi="ar-SA"/>
        </w:rPr>
        <w:t>.</w:t>
      </w: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资金使用。</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截至自评日，2022年度帮扶部门工作经费经费累计支出7.28万元。</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br w:type="textWrapping"/>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 xml:space="preserve">   </w:t>
      </w:r>
      <w:r>
        <w:rPr>
          <w:rFonts w:hint="eastAsia" w:ascii="楷体_GB2312" w:hAnsi="楷体_GB2312" w:eastAsia="楷体_GB2312" w:cs="楷体_GB2312"/>
          <w:b w:val="0"/>
          <w:bCs w:val="0"/>
          <w:sz w:val="32"/>
          <w:szCs w:val="32"/>
          <w:highlight w:val="none"/>
          <w:lang w:val="en-US" w:eastAsia="zh-CN"/>
        </w:rPr>
        <w:t xml:space="preserve"> </w:t>
      </w:r>
      <w:r>
        <w:rPr>
          <w:rFonts w:hint="eastAsia" w:ascii="楷体_GB2312" w:hAnsi="楷体_GB2312" w:eastAsia="楷体_GB2312" w:cs="楷体_GB2312"/>
          <w:b w:val="0"/>
          <w:bCs w:val="0"/>
          <w:sz w:val="32"/>
          <w:szCs w:val="32"/>
          <w:highlight w:val="none"/>
          <w:lang w:val="zh-CN" w:eastAsia="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07" w:firstLineChars="196"/>
        <w:textAlignment w:val="auto"/>
        <w:rPr>
          <w:rFonts w:hint="eastAsia" w:ascii="黑体" w:hAnsi="黑体" w:eastAsia="黑体" w:cs="黑体"/>
          <w:b w:val="0"/>
          <w:bCs w:val="0"/>
          <w:sz w:val="32"/>
          <w:szCs w:val="32"/>
          <w:highlight w:val="none"/>
        </w:rPr>
      </w:pP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根据《中华人民共和国预算法》等制度要求，中共广元市委组织部对项目实行了国库集中支付，资金支出严格依据相关财务制度和预算标准执行，资金使用合法合规，财务信息真实完整，坚持了厉行节约，不存在资金截留、挤占和挪用现象。</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br w:type="textWrapping"/>
      </w:r>
      <w:r>
        <w:rPr>
          <w:rFonts w:hint="default" w:ascii="仿宋_GB2312" w:hAnsi="宋体" w:eastAsia="仿宋_GB2312" w:cs="宋体"/>
          <w:b w:val="0"/>
          <w:bCs w:val="0"/>
          <w:color w:val="000000"/>
          <w:w w:val="97"/>
          <w:kern w:val="0"/>
          <w:sz w:val="32"/>
          <w:szCs w:val="32"/>
          <w:highlight w:val="none"/>
          <w:shd w:val="clear" w:color="auto" w:fill="FFFFFF"/>
          <w:lang w:eastAsia="zh-CN" w:bidi="ar-SA"/>
        </w:rPr>
        <w:t xml:space="preserve">    </w:t>
      </w:r>
      <w:r>
        <w:rPr>
          <w:rFonts w:hint="eastAsia" w:ascii="黑体" w:hAnsi="黑体" w:eastAsia="黑体" w:cs="黑体"/>
          <w:b w:val="0"/>
          <w:bCs w:val="0"/>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结合项目组织实施管理办法，重点围绕以下内容进行分析评价，并对自评中发现的问题分析说明。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（一）项目组织架构及实施流程。</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zh-CN"/>
        </w:rPr>
        <w:t>该项目由常务副部长全面负责，分管副部长分管，</w:t>
      </w:r>
      <w:r>
        <w:rPr>
          <w:rFonts w:hint="default" w:ascii="仿宋_GB2312" w:hAnsi="仿宋_GB2312" w:eastAsia="仿宋_GB2312" w:cs="仿宋_GB2312"/>
          <w:b w:val="0"/>
          <w:bCs w:val="0"/>
          <w:sz w:val="32"/>
          <w:szCs w:val="32"/>
          <w:highlight w:val="none"/>
        </w:rPr>
        <w:t>机关党委</w:t>
      </w:r>
      <w:r>
        <w:rPr>
          <w:rFonts w:hint="eastAsia" w:ascii="仿宋_GB2312" w:hAnsi="仿宋_GB2312" w:eastAsia="仿宋_GB2312" w:cs="仿宋_GB2312"/>
          <w:b w:val="0"/>
          <w:bCs w:val="0"/>
          <w:sz w:val="32"/>
          <w:szCs w:val="32"/>
          <w:highlight w:val="none"/>
          <w:lang w:val="zh-CN"/>
        </w:rPr>
        <w:t>具体组织实施。</w:t>
      </w:r>
      <w:r>
        <w:rPr>
          <w:rFonts w:hint="default" w:ascii="仿宋_GB2312" w:hAnsi="仿宋_GB2312" w:eastAsia="仿宋_GB2312" w:cs="仿宋_GB2312"/>
          <w:b w:val="0"/>
          <w:bCs w:val="0"/>
          <w:sz w:val="32"/>
          <w:szCs w:val="32"/>
          <w:highlight w:val="none"/>
        </w:rPr>
        <w:t>机关党委制定帮扶慰问方案，报部领导审批同意后组织帮扶人员开展帮扶工作。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b w:val="0"/>
          <w:bCs w:val="0"/>
          <w:highlight w:val="none"/>
          <w:lang w:val="zh-CN"/>
        </w:rPr>
      </w:pPr>
      <w:r>
        <w:rPr>
          <w:rFonts w:hint="default" w:ascii="仿宋_GB2312" w:hAnsi="仿宋_GB2312" w:eastAsia="仿宋_GB2312" w:cs="仿宋_GB2312"/>
          <w:b w:val="0"/>
          <w:bCs w:val="0"/>
          <w:sz w:val="32"/>
          <w:szCs w:val="32"/>
          <w:highlight w:val="none"/>
        </w:rPr>
        <w:t>机关党委</w:t>
      </w:r>
      <w:r>
        <w:rPr>
          <w:rFonts w:hint="eastAsia" w:ascii="仿宋_GB2312" w:hAnsi="仿宋_GB2312" w:eastAsia="仿宋_GB2312" w:cs="仿宋_GB2312"/>
          <w:b w:val="0"/>
          <w:bCs w:val="0"/>
          <w:sz w:val="32"/>
          <w:szCs w:val="32"/>
          <w:highlight w:val="none"/>
          <w:lang w:val="zh-CN"/>
        </w:rPr>
        <w:t>具体组织实施帮扶部门工作</w:t>
      </w:r>
      <w:r>
        <w:rPr>
          <w:rFonts w:hint="eastAsia" w:ascii="仿宋_GB2312" w:hAnsi="宋体" w:eastAsia="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zh-CN"/>
        </w:rPr>
        <w:t>及时向部领导汇报工作进度，提出合理用款计划。用款计划经部领导同意后由部办公室向市财政局提出申请，经财政局业务科审核审批后，由市财政局支付中心拨款。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（三）项目监管情况。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项目实施以来，部办公室财务科对项目立项、实施和问题研究等全程进行了参与，确保项目实施每个环节规范有序，符合相关要求；财政局国库科严把资金申请审核关，支付中心严把资金支付关，对我部提请支付的每笔项目支出严格审核，从严把握资金安全；通过相关部门的通力合作，全力做好帮扶部门工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四、项目绩效情况</w:t>
      </w:r>
      <w:r>
        <w:rPr>
          <w:rFonts w:hint="eastAsia" w:ascii="黑体" w:hAnsi="黑体" w:eastAsia="黑体" w:cs="黑体"/>
          <w:b w:val="0"/>
          <w:bCs w:val="0"/>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（一）项目完成情况。</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default" w:hAnsi="宋体" w:cs="宋体"/>
          <w:b w:val="0"/>
          <w:bCs w:val="0"/>
          <w:color w:val="000000"/>
          <w:sz w:val="32"/>
          <w:szCs w:val="32"/>
          <w:highlight w:val="none"/>
          <w:shd w:val="clear" w:color="auto" w:fill="FFFFFF"/>
          <w:lang w:eastAsia="zh-CN"/>
        </w:rPr>
      </w:pPr>
      <w:r>
        <w:rPr>
          <w:rFonts w:hint="eastAsia" w:hAnsi="宋体" w:cs="宋体"/>
          <w:b w:val="0"/>
          <w:bCs w:val="0"/>
          <w:color w:val="000000"/>
          <w:sz w:val="32"/>
          <w:szCs w:val="32"/>
          <w:highlight w:val="none"/>
          <w:shd w:val="clear" w:color="auto" w:fill="FFFFFF"/>
          <w:lang w:val="en-US" w:eastAsia="zh-CN"/>
        </w:rPr>
        <w:t>2022年，完成对完成对</w:t>
      </w:r>
      <w:r>
        <w:rPr>
          <w:rFonts w:hint="default" w:hAnsi="宋体" w:cs="宋体"/>
          <w:b w:val="0"/>
          <w:bCs w:val="0"/>
          <w:color w:val="000000"/>
          <w:sz w:val="32"/>
          <w:szCs w:val="32"/>
          <w:highlight w:val="none"/>
          <w:shd w:val="clear" w:color="auto" w:fill="FFFFFF"/>
          <w:lang w:eastAsia="zh-CN"/>
        </w:rPr>
        <w:t>100户</w:t>
      </w:r>
      <w:r>
        <w:rPr>
          <w:rFonts w:hint="eastAsia" w:hAnsi="宋体" w:cs="宋体"/>
          <w:b w:val="0"/>
          <w:bCs w:val="0"/>
          <w:color w:val="000000"/>
          <w:sz w:val="32"/>
          <w:szCs w:val="32"/>
          <w:highlight w:val="none"/>
          <w:shd w:val="clear" w:color="auto" w:fill="FFFFFF"/>
          <w:lang w:val="en-US" w:eastAsia="zh-CN"/>
        </w:rPr>
        <w:t>脱贫户的走访慰问</w:t>
      </w:r>
      <w:r>
        <w:rPr>
          <w:rFonts w:hint="default" w:hAnsi="宋体" w:cs="宋体"/>
          <w:b w:val="0"/>
          <w:bCs w:val="0"/>
          <w:color w:val="000000"/>
          <w:sz w:val="32"/>
          <w:szCs w:val="32"/>
          <w:highlight w:val="none"/>
          <w:shd w:val="clear" w:color="auto" w:fill="FFFFFF"/>
          <w:lang w:eastAsia="zh-CN"/>
        </w:rPr>
        <w:t>工作，  因地制宜、因户而异向2019年脱贫户分别提供一些生产物质，并邀请农业局专家对生产种植方法进行讲解等。</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通过项目实施，通过走访慰问、邀请专家提供技能培训、提供一定的生产物质等方式进一步提高</w:t>
      </w:r>
      <w:r>
        <w:rPr>
          <w:rFonts w:hint="eastAsia" w:ascii="仿宋_GB2312" w:hAnsi="仿宋_GB2312" w:eastAsia="仿宋_GB2312" w:cs="仿宋_GB2312"/>
          <w:b w:val="0"/>
          <w:bCs w:val="0"/>
          <w:sz w:val="32"/>
          <w:szCs w:val="32"/>
          <w:highlight w:val="none"/>
          <w:lang w:eastAsia="zh-CN"/>
        </w:rPr>
        <w:t>脱贫</w:t>
      </w:r>
      <w:r>
        <w:rPr>
          <w:rFonts w:hint="eastAsia" w:ascii="仿宋_GB2312" w:hAnsi="仿宋_GB2312" w:eastAsia="仿宋_GB2312" w:cs="仿宋_GB2312"/>
          <w:b w:val="0"/>
          <w:bCs w:val="0"/>
          <w:sz w:val="32"/>
          <w:szCs w:val="32"/>
          <w:highlight w:val="none"/>
        </w:rPr>
        <w:t>户生存能力、生活水平，确保如期脱贫、脱贫不返贫。</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w w:val="95"/>
          <w:sz w:val="32"/>
          <w:szCs w:val="32"/>
          <w:highlight w:val="none"/>
          <w:lang w:eastAsia="zh-CN"/>
        </w:rPr>
      </w:pPr>
      <w:r>
        <w:rPr>
          <w:rFonts w:hint="eastAsia" w:ascii="仿宋_GB2312" w:hAnsi="仿宋_GB2312" w:eastAsia="仿宋_GB2312" w:cs="仿宋_GB2312"/>
          <w:b w:val="0"/>
          <w:bCs w:val="0"/>
          <w:sz w:val="32"/>
          <w:szCs w:val="32"/>
          <w:highlight w:val="none"/>
        </w:rPr>
        <w:t>总体来看，</w:t>
      </w:r>
      <w:r>
        <w:rPr>
          <w:rFonts w:hint="eastAsia" w:ascii="仿宋_GB2312" w:hAnsi="仿宋_GB2312" w:eastAsia="仿宋_GB2312" w:cs="仿宋_GB2312"/>
          <w:b w:val="0"/>
          <w:bCs w:val="0"/>
          <w:sz w:val="32"/>
          <w:szCs w:val="32"/>
          <w:highlight w:val="none"/>
          <w:lang w:val="zh-CN"/>
        </w:rPr>
        <w:t>乡村振兴驻村帮扶工作经费</w:t>
      </w:r>
      <w:r>
        <w:rPr>
          <w:rFonts w:hint="eastAsia" w:ascii="仿宋_GB2312" w:hAnsi="仿宋_GB2312" w:eastAsia="仿宋_GB2312" w:cs="仿宋_GB2312"/>
          <w:b w:val="0"/>
          <w:bCs w:val="0"/>
          <w:sz w:val="32"/>
          <w:szCs w:val="32"/>
          <w:highlight w:val="none"/>
        </w:rPr>
        <w:t>决策程序较严密，规划较合理；资金分配较及时、项目管理较规范；开展</w:t>
      </w:r>
      <w:r>
        <w:rPr>
          <w:rFonts w:hint="eastAsia" w:ascii="仿宋_GB2312" w:hAnsi="仿宋_GB2312" w:eastAsia="仿宋_GB2312" w:cs="仿宋_GB2312"/>
          <w:b w:val="0"/>
          <w:bCs w:val="0"/>
          <w:sz w:val="32"/>
          <w:szCs w:val="32"/>
          <w:highlight w:val="none"/>
          <w:lang w:val="zh-CN"/>
        </w:rPr>
        <w:t>帮扶部门工作</w:t>
      </w:r>
      <w:r>
        <w:rPr>
          <w:rFonts w:hint="eastAsia" w:ascii="仿宋_GB2312" w:hAnsi="仿宋_GB2312" w:eastAsia="仿宋_GB2312" w:cs="仿宋_GB2312"/>
          <w:b w:val="0"/>
          <w:bCs w:val="0"/>
          <w:w w:val="95"/>
          <w:sz w:val="32"/>
          <w:szCs w:val="32"/>
          <w:highlight w:val="none"/>
          <w:lang w:val="zh-CN" w:eastAsia="zh-CN"/>
        </w:rPr>
        <w:t>，为贫困户提供技能培训，输出更多的有用劳动力，有利于解决贫困户生产问题，化解更多社会矛盾。</w:t>
      </w:r>
      <w:r>
        <w:rPr>
          <w:rFonts w:hint="eastAsia" w:ascii="仿宋_GB2312" w:hAnsi="仿宋_GB2312" w:eastAsia="仿宋_GB2312" w:cs="仿宋_GB2312"/>
          <w:b w:val="0"/>
          <w:bCs w:val="0"/>
          <w:sz w:val="32"/>
          <w:szCs w:val="32"/>
          <w:highlight w:val="none"/>
        </w:rPr>
        <w:t>该项目自评得分98分</w:t>
      </w:r>
      <w:r>
        <w:rPr>
          <w:rFonts w:hint="default" w:ascii="仿宋_GB2312" w:hAnsi="仿宋_GB2312" w:eastAsia="仿宋_GB2312" w:cs="仿宋_GB2312"/>
          <w:b w:val="0"/>
          <w:bCs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无。</w:t>
      </w:r>
    </w:p>
    <w:p>
      <w:pPr>
        <w:pStyle w:val="2"/>
        <w:keepNext w:val="0"/>
        <w:keepLines w:val="0"/>
        <w:pageBreakBefore w:val="0"/>
        <w:kinsoku/>
        <w:wordWrap/>
        <w:overflowPunct/>
        <w:topLinePunct w:val="0"/>
        <w:autoSpaceDE/>
        <w:autoSpaceDN/>
        <w:bidi w:val="0"/>
        <w:spacing w:beforeLines="0" w:line="576" w:lineRule="exact"/>
        <w:textAlignment w:val="auto"/>
        <w:rPr>
          <w:b w:val="0"/>
          <w:bCs w:val="0"/>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rFonts w:hint="eastAsia" w:ascii="楷体_GB2312" w:hAnsi="楷体_GB2312" w:eastAsia="楷体_GB2312" w:cs="楷体_GB2312"/>
          <w:b w:val="0"/>
          <w:bCs w:val="0"/>
          <w:color w:val="auto"/>
          <w:kern w:val="2"/>
          <w:sz w:val="32"/>
          <w:szCs w:val="32"/>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rFonts w:hint="eastAsia" w:ascii="楷体_GB2312" w:hAnsi="楷体_GB2312" w:eastAsia="楷体_GB2312" w:cs="楷体_GB2312"/>
          <w:b w:val="0"/>
          <w:bCs w:val="0"/>
          <w:color w:val="auto"/>
          <w:kern w:val="2"/>
          <w:sz w:val="32"/>
          <w:szCs w:val="32"/>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rFonts w:hint="eastAsia" w:ascii="楷体_GB2312" w:hAnsi="楷体_GB2312" w:eastAsia="楷体_GB2312" w:cs="楷体_GB2312"/>
          <w:b w:val="0"/>
          <w:bCs w:val="0"/>
          <w:color w:val="auto"/>
          <w:kern w:val="2"/>
          <w:sz w:val="32"/>
          <w:szCs w:val="32"/>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rFonts w:hint="eastAsia" w:ascii="楷体_GB2312" w:hAnsi="楷体_GB2312" w:eastAsia="楷体_GB2312" w:cs="楷体_GB2312"/>
          <w:b w:val="0"/>
          <w:bCs w:val="0"/>
          <w:color w:val="auto"/>
          <w:kern w:val="2"/>
          <w:sz w:val="32"/>
          <w:szCs w:val="32"/>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rFonts w:hint="eastAsia" w:ascii="楷体_GB2312" w:hAnsi="楷体_GB2312" w:eastAsia="楷体_GB2312" w:cs="楷体_GB2312"/>
          <w:b w:val="0"/>
          <w:bCs w:val="0"/>
          <w:color w:val="auto"/>
          <w:kern w:val="2"/>
          <w:sz w:val="32"/>
          <w:szCs w:val="32"/>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rFonts w:hint="eastAsia" w:ascii="楷体_GB2312" w:hAnsi="楷体_GB2312" w:eastAsia="楷体_GB2312" w:cs="楷体_GB2312"/>
          <w:b w:val="0"/>
          <w:bCs w:val="0"/>
          <w:color w:val="auto"/>
          <w:kern w:val="2"/>
          <w:sz w:val="32"/>
          <w:szCs w:val="32"/>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rFonts w:hint="eastAsia" w:ascii="楷体_GB2312" w:hAnsi="楷体_GB2312" w:eastAsia="楷体_GB2312" w:cs="楷体_GB2312"/>
          <w:b w:val="0"/>
          <w:bCs w:val="0"/>
          <w:color w:val="auto"/>
          <w:kern w:val="2"/>
          <w:sz w:val="32"/>
          <w:szCs w:val="32"/>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rFonts w:hint="eastAsia" w:ascii="楷体_GB2312" w:hAnsi="楷体_GB2312" w:eastAsia="楷体_GB2312" w:cs="楷体_GB2312"/>
          <w:b w:val="0"/>
          <w:bCs w:val="0"/>
          <w:color w:val="auto"/>
          <w:kern w:val="2"/>
          <w:sz w:val="32"/>
          <w:szCs w:val="32"/>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rFonts w:hint="eastAsia" w:ascii="楷体_GB2312" w:hAnsi="楷体_GB2312" w:eastAsia="楷体_GB2312" w:cs="楷体_GB2312"/>
          <w:b w:val="0"/>
          <w:bCs w:val="0"/>
          <w:color w:val="auto"/>
          <w:kern w:val="2"/>
          <w:sz w:val="32"/>
          <w:szCs w:val="32"/>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rFonts w:hint="eastAsia" w:ascii="楷体_GB2312" w:hAnsi="楷体_GB2312" w:eastAsia="楷体_GB2312" w:cs="楷体_GB2312"/>
          <w:b w:val="0"/>
          <w:bCs w:val="0"/>
          <w:color w:val="auto"/>
          <w:kern w:val="2"/>
          <w:sz w:val="32"/>
          <w:szCs w:val="32"/>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rFonts w:hint="eastAsia" w:ascii="楷体_GB2312" w:hAnsi="楷体_GB2312" w:eastAsia="楷体_GB2312" w:cs="楷体_GB2312"/>
          <w:b w:val="0"/>
          <w:bCs w:val="0"/>
          <w:color w:val="auto"/>
          <w:kern w:val="2"/>
          <w:sz w:val="32"/>
          <w:szCs w:val="32"/>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rFonts w:hint="eastAsia" w:ascii="楷体_GB2312" w:hAnsi="楷体_GB2312" w:eastAsia="楷体_GB2312" w:cs="楷体_GB2312"/>
          <w:b w:val="0"/>
          <w:bCs w:val="0"/>
          <w:color w:val="auto"/>
          <w:kern w:val="2"/>
          <w:sz w:val="32"/>
          <w:szCs w:val="32"/>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rFonts w:hint="eastAsia" w:ascii="楷体_GB2312" w:hAnsi="楷体_GB2312" w:eastAsia="楷体_GB2312" w:cs="楷体_GB2312"/>
          <w:b w:val="0"/>
          <w:bCs w:val="0"/>
          <w:color w:val="auto"/>
          <w:kern w:val="2"/>
          <w:sz w:val="32"/>
          <w:szCs w:val="32"/>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rFonts w:hint="eastAsia" w:ascii="楷体_GB2312" w:hAnsi="楷体_GB2312" w:eastAsia="楷体_GB2312" w:cs="楷体_GB2312"/>
          <w:b w:val="0"/>
          <w:bCs w:val="0"/>
          <w:color w:val="auto"/>
          <w:kern w:val="2"/>
          <w:sz w:val="32"/>
          <w:szCs w:val="32"/>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rFonts w:hint="eastAsia" w:ascii="楷体_GB2312" w:hAnsi="楷体_GB2312" w:eastAsia="楷体_GB2312" w:cs="楷体_GB2312"/>
          <w:b w:val="0"/>
          <w:bCs w:val="0"/>
          <w:color w:val="auto"/>
          <w:kern w:val="2"/>
          <w:sz w:val="32"/>
          <w:szCs w:val="32"/>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rFonts w:hint="eastAsia" w:ascii="楷体_GB2312" w:hAnsi="楷体_GB2312" w:eastAsia="楷体_GB2312" w:cs="楷体_GB2312"/>
          <w:b w:val="0"/>
          <w:bCs w:val="0"/>
          <w:color w:val="auto"/>
          <w:kern w:val="2"/>
          <w:sz w:val="32"/>
          <w:szCs w:val="32"/>
          <w:highlight w:val="none"/>
        </w:rPr>
      </w:pPr>
    </w:p>
    <w:p>
      <w:pPr>
        <w:pStyle w:val="37"/>
        <w:keepNext w:val="0"/>
        <w:keepLines w:val="0"/>
        <w:pageBreakBefore w:val="0"/>
        <w:widowControl w:val="0"/>
        <w:kinsoku/>
        <w:wordWrap/>
        <w:overflowPunct/>
        <w:topLinePunct w:val="0"/>
        <w:autoSpaceDE/>
        <w:autoSpaceDN/>
        <w:bidi w:val="0"/>
        <w:spacing w:line="576" w:lineRule="exact"/>
        <w:jc w:val="both"/>
        <w:textAlignment w:val="auto"/>
        <w:rPr>
          <w:rFonts w:hint="eastAsia" w:ascii="楷体_GB2312" w:hAnsi="楷体_GB2312" w:eastAsia="楷体_GB2312" w:cs="楷体_GB2312"/>
          <w:b w:val="0"/>
          <w:bCs w:val="0"/>
          <w:color w:val="auto"/>
          <w:kern w:val="2"/>
          <w:sz w:val="32"/>
          <w:szCs w:val="32"/>
          <w:highlight w:val="none"/>
        </w:rPr>
      </w:pPr>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color w:val="000000"/>
          <w:spacing w:val="-14"/>
          <w:kern w:val="0"/>
          <w:sz w:val="44"/>
          <w:szCs w:val="44"/>
          <w:highlight w:val="none"/>
          <w:lang w:val="zh-CN"/>
        </w:rPr>
      </w:pPr>
      <w:r>
        <w:rPr>
          <w:rFonts w:hint="eastAsia" w:ascii="方正小标宋简体" w:hAnsi="宋体" w:eastAsia="方正小标宋简体" w:cs="Times New Roman"/>
          <w:b w:val="0"/>
          <w:bCs w:val="0"/>
          <w:sz w:val="44"/>
          <w:szCs w:val="44"/>
          <w:highlight w:val="none"/>
        </w:rPr>
        <w:t>城市党建工作经费项目</w:t>
      </w:r>
      <w:r>
        <w:rPr>
          <w:rFonts w:hint="eastAsia" w:ascii="方正小标宋简体" w:hAnsi="宋体" w:eastAsia="方正小标宋简体"/>
          <w:b w:val="0"/>
          <w:bCs w:val="0"/>
          <w:color w:val="000000"/>
          <w:spacing w:val="-14"/>
          <w:kern w:val="0"/>
          <w:sz w:val="44"/>
          <w:szCs w:val="44"/>
          <w:highlight w:val="none"/>
          <w:lang w:val="zh-CN"/>
        </w:rPr>
        <w:t>2022年绩效评价报告</w:t>
      </w: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一、</w:t>
      </w:r>
      <w:r>
        <w:rPr>
          <w:rFonts w:hint="eastAsia" w:ascii="黑体" w:hAnsi="黑体" w:eastAsia="黑体" w:cs="黑体"/>
          <w:b w:val="0"/>
          <w:bCs w:val="0"/>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1</w:t>
      </w:r>
      <w:r>
        <w:rPr>
          <w:rFonts w:hint="eastAsia" w:ascii="仿宋_GB2312" w:hAnsi="宋体" w:eastAsia="仿宋_GB2312"/>
          <w:b w:val="0"/>
          <w:bCs w:val="0"/>
          <w:sz w:val="32"/>
          <w:szCs w:val="32"/>
          <w:highlight w:val="none"/>
          <w:lang w:val="en-US" w:eastAsia="zh-CN"/>
        </w:rPr>
        <w:t>.</w:t>
      </w:r>
      <w:r>
        <w:rPr>
          <w:rFonts w:hint="eastAsia" w:ascii="仿宋_GB2312" w:hAnsi="宋体" w:eastAsia="仿宋_GB2312"/>
          <w:b w:val="0"/>
          <w:bCs w:val="0"/>
          <w:sz w:val="32"/>
          <w:szCs w:val="32"/>
          <w:highlight w:val="none"/>
          <w:lang w:val="zh-CN"/>
        </w:rPr>
        <w:t>说明项目主管部门（单位）在该项目管理中的职能。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highlight w:val="none"/>
          <w:lang w:val="en-US" w:eastAsia="zh-CN"/>
        </w:rPr>
      </w:pPr>
      <w:r>
        <w:rPr>
          <w:rFonts w:hint="eastAsia" w:ascii="仿宋_GB2312" w:hAnsi="宋体" w:eastAsia="仿宋_GB2312"/>
          <w:b w:val="0"/>
          <w:bCs w:val="0"/>
          <w:sz w:val="32"/>
          <w:szCs w:val="32"/>
          <w:highlight w:val="none"/>
          <w:lang w:val="en-US" w:eastAsia="zh-CN"/>
        </w:rPr>
        <w:t>组织三科。</w:t>
      </w:r>
      <w:r>
        <w:rPr>
          <w:rFonts w:hint="eastAsia" w:ascii="仿宋_GB2312" w:hAnsi="宋体" w:eastAsia="仿宋_GB2312" w:cs="Times New Roman"/>
          <w:b w:val="0"/>
          <w:bCs w:val="0"/>
          <w:sz w:val="32"/>
          <w:szCs w:val="32"/>
          <w:highlight w:val="none"/>
          <w:lang w:val="en-US" w:eastAsia="zh-CN"/>
        </w:rPr>
        <w:t>负责全市城市街道和城镇社区党的建设工作。负责全市城市街道和城镇社区党组织建设工作的政策研究和组织指导，研究指导全市国有企业、机关、学校、公立医院、科研院所及其他事业单位党的基层组织建设相关工作。负责指导全市党员志愿服务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2.</w:t>
      </w:r>
      <w:r>
        <w:rPr>
          <w:rFonts w:hint="eastAsia" w:ascii="仿宋_GB2312" w:hAnsi="宋体" w:eastAsia="仿宋_GB2312"/>
          <w:b w:val="0"/>
          <w:bCs w:val="0"/>
          <w:sz w:val="32"/>
          <w:szCs w:val="32"/>
          <w:highlight w:val="none"/>
          <w:lang w:val="zh-CN"/>
        </w:rPr>
        <w:t>项目立项、资金申报的依据。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highlight w:val="none"/>
          <w:lang w:val="en-US" w:eastAsia="zh-CN"/>
        </w:rPr>
      </w:pPr>
      <w:r>
        <w:rPr>
          <w:rFonts w:hint="eastAsia" w:ascii="仿宋_GB2312" w:hAnsi="宋体" w:eastAsia="仿宋_GB2312" w:cs="Times New Roman"/>
          <w:b w:val="0"/>
          <w:bCs w:val="0"/>
          <w:sz w:val="32"/>
          <w:szCs w:val="32"/>
          <w:highlight w:val="none"/>
          <w:lang w:val="en-US" w:eastAsia="zh-CN"/>
        </w:rPr>
        <w:t>2019年3月省委办公厅《关于进一步加强民营企业党的建设促进民营经济健康发展的意见》（川委办〔2019〕14号）文件中明确“各级党员教育培训项目要专门安排民营企业党务工作人才班次，分级组织开展示范培训、重点培训和全员轮训，其中党组织书记每年至少参加1次县级以上培训，累计不少于3天。”2016年4月省委办公厅《关于印发&lt;关于加强社会组织党的建设工作的实施意见（试行）&gt;的通知》（川委办〔2016〕16号）文件中明确“把社会组织党务工作者纳入基层党务干部培训范围，分级分类开展全员轮训。”2018年10月《中国共产党支部工作条例（试行）》中明确“分层分类开展党支部书记全员轮训。”2016年10月省委办公厅《关于完善以城镇社区党组织为核心的新型社区治理和服务体系的意见》（川委办〔2016〕44号）文件中明确“坚持省级示范培训、市级重点培训和县级轮训相结合，每年对社区专职工作者进行一次全覆盖培训。”2019年6月市委组织部《广元市共产党员应急抢险突击队防汛减灾预案》中明确“进入汛期以后，广元市共产党员应急抢险突击队要按照工作职责和防汛要求切实做好各项防御洪涝灾害的准备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3.</w:t>
      </w:r>
      <w:r>
        <w:rPr>
          <w:rFonts w:hint="eastAsia" w:ascii="仿宋_GB2312" w:hAnsi="宋体" w:eastAsia="仿宋_GB2312"/>
          <w:b w:val="0"/>
          <w:bCs w:val="0"/>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rPr>
        <w:t>该专项资金纳入中共广元市委组织部部门预算管理，市财政局年初下达预算</w:t>
      </w:r>
      <w:r>
        <w:rPr>
          <w:rFonts w:hint="eastAsia" w:ascii="仿宋_GB2312" w:hAnsi="仿宋_GB2312" w:eastAsia="仿宋_GB2312" w:cs="仿宋_GB2312"/>
          <w:b w:val="0"/>
          <w:bCs w:val="0"/>
          <w:sz w:val="32"/>
          <w:szCs w:val="32"/>
          <w:highlight w:val="none"/>
          <w:lang w:val="en-US" w:eastAsia="zh-CN"/>
        </w:rPr>
        <w:t>15</w:t>
      </w:r>
      <w:r>
        <w:rPr>
          <w:rFonts w:hint="eastAsia" w:ascii="仿宋_GB2312" w:hAnsi="仿宋_GB2312" w:eastAsia="仿宋_GB2312" w:cs="仿宋_GB2312"/>
          <w:b w:val="0"/>
          <w:bCs w:val="0"/>
          <w:sz w:val="32"/>
          <w:szCs w:val="32"/>
          <w:highlight w:val="none"/>
        </w:rPr>
        <w:t>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4.</w:t>
      </w:r>
      <w:r>
        <w:rPr>
          <w:rFonts w:hint="eastAsia" w:ascii="仿宋_GB2312" w:hAnsi="宋体" w:eastAsia="仿宋_GB2312"/>
          <w:b w:val="0"/>
          <w:bCs w:val="0"/>
          <w:sz w:val="32"/>
          <w:szCs w:val="32"/>
          <w:highlight w:val="none"/>
          <w:lang w:val="zh-CN"/>
        </w:rPr>
        <w:t>资金分配的原则及考虑因素。</w:t>
      </w:r>
    </w:p>
    <w:p>
      <w:pPr>
        <w:pStyle w:val="2"/>
        <w:keepNext w:val="0"/>
        <w:keepLines w:val="0"/>
        <w:pageBreakBefore w:val="0"/>
        <w:kinsoku/>
        <w:wordWrap/>
        <w:overflowPunct/>
        <w:topLinePunct w:val="0"/>
        <w:autoSpaceDE/>
        <w:autoSpaceDN/>
        <w:bidi w:val="0"/>
        <w:spacing w:beforeLines="0" w:line="576" w:lineRule="exact"/>
        <w:ind w:firstLine="620" w:firstLineChars="200"/>
        <w:textAlignment w:val="auto"/>
        <w:rPr>
          <w:rFonts w:hint="eastAsia" w:ascii="仿宋_GB2312" w:hAnsi="宋体" w:eastAsia="仿宋_GB2312"/>
          <w:b w:val="0"/>
          <w:bCs w:val="0"/>
          <w:w w:val="97"/>
          <w:sz w:val="32"/>
          <w:szCs w:val="32"/>
          <w:highlight w:val="none"/>
          <w:lang w:val="zh-CN"/>
        </w:rPr>
      </w:pPr>
      <w:r>
        <w:rPr>
          <w:rFonts w:hint="eastAsia" w:hAnsi="宋体" w:cs="宋体"/>
          <w:b w:val="0"/>
          <w:bCs w:val="0"/>
          <w:color w:val="000000"/>
          <w:w w:val="97"/>
          <w:sz w:val="32"/>
          <w:szCs w:val="32"/>
          <w:highlight w:val="none"/>
          <w:shd w:val="clear" w:color="auto" w:fill="FFFFFF"/>
          <w:lang w:val="en-US" w:eastAsia="zh-CN"/>
        </w:rPr>
        <w:t>2022年安排的</w:t>
      </w:r>
      <w:r>
        <w:rPr>
          <w:rFonts w:hint="eastAsia" w:ascii="仿宋_GB2312" w:hAnsi="仿宋_GB2312" w:eastAsia="仿宋_GB2312" w:cs="仿宋_GB2312"/>
          <w:b w:val="0"/>
          <w:bCs w:val="0"/>
          <w:kern w:val="2"/>
          <w:sz w:val="32"/>
          <w:szCs w:val="32"/>
          <w:highlight w:val="none"/>
          <w:lang w:val="en-US" w:eastAsia="zh-CN" w:bidi="ar-SA"/>
        </w:rPr>
        <w:t>城市党建工作经费为</w:t>
      </w:r>
      <w:r>
        <w:rPr>
          <w:rFonts w:hint="eastAsia" w:hAnsi="宋体" w:cs="宋体"/>
          <w:b w:val="0"/>
          <w:bCs w:val="0"/>
          <w:color w:val="000000"/>
          <w:w w:val="97"/>
          <w:sz w:val="32"/>
          <w:szCs w:val="32"/>
          <w:highlight w:val="none"/>
          <w:shd w:val="clear" w:color="auto" w:fill="FFFFFF"/>
          <w:lang w:val="en-US" w:eastAsia="zh-CN"/>
        </w:rPr>
        <w:t>15万元，严格按照</w:t>
      </w:r>
      <w:r>
        <w:rPr>
          <w:rFonts w:hint="eastAsia" w:ascii="仿宋_GB2312" w:hAnsi="仿宋_GB2312" w:eastAsia="仿宋_GB2312" w:cs="仿宋_GB2312"/>
          <w:b w:val="0"/>
          <w:bCs w:val="0"/>
          <w:kern w:val="2"/>
          <w:sz w:val="32"/>
          <w:szCs w:val="32"/>
          <w:highlight w:val="none"/>
          <w:lang w:val="en-US" w:eastAsia="zh-CN" w:bidi="ar-SA"/>
        </w:rPr>
        <w:t>城市党建工作经费</w:t>
      </w:r>
      <w:r>
        <w:rPr>
          <w:rFonts w:hint="eastAsia" w:hAnsi="宋体" w:cs="宋体"/>
          <w:b w:val="0"/>
          <w:bCs w:val="0"/>
          <w:color w:val="000000"/>
          <w:w w:val="97"/>
          <w:sz w:val="32"/>
          <w:szCs w:val="32"/>
          <w:highlight w:val="none"/>
          <w:shd w:val="clear" w:color="auto" w:fill="FFFFFF"/>
          <w:lang w:val="en-US" w:eastAsia="zh-CN"/>
        </w:rPr>
        <w:t>支出规划安排资金。</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1．项目主要内容。</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开展</w:t>
      </w:r>
      <w:r>
        <w:rPr>
          <w:rFonts w:hint="eastAsia" w:ascii="仿宋_GB2312" w:hAnsi="仿宋_GB2312" w:eastAsia="仿宋_GB2312" w:cs="仿宋_GB2312"/>
          <w:b w:val="0"/>
          <w:bCs w:val="0"/>
          <w:kern w:val="2"/>
          <w:sz w:val="32"/>
          <w:szCs w:val="32"/>
          <w:highlight w:val="none"/>
          <w:lang w:val="en-US" w:eastAsia="zh-CN" w:bidi="ar-SA"/>
        </w:rPr>
        <w:t>城市党建</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2.</w:t>
      </w:r>
      <w:r>
        <w:rPr>
          <w:rFonts w:hint="eastAsia" w:ascii="仿宋_GB2312" w:hAnsi="宋体" w:eastAsia="仿宋_GB2312"/>
          <w:b w:val="0"/>
          <w:bCs w:val="0"/>
          <w:sz w:val="32"/>
          <w:szCs w:val="32"/>
          <w:highlight w:val="none"/>
          <w:lang w:val="zh-CN"/>
        </w:rPr>
        <w:t>项目应实现的具体绩效目标，包括目标的量化、细化情况以及项目实施进度计划等。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en-US" w:eastAsia="zh-CN"/>
        </w:rPr>
      </w:pPr>
      <w:r>
        <w:rPr>
          <w:rFonts w:hint="eastAsia" w:ascii="仿宋_GB2312" w:hAnsi="宋体" w:eastAsia="仿宋_GB2312"/>
          <w:b w:val="0"/>
          <w:bCs w:val="0"/>
          <w:sz w:val="32"/>
          <w:szCs w:val="32"/>
          <w:highlight w:val="none"/>
          <w:lang w:val="zh-CN"/>
        </w:rPr>
        <w:t>具体绩效</w:t>
      </w:r>
      <w:r>
        <w:rPr>
          <w:rFonts w:hint="eastAsia" w:ascii="仿宋_GB2312" w:hAnsi="宋体" w:eastAsia="仿宋_GB2312" w:cs="Times New Roman"/>
          <w:b w:val="0"/>
          <w:bCs w:val="0"/>
          <w:sz w:val="32"/>
          <w:szCs w:val="32"/>
          <w:highlight w:val="none"/>
          <w:lang w:val="zh-CN"/>
        </w:rPr>
        <w:t>目标：实施启动“双千双百”三年行动计划</w:t>
      </w:r>
      <w:r>
        <w:rPr>
          <w:rFonts w:hint="default" w:ascii="仿宋_GB2312" w:hAnsi="宋体" w:eastAsia="仿宋_GB2312" w:cs="Times New Roman"/>
          <w:b w:val="0"/>
          <w:bCs w:val="0"/>
          <w:sz w:val="32"/>
          <w:szCs w:val="32"/>
          <w:highlight w:val="none"/>
        </w:rPr>
        <w:t>；举办全市两新组织党组织书记示范培训；召开“双千双百”行动推进会暨示范点命名会议；创建党员志愿服务示范城。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3.</w:t>
      </w:r>
      <w:r>
        <w:rPr>
          <w:rFonts w:hint="eastAsia" w:ascii="仿宋_GB2312" w:hAnsi="宋体" w:eastAsia="仿宋_GB2312"/>
          <w:b w:val="0"/>
          <w:bCs w:val="0"/>
          <w:sz w:val="32"/>
          <w:szCs w:val="32"/>
          <w:highlight w:val="none"/>
          <w:lang w:val="zh-CN"/>
        </w:rPr>
        <w:t>分析评价申报内容是否与实际相符，申报目标是否合理可行。</w:t>
      </w:r>
    </w:p>
    <w:p>
      <w:pPr>
        <w:pStyle w:val="2"/>
        <w:keepNext w:val="0"/>
        <w:keepLines w:val="0"/>
        <w:pageBreakBefore w:val="0"/>
        <w:kinsoku/>
        <w:wordWrap/>
        <w:overflowPunct/>
        <w:topLinePunct w:val="0"/>
        <w:autoSpaceDE/>
        <w:autoSpaceDN/>
        <w:bidi w:val="0"/>
        <w:spacing w:beforeLines="0" w:line="576" w:lineRule="exact"/>
        <w:ind w:firstLine="640"/>
        <w:textAlignment w:val="auto"/>
        <w:rPr>
          <w:rFonts w:hint="eastAsia"/>
          <w:b w:val="0"/>
          <w:bCs w:val="0"/>
          <w:highlight w:val="none"/>
          <w:lang w:val="zh-CN"/>
        </w:rPr>
      </w:pPr>
      <w:r>
        <w:rPr>
          <w:rFonts w:hint="eastAsia" w:hAnsi="仿宋_GB2312" w:cs="仿宋_GB2312"/>
          <w:b w:val="0"/>
          <w:bCs w:val="0"/>
          <w:sz w:val="32"/>
          <w:szCs w:val="32"/>
          <w:highlight w:val="none"/>
          <w:lang w:eastAsia="zh-CN"/>
        </w:rPr>
        <w:t>2022</w:t>
      </w:r>
      <w:r>
        <w:rPr>
          <w:rFonts w:hint="eastAsia" w:hAnsi="仿宋_GB2312" w:cs="仿宋_GB2312"/>
          <w:b w:val="0"/>
          <w:bCs w:val="0"/>
          <w:sz w:val="32"/>
          <w:szCs w:val="32"/>
          <w:highlight w:val="none"/>
        </w:rPr>
        <w:t>年度</w:t>
      </w:r>
      <w:r>
        <w:rPr>
          <w:rFonts w:hint="eastAsia" w:ascii="仿宋_GB2312" w:hAnsi="仿宋_GB2312" w:eastAsia="仿宋_GB2312" w:cs="仿宋_GB2312"/>
          <w:b w:val="0"/>
          <w:bCs w:val="0"/>
          <w:kern w:val="2"/>
          <w:sz w:val="32"/>
          <w:szCs w:val="32"/>
          <w:highlight w:val="none"/>
          <w:lang w:val="en-US" w:eastAsia="zh-CN" w:bidi="ar-SA"/>
        </w:rPr>
        <w:t>城市党建工作经费</w:t>
      </w:r>
      <w:r>
        <w:rPr>
          <w:rFonts w:hint="eastAsia" w:hAnsi="仿宋_GB2312" w:cs="仿宋_GB2312"/>
          <w:b w:val="0"/>
          <w:bCs w:val="0"/>
          <w:sz w:val="32"/>
          <w:szCs w:val="32"/>
          <w:highlight w:val="none"/>
        </w:rPr>
        <w:t>项目计划实施内容与项目预算实施内容完全相符，该工作经费已完成开展</w:t>
      </w:r>
      <w:r>
        <w:rPr>
          <w:rFonts w:hint="eastAsia" w:hAnsi="宋体"/>
          <w:b w:val="0"/>
          <w:bCs w:val="0"/>
          <w:sz w:val="32"/>
          <w:szCs w:val="32"/>
          <w:highlight w:val="none"/>
          <w:lang w:val="en-US" w:eastAsia="zh-CN"/>
        </w:rPr>
        <w:t>2022年度</w:t>
      </w:r>
      <w:r>
        <w:rPr>
          <w:rFonts w:hint="eastAsia" w:ascii="仿宋_GB2312" w:hAnsi="仿宋_GB2312" w:eastAsia="仿宋_GB2312" w:cs="仿宋_GB2312"/>
          <w:b w:val="0"/>
          <w:bCs w:val="0"/>
          <w:kern w:val="2"/>
          <w:sz w:val="32"/>
          <w:szCs w:val="32"/>
          <w:highlight w:val="none"/>
          <w:lang w:val="en-US" w:eastAsia="zh-CN" w:bidi="ar-SA"/>
        </w:rPr>
        <w:t>城市党建工作</w:t>
      </w:r>
      <w:r>
        <w:rPr>
          <w:rFonts w:hint="eastAsia" w:hAnsi="仿宋_GB2312" w:cs="仿宋_GB2312"/>
          <w:b w:val="0"/>
          <w:bCs w:val="0"/>
          <w:sz w:val="32"/>
          <w:szCs w:val="32"/>
          <w:highlight w:val="none"/>
        </w:rPr>
        <w:t>，不存在擅自调整项目情况，项目申报的目标是合理可行的。</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kern w:val="0"/>
          <w:sz w:val="32"/>
          <w:szCs w:val="32"/>
          <w:highlight w:val="none"/>
        </w:rPr>
        <w:t>项目自评采用总体评价的方法，项目管理严格，总体进度良好，效益明显,完成各项预定的目标和任务，达到预期的社会效益。</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仿宋_GB2312" w:eastAsia="仿宋_GB2312" w:cs="仿宋_GB2312"/>
          <w:b w:val="0"/>
          <w:bCs w:val="0"/>
          <w:kern w:val="2"/>
          <w:sz w:val="32"/>
          <w:szCs w:val="32"/>
          <w:highlight w:val="none"/>
          <w:lang w:val="en-US" w:eastAsia="zh-CN" w:bidi="ar-SA"/>
        </w:rPr>
        <w:t>城市党建工作经费</w:t>
      </w: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年初资金申报</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15</w:t>
      </w: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万元，财</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政批复下达15万元，年内无预算调整。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firstLine="620" w:firstLineChars="20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1．资金计划。</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广元市财政局下达中共广元市委组织部2022年度</w:t>
      </w:r>
      <w:r>
        <w:rPr>
          <w:rFonts w:hint="eastAsia" w:ascii="仿宋_GB2312" w:hAnsi="仿宋_GB2312" w:eastAsia="仿宋_GB2312" w:cs="仿宋_GB2312"/>
          <w:b w:val="0"/>
          <w:bCs w:val="0"/>
          <w:kern w:val="2"/>
          <w:sz w:val="32"/>
          <w:szCs w:val="32"/>
          <w:highlight w:val="none"/>
          <w:lang w:val="en-US" w:eastAsia="zh-CN" w:bidi="ar-SA"/>
        </w:rPr>
        <w:t>城市党建工作经费</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15万元，主要用开展</w:t>
      </w:r>
      <w:r>
        <w:rPr>
          <w:rFonts w:hint="eastAsia" w:ascii="仿宋_GB2312" w:hAnsi="仿宋_GB2312" w:eastAsia="仿宋_GB2312" w:cs="仿宋_GB2312"/>
          <w:b w:val="0"/>
          <w:bCs w:val="0"/>
          <w:kern w:val="2"/>
          <w:sz w:val="32"/>
          <w:szCs w:val="32"/>
          <w:highlight w:val="none"/>
          <w:lang w:val="en-US" w:eastAsia="zh-CN" w:bidi="ar-SA"/>
        </w:rPr>
        <w:t>城市党建工作</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等。</w:t>
      </w:r>
    </w:p>
    <w:p>
      <w:pPr>
        <w:keepNext w:val="0"/>
        <w:keepLines w:val="0"/>
        <w:pageBreakBefore w:val="0"/>
        <w:widowControl w:val="0"/>
        <w:kinsoku/>
        <w:wordWrap/>
        <w:overflowPunct/>
        <w:topLinePunct w:val="0"/>
        <w:autoSpaceDE/>
        <w:autoSpaceDN/>
        <w:bidi w:val="0"/>
        <w:adjustRightInd w:val="0"/>
        <w:snapToGrid w:val="0"/>
        <w:spacing w:line="576" w:lineRule="exact"/>
        <w:ind w:firstLine="608" w:firstLineChars="20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宋体" w:eastAsia="仿宋_GB2312" w:cs="宋体"/>
          <w:b w:val="0"/>
          <w:bCs w:val="0"/>
          <w:color w:val="000000"/>
          <w:w w:val="95"/>
          <w:kern w:val="0"/>
          <w:sz w:val="32"/>
          <w:szCs w:val="32"/>
          <w:highlight w:val="none"/>
          <w:shd w:val="clear" w:color="auto" w:fill="FFFFFF"/>
          <w:lang w:val="zh-CN" w:eastAsia="zh-CN" w:bidi="ar-SA"/>
        </w:rPr>
        <w:t>2.资金到位。</w:t>
      </w:r>
      <w:r>
        <w:rPr>
          <w:rFonts w:hint="eastAsia" w:ascii="仿宋_GB2312" w:hAnsi="宋体" w:eastAsia="仿宋_GB2312" w:cs="宋体"/>
          <w:b w:val="0"/>
          <w:bCs w:val="0"/>
          <w:color w:val="000000"/>
          <w:w w:val="95"/>
          <w:kern w:val="0"/>
          <w:sz w:val="32"/>
          <w:szCs w:val="32"/>
          <w:highlight w:val="none"/>
          <w:shd w:val="clear" w:color="auto" w:fill="FFFFFF"/>
          <w:lang w:val="en-US" w:eastAsia="zh-CN" w:bidi="ar-SA"/>
        </w:rPr>
        <w:t>2022年度</w:t>
      </w:r>
      <w:r>
        <w:rPr>
          <w:rFonts w:hint="eastAsia" w:ascii="仿宋_GB2312" w:hAnsi="仿宋_GB2312" w:eastAsia="仿宋_GB2312" w:cs="仿宋_GB2312"/>
          <w:b w:val="0"/>
          <w:bCs w:val="0"/>
          <w:w w:val="95"/>
          <w:kern w:val="2"/>
          <w:sz w:val="32"/>
          <w:szCs w:val="32"/>
          <w:highlight w:val="none"/>
          <w:lang w:val="en-US" w:eastAsia="zh-CN" w:bidi="ar-SA"/>
        </w:rPr>
        <w:t>城市党建工作经费</w:t>
      </w:r>
      <w:r>
        <w:rPr>
          <w:rFonts w:hint="eastAsia" w:ascii="仿宋_GB2312" w:hAnsi="宋体" w:eastAsia="仿宋_GB2312" w:cs="宋体"/>
          <w:b w:val="0"/>
          <w:bCs w:val="0"/>
          <w:color w:val="000000"/>
          <w:w w:val="95"/>
          <w:kern w:val="0"/>
          <w:sz w:val="32"/>
          <w:szCs w:val="32"/>
          <w:highlight w:val="none"/>
          <w:shd w:val="clear" w:color="auto" w:fill="FFFFFF"/>
          <w:lang w:val="en-US" w:eastAsia="zh-CN" w:bidi="ar-SA"/>
        </w:rPr>
        <w:t>实际到位15万元。</w:t>
      </w:r>
      <w:r>
        <w:rPr>
          <w:rFonts w:hint="eastAsia" w:ascii="仿宋_GB2312" w:hAnsi="宋体" w:eastAsia="仿宋_GB2312" w:cs="宋体"/>
          <w:b w:val="0"/>
          <w:bCs w:val="0"/>
          <w:color w:val="000000"/>
          <w:w w:val="95"/>
          <w:kern w:val="0"/>
          <w:sz w:val="32"/>
          <w:szCs w:val="32"/>
          <w:highlight w:val="none"/>
          <w:shd w:val="clear" w:color="auto" w:fill="FFFFFF"/>
          <w:lang w:val="en-US" w:eastAsia="zh-CN" w:bidi="ar-SA"/>
        </w:rPr>
        <w:br w:type="textWrapping"/>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 xml:space="preserve">    3</w:t>
      </w:r>
      <w:r>
        <w:rPr>
          <w:rFonts w:hint="default" w:ascii="仿宋_GB2312" w:hAnsi="宋体" w:eastAsia="仿宋_GB2312" w:cs="宋体"/>
          <w:b w:val="0"/>
          <w:bCs w:val="0"/>
          <w:color w:val="000000"/>
          <w:w w:val="97"/>
          <w:kern w:val="0"/>
          <w:sz w:val="32"/>
          <w:szCs w:val="32"/>
          <w:highlight w:val="none"/>
          <w:shd w:val="clear" w:color="auto" w:fill="FFFFFF"/>
          <w:lang w:val="en" w:eastAsia="zh-CN" w:bidi="ar-SA"/>
        </w:rPr>
        <w:t>.</w:t>
      </w: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资金使用。</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截至自评日，2022年度</w:t>
      </w:r>
      <w:r>
        <w:rPr>
          <w:rFonts w:hint="eastAsia" w:ascii="仿宋_GB2312" w:hAnsi="仿宋_GB2312" w:eastAsia="仿宋_GB2312" w:cs="仿宋_GB2312"/>
          <w:b w:val="0"/>
          <w:bCs w:val="0"/>
          <w:kern w:val="2"/>
          <w:sz w:val="32"/>
          <w:szCs w:val="32"/>
          <w:highlight w:val="none"/>
          <w:lang w:val="en-US" w:eastAsia="zh-CN" w:bidi="ar-SA"/>
        </w:rPr>
        <w:t>城市党建工作经费</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累计支出15万元。</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br w:type="textWrapping"/>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 xml:space="preserve">   </w:t>
      </w:r>
      <w:r>
        <w:rPr>
          <w:rFonts w:hint="eastAsia" w:ascii="楷体_GB2312" w:hAnsi="楷体_GB2312" w:eastAsia="楷体_GB2312" w:cs="楷体_GB2312"/>
          <w:b w:val="0"/>
          <w:bCs w:val="0"/>
          <w:sz w:val="32"/>
          <w:szCs w:val="32"/>
          <w:highlight w:val="none"/>
          <w:lang w:val="en-US" w:eastAsia="zh-CN"/>
        </w:rPr>
        <w:t xml:space="preserve"> </w:t>
      </w:r>
      <w:r>
        <w:rPr>
          <w:rFonts w:hint="eastAsia" w:ascii="楷体_GB2312" w:hAnsi="楷体_GB2312" w:eastAsia="楷体_GB2312" w:cs="楷体_GB2312"/>
          <w:b w:val="0"/>
          <w:bCs w:val="0"/>
          <w:sz w:val="32"/>
          <w:szCs w:val="32"/>
          <w:highlight w:val="none"/>
          <w:lang w:val="zh-CN" w:eastAsia="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07" w:firstLineChars="196"/>
        <w:textAlignment w:val="auto"/>
        <w:rPr>
          <w:rFonts w:hint="eastAsia" w:ascii="黑体" w:hAnsi="黑体" w:eastAsia="黑体" w:cs="黑体"/>
          <w:b w:val="0"/>
          <w:bCs w:val="0"/>
          <w:sz w:val="32"/>
          <w:szCs w:val="32"/>
          <w:highlight w:val="none"/>
        </w:rPr>
      </w:pP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根据《中华人民共和国预算法》等制度要求，中共广元市委组织部对项目实行了国库集中支付，资金支出严格依据相关财务制度和预算标准执行，资金使用合法合规，财务信息真实完整，坚持了厉行节约，不存在资金截留、挤占和挪用现象。</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br w:type="textWrapping"/>
      </w:r>
      <w:r>
        <w:rPr>
          <w:rFonts w:hint="default" w:ascii="仿宋_GB2312" w:hAnsi="宋体" w:eastAsia="仿宋_GB2312" w:cs="宋体"/>
          <w:b w:val="0"/>
          <w:bCs w:val="0"/>
          <w:color w:val="000000"/>
          <w:w w:val="97"/>
          <w:kern w:val="0"/>
          <w:sz w:val="32"/>
          <w:szCs w:val="32"/>
          <w:highlight w:val="none"/>
          <w:shd w:val="clear" w:color="auto" w:fill="FFFFFF"/>
          <w:lang w:eastAsia="zh-CN" w:bidi="ar-SA"/>
        </w:rPr>
        <w:t xml:space="preserve">     </w:t>
      </w:r>
      <w:r>
        <w:rPr>
          <w:rFonts w:hint="eastAsia" w:ascii="黑体" w:hAnsi="黑体" w:eastAsia="黑体" w:cs="黑体"/>
          <w:b w:val="0"/>
          <w:bCs w:val="0"/>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结合项目组织实施管理办法，重点围绕以下内容进行分析评价，并对自评中发现的问题分析说明。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（一）项目组织架构及实施流程。</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zh-CN"/>
        </w:rPr>
        <w:t>该项目由常务副部长全面负责，分管副部长分管，</w:t>
      </w:r>
      <w:r>
        <w:rPr>
          <w:rFonts w:hint="default" w:ascii="仿宋_GB2312" w:hAnsi="仿宋_GB2312" w:eastAsia="仿宋_GB2312" w:cs="仿宋_GB2312"/>
          <w:b w:val="0"/>
          <w:bCs w:val="0"/>
          <w:sz w:val="32"/>
          <w:szCs w:val="32"/>
          <w:highlight w:val="none"/>
        </w:rPr>
        <w:t>组织三</w:t>
      </w:r>
      <w:r>
        <w:rPr>
          <w:rFonts w:hint="eastAsia" w:ascii="仿宋_GB2312" w:hAnsi="仿宋_GB2312" w:eastAsia="仿宋_GB2312" w:cs="仿宋_GB2312"/>
          <w:b w:val="0"/>
          <w:bCs w:val="0"/>
          <w:sz w:val="32"/>
          <w:szCs w:val="32"/>
          <w:highlight w:val="none"/>
          <w:lang w:val="zh-CN"/>
        </w:rPr>
        <w:t>科具体组织实施。</w:t>
      </w:r>
      <w:r>
        <w:rPr>
          <w:rFonts w:hint="default" w:ascii="仿宋_GB2312" w:hAnsi="仿宋_GB2312" w:eastAsia="仿宋_GB2312" w:cs="仿宋_GB2312"/>
          <w:b w:val="0"/>
          <w:bCs w:val="0"/>
          <w:sz w:val="32"/>
          <w:szCs w:val="32"/>
          <w:highlight w:val="none"/>
        </w:rPr>
        <w:t>组织三</w:t>
      </w:r>
      <w:r>
        <w:rPr>
          <w:rFonts w:hint="eastAsia" w:ascii="仿宋_GB2312" w:hAnsi="仿宋_GB2312" w:eastAsia="仿宋_GB2312" w:cs="仿宋_GB2312"/>
          <w:b w:val="0"/>
          <w:bCs w:val="0"/>
          <w:sz w:val="32"/>
          <w:szCs w:val="32"/>
          <w:highlight w:val="none"/>
          <w:lang w:val="zh-CN"/>
        </w:rPr>
        <w:t>科</w:t>
      </w:r>
      <w:r>
        <w:rPr>
          <w:rFonts w:hint="default" w:ascii="仿宋_GB2312" w:hAnsi="仿宋_GB2312" w:eastAsia="仿宋_GB2312" w:cs="仿宋_GB2312"/>
          <w:b w:val="0"/>
          <w:bCs w:val="0"/>
          <w:sz w:val="32"/>
          <w:szCs w:val="32"/>
          <w:highlight w:val="none"/>
        </w:rPr>
        <w:t>提出活动、培训等方案，报部领导审核同意后，会同有关单位和人员实施。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b w:val="0"/>
          <w:bCs w:val="0"/>
          <w:highlight w:val="none"/>
          <w:lang w:val="zh-CN"/>
        </w:rPr>
      </w:pPr>
      <w:r>
        <w:rPr>
          <w:rFonts w:hint="eastAsia" w:ascii="仿宋_GB2312" w:hAnsi="仿宋_GB2312" w:eastAsia="仿宋_GB2312" w:cs="仿宋_GB2312"/>
          <w:b w:val="0"/>
          <w:bCs w:val="0"/>
          <w:sz w:val="32"/>
          <w:szCs w:val="32"/>
          <w:highlight w:val="none"/>
          <w:lang w:val="zh-CN"/>
        </w:rPr>
        <w:t>组织三科具体组织实施</w:t>
      </w:r>
      <w:r>
        <w:rPr>
          <w:rFonts w:hint="eastAsia" w:ascii="仿宋_GB2312" w:hAnsi="仿宋_GB2312" w:eastAsia="仿宋_GB2312" w:cs="仿宋_GB2312"/>
          <w:b w:val="0"/>
          <w:bCs w:val="0"/>
          <w:kern w:val="2"/>
          <w:sz w:val="32"/>
          <w:szCs w:val="32"/>
          <w:highlight w:val="none"/>
          <w:lang w:val="en-US" w:eastAsia="zh-CN" w:bidi="ar-SA"/>
        </w:rPr>
        <w:t>城市党建工作</w:t>
      </w:r>
      <w:r>
        <w:rPr>
          <w:rFonts w:hint="eastAsia" w:ascii="仿宋_GB2312" w:hAnsi="宋体" w:eastAsia="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zh-CN"/>
        </w:rPr>
        <w:t>及时向部领导汇报工作进度，提出合理用款计划。用款计划经部领导同意后由部办公室向市财政局提出申请，经财政局业务科审核审批后，由市财政局支付中心拨款。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（三）项目监管情况。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项目实施以来，部办公室财务科对项目立项、实施和问题研究等全程进行了参与，确保项目实施每个环节规范有序，符合相关要求；财政局国库科严把资金申请审核关，支付中心严把资金支付关，对我部提请支付的每笔项目支出严格审核，从严把握资金安全；通过相关部门的通力合作，全力做好</w:t>
      </w:r>
      <w:r>
        <w:rPr>
          <w:rFonts w:hint="eastAsia" w:ascii="仿宋_GB2312" w:hAnsi="仿宋_GB2312" w:eastAsia="仿宋_GB2312" w:cs="仿宋_GB2312"/>
          <w:b w:val="0"/>
          <w:bCs w:val="0"/>
          <w:sz w:val="32"/>
          <w:szCs w:val="32"/>
          <w:highlight w:val="none"/>
          <w:lang w:val="en-US" w:eastAsia="zh-CN"/>
        </w:rPr>
        <w:t>城市党建工作</w:t>
      </w:r>
      <w:r>
        <w:rPr>
          <w:rFonts w:hint="eastAsia" w:ascii="仿宋_GB2312" w:hAnsi="仿宋_GB2312" w:eastAsia="仿宋_GB2312" w:cs="仿宋_GB2312"/>
          <w:b w:val="0"/>
          <w:bCs w:val="0"/>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四、项目绩效情况</w:t>
      </w:r>
      <w:r>
        <w:rPr>
          <w:rFonts w:hint="eastAsia" w:ascii="黑体" w:hAnsi="黑体" w:eastAsia="黑体" w:cs="黑体"/>
          <w:b w:val="0"/>
          <w:bCs w:val="0"/>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（一）项目完成情况。</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eastAsia" w:hAnsi="宋体" w:cs="宋体"/>
          <w:b w:val="0"/>
          <w:bCs w:val="0"/>
          <w:color w:val="000000"/>
          <w:sz w:val="32"/>
          <w:szCs w:val="32"/>
          <w:highlight w:val="none"/>
          <w:shd w:val="clear" w:color="auto" w:fill="FFFFFF"/>
          <w:lang w:val="en-US" w:eastAsia="zh-CN"/>
        </w:rPr>
      </w:pPr>
      <w:r>
        <w:rPr>
          <w:rFonts w:hint="eastAsia" w:hAnsi="宋体" w:cs="宋体"/>
          <w:b w:val="0"/>
          <w:bCs w:val="0"/>
          <w:color w:val="000000"/>
          <w:sz w:val="32"/>
          <w:szCs w:val="32"/>
          <w:highlight w:val="none"/>
          <w:shd w:val="clear" w:color="auto" w:fill="FFFFFF"/>
          <w:lang w:val="en-US" w:eastAsia="zh-CN"/>
        </w:rPr>
        <w:t>2022年，实施启动“双千双百”三年行动计划、举办全市两新组织党组织书记示范培训</w:t>
      </w:r>
      <w:r>
        <w:rPr>
          <w:rFonts w:hint="default" w:hAnsi="宋体" w:cs="宋体"/>
          <w:b w:val="0"/>
          <w:bCs w:val="0"/>
          <w:color w:val="000000"/>
          <w:sz w:val="32"/>
          <w:szCs w:val="32"/>
          <w:highlight w:val="none"/>
          <w:shd w:val="clear" w:color="auto" w:fill="FFFFFF"/>
          <w:lang w:eastAsia="zh-CN"/>
        </w:rPr>
        <w:t>1期</w:t>
      </w:r>
      <w:r>
        <w:rPr>
          <w:rFonts w:hint="eastAsia" w:hAnsi="宋体" w:cs="宋体"/>
          <w:b w:val="0"/>
          <w:bCs w:val="0"/>
          <w:color w:val="000000"/>
          <w:sz w:val="32"/>
          <w:szCs w:val="32"/>
          <w:highlight w:val="none"/>
          <w:shd w:val="clear" w:color="auto" w:fill="FFFFFF"/>
          <w:lang w:val="en-US" w:eastAsia="zh-CN"/>
        </w:rPr>
        <w:t>、创建党员志愿服务示范城（市）、开展外出评估调研</w:t>
      </w:r>
      <w:r>
        <w:rPr>
          <w:rFonts w:hint="default" w:hAnsi="宋体" w:cs="宋体"/>
          <w:b w:val="0"/>
          <w:bCs w:val="0"/>
          <w:color w:val="000000"/>
          <w:sz w:val="32"/>
          <w:szCs w:val="32"/>
          <w:highlight w:val="none"/>
          <w:shd w:val="clear" w:color="auto" w:fill="FFFFFF"/>
          <w:lang w:eastAsia="zh-CN"/>
        </w:rPr>
        <w:t>8次</w:t>
      </w:r>
      <w:r>
        <w:rPr>
          <w:rFonts w:hint="eastAsia" w:hAnsi="宋体" w:cs="宋体"/>
          <w:b w:val="0"/>
          <w:bCs w:val="0"/>
          <w:color w:val="000000"/>
          <w:sz w:val="32"/>
          <w:szCs w:val="32"/>
          <w:highlight w:val="none"/>
          <w:shd w:val="clear" w:color="auto" w:fill="FFFFFF"/>
          <w:lang w:val="en-US" w:eastAsia="zh-CN"/>
        </w:rPr>
        <w:t>、完成做好评选“四强”“四好”两新组织示范点等工作。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通过项目实施，促进两新组织健康发展</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推动全市奉献互助风气浓厚、文明风尚形成</w:t>
      </w:r>
      <w:r>
        <w:rPr>
          <w:rFonts w:hint="eastAsia" w:ascii="仿宋_GB2312" w:hAnsi="仿宋_GB2312" w:eastAsia="仿宋_GB2312" w:cs="仿宋_GB2312"/>
          <w:b w:val="0"/>
          <w:bCs w:val="0"/>
          <w:sz w:val="32"/>
          <w:szCs w:val="32"/>
          <w:highlight w:val="none"/>
          <w:lang w:eastAsia="zh-CN"/>
        </w:rPr>
        <w:t>，推动全市党员志愿服务实现信息化、品牌化、常态化、长效化，促进党员志愿服务工作在全省影响力显著提升，助力广元创建成为“党员志愿服务示范城（市）。</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eastAsia="zh-CN"/>
        </w:rPr>
      </w:pPr>
      <w:r>
        <w:rPr>
          <w:rFonts w:hint="eastAsia" w:ascii="仿宋_GB2312" w:hAnsi="仿宋_GB2312" w:eastAsia="仿宋_GB2312" w:cs="仿宋_GB2312"/>
          <w:b w:val="0"/>
          <w:bCs w:val="0"/>
          <w:sz w:val="32"/>
          <w:szCs w:val="32"/>
          <w:highlight w:val="none"/>
        </w:rPr>
        <w:t>总体来看，</w:t>
      </w:r>
      <w:r>
        <w:rPr>
          <w:rFonts w:hint="eastAsia" w:ascii="仿宋_GB2312" w:hAnsi="仿宋_GB2312" w:eastAsia="仿宋_GB2312" w:cs="仿宋_GB2312"/>
          <w:b w:val="0"/>
          <w:bCs w:val="0"/>
          <w:kern w:val="2"/>
          <w:sz w:val="32"/>
          <w:szCs w:val="32"/>
          <w:highlight w:val="none"/>
          <w:lang w:val="en-US" w:eastAsia="zh-CN" w:bidi="ar-SA"/>
        </w:rPr>
        <w:t>城市党建工作经费</w:t>
      </w:r>
      <w:r>
        <w:rPr>
          <w:rFonts w:hint="eastAsia" w:ascii="仿宋_GB2312" w:hAnsi="仿宋_GB2312" w:eastAsia="仿宋_GB2312" w:cs="仿宋_GB2312"/>
          <w:b w:val="0"/>
          <w:bCs w:val="0"/>
          <w:sz w:val="32"/>
          <w:szCs w:val="32"/>
          <w:highlight w:val="none"/>
        </w:rPr>
        <w:t>决策程序较严密，规划较合理；资金分配较及时、项目管理较规范；开展</w:t>
      </w:r>
      <w:r>
        <w:rPr>
          <w:rFonts w:hint="eastAsia" w:ascii="仿宋_GB2312" w:hAnsi="仿宋_GB2312" w:eastAsia="仿宋_GB2312" w:cs="仿宋_GB2312"/>
          <w:b w:val="0"/>
          <w:bCs w:val="0"/>
          <w:kern w:val="2"/>
          <w:sz w:val="32"/>
          <w:szCs w:val="32"/>
          <w:highlight w:val="none"/>
          <w:lang w:val="en-US" w:eastAsia="zh-CN" w:bidi="ar-SA"/>
        </w:rPr>
        <w:t>党建扶贫工作</w:t>
      </w:r>
      <w:r>
        <w:rPr>
          <w:rFonts w:hint="eastAsia" w:ascii="仿宋_GB2312" w:hAnsi="仿宋_GB2312" w:eastAsia="仿宋_GB2312" w:cs="仿宋_GB2312"/>
          <w:b w:val="0"/>
          <w:bCs w:val="0"/>
          <w:sz w:val="32"/>
          <w:szCs w:val="32"/>
          <w:highlight w:val="none"/>
          <w:lang w:val="zh-CN" w:eastAsia="zh-CN"/>
        </w:rPr>
        <w:t>，有利于促进</w:t>
      </w:r>
      <w:r>
        <w:rPr>
          <w:rFonts w:hint="eastAsia" w:ascii="仿宋_GB2312" w:hAnsi="仿宋_GB2312" w:eastAsia="仿宋_GB2312" w:cs="仿宋_GB2312"/>
          <w:b w:val="0"/>
          <w:bCs w:val="0"/>
          <w:kern w:val="2"/>
          <w:sz w:val="32"/>
          <w:szCs w:val="32"/>
          <w:highlight w:val="none"/>
          <w:lang w:val="en-US" w:eastAsia="zh-CN" w:bidi="ar-SA"/>
        </w:rPr>
        <w:t>城市党建工作</w:t>
      </w:r>
      <w:r>
        <w:rPr>
          <w:rFonts w:hint="eastAsia" w:ascii="仿宋_GB2312" w:hAnsi="仿宋_GB2312" w:eastAsia="仿宋_GB2312" w:cs="仿宋_GB2312"/>
          <w:b w:val="0"/>
          <w:bCs w:val="0"/>
          <w:sz w:val="32"/>
          <w:szCs w:val="32"/>
          <w:highlight w:val="none"/>
          <w:lang w:val="zh-CN" w:eastAsia="zh-CN"/>
        </w:rPr>
        <w:t>质量不断提升。</w:t>
      </w:r>
      <w:r>
        <w:rPr>
          <w:rFonts w:hint="eastAsia" w:ascii="仿宋_GB2312" w:hAnsi="仿宋_GB2312" w:eastAsia="仿宋_GB2312" w:cs="仿宋_GB2312"/>
          <w:b w:val="0"/>
          <w:bCs w:val="0"/>
          <w:sz w:val="32"/>
          <w:szCs w:val="32"/>
          <w:highlight w:val="none"/>
        </w:rPr>
        <w:t>该项目自评得分9</w:t>
      </w:r>
      <w:r>
        <w:rPr>
          <w:rFonts w:hint="default" w:ascii="仿宋_GB2312" w:hAnsi="仿宋_GB2312" w:eastAsia="仿宋_GB2312" w:cs="仿宋_GB2312"/>
          <w:b w:val="0"/>
          <w:bCs w:val="0"/>
          <w:sz w:val="32"/>
          <w:szCs w:val="32"/>
          <w:highlight w:val="none"/>
        </w:rPr>
        <w:t>7</w:t>
      </w:r>
      <w:r>
        <w:rPr>
          <w:rFonts w:hint="eastAsia" w:ascii="仿宋_GB2312" w:hAnsi="仿宋_GB2312" w:eastAsia="仿宋_GB2312" w:cs="仿宋_GB2312"/>
          <w:b w:val="0"/>
          <w:bCs w:val="0"/>
          <w:sz w:val="32"/>
          <w:szCs w:val="32"/>
          <w:highlight w:val="none"/>
        </w:rPr>
        <w:t>分。</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无。</w:t>
      </w:r>
    </w:p>
    <w:p>
      <w:pPr>
        <w:keepNext w:val="0"/>
        <w:keepLines w:val="0"/>
        <w:pageBreakBefore w:val="0"/>
        <w:kinsoku/>
        <w:wordWrap/>
        <w:overflowPunct/>
        <w:topLinePunct w:val="0"/>
        <w:autoSpaceDE/>
        <w:autoSpaceDN/>
        <w:bidi w:val="0"/>
        <w:spacing w:line="576" w:lineRule="exact"/>
        <w:jc w:val="center"/>
        <w:textAlignment w:val="auto"/>
        <w:rPr>
          <w:b w:val="0"/>
          <w:bCs w:val="0"/>
          <w:highlight w:val="none"/>
        </w:rPr>
      </w:pPr>
      <w:r>
        <w:rPr>
          <w:b w:val="0"/>
          <w:bCs w:val="0"/>
          <w:highlight w:val="none"/>
        </w:rPr>
        <w:br w:type="page"/>
      </w:r>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color w:val="000000"/>
          <w:spacing w:val="-14"/>
          <w:kern w:val="0"/>
          <w:sz w:val="44"/>
          <w:szCs w:val="44"/>
          <w:highlight w:val="none"/>
        </w:rPr>
      </w:pPr>
    </w:p>
    <w:p>
      <w:pPr>
        <w:keepNext w:val="0"/>
        <w:keepLines w:val="0"/>
        <w:pageBreakBefore w:val="0"/>
        <w:kinsoku/>
        <w:wordWrap/>
        <w:overflowPunct/>
        <w:topLinePunct w:val="0"/>
        <w:autoSpaceDE/>
        <w:autoSpaceDN/>
        <w:bidi w:val="0"/>
        <w:spacing w:line="576" w:lineRule="exact"/>
        <w:jc w:val="center"/>
        <w:textAlignment w:val="auto"/>
        <w:rPr>
          <w:rFonts w:ascii="方正小标宋简体" w:hAnsi="宋体" w:eastAsia="方正小标宋简体"/>
          <w:b w:val="0"/>
          <w:bCs w:val="0"/>
          <w:color w:val="000000"/>
          <w:spacing w:val="-14"/>
          <w:kern w:val="0"/>
          <w:sz w:val="44"/>
          <w:szCs w:val="44"/>
          <w:highlight w:val="none"/>
          <w:lang w:val="zh-CN"/>
        </w:rPr>
      </w:pPr>
      <w:r>
        <w:rPr>
          <w:rFonts w:hint="eastAsia" w:ascii="方正小标宋简体" w:hAnsi="宋体" w:eastAsia="方正小标宋简体"/>
          <w:b w:val="0"/>
          <w:bCs w:val="0"/>
          <w:color w:val="000000"/>
          <w:spacing w:val="-14"/>
          <w:kern w:val="0"/>
          <w:sz w:val="44"/>
          <w:szCs w:val="44"/>
          <w:highlight w:val="none"/>
        </w:rPr>
        <w:t>人才工作经费</w:t>
      </w:r>
      <w:r>
        <w:rPr>
          <w:rFonts w:hint="eastAsia" w:ascii="方正小标宋简体" w:hAnsi="宋体" w:eastAsia="方正小标宋简体"/>
          <w:b w:val="0"/>
          <w:bCs w:val="0"/>
          <w:color w:val="000000"/>
          <w:spacing w:val="-14"/>
          <w:kern w:val="0"/>
          <w:sz w:val="44"/>
          <w:szCs w:val="44"/>
          <w:highlight w:val="none"/>
          <w:lang w:eastAsia="zh-CN"/>
        </w:rPr>
        <w:t>2022</w:t>
      </w:r>
      <w:r>
        <w:rPr>
          <w:rFonts w:hint="eastAsia" w:ascii="方正小标宋简体" w:hAnsi="宋体" w:eastAsia="方正小标宋简体"/>
          <w:b w:val="0"/>
          <w:bCs w:val="0"/>
          <w:color w:val="000000"/>
          <w:spacing w:val="-14"/>
          <w:kern w:val="0"/>
          <w:sz w:val="44"/>
          <w:szCs w:val="44"/>
          <w:highlight w:val="none"/>
        </w:rPr>
        <w:t>年</w:t>
      </w:r>
      <w:r>
        <w:rPr>
          <w:rFonts w:hint="eastAsia" w:ascii="方正小标宋简体" w:hAnsi="宋体" w:eastAsia="方正小标宋简体"/>
          <w:b w:val="0"/>
          <w:bCs w:val="0"/>
          <w:color w:val="000000"/>
          <w:spacing w:val="-14"/>
          <w:kern w:val="0"/>
          <w:sz w:val="44"/>
          <w:szCs w:val="44"/>
          <w:highlight w:val="none"/>
          <w:lang w:val="zh-CN"/>
        </w:rPr>
        <w:t>绩效评价报告</w:t>
      </w:r>
    </w:p>
    <w:p>
      <w:pPr>
        <w:keepNext w:val="0"/>
        <w:keepLines w:val="0"/>
        <w:pageBreakBefore w:val="0"/>
        <w:kinsoku/>
        <w:wordWrap/>
        <w:overflowPunct/>
        <w:topLinePunct w:val="0"/>
        <w:autoSpaceDE/>
        <w:autoSpaceDN/>
        <w:bidi w:val="0"/>
        <w:spacing w:line="576" w:lineRule="exact"/>
        <w:textAlignment w:val="auto"/>
        <w:rPr>
          <w:rFonts w:ascii="宋体"/>
          <w:b w:val="0"/>
          <w:bCs w:val="0"/>
          <w:sz w:val="32"/>
          <w:szCs w:val="32"/>
          <w:highlight w:val="none"/>
          <w:lang w:val="zh-CN"/>
        </w:rPr>
      </w:pP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b w:val="0"/>
          <w:bCs w:val="0"/>
          <w:sz w:val="32"/>
          <w:szCs w:val="32"/>
          <w:highlight w:val="none"/>
          <w:lang w:val="zh-CN"/>
        </w:rPr>
      </w:pPr>
      <w:r>
        <w:rPr>
          <w:rFonts w:hint="eastAsia" w:ascii="黑体" w:hAnsi="宋体" w:eastAsia="黑体"/>
          <w:b w:val="0"/>
          <w:bCs w:val="0"/>
          <w:sz w:val="32"/>
          <w:szCs w:val="32"/>
          <w:highlight w:val="none"/>
        </w:rPr>
        <w:t>一、</w:t>
      </w:r>
      <w:r>
        <w:rPr>
          <w:rFonts w:hint="eastAsia" w:ascii="黑体" w:hAnsi="宋体" w:eastAsia="黑体"/>
          <w:b w:val="0"/>
          <w:bCs w:val="0"/>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ascii="仿宋_GB2312" w:hAnsi="宋体" w:eastAsia="仿宋_GB2312"/>
          <w:b w:val="0"/>
          <w:bCs w:val="0"/>
          <w:sz w:val="32"/>
          <w:szCs w:val="32"/>
          <w:highlight w:val="none"/>
          <w:lang w:val="zh-CN"/>
        </w:rPr>
        <w:t>1</w:t>
      </w:r>
      <w:r>
        <w:rPr>
          <w:rFonts w:hint="eastAsia" w:ascii="仿宋_GB2312" w:hAnsi="宋体" w:eastAsia="仿宋_GB2312"/>
          <w:b w:val="0"/>
          <w:bCs w:val="0"/>
          <w:sz w:val="32"/>
          <w:szCs w:val="32"/>
          <w:highlight w:val="none"/>
          <w:lang w:val="zh-CN"/>
        </w:rPr>
        <w:t>．说明项目主管部门（单位）在该项目管理中的职能。</w:t>
      </w:r>
    </w:p>
    <w:p>
      <w:pPr>
        <w:keepNext w:val="0"/>
        <w:keepLines w:val="0"/>
        <w:pageBreakBefore w:val="0"/>
        <w:widowControl/>
        <w:kinsoku/>
        <w:wordWrap/>
        <w:overflowPunct/>
        <w:topLinePunct w:val="0"/>
        <w:autoSpaceDE/>
        <w:autoSpaceDN/>
        <w:bidi w:val="0"/>
        <w:adjustRightInd w:val="0"/>
        <w:snapToGrid w:val="0"/>
        <w:spacing w:line="576" w:lineRule="exact"/>
        <w:ind w:firstLine="640"/>
        <w:contextualSpacing/>
        <w:jc w:val="left"/>
        <w:textAlignment w:val="auto"/>
        <w:rPr>
          <w:rFonts w:hint="eastAsia" w:ascii="仿宋_GB2312" w:hAnsi="宋体" w:eastAsia="仿宋_GB2312" w:cs="宋体"/>
          <w:b w:val="0"/>
          <w:bCs w:val="0"/>
          <w:color w:val="000000"/>
          <w:kern w:val="0"/>
          <w:sz w:val="32"/>
          <w:szCs w:val="32"/>
          <w:highlight w:val="none"/>
          <w:shd w:val="clear" w:color="auto" w:fill="FFFFFF"/>
        </w:rPr>
      </w:pPr>
      <w:r>
        <w:rPr>
          <w:rFonts w:hint="eastAsia" w:ascii="仿宋_GB2312" w:hAnsi="宋体" w:eastAsia="仿宋_GB2312" w:cs="宋体"/>
          <w:b w:val="0"/>
          <w:bCs w:val="0"/>
          <w:color w:val="000000"/>
          <w:kern w:val="0"/>
          <w:sz w:val="32"/>
          <w:szCs w:val="32"/>
          <w:highlight w:val="none"/>
          <w:shd w:val="clear" w:color="auto" w:fill="FFFFFF"/>
          <w:lang w:val="zh-CN"/>
        </w:rPr>
        <w:t>人才一科（市人才办综合科）。</w:t>
      </w:r>
      <w:r>
        <w:rPr>
          <w:rFonts w:hint="eastAsia" w:ascii="仿宋_GB2312" w:hAnsi="宋体" w:eastAsia="仿宋_GB2312" w:cs="宋体"/>
          <w:b w:val="0"/>
          <w:bCs w:val="0"/>
          <w:color w:val="000000"/>
          <w:kern w:val="0"/>
          <w:sz w:val="32"/>
          <w:szCs w:val="32"/>
          <w:highlight w:val="none"/>
          <w:shd w:val="clear" w:color="auto" w:fill="FFFFFF"/>
        </w:rPr>
        <w:t>负责全市人才工作的宏观指导、组织协调和督促检查。组织制定人才发展相关规划、政策，牵头推进人才发展体制机制改革。统筹实施人才引进等重大人才工程，实施人才工作目标责任制考核，统筹管理市人才发展专项资金。承担市人才工作领导小组日常工作。</w:t>
      </w:r>
    </w:p>
    <w:p>
      <w:pPr>
        <w:keepNext w:val="0"/>
        <w:keepLines w:val="0"/>
        <w:pageBreakBefore w:val="0"/>
        <w:widowControl/>
        <w:kinsoku/>
        <w:wordWrap/>
        <w:overflowPunct/>
        <w:topLinePunct w:val="0"/>
        <w:autoSpaceDE/>
        <w:autoSpaceDN/>
        <w:bidi w:val="0"/>
        <w:adjustRightInd w:val="0"/>
        <w:snapToGrid w:val="0"/>
        <w:spacing w:line="576" w:lineRule="exact"/>
        <w:ind w:firstLine="640"/>
        <w:contextualSpacing/>
        <w:jc w:val="left"/>
        <w:textAlignment w:val="auto"/>
        <w:rPr>
          <w:rFonts w:hint="eastAsia" w:ascii="仿宋_GB2312" w:hAnsi="宋体" w:eastAsia="仿宋_GB2312" w:cs="宋体"/>
          <w:b w:val="0"/>
          <w:bCs w:val="0"/>
          <w:color w:val="000000"/>
          <w:kern w:val="0"/>
          <w:sz w:val="32"/>
          <w:szCs w:val="32"/>
          <w:highlight w:val="none"/>
          <w:shd w:val="clear" w:color="auto" w:fill="FFFFFF"/>
          <w:lang w:val="zh-CN"/>
        </w:rPr>
      </w:pPr>
      <w:r>
        <w:rPr>
          <w:rFonts w:hint="eastAsia" w:ascii="仿宋_GB2312" w:hAnsi="宋体" w:eastAsia="仿宋_GB2312" w:cs="宋体"/>
          <w:b w:val="0"/>
          <w:bCs w:val="0"/>
          <w:color w:val="000000"/>
          <w:kern w:val="0"/>
          <w:sz w:val="32"/>
          <w:szCs w:val="32"/>
          <w:highlight w:val="none"/>
          <w:shd w:val="clear" w:color="auto" w:fill="FFFFFF"/>
          <w:lang w:val="zh-CN"/>
        </w:rPr>
        <w:t>人才二科〔市校（院、企）合作办公室〕。</w:t>
      </w:r>
      <w:r>
        <w:rPr>
          <w:rFonts w:hint="eastAsia" w:ascii="仿宋_GB2312" w:hAnsi="宋体" w:eastAsia="仿宋_GB2312" w:cs="宋体"/>
          <w:b w:val="0"/>
          <w:bCs w:val="0"/>
          <w:color w:val="000000"/>
          <w:kern w:val="0"/>
          <w:sz w:val="32"/>
          <w:szCs w:val="32"/>
          <w:highlight w:val="none"/>
          <w:shd w:val="clear" w:color="auto" w:fill="FFFFFF"/>
        </w:rPr>
        <w:t>牵头推进市校（院、企）战略合作，协调推进人才开发交流合作。负责和承担国家、省部级和市级优秀人才奖项的推荐、评选工作，指导和参与人才表彰奖励和人才培养培训，指导和参与各类创新创业平台创建。负责推进党委联系服务专家工作，指导加强对优秀专家人才的联系、管理和服务等工作。</w:t>
      </w:r>
    </w:p>
    <w:p>
      <w:pPr>
        <w:keepNext w:val="0"/>
        <w:keepLines w:val="0"/>
        <w:pageBreakBefore w:val="0"/>
        <w:widowControl/>
        <w:kinsoku/>
        <w:wordWrap/>
        <w:overflowPunct/>
        <w:topLinePunct w:val="0"/>
        <w:autoSpaceDE/>
        <w:autoSpaceDN/>
        <w:bidi w:val="0"/>
        <w:adjustRightInd w:val="0"/>
        <w:snapToGrid w:val="0"/>
        <w:spacing w:line="576" w:lineRule="exact"/>
        <w:ind w:firstLine="640"/>
        <w:contextualSpacing/>
        <w:jc w:val="left"/>
        <w:textAlignment w:val="auto"/>
        <w:rPr>
          <w:b w:val="0"/>
          <w:bCs w:val="0"/>
          <w:highlight w:val="none"/>
          <w:lang w:val="zh-CN"/>
        </w:rPr>
      </w:pPr>
      <w:r>
        <w:rPr>
          <w:rFonts w:hint="eastAsia" w:ascii="仿宋_GB2312" w:hAnsi="宋体" w:eastAsia="仿宋_GB2312" w:cs="宋体"/>
          <w:b w:val="0"/>
          <w:bCs w:val="0"/>
          <w:color w:val="000000"/>
          <w:kern w:val="0"/>
          <w:sz w:val="32"/>
          <w:szCs w:val="32"/>
          <w:highlight w:val="none"/>
          <w:shd w:val="clear" w:color="auto" w:fill="FFFFFF"/>
        </w:rPr>
        <w:t>市人才服务中心</w:t>
      </w:r>
      <w:r>
        <w:rPr>
          <w:rFonts w:hint="eastAsia" w:ascii="仿宋_GB2312" w:hAnsi="宋体" w:eastAsia="仿宋_GB2312" w:cs="宋体"/>
          <w:b w:val="0"/>
          <w:bCs w:val="0"/>
          <w:color w:val="000000"/>
          <w:kern w:val="0"/>
          <w:sz w:val="32"/>
          <w:szCs w:val="32"/>
          <w:highlight w:val="none"/>
          <w:shd w:val="clear" w:color="auto" w:fill="FFFFFF"/>
          <w:lang w:val="zh-CN"/>
        </w:rPr>
        <w:t>。</w:t>
      </w:r>
      <w:r>
        <w:rPr>
          <w:rFonts w:hint="eastAsia" w:ascii="仿宋_GB2312" w:hAnsi="宋体" w:eastAsia="仿宋_GB2312" w:cs="宋体"/>
          <w:b w:val="0"/>
          <w:bCs w:val="0"/>
          <w:color w:val="000000"/>
          <w:kern w:val="0"/>
          <w:sz w:val="32"/>
          <w:szCs w:val="32"/>
          <w:highlight w:val="none"/>
          <w:shd w:val="clear" w:color="auto" w:fill="FFFFFF"/>
        </w:rPr>
        <w:t>负责人才资源配置事务服务工作，为</w:t>
      </w:r>
      <w:r>
        <w:rPr>
          <w:rFonts w:hint="eastAsia" w:ascii="仿宋_GB2312" w:hAnsi="宋体" w:eastAsia="仿宋_GB2312" w:cs="宋体"/>
          <w:b w:val="0"/>
          <w:bCs w:val="0"/>
          <w:color w:val="000000"/>
          <w:spacing w:val="-17"/>
          <w:kern w:val="0"/>
          <w:sz w:val="32"/>
          <w:szCs w:val="32"/>
          <w:highlight w:val="none"/>
          <w:shd w:val="clear" w:color="auto" w:fill="FFFFFF"/>
        </w:rPr>
        <w:t>全市人才提供相关政策咨询等公共服务；承担人才培训教育工作。</w:t>
      </w:r>
    </w:p>
    <w:p>
      <w:pPr>
        <w:keepNext w:val="0"/>
        <w:keepLines w:val="0"/>
        <w:pageBreakBefore w:val="0"/>
        <w:kinsoku/>
        <w:wordWrap/>
        <w:overflowPunct/>
        <w:topLinePunct w:val="0"/>
        <w:autoSpaceDE/>
        <w:autoSpaceDN/>
        <w:bidi w:val="0"/>
        <w:adjustRightInd w:val="0"/>
        <w:snapToGrid w:val="0"/>
        <w:spacing w:line="576" w:lineRule="exact"/>
        <w:ind w:left="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2.</w:t>
      </w:r>
      <w:r>
        <w:rPr>
          <w:rFonts w:hint="eastAsia" w:ascii="仿宋_GB2312" w:hAnsi="宋体" w:eastAsia="仿宋_GB2312"/>
          <w:b w:val="0"/>
          <w:bCs w:val="0"/>
          <w:sz w:val="32"/>
          <w:szCs w:val="32"/>
          <w:highlight w:val="none"/>
          <w:lang w:val="zh-CN"/>
        </w:rPr>
        <w:t>项目立项、资金申报的依据。</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eastAsia" w:hAnsi="宋体" w:cs="宋体"/>
          <w:b w:val="0"/>
          <w:bCs w:val="0"/>
          <w:color w:val="000000"/>
          <w:sz w:val="32"/>
          <w:szCs w:val="32"/>
          <w:highlight w:val="none"/>
          <w:shd w:val="clear" w:color="auto" w:fill="FFFFFF"/>
          <w:lang w:val="zh-CN" w:eastAsia="zh-CN"/>
        </w:rPr>
      </w:pPr>
      <w:r>
        <w:rPr>
          <w:rFonts w:hint="eastAsia" w:hAnsi="宋体" w:cs="宋体"/>
          <w:b w:val="0"/>
          <w:bCs w:val="0"/>
          <w:color w:val="000000"/>
          <w:sz w:val="32"/>
          <w:szCs w:val="32"/>
          <w:highlight w:val="none"/>
          <w:shd w:val="clear" w:color="auto" w:fill="FFFFFF"/>
          <w:lang w:val="zh-CN" w:eastAsia="zh-CN"/>
        </w:rPr>
        <w:t>根据省委、市委相关文件及工作要求规定。</w:t>
      </w:r>
    </w:p>
    <w:p>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 xml:space="preserve">    3.</w:t>
      </w:r>
      <w:r>
        <w:rPr>
          <w:rFonts w:hint="eastAsia" w:ascii="仿宋_GB2312" w:hAnsi="宋体" w:eastAsia="仿宋_GB2312"/>
          <w:b w:val="0"/>
          <w:bCs w:val="0"/>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    该专项资金纳入中共广元市委组织部部门预算管理，市</w:t>
      </w:r>
    </w:p>
    <w:p>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rPr>
        <w:t>财政局年初下达预算20万元。</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4.</w:t>
      </w:r>
      <w:r>
        <w:rPr>
          <w:rFonts w:hint="eastAsia" w:ascii="仿宋_GB2312" w:hAnsi="宋体" w:eastAsia="仿宋_GB2312"/>
          <w:b w:val="0"/>
          <w:bCs w:val="0"/>
          <w:sz w:val="32"/>
          <w:szCs w:val="32"/>
          <w:highlight w:val="none"/>
          <w:lang w:val="zh-CN"/>
        </w:rPr>
        <w:t>资金分配的原则及考虑因素。</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eastAsia" w:hAnsi="宋体" w:cs="宋体"/>
          <w:b w:val="0"/>
          <w:bCs w:val="0"/>
          <w:color w:val="000000"/>
          <w:sz w:val="32"/>
          <w:szCs w:val="32"/>
          <w:highlight w:val="none"/>
          <w:shd w:val="clear" w:color="auto" w:fill="FFFFFF"/>
          <w:lang w:val="en-US" w:eastAsia="zh-CN"/>
        </w:rPr>
      </w:pPr>
      <w:r>
        <w:rPr>
          <w:rFonts w:hint="eastAsia" w:hAnsi="宋体" w:cs="宋体"/>
          <w:b w:val="0"/>
          <w:bCs w:val="0"/>
          <w:color w:val="000000"/>
          <w:sz w:val="32"/>
          <w:szCs w:val="32"/>
          <w:highlight w:val="none"/>
          <w:shd w:val="clear" w:color="auto" w:fill="FFFFFF"/>
          <w:lang w:val="en-US" w:eastAsia="zh-CN"/>
        </w:rPr>
        <w:t>2022年安排的人才工作经费为20万元，严格按照全年人才工作支出规划安排资金。</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ascii="仿宋_GB2312" w:hAnsi="宋体" w:eastAsia="仿宋_GB2312"/>
          <w:b w:val="0"/>
          <w:bCs w:val="0"/>
          <w:sz w:val="32"/>
          <w:szCs w:val="32"/>
          <w:highlight w:val="none"/>
          <w:lang w:val="zh-CN"/>
        </w:rPr>
        <w:t>1</w:t>
      </w:r>
      <w:r>
        <w:rPr>
          <w:rFonts w:hint="eastAsia" w:ascii="仿宋_GB2312" w:hAnsi="宋体" w:eastAsia="仿宋_GB2312"/>
          <w:b w:val="0"/>
          <w:bCs w:val="0"/>
          <w:sz w:val="32"/>
          <w:szCs w:val="32"/>
          <w:highlight w:val="none"/>
          <w:lang w:val="zh-CN"/>
        </w:rPr>
        <w:t>．项目主要内容。</w:t>
      </w:r>
    </w:p>
    <w:p>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 xml:space="preserve">     </w:t>
      </w:r>
      <w:r>
        <w:rPr>
          <w:rFonts w:hint="eastAsia" w:ascii="仿宋_GB2312" w:hAnsi="宋体" w:eastAsia="仿宋_GB2312"/>
          <w:b w:val="0"/>
          <w:bCs w:val="0"/>
          <w:sz w:val="32"/>
          <w:szCs w:val="32"/>
          <w:highlight w:val="none"/>
          <w:lang w:val="zh-CN"/>
        </w:rPr>
        <w:t>实施高层次人才引进计划，赴省内外高校开展引才活动，与全国各大高校合作，共建社会实践基地，邀请清华大学学生来广开展社会实践活动举办5—10期高端人才培训班，每期培养培训优秀人才60名左右。</w:t>
      </w:r>
    </w:p>
    <w:p>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 xml:space="preserve">    2.</w:t>
      </w:r>
      <w:r>
        <w:rPr>
          <w:rFonts w:hint="eastAsia" w:ascii="仿宋_GB2312" w:hAnsi="宋体" w:eastAsia="仿宋_GB2312"/>
          <w:b w:val="0"/>
          <w:bCs w:val="0"/>
          <w:sz w:val="32"/>
          <w:szCs w:val="32"/>
          <w:highlight w:val="none"/>
          <w:lang w:val="zh-CN"/>
        </w:rPr>
        <w:t>项目应实现的具体绩效目标，包括目标的量化、细化情况以及项目实施进度计划等。</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eastAsia" w:hAnsi="宋体" w:cs="宋体"/>
          <w:b w:val="0"/>
          <w:bCs w:val="0"/>
          <w:color w:val="000000"/>
          <w:sz w:val="32"/>
          <w:szCs w:val="32"/>
          <w:highlight w:val="none"/>
          <w:shd w:val="clear" w:color="auto" w:fill="FFFFFF"/>
          <w:lang w:val="zh-CN" w:eastAsia="zh-CN"/>
        </w:rPr>
      </w:pPr>
      <w:r>
        <w:rPr>
          <w:rFonts w:hint="eastAsia" w:hAnsi="宋体"/>
          <w:b w:val="0"/>
          <w:bCs w:val="0"/>
          <w:sz w:val="32"/>
          <w:szCs w:val="32"/>
          <w:highlight w:val="none"/>
          <w:lang w:val="zh-CN"/>
        </w:rPr>
        <w:t>具体绩效目标：</w:t>
      </w:r>
      <w:r>
        <w:rPr>
          <w:rFonts w:hint="eastAsia" w:hAnsi="宋体" w:cs="宋体"/>
          <w:b w:val="0"/>
          <w:bCs w:val="0"/>
          <w:color w:val="000000"/>
          <w:sz w:val="32"/>
          <w:szCs w:val="32"/>
          <w:highlight w:val="none"/>
          <w:shd w:val="clear" w:color="auto" w:fill="FFFFFF"/>
          <w:lang w:val="zh-CN" w:eastAsia="zh-CN"/>
        </w:rPr>
        <w:t>赴外引才计划2</w:t>
      </w:r>
      <w:r>
        <w:rPr>
          <w:rFonts w:hint="eastAsia" w:hAnsi="宋体" w:cs="宋体"/>
          <w:b w:val="0"/>
          <w:bCs w:val="0"/>
          <w:color w:val="000000"/>
          <w:sz w:val="32"/>
          <w:szCs w:val="32"/>
          <w:highlight w:val="none"/>
          <w:shd w:val="clear" w:color="auto" w:fill="FFFFFF"/>
          <w:lang w:val="en-US" w:eastAsia="zh-CN"/>
        </w:rPr>
        <w:t>-3次</w:t>
      </w:r>
      <w:r>
        <w:rPr>
          <w:rFonts w:hint="eastAsia" w:hAnsi="宋体" w:cs="宋体"/>
          <w:b w:val="0"/>
          <w:bCs w:val="0"/>
          <w:color w:val="000000"/>
          <w:sz w:val="32"/>
          <w:szCs w:val="32"/>
          <w:highlight w:val="none"/>
          <w:shd w:val="clear" w:color="auto" w:fill="FFFFFF"/>
          <w:lang w:val="zh-CN" w:eastAsia="zh-CN"/>
        </w:rPr>
        <w:t>期、举办高端人才培训班5—10期 、邀请高校大学生赴广开展社会实践活动</w:t>
      </w:r>
      <w:r>
        <w:rPr>
          <w:rFonts w:hint="eastAsia" w:hAnsi="宋体" w:cs="宋体"/>
          <w:b w:val="0"/>
          <w:bCs w:val="0"/>
          <w:color w:val="000000"/>
          <w:sz w:val="32"/>
          <w:szCs w:val="32"/>
          <w:highlight w:val="none"/>
          <w:shd w:val="clear" w:color="auto" w:fill="FFFFFF"/>
          <w:lang w:val="en-US" w:eastAsia="zh-CN"/>
        </w:rPr>
        <w:t>2期</w:t>
      </w:r>
      <w:r>
        <w:rPr>
          <w:rFonts w:hint="eastAsia" w:hAnsi="宋体" w:cs="宋体"/>
          <w:b w:val="0"/>
          <w:bCs w:val="0"/>
          <w:color w:val="000000"/>
          <w:sz w:val="32"/>
          <w:szCs w:val="32"/>
          <w:highlight w:val="none"/>
          <w:shd w:val="clear" w:color="auto" w:fill="FFFFFF"/>
          <w:lang w:val="zh-CN" w:eastAsia="zh-CN"/>
        </w:rPr>
        <w:t>、人才回引</w:t>
      </w:r>
      <w:r>
        <w:rPr>
          <w:rFonts w:hint="eastAsia" w:hAnsi="宋体" w:cs="宋体"/>
          <w:b w:val="0"/>
          <w:bCs w:val="0"/>
          <w:color w:val="000000"/>
          <w:sz w:val="32"/>
          <w:szCs w:val="32"/>
          <w:highlight w:val="none"/>
          <w:shd w:val="clear" w:color="auto" w:fill="FFFFFF"/>
          <w:lang w:val="en-US" w:eastAsia="zh-CN"/>
        </w:rPr>
        <w:t>50人左右</w:t>
      </w:r>
      <w:r>
        <w:rPr>
          <w:rFonts w:hint="eastAsia" w:hAnsi="宋体" w:cs="宋体"/>
          <w:b w:val="0"/>
          <w:bCs w:val="0"/>
          <w:color w:val="000000"/>
          <w:sz w:val="32"/>
          <w:szCs w:val="32"/>
          <w:highlight w:val="none"/>
          <w:shd w:val="clear" w:color="auto" w:fill="FFFFFF"/>
          <w:lang w:val="zh-CN" w:eastAsia="zh-CN"/>
        </w:rPr>
        <w:t>、撰写高质量调研文章</w:t>
      </w:r>
      <w:r>
        <w:rPr>
          <w:rFonts w:hint="eastAsia" w:hAnsi="宋体" w:cs="宋体"/>
          <w:b w:val="0"/>
          <w:bCs w:val="0"/>
          <w:color w:val="000000"/>
          <w:sz w:val="32"/>
          <w:szCs w:val="32"/>
          <w:highlight w:val="none"/>
          <w:shd w:val="clear" w:color="auto" w:fill="FFFFFF"/>
          <w:lang w:val="en-US" w:eastAsia="zh-CN"/>
        </w:rPr>
        <w:t>2篇以上。</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3.</w:t>
      </w:r>
      <w:r>
        <w:rPr>
          <w:rFonts w:hint="eastAsia" w:ascii="仿宋_GB2312" w:hAnsi="宋体" w:eastAsia="仿宋_GB2312"/>
          <w:b w:val="0"/>
          <w:bCs w:val="0"/>
          <w:sz w:val="32"/>
          <w:szCs w:val="32"/>
          <w:highlight w:val="none"/>
          <w:lang w:val="zh-CN"/>
        </w:rPr>
        <w:t>分析评价申报内容是否与实际相符，申报目标是否合理可行。</w:t>
      </w:r>
    </w:p>
    <w:p>
      <w:pPr>
        <w:pStyle w:val="2"/>
        <w:keepNext w:val="0"/>
        <w:keepLines w:val="0"/>
        <w:pageBreakBefore w:val="0"/>
        <w:kinsoku/>
        <w:wordWrap/>
        <w:overflowPunct/>
        <w:topLinePunct w:val="0"/>
        <w:autoSpaceDE/>
        <w:autoSpaceDN/>
        <w:bidi w:val="0"/>
        <w:spacing w:beforeLines="0" w:line="576" w:lineRule="exact"/>
        <w:ind w:firstLine="640"/>
        <w:textAlignment w:val="auto"/>
        <w:rPr>
          <w:rFonts w:hint="eastAsia" w:hAnsi="仿宋_GB2312" w:cs="仿宋_GB2312"/>
          <w:b w:val="0"/>
          <w:bCs w:val="0"/>
          <w:sz w:val="32"/>
          <w:szCs w:val="32"/>
          <w:highlight w:val="none"/>
        </w:rPr>
      </w:pPr>
      <w:r>
        <w:rPr>
          <w:rFonts w:hint="eastAsia" w:hAnsi="仿宋_GB2312" w:cs="仿宋_GB2312"/>
          <w:b w:val="0"/>
          <w:bCs w:val="0"/>
          <w:sz w:val="32"/>
          <w:szCs w:val="32"/>
          <w:highlight w:val="none"/>
          <w:lang w:eastAsia="zh-CN"/>
        </w:rPr>
        <w:t>2022</w:t>
      </w:r>
      <w:r>
        <w:rPr>
          <w:rFonts w:hint="eastAsia" w:hAnsi="仿宋_GB2312" w:cs="仿宋_GB2312"/>
          <w:b w:val="0"/>
          <w:bCs w:val="0"/>
          <w:sz w:val="32"/>
          <w:szCs w:val="32"/>
          <w:highlight w:val="none"/>
        </w:rPr>
        <w:t>年度全</w:t>
      </w:r>
      <w:r>
        <w:rPr>
          <w:rFonts w:hint="eastAsia" w:hAnsi="仿宋_GB2312" w:cs="仿宋_GB2312"/>
          <w:b w:val="0"/>
          <w:bCs w:val="0"/>
          <w:sz w:val="32"/>
          <w:szCs w:val="32"/>
          <w:highlight w:val="none"/>
          <w:lang w:eastAsia="zh-CN"/>
        </w:rPr>
        <w:t>市</w:t>
      </w:r>
      <w:r>
        <w:rPr>
          <w:rFonts w:hint="eastAsia" w:hAnsi="宋体" w:cs="宋体"/>
          <w:b w:val="0"/>
          <w:bCs w:val="0"/>
          <w:color w:val="000000"/>
          <w:sz w:val="32"/>
          <w:szCs w:val="32"/>
          <w:highlight w:val="none"/>
          <w:shd w:val="clear" w:color="auto" w:fill="FFFFFF"/>
          <w:lang w:val="en-US" w:eastAsia="zh-CN"/>
        </w:rPr>
        <w:t>人才工作</w:t>
      </w:r>
      <w:r>
        <w:rPr>
          <w:rFonts w:hint="eastAsia" w:hAnsi="仿宋_GB2312" w:cs="仿宋_GB2312"/>
          <w:b w:val="0"/>
          <w:bCs w:val="0"/>
          <w:sz w:val="32"/>
          <w:szCs w:val="32"/>
          <w:highlight w:val="none"/>
        </w:rPr>
        <w:t>专项经费项目计划实施内容与项目预算实施内容完全相符，该工作经费已完成开展</w:t>
      </w:r>
      <w:r>
        <w:rPr>
          <w:rFonts w:hint="eastAsia" w:hAnsi="宋体" w:cs="宋体"/>
          <w:b w:val="0"/>
          <w:bCs w:val="0"/>
          <w:color w:val="000000"/>
          <w:sz w:val="32"/>
          <w:szCs w:val="32"/>
          <w:highlight w:val="none"/>
          <w:shd w:val="clear" w:color="auto" w:fill="FFFFFF"/>
          <w:lang w:val="zh-CN" w:eastAsia="zh-CN"/>
        </w:rPr>
        <w:t>赴外引才计划</w:t>
      </w:r>
      <w:r>
        <w:rPr>
          <w:rFonts w:hint="eastAsia" w:hAnsi="仿宋_GB2312" w:cs="仿宋_GB2312"/>
          <w:b w:val="0"/>
          <w:bCs w:val="0"/>
          <w:sz w:val="32"/>
          <w:szCs w:val="32"/>
          <w:highlight w:val="none"/>
        </w:rPr>
        <w:t>、</w:t>
      </w:r>
      <w:r>
        <w:rPr>
          <w:rFonts w:hint="eastAsia" w:hAnsi="宋体" w:cs="宋体"/>
          <w:b w:val="0"/>
          <w:bCs w:val="0"/>
          <w:color w:val="000000"/>
          <w:sz w:val="32"/>
          <w:szCs w:val="32"/>
          <w:highlight w:val="none"/>
          <w:shd w:val="clear" w:color="auto" w:fill="FFFFFF"/>
          <w:lang w:val="zh-CN" w:eastAsia="zh-CN"/>
        </w:rPr>
        <w:t>举办高端人才培训班</w:t>
      </w:r>
      <w:r>
        <w:rPr>
          <w:rFonts w:hint="eastAsia" w:hAnsi="仿宋_GB2312" w:cs="仿宋_GB2312"/>
          <w:b w:val="0"/>
          <w:bCs w:val="0"/>
          <w:sz w:val="32"/>
          <w:szCs w:val="32"/>
          <w:highlight w:val="none"/>
        </w:rPr>
        <w:t>、</w:t>
      </w:r>
      <w:r>
        <w:rPr>
          <w:rFonts w:hint="eastAsia" w:hAnsi="宋体" w:cs="宋体"/>
          <w:b w:val="0"/>
          <w:bCs w:val="0"/>
          <w:color w:val="000000"/>
          <w:sz w:val="32"/>
          <w:szCs w:val="32"/>
          <w:highlight w:val="none"/>
          <w:shd w:val="clear" w:color="auto" w:fill="FFFFFF"/>
          <w:lang w:val="zh-CN" w:eastAsia="zh-CN"/>
        </w:rPr>
        <w:t>邀请高校大学生赴广开展社会实践活动</w:t>
      </w:r>
      <w:r>
        <w:rPr>
          <w:rFonts w:hint="eastAsia" w:hAnsi="仿宋_GB2312" w:cs="仿宋_GB2312"/>
          <w:b w:val="0"/>
          <w:bCs w:val="0"/>
          <w:sz w:val="32"/>
          <w:szCs w:val="32"/>
          <w:highlight w:val="none"/>
        </w:rPr>
        <w:t>、</w:t>
      </w:r>
      <w:r>
        <w:rPr>
          <w:rFonts w:hint="eastAsia" w:hAnsi="宋体" w:cs="宋体"/>
          <w:b w:val="0"/>
          <w:bCs w:val="0"/>
          <w:color w:val="000000"/>
          <w:sz w:val="32"/>
          <w:szCs w:val="32"/>
          <w:highlight w:val="none"/>
          <w:shd w:val="clear" w:color="auto" w:fill="FFFFFF"/>
          <w:lang w:val="zh-CN" w:eastAsia="zh-CN"/>
        </w:rPr>
        <w:t>人才回引、撰写高质量调研文章</w:t>
      </w:r>
      <w:r>
        <w:rPr>
          <w:rFonts w:hint="eastAsia" w:hAnsi="仿宋_GB2312" w:cs="仿宋_GB2312"/>
          <w:b w:val="0"/>
          <w:bCs w:val="0"/>
          <w:sz w:val="32"/>
          <w:szCs w:val="32"/>
          <w:highlight w:val="none"/>
        </w:rPr>
        <w:t>等项目，不存在擅自调整项目情况，项目申报的目标是合理可行的。</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kern w:val="0"/>
          <w:sz w:val="32"/>
          <w:szCs w:val="32"/>
          <w:highlight w:val="none"/>
        </w:rPr>
        <w:t>项目自评采用总体评价的方法，项目管理严格，总体进度良好，效益明显,完成各项预定的目标和任务，达到预期的社会效益。</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b w:val="0"/>
          <w:bCs w:val="0"/>
          <w:sz w:val="32"/>
          <w:szCs w:val="32"/>
          <w:highlight w:val="none"/>
        </w:rPr>
      </w:pPr>
      <w:r>
        <w:rPr>
          <w:rFonts w:hint="eastAsia" w:ascii="黑体" w:hAnsi="宋体" w:eastAsia="黑体"/>
          <w:b w:val="0"/>
          <w:bCs w:val="0"/>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b w:val="0"/>
          <w:bCs w:val="0"/>
          <w:sz w:val="32"/>
          <w:szCs w:val="32"/>
          <w:highlight w:val="none"/>
          <w:lang w:val="zh-CN"/>
        </w:rPr>
      </w:pPr>
      <w:r>
        <w:rPr>
          <w:rFonts w:hint="eastAsia" w:ascii="仿宋_GB2312" w:hAnsi="宋体" w:eastAsia="仿宋_GB2312" w:cs="宋体"/>
          <w:b w:val="0"/>
          <w:bCs w:val="0"/>
          <w:color w:val="000000"/>
          <w:kern w:val="0"/>
          <w:sz w:val="32"/>
          <w:szCs w:val="32"/>
          <w:highlight w:val="none"/>
          <w:shd w:val="clear" w:color="auto" w:fill="FFFFFF"/>
        </w:rPr>
        <w:t>人才工作</w:t>
      </w:r>
      <w:r>
        <w:rPr>
          <w:rFonts w:hint="eastAsia" w:ascii="仿宋_GB2312" w:hAnsi="仿宋_GB2312" w:eastAsia="仿宋_GB2312" w:cs="仿宋_GB2312"/>
          <w:b w:val="0"/>
          <w:bCs w:val="0"/>
          <w:sz w:val="32"/>
          <w:szCs w:val="32"/>
          <w:highlight w:val="none"/>
        </w:rPr>
        <w:t>专项经费</w:t>
      </w:r>
      <w:r>
        <w:rPr>
          <w:rFonts w:hint="eastAsia" w:ascii="仿宋_GB2312" w:hAnsi="宋体" w:eastAsia="仿宋_GB2312"/>
          <w:b w:val="0"/>
          <w:bCs w:val="0"/>
          <w:sz w:val="32"/>
          <w:szCs w:val="32"/>
          <w:highlight w:val="none"/>
          <w:lang w:val="zh-CN"/>
        </w:rPr>
        <w:t>年初资金申报</w:t>
      </w:r>
      <w:r>
        <w:rPr>
          <w:rFonts w:hint="eastAsia" w:ascii="仿宋_GB2312" w:hAnsi="宋体" w:eastAsia="仿宋_GB2312"/>
          <w:b w:val="0"/>
          <w:bCs w:val="0"/>
          <w:sz w:val="32"/>
          <w:szCs w:val="32"/>
          <w:highlight w:val="none"/>
        </w:rPr>
        <w:t>20万元，财政批复下达20万元，年内无预算调整。</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b w:val="0"/>
          <w:bCs w:val="0"/>
          <w:sz w:val="32"/>
          <w:szCs w:val="32"/>
          <w:highlight w:val="none"/>
          <w:lang w:val="zh-CN"/>
        </w:rPr>
      </w:pPr>
      <w:r>
        <w:rPr>
          <w:rFonts w:hint="eastAsia" w:ascii="楷体_GB2312" w:hAnsi="宋体" w:eastAsia="楷体_GB2312"/>
          <w:b w:val="0"/>
          <w:bCs w:val="0"/>
          <w:sz w:val="32"/>
          <w:szCs w:val="32"/>
          <w:highlight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rPr>
      </w:pPr>
      <w:r>
        <w:rPr>
          <w:rFonts w:ascii="楷体_GB2312" w:hAnsi="宋体" w:eastAsia="楷体_GB2312"/>
          <w:b w:val="0"/>
          <w:bCs w:val="0"/>
          <w:sz w:val="32"/>
          <w:szCs w:val="32"/>
          <w:highlight w:val="none"/>
          <w:lang w:val="zh-CN"/>
        </w:rPr>
        <w:t>1</w:t>
      </w:r>
      <w:r>
        <w:rPr>
          <w:rFonts w:hint="eastAsia" w:ascii="楷体_GB2312" w:hAnsi="宋体" w:eastAsia="楷体_GB2312"/>
          <w:b w:val="0"/>
          <w:bCs w:val="0"/>
          <w:sz w:val="32"/>
          <w:szCs w:val="32"/>
          <w:highlight w:val="none"/>
          <w:lang w:val="zh-CN"/>
        </w:rPr>
        <w:t>．资金计划。</w:t>
      </w:r>
      <w:r>
        <w:rPr>
          <w:rFonts w:hint="eastAsia" w:ascii="仿宋_GB2312" w:hAnsi="仿宋_GB2312" w:eastAsia="仿宋_GB2312" w:cs="仿宋_GB2312"/>
          <w:b w:val="0"/>
          <w:bCs w:val="0"/>
          <w:sz w:val="32"/>
          <w:szCs w:val="32"/>
          <w:highlight w:val="none"/>
        </w:rPr>
        <w:t>广元市财政局下达中共广元市委组织部</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年度全市</w:t>
      </w:r>
      <w:r>
        <w:rPr>
          <w:rFonts w:hint="eastAsia" w:ascii="仿宋_GB2312" w:hAnsi="宋体" w:eastAsia="仿宋_GB2312" w:cs="宋体"/>
          <w:b w:val="0"/>
          <w:bCs w:val="0"/>
          <w:color w:val="000000"/>
          <w:kern w:val="0"/>
          <w:sz w:val="32"/>
          <w:szCs w:val="32"/>
          <w:highlight w:val="none"/>
          <w:shd w:val="clear" w:color="auto" w:fill="FFFFFF"/>
        </w:rPr>
        <w:t>人才工作</w:t>
      </w:r>
      <w:r>
        <w:rPr>
          <w:rFonts w:hint="eastAsia" w:ascii="仿宋_GB2312" w:hAnsi="仿宋_GB2312" w:eastAsia="仿宋_GB2312" w:cs="仿宋_GB2312"/>
          <w:b w:val="0"/>
          <w:bCs w:val="0"/>
          <w:sz w:val="32"/>
          <w:szCs w:val="32"/>
          <w:highlight w:val="none"/>
        </w:rPr>
        <w:t>专项经费20万元，主要用开展各类</w:t>
      </w:r>
      <w:r>
        <w:rPr>
          <w:rFonts w:hint="eastAsia" w:ascii="仿宋_GB2312" w:hAnsi="宋体" w:eastAsia="仿宋_GB2312" w:cs="宋体"/>
          <w:b w:val="0"/>
          <w:bCs w:val="0"/>
          <w:color w:val="000000"/>
          <w:kern w:val="0"/>
          <w:sz w:val="32"/>
          <w:szCs w:val="32"/>
          <w:highlight w:val="none"/>
          <w:shd w:val="clear" w:color="auto" w:fill="FFFFFF"/>
        </w:rPr>
        <w:t>人才工作</w:t>
      </w:r>
      <w:r>
        <w:rPr>
          <w:rFonts w:hint="eastAsia" w:ascii="仿宋_GB2312" w:hAnsi="仿宋_GB2312" w:eastAsia="仿宋_GB2312" w:cs="仿宋_GB2312"/>
          <w:b w:val="0"/>
          <w:bCs w:val="0"/>
          <w:sz w:val="32"/>
          <w:szCs w:val="32"/>
          <w:highlight w:val="none"/>
        </w:rPr>
        <w:t>等。</w:t>
      </w:r>
      <w:r>
        <w:rPr>
          <w:rFonts w:hint="eastAsia" w:ascii="仿宋_GB2312" w:hAnsi="宋体" w:eastAsia="仿宋_GB2312"/>
          <w:b w:val="0"/>
          <w:bCs w:val="0"/>
          <w:sz w:val="32"/>
          <w:szCs w:val="32"/>
          <w:highlight w:val="none"/>
        </w:rPr>
        <w:t xml:space="preserve"> </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ascii="楷体_GB2312" w:hAnsi="宋体" w:eastAsia="楷体_GB2312"/>
          <w:b w:val="0"/>
          <w:bCs w:val="0"/>
          <w:sz w:val="32"/>
          <w:szCs w:val="32"/>
          <w:highlight w:val="none"/>
          <w:lang w:val="zh-CN"/>
        </w:rPr>
        <w:t>2</w:t>
      </w:r>
      <w:r>
        <w:rPr>
          <w:rFonts w:hint="eastAsia" w:ascii="楷体_GB2312" w:hAnsi="宋体" w:eastAsia="楷体_GB2312"/>
          <w:b w:val="0"/>
          <w:bCs w:val="0"/>
          <w:sz w:val="32"/>
          <w:szCs w:val="32"/>
          <w:highlight w:val="none"/>
          <w:lang w:val="zh-CN"/>
        </w:rPr>
        <w:t>．资金到位。</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年度全市</w:t>
      </w:r>
      <w:r>
        <w:rPr>
          <w:rFonts w:hint="eastAsia" w:ascii="仿宋_GB2312" w:hAnsi="宋体" w:eastAsia="仿宋_GB2312" w:cs="宋体"/>
          <w:b w:val="0"/>
          <w:bCs w:val="0"/>
          <w:color w:val="000000"/>
          <w:kern w:val="0"/>
          <w:sz w:val="32"/>
          <w:szCs w:val="32"/>
          <w:highlight w:val="none"/>
          <w:shd w:val="clear" w:color="auto" w:fill="FFFFFF"/>
        </w:rPr>
        <w:t>人才工作</w:t>
      </w:r>
      <w:r>
        <w:rPr>
          <w:rFonts w:hint="eastAsia" w:ascii="仿宋_GB2312" w:hAnsi="仿宋_GB2312" w:eastAsia="仿宋_GB2312" w:cs="仿宋_GB2312"/>
          <w:b w:val="0"/>
          <w:bCs w:val="0"/>
          <w:sz w:val="32"/>
          <w:szCs w:val="32"/>
          <w:highlight w:val="none"/>
        </w:rPr>
        <w:t>专项经费实际到位20万元。</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w:t>
      </w:r>
      <w:r>
        <w:rPr>
          <w:rFonts w:ascii="楷体_GB2312" w:hAnsi="宋体" w:eastAsia="楷体_GB2312"/>
          <w:b w:val="0"/>
          <w:bCs w:val="0"/>
          <w:sz w:val="32"/>
          <w:szCs w:val="32"/>
          <w:highlight w:val="none"/>
          <w:lang w:val="zh-CN"/>
        </w:rPr>
        <w:t>3</w:t>
      </w:r>
      <w:r>
        <w:rPr>
          <w:rFonts w:hint="eastAsia" w:ascii="楷体_GB2312" w:hAnsi="宋体" w:eastAsia="楷体_GB2312"/>
          <w:b w:val="0"/>
          <w:bCs w:val="0"/>
          <w:sz w:val="32"/>
          <w:szCs w:val="32"/>
          <w:highlight w:val="none"/>
          <w:lang w:val="zh-CN"/>
        </w:rPr>
        <w:t>．资金使用。</w:t>
      </w:r>
      <w:r>
        <w:rPr>
          <w:rFonts w:hint="eastAsia" w:ascii="仿宋_GB2312" w:hAnsi="仿宋_GB2312" w:eastAsia="仿宋_GB2312" w:cs="仿宋_GB2312"/>
          <w:b w:val="0"/>
          <w:bCs w:val="0"/>
          <w:sz w:val="32"/>
          <w:szCs w:val="32"/>
          <w:highlight w:val="none"/>
        </w:rPr>
        <w:t>截至自评日，</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年度全市党员教育培训专项经费累计支出20万元。</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w:t>
      </w:r>
      <w:r>
        <w:rPr>
          <w:rFonts w:hint="eastAsia" w:ascii="楷体_GB2312" w:hAnsi="宋体" w:eastAsia="楷体_GB2312"/>
          <w:b w:val="0"/>
          <w:bCs w:val="0"/>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b w:val="0"/>
          <w:bCs w:val="0"/>
          <w:sz w:val="32"/>
          <w:szCs w:val="32"/>
          <w:highlight w:val="none"/>
        </w:rPr>
      </w:pPr>
      <w:r>
        <w:rPr>
          <w:rFonts w:hint="eastAsia" w:ascii="仿宋_GB2312" w:hAnsi="仿宋_GB2312" w:eastAsia="仿宋_GB2312" w:cs="仿宋_GB2312"/>
          <w:b w:val="0"/>
          <w:bCs w:val="0"/>
          <w:sz w:val="32"/>
          <w:szCs w:val="32"/>
          <w:highlight w:val="none"/>
        </w:rPr>
        <w:t>根据《中华人民共和国预算法》等制度要求，中共广元市委组织部对项目实行了国库集中支付，资金支出严格依据相关财务制度和预算标准执行，资金使用合法合规，财务信息真实完整，坚持了厉行节约，不存在资金截留、挤占和挪用现象。</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w:t>
      </w:r>
      <w:r>
        <w:rPr>
          <w:rFonts w:hint="eastAsia" w:ascii="黑体" w:hAnsi="宋体" w:eastAsia="黑体"/>
          <w:b w:val="0"/>
          <w:bCs w:val="0"/>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中共广元市委组织部是项目的主管部门和实施部门，按照部内专项经费纳入统一管理、专款专用的原则，在部办公室统一</w:t>
      </w:r>
      <w:r>
        <w:rPr>
          <w:rFonts w:hint="eastAsia" w:ascii="仿宋_GB2312" w:hAnsi="仿宋_GB2312" w:eastAsia="仿宋_GB2312" w:cs="仿宋_GB2312"/>
          <w:b w:val="0"/>
          <w:bCs w:val="0"/>
          <w:spacing w:val="-11"/>
          <w:sz w:val="32"/>
          <w:szCs w:val="32"/>
          <w:highlight w:val="none"/>
        </w:rPr>
        <w:t>编制年度预算、汇总年底决算，部内相关处室归口管理、分头使用。</w:t>
      </w:r>
    </w:p>
    <w:p>
      <w:pPr>
        <w:keepNext w:val="0"/>
        <w:keepLines w:val="0"/>
        <w:pageBreakBefore w:val="0"/>
        <w:numPr>
          <w:ilvl w:val="0"/>
          <w:numId w:val="14"/>
        </w:numP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项目组织架构及实施流程。</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b w:val="0"/>
          <w:bCs w:val="0"/>
          <w:highlight w:val="none"/>
          <w:lang w:val="zh-CN"/>
        </w:rPr>
      </w:pPr>
      <w:r>
        <w:rPr>
          <w:rFonts w:hint="eastAsia" w:ascii="仿宋_GB2312" w:hAnsi="仿宋_GB2312" w:eastAsia="仿宋_GB2312" w:cs="仿宋_GB2312"/>
          <w:b w:val="0"/>
          <w:bCs w:val="0"/>
          <w:sz w:val="32"/>
          <w:szCs w:val="32"/>
          <w:highlight w:val="none"/>
          <w:lang w:val="zh-CN"/>
        </w:rPr>
        <w:t>该项目由常务副部长全面负责，分管副部长分管，人才一科、人才二科、市人才服务中心具体组织实施。人才一科、人才二科、市人才服务中心制定具体人才引进、培养、培训、服务方案报经部务会同意后，会同有关单位、科室组织实施。</w:t>
      </w:r>
    </w:p>
    <w:p>
      <w:pPr>
        <w:keepNext w:val="0"/>
        <w:keepLines w:val="0"/>
        <w:pageBreakBefore w:val="0"/>
        <w:numPr>
          <w:ilvl w:val="0"/>
          <w:numId w:val="14"/>
        </w:numP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项目管理情况。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人才一科、人才二科、市人才服务中心具体组织实施全市人才工作，及时向部领导汇报工作进度，提出合理用款计划。用款计划须经部领导同意后，由部办公室向市财政局提出申请，经财政局业务科审核审批后，由市财政局支付中心拨款。</w:t>
      </w:r>
    </w:p>
    <w:p>
      <w:pPr>
        <w:keepNext w:val="0"/>
        <w:keepLines w:val="0"/>
        <w:pageBreakBefore w:val="0"/>
        <w:numPr>
          <w:ilvl w:val="0"/>
          <w:numId w:val="14"/>
        </w:numP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项目监管情况。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项目实施以来，部办公室财务科对项目立项、实施和问题研究等全程进行了参与，确保项目实施每个环节规范有序，符合相关要求；财政局国库科严把资金申请审核关，支付中心严把资金支付关，对我部提请支付的每笔项目支出严格审核，从严把握资金安全；通过相关部门的通力合作，全力做好全市人才工作，为建设川陕甘结合部现代化中心城市提供有力的人才支撑。</w:t>
      </w:r>
      <w:r>
        <w:rPr>
          <w:rFonts w:hint="eastAsia" w:ascii="仿宋_GB2312" w:hAnsi="仿宋_GB2312" w:eastAsia="仿宋_GB2312" w:cs="仿宋_GB2312"/>
          <w:b w:val="0"/>
          <w:bCs w:val="0"/>
          <w:sz w:val="32"/>
          <w:szCs w:val="32"/>
          <w:highlight w:val="none"/>
          <w:lang w:val="zh-CN"/>
        </w:rPr>
        <w:br w:type="textWrapping"/>
      </w:r>
      <w:r>
        <w:rPr>
          <w:rFonts w:hint="default" w:ascii="仿宋_GB2312" w:hAnsi="仿宋_GB2312" w:eastAsia="仿宋_GB2312" w:cs="仿宋_GB2312"/>
          <w:b w:val="0"/>
          <w:bCs w:val="0"/>
          <w:sz w:val="32"/>
          <w:szCs w:val="32"/>
          <w:highlight w:val="none"/>
        </w:rPr>
        <w:t xml:space="preserve">     </w:t>
      </w:r>
      <w:r>
        <w:rPr>
          <w:rFonts w:hint="eastAsia" w:ascii="黑体" w:hAnsi="宋体" w:eastAsia="黑体"/>
          <w:b w:val="0"/>
          <w:bCs w:val="0"/>
          <w:sz w:val="32"/>
          <w:szCs w:val="32"/>
          <w:highlight w:val="none"/>
        </w:rPr>
        <w:t>四、项目绩效情况</w:t>
      </w:r>
      <w:r>
        <w:rPr>
          <w:rFonts w:ascii="仿宋_GB2312" w:hAnsi="宋体" w:eastAsia="仿宋_GB2312"/>
          <w:b w:val="0"/>
          <w:bCs w:val="0"/>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（一）项目完成情况。</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eastAsia" w:hAnsi="宋体" w:cs="宋体"/>
          <w:b w:val="0"/>
          <w:bCs w:val="0"/>
          <w:color w:val="000000"/>
          <w:sz w:val="32"/>
          <w:szCs w:val="32"/>
          <w:highlight w:val="none"/>
          <w:shd w:val="clear" w:color="auto" w:fill="FFFFFF"/>
          <w:lang w:val="zh-CN" w:eastAsia="zh-CN"/>
        </w:rPr>
      </w:pPr>
      <w:r>
        <w:rPr>
          <w:rFonts w:hint="eastAsia" w:hAnsi="宋体" w:cs="宋体"/>
          <w:b w:val="0"/>
          <w:bCs w:val="0"/>
          <w:color w:val="000000"/>
          <w:sz w:val="32"/>
          <w:szCs w:val="32"/>
          <w:highlight w:val="none"/>
          <w:shd w:val="clear" w:color="auto" w:fill="FFFFFF"/>
          <w:lang w:val="en-US" w:eastAsia="zh-CN"/>
        </w:rPr>
        <w:t>2022年，</w:t>
      </w:r>
      <w:r>
        <w:rPr>
          <w:rFonts w:hint="eastAsia" w:hAnsi="宋体" w:cs="宋体"/>
          <w:b w:val="0"/>
          <w:bCs w:val="0"/>
          <w:color w:val="000000"/>
          <w:sz w:val="32"/>
          <w:szCs w:val="32"/>
          <w:highlight w:val="none"/>
          <w:shd w:val="clear" w:color="auto" w:fill="FFFFFF"/>
          <w:lang w:val="zh-CN" w:eastAsia="zh-CN"/>
        </w:rPr>
        <w:t>赴外引才计划2</w:t>
      </w:r>
      <w:r>
        <w:rPr>
          <w:rFonts w:hint="eastAsia" w:hAnsi="宋体" w:cs="宋体"/>
          <w:b w:val="0"/>
          <w:bCs w:val="0"/>
          <w:color w:val="000000"/>
          <w:sz w:val="32"/>
          <w:szCs w:val="32"/>
          <w:highlight w:val="none"/>
          <w:shd w:val="clear" w:color="auto" w:fill="FFFFFF"/>
          <w:lang w:val="en-US" w:eastAsia="zh-CN"/>
        </w:rPr>
        <w:t>-3次</w:t>
      </w:r>
      <w:r>
        <w:rPr>
          <w:rFonts w:hint="eastAsia" w:hAnsi="宋体" w:cs="宋体"/>
          <w:b w:val="0"/>
          <w:bCs w:val="0"/>
          <w:color w:val="000000"/>
          <w:sz w:val="32"/>
          <w:szCs w:val="32"/>
          <w:highlight w:val="none"/>
          <w:shd w:val="clear" w:color="auto" w:fill="FFFFFF"/>
          <w:lang w:val="zh-CN" w:eastAsia="zh-CN"/>
        </w:rPr>
        <w:t>期、举办高端人才培训班5—10期 、邀请高校大学生赴广开展社会实践活动</w:t>
      </w:r>
      <w:r>
        <w:rPr>
          <w:rFonts w:hint="eastAsia" w:hAnsi="宋体" w:cs="宋体"/>
          <w:b w:val="0"/>
          <w:bCs w:val="0"/>
          <w:color w:val="000000"/>
          <w:sz w:val="32"/>
          <w:szCs w:val="32"/>
          <w:highlight w:val="none"/>
          <w:shd w:val="clear" w:color="auto" w:fill="FFFFFF"/>
          <w:lang w:val="en-US" w:eastAsia="zh-CN"/>
        </w:rPr>
        <w:t>2期</w:t>
      </w:r>
      <w:r>
        <w:rPr>
          <w:rFonts w:hint="eastAsia" w:hAnsi="宋体" w:cs="宋体"/>
          <w:b w:val="0"/>
          <w:bCs w:val="0"/>
          <w:color w:val="000000"/>
          <w:sz w:val="32"/>
          <w:szCs w:val="32"/>
          <w:highlight w:val="none"/>
          <w:shd w:val="clear" w:color="auto" w:fill="FFFFFF"/>
          <w:lang w:val="zh-CN" w:eastAsia="zh-CN"/>
        </w:rPr>
        <w:t>、人才回引</w:t>
      </w:r>
      <w:r>
        <w:rPr>
          <w:rFonts w:hint="eastAsia" w:hAnsi="宋体" w:cs="宋体"/>
          <w:b w:val="0"/>
          <w:bCs w:val="0"/>
          <w:color w:val="000000"/>
          <w:sz w:val="32"/>
          <w:szCs w:val="32"/>
          <w:highlight w:val="none"/>
          <w:shd w:val="clear" w:color="auto" w:fill="FFFFFF"/>
          <w:lang w:val="en-US" w:eastAsia="zh-CN"/>
        </w:rPr>
        <w:t>50人左右</w:t>
      </w:r>
      <w:r>
        <w:rPr>
          <w:rFonts w:hint="eastAsia" w:hAnsi="宋体" w:cs="宋体"/>
          <w:b w:val="0"/>
          <w:bCs w:val="0"/>
          <w:color w:val="000000"/>
          <w:sz w:val="32"/>
          <w:szCs w:val="32"/>
          <w:highlight w:val="none"/>
          <w:shd w:val="clear" w:color="auto" w:fill="FFFFFF"/>
          <w:lang w:val="zh-CN" w:eastAsia="zh-CN"/>
        </w:rPr>
        <w:t>、撰写高质量调研文章</w:t>
      </w:r>
      <w:r>
        <w:rPr>
          <w:rFonts w:hint="eastAsia" w:hAnsi="宋体" w:cs="宋体"/>
          <w:b w:val="0"/>
          <w:bCs w:val="0"/>
          <w:color w:val="000000"/>
          <w:sz w:val="32"/>
          <w:szCs w:val="32"/>
          <w:highlight w:val="none"/>
          <w:shd w:val="clear" w:color="auto" w:fill="FFFFFF"/>
          <w:lang w:val="en-US" w:eastAsia="zh-CN"/>
        </w:rPr>
        <w:t>2篇以上。</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 xml:space="preserve"> 项目通过在全市宣传贯彻党和国家关于人才工作的方针政策，进一步提高全党全社会对人才工作重要性的认识，为人才成长提供有效服务，努力营造有利于各类人才脱颖而出和充分发挥作用的社会环境。</w:t>
      </w:r>
    </w:p>
    <w:p>
      <w:pPr>
        <w:keepNext w:val="0"/>
        <w:keepLines w:val="0"/>
        <w:pageBreakBefore w:val="0"/>
        <w:numPr>
          <w:ilvl w:val="0"/>
          <w:numId w:val="11"/>
        </w:numPr>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sz w:val="32"/>
          <w:szCs w:val="32"/>
          <w:highlight w:val="none"/>
        </w:rPr>
      </w:pPr>
      <w:r>
        <w:rPr>
          <w:rFonts w:hint="eastAsia" w:ascii="黑体" w:hAnsi="宋体" w:eastAsia="黑体"/>
          <w:b w:val="0"/>
          <w:bCs w:val="0"/>
          <w:sz w:val="32"/>
          <w:szCs w:val="32"/>
          <w:highlight w:val="none"/>
        </w:rPr>
        <w:t>评价结论及建议</w:t>
      </w:r>
    </w:p>
    <w:p>
      <w:pPr>
        <w:keepNext w:val="0"/>
        <w:keepLines w:val="0"/>
        <w:pageBreakBefore w:val="0"/>
        <w:kinsoku/>
        <w:wordWrap/>
        <w:overflowPunct/>
        <w:topLinePunct w:val="0"/>
        <w:autoSpaceDE/>
        <w:autoSpaceDN/>
        <w:bidi w:val="0"/>
        <w:adjustRightInd w:val="0"/>
        <w:snapToGrid w:val="0"/>
        <w:spacing w:line="576" w:lineRule="exact"/>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rPr>
        <w:t xml:space="preserve">    </w:t>
      </w:r>
      <w:r>
        <w:rPr>
          <w:rFonts w:hint="eastAsia" w:ascii="楷体_GB2312" w:hAnsi="宋体" w:eastAsia="楷体_GB2312"/>
          <w:b w:val="0"/>
          <w:bCs w:val="0"/>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576" w:lineRule="exact"/>
        <w:textAlignment w:val="auto"/>
        <w:rPr>
          <w:rFonts w:ascii="楷体_GB2312" w:hAnsi="宋体" w:eastAsia="楷体_GB2312"/>
          <w:b w:val="0"/>
          <w:bCs w:val="0"/>
          <w:sz w:val="32"/>
          <w:szCs w:val="32"/>
          <w:highlight w:val="none"/>
          <w:lang w:val="zh-CN"/>
        </w:rPr>
      </w:pPr>
      <w:r>
        <w:rPr>
          <w:rFonts w:hint="eastAsia" w:ascii="仿宋_GB2312" w:hAnsi="仿宋_GB2312" w:eastAsia="仿宋_GB2312" w:cs="仿宋_GB2312"/>
          <w:b w:val="0"/>
          <w:bCs w:val="0"/>
          <w:sz w:val="32"/>
          <w:szCs w:val="32"/>
          <w:highlight w:val="none"/>
        </w:rPr>
        <w:t xml:space="preserve">    总体来看，全市人才工作专项经费决策程序较严密，规划较合理；资金分配较及时、项目管理较规范；开展党员教育培训工作，有效提高党员的理论知识，对推动各项工作，加快经济社会发展具有积极作用。该项目自评得分98分。</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w:t>
      </w:r>
      <w:r>
        <w:rPr>
          <w:rFonts w:hint="eastAsia" w:ascii="楷体_GB2312" w:hAnsi="宋体" w:eastAsia="楷体_GB2312"/>
          <w:b w:val="0"/>
          <w:bCs w:val="0"/>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无</w:t>
      </w:r>
      <w:r>
        <w:rPr>
          <w:rFonts w:hint="eastAsia" w:ascii="仿宋_GB2312" w:hAnsi="宋体" w:eastAsia="仿宋_GB2312"/>
          <w:b w:val="0"/>
          <w:bCs w:val="0"/>
          <w:sz w:val="32"/>
          <w:szCs w:val="32"/>
          <w:highlight w:val="none"/>
          <w:lang w:val="zh-CN"/>
        </w:rPr>
        <w:t>。</w:t>
      </w:r>
      <w:r>
        <w:rPr>
          <w:rFonts w:ascii="仿宋_GB2312" w:hAnsi="宋体" w:eastAsia="仿宋_GB2312"/>
          <w:b w:val="0"/>
          <w:bCs w:val="0"/>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rPr>
        <w:t xml:space="preserve">    </w:t>
      </w:r>
      <w:r>
        <w:rPr>
          <w:rFonts w:hint="eastAsia" w:ascii="楷体_GB2312" w:hAnsi="宋体" w:eastAsia="楷体_GB2312"/>
          <w:b w:val="0"/>
          <w:bCs w:val="0"/>
          <w:sz w:val="32"/>
          <w:szCs w:val="32"/>
          <w:highlight w:val="none"/>
          <w:lang w:val="zh-CN"/>
        </w:rPr>
        <w:t>（三）相关建议。</w:t>
      </w:r>
    </w:p>
    <w:p>
      <w:pPr>
        <w:keepNext w:val="0"/>
        <w:keepLines w:val="0"/>
        <w:pageBreakBefore w:val="0"/>
        <w:kinsoku/>
        <w:wordWrap/>
        <w:overflowPunct/>
        <w:topLinePunct w:val="0"/>
        <w:autoSpaceDE/>
        <w:autoSpaceDN/>
        <w:bidi w:val="0"/>
        <w:spacing w:line="576" w:lineRule="exact"/>
        <w:textAlignment w:val="auto"/>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    项目绩效评价时间应延长，评价结果过于单一，仅仅局限于短时间人才引进数量上，还需多方面对项目实施进行评价，如对引进人才的工作成效（包括科研成果等）进行评价。</w:t>
      </w:r>
    </w:p>
    <w:p>
      <w:pPr>
        <w:pStyle w:val="37"/>
        <w:keepNext w:val="0"/>
        <w:keepLines w:val="0"/>
        <w:pageBreakBefore w:val="0"/>
        <w:widowControl w:val="0"/>
        <w:kinsoku/>
        <w:wordWrap/>
        <w:overflowPunct/>
        <w:topLinePunct w:val="0"/>
        <w:autoSpaceDE/>
        <w:autoSpaceDN/>
        <w:bidi w:val="0"/>
        <w:spacing w:line="576" w:lineRule="exact"/>
        <w:ind w:firstLine="883"/>
        <w:jc w:val="center"/>
        <w:textAlignment w:val="auto"/>
        <w:rPr>
          <w:b w:val="0"/>
          <w:bCs w:val="0"/>
          <w:highlight w:val="none"/>
        </w:rPr>
      </w:pPr>
      <w:r>
        <w:rPr>
          <w:b w:val="0"/>
          <w:bCs w:val="0"/>
          <w:highlight w:val="none"/>
        </w:rPr>
        <w:br w:type="page"/>
      </w:r>
    </w:p>
    <w:p>
      <w:pPr>
        <w:pStyle w:val="37"/>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cs="Times New Roman"/>
          <w:b w:val="0"/>
          <w:bCs w:val="0"/>
          <w:sz w:val="44"/>
          <w:szCs w:val="44"/>
          <w:highlight w:val="none"/>
        </w:rPr>
      </w:pPr>
    </w:p>
    <w:p>
      <w:pPr>
        <w:pStyle w:val="37"/>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cs="Times New Roman"/>
          <w:b w:val="0"/>
          <w:bCs w:val="0"/>
          <w:sz w:val="44"/>
          <w:szCs w:val="44"/>
          <w:highlight w:val="none"/>
        </w:rPr>
      </w:pPr>
      <w:r>
        <w:rPr>
          <w:rFonts w:hint="eastAsia" w:ascii="方正小标宋简体" w:hAnsi="宋体" w:eastAsia="方正小标宋简体" w:cs="Times New Roman"/>
          <w:b w:val="0"/>
          <w:bCs w:val="0"/>
          <w:sz w:val="44"/>
          <w:szCs w:val="44"/>
          <w:highlight w:val="none"/>
        </w:rPr>
        <w:t>派驻纪检组工作经费</w:t>
      </w:r>
      <w:r>
        <w:rPr>
          <w:rFonts w:hint="eastAsia" w:ascii="方正小标宋简体" w:hAnsi="宋体" w:eastAsia="方正小标宋简体" w:cs="Times New Roman"/>
          <w:b w:val="0"/>
          <w:bCs w:val="0"/>
          <w:sz w:val="44"/>
          <w:szCs w:val="44"/>
          <w:highlight w:val="none"/>
          <w:lang w:eastAsia="zh-CN"/>
        </w:rPr>
        <w:t>2022</w:t>
      </w:r>
      <w:r>
        <w:rPr>
          <w:rFonts w:hint="eastAsia" w:ascii="方正小标宋简体" w:hAnsi="宋体" w:eastAsia="方正小标宋简体" w:cs="Times New Roman"/>
          <w:b w:val="0"/>
          <w:bCs w:val="0"/>
          <w:sz w:val="44"/>
          <w:szCs w:val="44"/>
          <w:highlight w:val="none"/>
        </w:rPr>
        <w:t>年绩效评价报告</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楷体_GB2312" w:hAnsi="楷体_GB2312" w:eastAsia="楷体_GB2312" w:cs="楷体_GB2312"/>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一、</w:t>
      </w:r>
      <w:r>
        <w:rPr>
          <w:rFonts w:hint="eastAsia" w:ascii="黑体" w:hAnsi="黑体" w:eastAsia="黑体" w:cs="黑体"/>
          <w:b w:val="0"/>
          <w:bCs w:val="0"/>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1</w:t>
      </w:r>
      <w:r>
        <w:rPr>
          <w:rFonts w:hint="eastAsia" w:ascii="仿宋_GB2312" w:hAnsi="宋体" w:eastAsia="仿宋_GB2312"/>
          <w:b w:val="0"/>
          <w:bCs w:val="0"/>
          <w:sz w:val="32"/>
          <w:szCs w:val="32"/>
          <w:highlight w:val="none"/>
          <w:lang w:val="en-US" w:eastAsia="zh-CN"/>
        </w:rPr>
        <w:t>.</w:t>
      </w:r>
      <w:r>
        <w:rPr>
          <w:rFonts w:hint="eastAsia" w:ascii="仿宋_GB2312" w:hAnsi="宋体" w:eastAsia="仿宋_GB2312"/>
          <w:b w:val="0"/>
          <w:bCs w:val="0"/>
          <w:sz w:val="32"/>
          <w:szCs w:val="32"/>
          <w:highlight w:val="none"/>
          <w:lang w:val="zh-CN"/>
        </w:rPr>
        <w:t>说明项目主管部门（单位）在该项目管理中的职能。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en-US" w:eastAsia="zh-CN"/>
        </w:rPr>
      </w:pPr>
      <w:r>
        <w:rPr>
          <w:rFonts w:hint="default" w:ascii="仿宋_GB2312" w:hAnsi="宋体" w:eastAsia="仿宋_GB2312"/>
          <w:b w:val="0"/>
          <w:bCs w:val="0"/>
          <w:sz w:val="32"/>
          <w:szCs w:val="32"/>
          <w:highlight w:val="none"/>
          <w:lang w:eastAsia="zh-CN"/>
        </w:rPr>
        <w:t>市纪委监委驻市委组织部纪检组。</w:t>
      </w:r>
      <w:r>
        <w:rPr>
          <w:rFonts w:hint="eastAsia" w:ascii="仿宋_GB2312" w:hAnsi="宋体" w:eastAsia="仿宋_GB2312"/>
          <w:b w:val="0"/>
          <w:bCs w:val="0"/>
          <w:sz w:val="32"/>
          <w:szCs w:val="32"/>
          <w:highlight w:val="none"/>
          <w:lang w:val="en-US" w:eastAsia="zh-CN"/>
        </w:rPr>
        <w:t>中共广元市委办公室关于印发&lt;关于加强市纪委派驻机构建设的意见&gt;的通知（广委办〔2017〕11号）第六章中第（三）点明确：“派驻机构的办公条件、后勤保障由驻在部门（不含综合监督单位）负责，工作经费在驻在部门预算中单列。派驻机构干部的党组织关系、群团关系、工资关系由驻在部门负责管理，工资福利等享受同级同等待遇。综合监督单位应当提供必要支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2.</w:t>
      </w:r>
      <w:r>
        <w:rPr>
          <w:rFonts w:hint="eastAsia" w:ascii="仿宋_GB2312" w:hAnsi="宋体" w:eastAsia="仿宋_GB2312"/>
          <w:b w:val="0"/>
          <w:bCs w:val="0"/>
          <w:sz w:val="32"/>
          <w:szCs w:val="32"/>
          <w:highlight w:val="none"/>
          <w:lang w:val="zh-CN"/>
        </w:rPr>
        <w:t>项目立项、资金申报的依据。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highlight w:val="none"/>
          <w:lang w:val="en-US" w:eastAsia="zh-CN"/>
        </w:rPr>
      </w:pPr>
      <w:r>
        <w:rPr>
          <w:rFonts w:hint="eastAsia" w:ascii="仿宋_GB2312" w:hAnsi="宋体" w:eastAsia="仿宋_GB2312" w:cs="Times New Roman"/>
          <w:b w:val="0"/>
          <w:bCs w:val="0"/>
          <w:sz w:val="32"/>
          <w:szCs w:val="32"/>
          <w:highlight w:val="none"/>
          <w:lang w:val="en-US" w:eastAsia="zh-CN"/>
        </w:rPr>
        <w:t>中共广元市委办公室关于印发&lt;关于加强市纪委派驻机构建设的意见&gt;的通知（广委办〔2017〕11号）第六章中第（三）点明确：“派驻机构的办公条件、后勤保障由驻在部门（不含综合监督单位）负责，工作经费在驻在部门预算中单列。派驻机构干部的党组织关系、群团关系、工资关系由驻在部门负责管理，工资福利等享受同级同等待遇。综合监督单位应当提供必要支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3.</w:t>
      </w:r>
      <w:r>
        <w:rPr>
          <w:rFonts w:hint="eastAsia" w:ascii="仿宋_GB2312" w:hAnsi="宋体" w:eastAsia="仿宋_GB2312"/>
          <w:b w:val="0"/>
          <w:bCs w:val="0"/>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rPr>
        <w:t>该专项资金纳入中共广元市委组织部部门预算管理，市财政局年初下达预算</w:t>
      </w:r>
      <w:r>
        <w:rPr>
          <w:rFonts w:hint="eastAsia" w:ascii="仿宋_GB2312" w:hAnsi="仿宋_GB2312" w:eastAsia="仿宋_GB2312" w:cs="仿宋_GB2312"/>
          <w:b w:val="0"/>
          <w:bCs w:val="0"/>
          <w:sz w:val="32"/>
          <w:szCs w:val="32"/>
          <w:highlight w:val="none"/>
          <w:lang w:val="en-US" w:eastAsia="zh-CN"/>
        </w:rPr>
        <w:t>20</w:t>
      </w:r>
      <w:r>
        <w:rPr>
          <w:rFonts w:hint="eastAsia" w:ascii="仿宋_GB2312" w:hAnsi="仿宋_GB2312" w:eastAsia="仿宋_GB2312" w:cs="仿宋_GB2312"/>
          <w:b w:val="0"/>
          <w:bCs w:val="0"/>
          <w:sz w:val="32"/>
          <w:szCs w:val="32"/>
          <w:highlight w:val="none"/>
        </w:rPr>
        <w:t>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4.</w:t>
      </w:r>
      <w:r>
        <w:rPr>
          <w:rFonts w:hint="eastAsia" w:ascii="仿宋_GB2312" w:hAnsi="宋体" w:eastAsia="仿宋_GB2312"/>
          <w:b w:val="0"/>
          <w:bCs w:val="0"/>
          <w:sz w:val="32"/>
          <w:szCs w:val="32"/>
          <w:highlight w:val="none"/>
          <w:lang w:val="zh-CN"/>
        </w:rPr>
        <w:t>资金分配的原则及考虑因素。</w:t>
      </w:r>
    </w:p>
    <w:p>
      <w:pPr>
        <w:pStyle w:val="2"/>
        <w:keepNext w:val="0"/>
        <w:keepLines w:val="0"/>
        <w:pageBreakBefore w:val="0"/>
        <w:kinsoku/>
        <w:wordWrap/>
        <w:overflowPunct/>
        <w:topLinePunct w:val="0"/>
        <w:autoSpaceDE/>
        <w:autoSpaceDN/>
        <w:bidi w:val="0"/>
        <w:spacing w:beforeLines="0" w:line="576" w:lineRule="exact"/>
        <w:ind w:firstLine="620" w:firstLineChars="200"/>
        <w:textAlignment w:val="auto"/>
        <w:rPr>
          <w:rFonts w:hint="eastAsia" w:ascii="仿宋_GB2312" w:hAnsi="宋体" w:eastAsia="仿宋_GB2312"/>
          <w:b w:val="0"/>
          <w:bCs w:val="0"/>
          <w:w w:val="97"/>
          <w:sz w:val="32"/>
          <w:szCs w:val="32"/>
          <w:highlight w:val="none"/>
          <w:lang w:val="zh-CN"/>
        </w:rPr>
      </w:pPr>
      <w:r>
        <w:rPr>
          <w:rFonts w:hint="eastAsia" w:hAnsi="宋体" w:cs="宋体"/>
          <w:b w:val="0"/>
          <w:bCs w:val="0"/>
          <w:color w:val="000000"/>
          <w:w w:val="97"/>
          <w:sz w:val="32"/>
          <w:szCs w:val="32"/>
          <w:highlight w:val="none"/>
          <w:shd w:val="clear" w:color="auto" w:fill="FFFFFF"/>
          <w:lang w:val="en-US" w:eastAsia="zh-CN"/>
        </w:rPr>
        <w:t>2022年安排的</w:t>
      </w:r>
      <w:r>
        <w:rPr>
          <w:rFonts w:hint="eastAsia" w:ascii="仿宋_GB2312" w:hAnsi="仿宋_GB2312" w:eastAsia="仿宋_GB2312" w:cs="仿宋_GB2312"/>
          <w:b w:val="0"/>
          <w:bCs w:val="0"/>
          <w:kern w:val="2"/>
          <w:sz w:val="32"/>
          <w:szCs w:val="32"/>
          <w:highlight w:val="none"/>
          <w:lang w:val="en-US" w:eastAsia="zh-CN" w:bidi="ar-SA"/>
        </w:rPr>
        <w:t>派驻纪检组工作经费为</w:t>
      </w:r>
      <w:r>
        <w:rPr>
          <w:rFonts w:hint="eastAsia" w:hAnsi="宋体" w:cs="宋体"/>
          <w:b w:val="0"/>
          <w:bCs w:val="0"/>
          <w:color w:val="000000"/>
          <w:w w:val="97"/>
          <w:sz w:val="32"/>
          <w:szCs w:val="32"/>
          <w:highlight w:val="none"/>
          <w:shd w:val="clear" w:color="auto" w:fill="FFFFFF"/>
          <w:lang w:val="en-US" w:eastAsia="zh-CN"/>
        </w:rPr>
        <w:t>20万元，严格按照</w:t>
      </w:r>
      <w:r>
        <w:rPr>
          <w:rFonts w:hint="eastAsia" w:ascii="仿宋_GB2312" w:hAnsi="仿宋_GB2312" w:eastAsia="仿宋_GB2312" w:cs="仿宋_GB2312"/>
          <w:b w:val="0"/>
          <w:bCs w:val="0"/>
          <w:kern w:val="2"/>
          <w:sz w:val="32"/>
          <w:szCs w:val="32"/>
          <w:highlight w:val="none"/>
          <w:lang w:val="en-US" w:eastAsia="zh-CN" w:bidi="ar-SA"/>
        </w:rPr>
        <w:t>  派驻纪检组工作经费支</w:t>
      </w:r>
      <w:r>
        <w:rPr>
          <w:rFonts w:hint="eastAsia" w:hAnsi="宋体" w:cs="宋体"/>
          <w:b w:val="0"/>
          <w:bCs w:val="0"/>
          <w:color w:val="000000"/>
          <w:w w:val="97"/>
          <w:sz w:val="32"/>
          <w:szCs w:val="32"/>
          <w:highlight w:val="none"/>
          <w:shd w:val="clear" w:color="auto" w:fill="FFFFFF"/>
          <w:lang w:val="en-US" w:eastAsia="zh-CN"/>
        </w:rPr>
        <w:t>出规划安排资金。</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1．项目主要内容。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仿宋_GB2312" w:hAnsi="宋体" w:eastAsia="仿宋_GB2312" w:cs="Times New Roman"/>
          <w:b w:val="0"/>
          <w:bCs w:val="0"/>
          <w:sz w:val="32"/>
          <w:szCs w:val="32"/>
          <w:highlight w:val="none"/>
          <w:lang w:val="zh-CN" w:eastAsia="zh-CN"/>
        </w:rPr>
      </w:pPr>
      <w:r>
        <w:rPr>
          <w:rFonts w:hint="eastAsia" w:ascii="仿宋_GB2312" w:hAnsi="宋体" w:eastAsia="仿宋_GB2312" w:cs="Times New Roman"/>
          <w:b w:val="0"/>
          <w:bCs w:val="0"/>
          <w:sz w:val="32"/>
          <w:szCs w:val="32"/>
          <w:highlight w:val="none"/>
          <w:lang w:val="en-US" w:eastAsia="zh-CN"/>
        </w:rPr>
        <w:t>开展</w:t>
      </w:r>
      <w:r>
        <w:rPr>
          <w:rFonts w:hint="eastAsia" w:ascii="仿宋_GB2312" w:hAnsi="宋体" w:eastAsia="仿宋_GB2312" w:cs="Times New Roman"/>
          <w:b w:val="0"/>
          <w:bCs w:val="0"/>
          <w:sz w:val="32"/>
          <w:szCs w:val="32"/>
          <w:highlight w:val="none"/>
          <w:lang w:val="zh-CN"/>
        </w:rPr>
        <w:t>派驻纪检组专项</w:t>
      </w:r>
      <w:r>
        <w:rPr>
          <w:rFonts w:hint="eastAsia" w:ascii="仿宋_GB2312" w:hAnsi="宋体" w:eastAsia="仿宋_GB2312" w:cs="Times New Roman"/>
          <w:b w:val="0"/>
          <w:bCs w:val="0"/>
          <w:sz w:val="32"/>
          <w:szCs w:val="32"/>
          <w:highlight w:val="none"/>
          <w:lang w:val="zh-CN" w:eastAsia="zh-CN"/>
        </w:rPr>
        <w:t>工作</w:t>
      </w:r>
      <w:r>
        <w:rPr>
          <w:rFonts w:hint="eastAsia" w:ascii="仿宋_GB2312" w:hAnsi="宋体" w:eastAsia="仿宋_GB2312" w:cs="Times New Roman"/>
          <w:b w:val="0"/>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2.</w:t>
      </w:r>
      <w:r>
        <w:rPr>
          <w:rFonts w:hint="eastAsia" w:ascii="仿宋_GB2312" w:hAnsi="宋体" w:eastAsia="仿宋_GB2312"/>
          <w:b w:val="0"/>
          <w:bCs w:val="0"/>
          <w:sz w:val="32"/>
          <w:szCs w:val="32"/>
          <w:highlight w:val="none"/>
          <w:lang w:val="zh-CN"/>
        </w:rPr>
        <w:t>项目应实现的具体绩效目标，包括目标的量化、细化情况以及项目实施进度计划等。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en-US" w:eastAsia="zh-CN"/>
        </w:rPr>
      </w:pPr>
      <w:r>
        <w:rPr>
          <w:rFonts w:hint="eastAsia" w:ascii="仿宋_GB2312" w:hAnsi="宋体" w:eastAsia="仿宋_GB2312"/>
          <w:b w:val="0"/>
          <w:bCs w:val="0"/>
          <w:sz w:val="32"/>
          <w:szCs w:val="32"/>
          <w:highlight w:val="none"/>
          <w:lang w:val="zh-CN"/>
        </w:rPr>
        <w:t>具体绩效</w:t>
      </w:r>
      <w:r>
        <w:rPr>
          <w:rFonts w:hint="eastAsia" w:ascii="仿宋_GB2312" w:hAnsi="宋体" w:eastAsia="仿宋_GB2312" w:cs="Times New Roman"/>
          <w:b w:val="0"/>
          <w:bCs w:val="0"/>
          <w:sz w:val="32"/>
          <w:szCs w:val="32"/>
          <w:highlight w:val="none"/>
          <w:lang w:val="zh-CN"/>
        </w:rPr>
        <w:t>目标：</w:t>
      </w:r>
      <w:r>
        <w:rPr>
          <w:rFonts w:hint="eastAsia" w:ascii="仿宋_GB2312" w:hAnsi="宋体" w:eastAsia="仿宋_GB2312"/>
          <w:b w:val="0"/>
          <w:bCs w:val="0"/>
          <w:sz w:val="32"/>
          <w:szCs w:val="32"/>
          <w:highlight w:val="none"/>
          <w:lang w:val="en-US" w:eastAsia="zh-CN"/>
        </w:rPr>
        <w:t>全年对6个单位开展日常监督检查全覆盖，</w:t>
      </w:r>
      <w:r>
        <w:rPr>
          <w:rFonts w:hint="eastAsia" w:ascii="仿宋_GB2312" w:hAnsi="宋体" w:eastAsia="仿宋_GB2312"/>
          <w:b w:val="0"/>
          <w:bCs w:val="0"/>
          <w:spacing w:val="-6"/>
          <w:sz w:val="32"/>
          <w:szCs w:val="32"/>
          <w:highlight w:val="none"/>
          <w:lang w:val="en-US" w:eastAsia="zh-CN"/>
        </w:rPr>
        <w:t>对旺苍县脱贫攻坚进行抽查10次以上，完成所有问题线索的处置</w:t>
      </w:r>
      <w:r>
        <w:rPr>
          <w:rFonts w:hint="eastAsia" w:ascii="仿宋_GB2312" w:hAnsi="宋体" w:eastAsia="仿宋_GB2312"/>
          <w:b w:val="0"/>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596" w:firstLineChars="200"/>
        <w:textAlignment w:val="auto"/>
        <w:rPr>
          <w:rFonts w:hint="eastAsia" w:ascii="仿宋_GB2312" w:hAnsi="宋体" w:eastAsia="仿宋_GB2312" w:cs="Times New Roman"/>
          <w:b w:val="0"/>
          <w:bCs w:val="0"/>
          <w:spacing w:val="-11"/>
          <w:sz w:val="32"/>
          <w:szCs w:val="32"/>
          <w:highlight w:val="none"/>
          <w:lang w:val="zh-CN" w:eastAsia="zh-CN"/>
        </w:rPr>
      </w:pPr>
      <w:r>
        <w:rPr>
          <w:rFonts w:hint="eastAsia" w:ascii="仿宋_GB2312" w:hAnsi="宋体" w:eastAsia="仿宋_GB2312" w:cs="Times New Roman"/>
          <w:b w:val="0"/>
          <w:bCs w:val="0"/>
          <w:spacing w:val="-11"/>
          <w:sz w:val="32"/>
          <w:szCs w:val="32"/>
          <w:highlight w:val="none"/>
          <w:lang w:val="en-US" w:eastAsia="zh-CN"/>
        </w:rPr>
        <w:t>3.</w:t>
      </w:r>
      <w:r>
        <w:rPr>
          <w:rFonts w:hint="eastAsia" w:ascii="仿宋_GB2312" w:hAnsi="宋体" w:eastAsia="仿宋_GB2312" w:cs="Times New Roman"/>
          <w:b w:val="0"/>
          <w:bCs w:val="0"/>
          <w:spacing w:val="-11"/>
          <w:sz w:val="32"/>
          <w:szCs w:val="32"/>
          <w:highlight w:val="none"/>
          <w:lang w:val="zh-CN" w:eastAsia="zh-CN"/>
        </w:rPr>
        <w:t>分析评价申报内容是否与实际相符，申报目标是否合理可行。</w:t>
      </w:r>
    </w:p>
    <w:p>
      <w:pPr>
        <w:pStyle w:val="2"/>
        <w:keepNext w:val="0"/>
        <w:keepLines w:val="0"/>
        <w:pageBreakBefore w:val="0"/>
        <w:kinsoku/>
        <w:wordWrap/>
        <w:overflowPunct/>
        <w:topLinePunct w:val="0"/>
        <w:autoSpaceDE/>
        <w:autoSpaceDN/>
        <w:bidi w:val="0"/>
        <w:spacing w:beforeLines="0" w:line="576" w:lineRule="exact"/>
        <w:ind w:firstLine="640"/>
        <w:textAlignment w:val="auto"/>
        <w:rPr>
          <w:rFonts w:hint="eastAsia"/>
          <w:b w:val="0"/>
          <w:bCs w:val="0"/>
          <w:highlight w:val="none"/>
          <w:lang w:val="zh-CN"/>
        </w:rPr>
      </w:pPr>
      <w:r>
        <w:rPr>
          <w:rFonts w:hint="eastAsia" w:hAnsi="仿宋_GB2312" w:cs="仿宋_GB2312"/>
          <w:b w:val="0"/>
          <w:bCs w:val="0"/>
          <w:sz w:val="32"/>
          <w:szCs w:val="32"/>
          <w:highlight w:val="none"/>
          <w:lang w:eastAsia="zh-CN"/>
        </w:rPr>
        <w:t>2022</w:t>
      </w:r>
      <w:r>
        <w:rPr>
          <w:rFonts w:hint="eastAsia" w:hAnsi="仿宋_GB2312" w:cs="仿宋_GB2312"/>
          <w:b w:val="0"/>
          <w:bCs w:val="0"/>
          <w:sz w:val="32"/>
          <w:szCs w:val="32"/>
          <w:highlight w:val="none"/>
        </w:rPr>
        <w:t>年度</w:t>
      </w:r>
      <w:r>
        <w:rPr>
          <w:rFonts w:hint="eastAsia" w:ascii="仿宋_GB2312" w:hAnsi="仿宋_GB2312" w:eastAsia="仿宋_GB2312" w:cs="仿宋_GB2312"/>
          <w:b w:val="0"/>
          <w:bCs w:val="0"/>
          <w:kern w:val="2"/>
          <w:sz w:val="32"/>
          <w:szCs w:val="32"/>
          <w:highlight w:val="none"/>
          <w:lang w:val="en-US" w:eastAsia="zh-CN" w:bidi="ar-SA"/>
        </w:rPr>
        <w:t>派驻纪检组专项经费</w:t>
      </w:r>
      <w:r>
        <w:rPr>
          <w:rFonts w:hint="eastAsia" w:hAnsi="仿宋_GB2312" w:cs="仿宋_GB2312"/>
          <w:b w:val="0"/>
          <w:bCs w:val="0"/>
          <w:sz w:val="32"/>
          <w:szCs w:val="32"/>
          <w:highlight w:val="none"/>
        </w:rPr>
        <w:t>项目计划实施内容与项目预算实施内容完全相符，该工作经费已完成开展</w:t>
      </w:r>
      <w:r>
        <w:rPr>
          <w:rFonts w:hint="eastAsia" w:hAnsi="宋体"/>
          <w:b w:val="0"/>
          <w:bCs w:val="0"/>
          <w:sz w:val="32"/>
          <w:szCs w:val="32"/>
          <w:highlight w:val="none"/>
          <w:lang w:val="en-US" w:eastAsia="zh-CN"/>
        </w:rPr>
        <w:t>2022年度</w:t>
      </w:r>
      <w:r>
        <w:rPr>
          <w:rFonts w:hint="eastAsia" w:ascii="仿宋_GB2312" w:hAnsi="仿宋_GB2312" w:eastAsia="仿宋_GB2312" w:cs="仿宋_GB2312"/>
          <w:b w:val="0"/>
          <w:bCs w:val="0"/>
          <w:kern w:val="2"/>
          <w:sz w:val="32"/>
          <w:szCs w:val="32"/>
          <w:highlight w:val="none"/>
          <w:lang w:val="en-US" w:eastAsia="zh-CN" w:bidi="ar-SA"/>
        </w:rPr>
        <w:t>城市党</w:t>
      </w:r>
      <w:r>
        <w:rPr>
          <w:rFonts w:hint="eastAsia" w:ascii="仿宋_GB2312" w:hAnsi="宋体" w:eastAsia="仿宋_GB2312" w:cs="Times New Roman"/>
          <w:b w:val="0"/>
          <w:bCs w:val="0"/>
          <w:spacing w:val="-6"/>
          <w:kern w:val="2"/>
          <w:sz w:val="32"/>
          <w:szCs w:val="32"/>
          <w:highlight w:val="none"/>
          <w:lang w:val="en-US" w:eastAsia="zh-CN" w:bidi="ar-SA"/>
        </w:rPr>
        <w:t>建工作，不存在擅自调整项目情况，项目申报的目标是合理可行的。</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kern w:val="0"/>
          <w:sz w:val="32"/>
          <w:szCs w:val="32"/>
          <w:highlight w:val="none"/>
        </w:rPr>
        <w:t>项目自评采用总体评价的方法，项目管理严格，总体进度良好，效益明显,完成各项预定的目标和任务，达到预期的社会效益。</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仿宋_GB2312" w:eastAsia="仿宋_GB2312" w:cs="仿宋_GB2312"/>
          <w:b w:val="0"/>
          <w:bCs w:val="0"/>
          <w:kern w:val="2"/>
          <w:sz w:val="32"/>
          <w:szCs w:val="32"/>
          <w:highlight w:val="none"/>
          <w:lang w:val="en-US" w:eastAsia="zh-CN" w:bidi="ar-SA"/>
        </w:rPr>
        <w:t> 派驻纪检组工作经费</w:t>
      </w: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年初资金申报</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20</w:t>
      </w: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万元，财</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政批复下达20万元，年内无预算调整。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firstLine="620" w:firstLineChars="20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1</w:t>
      </w:r>
      <w:r>
        <w:rPr>
          <w:rFonts w:hint="default" w:ascii="仿宋_GB2312" w:hAnsi="宋体" w:eastAsia="仿宋_GB2312" w:cs="宋体"/>
          <w:b w:val="0"/>
          <w:bCs w:val="0"/>
          <w:color w:val="000000"/>
          <w:w w:val="97"/>
          <w:kern w:val="0"/>
          <w:sz w:val="32"/>
          <w:szCs w:val="32"/>
          <w:highlight w:val="none"/>
          <w:shd w:val="clear" w:color="auto" w:fill="FFFFFF"/>
          <w:lang w:eastAsia="zh-CN" w:bidi="ar-SA"/>
        </w:rPr>
        <w:t>.</w:t>
      </w: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资金计划。</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广元市财政局下达中共广元市委组织部2022年度</w:t>
      </w:r>
      <w:r>
        <w:rPr>
          <w:rFonts w:hint="eastAsia" w:ascii="仿宋_GB2312" w:hAnsi="仿宋_GB2312" w:eastAsia="仿宋_GB2312" w:cs="仿宋_GB2312"/>
          <w:b w:val="0"/>
          <w:bCs w:val="0"/>
          <w:kern w:val="2"/>
          <w:sz w:val="32"/>
          <w:szCs w:val="32"/>
          <w:highlight w:val="none"/>
          <w:lang w:val="en-US" w:eastAsia="zh-CN" w:bidi="ar-SA"/>
        </w:rPr>
        <w:t>派驻纪检组工作经费</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20万元，主要用开展</w:t>
      </w:r>
      <w:r>
        <w:rPr>
          <w:rFonts w:hint="eastAsia" w:ascii="仿宋_GB2312" w:hAnsi="仿宋_GB2312" w:eastAsia="仿宋_GB2312" w:cs="仿宋_GB2312"/>
          <w:b w:val="0"/>
          <w:bCs w:val="0"/>
          <w:kern w:val="2"/>
          <w:sz w:val="32"/>
          <w:szCs w:val="32"/>
          <w:highlight w:val="none"/>
          <w:lang w:val="en-US" w:eastAsia="zh-CN" w:bidi="ar-SA"/>
        </w:rPr>
        <w:t>派驻纪检组专项工作</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等。</w:t>
      </w:r>
    </w:p>
    <w:p>
      <w:pPr>
        <w:keepNext w:val="0"/>
        <w:keepLines w:val="0"/>
        <w:pageBreakBefore w:val="0"/>
        <w:widowControl w:val="0"/>
        <w:kinsoku/>
        <w:wordWrap/>
        <w:overflowPunct/>
        <w:topLinePunct w:val="0"/>
        <w:autoSpaceDE/>
        <w:autoSpaceDN/>
        <w:bidi w:val="0"/>
        <w:adjustRightInd w:val="0"/>
        <w:snapToGrid w:val="0"/>
        <w:spacing w:line="576" w:lineRule="exact"/>
        <w:ind w:firstLine="608" w:firstLineChars="20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宋体" w:eastAsia="仿宋_GB2312" w:cs="宋体"/>
          <w:b w:val="0"/>
          <w:bCs w:val="0"/>
          <w:color w:val="000000"/>
          <w:w w:val="95"/>
          <w:kern w:val="0"/>
          <w:sz w:val="32"/>
          <w:szCs w:val="32"/>
          <w:highlight w:val="none"/>
          <w:shd w:val="clear" w:color="auto" w:fill="FFFFFF"/>
          <w:lang w:val="zh-CN" w:eastAsia="zh-CN" w:bidi="ar-SA"/>
        </w:rPr>
        <w:t>2.资金到位。</w:t>
      </w:r>
      <w:r>
        <w:rPr>
          <w:rFonts w:hint="eastAsia" w:ascii="仿宋_GB2312" w:hAnsi="宋体" w:eastAsia="仿宋_GB2312" w:cs="宋体"/>
          <w:b w:val="0"/>
          <w:bCs w:val="0"/>
          <w:color w:val="000000"/>
          <w:w w:val="95"/>
          <w:kern w:val="0"/>
          <w:sz w:val="32"/>
          <w:szCs w:val="32"/>
          <w:highlight w:val="none"/>
          <w:shd w:val="clear" w:color="auto" w:fill="FFFFFF"/>
          <w:lang w:val="en-US" w:eastAsia="zh-CN" w:bidi="ar-SA"/>
        </w:rPr>
        <w:t>2022年度</w:t>
      </w:r>
      <w:r>
        <w:rPr>
          <w:rFonts w:hint="eastAsia" w:ascii="仿宋_GB2312" w:hAnsi="仿宋_GB2312" w:eastAsia="仿宋_GB2312" w:cs="仿宋_GB2312"/>
          <w:b w:val="0"/>
          <w:bCs w:val="0"/>
          <w:kern w:val="2"/>
          <w:sz w:val="32"/>
          <w:szCs w:val="32"/>
          <w:highlight w:val="none"/>
          <w:lang w:val="en-US" w:eastAsia="zh-CN" w:bidi="ar-SA"/>
        </w:rPr>
        <w:t>派驻纪检组工作经费</w:t>
      </w:r>
      <w:r>
        <w:rPr>
          <w:rFonts w:hint="eastAsia" w:ascii="仿宋_GB2312" w:hAnsi="宋体" w:eastAsia="仿宋_GB2312" w:cs="宋体"/>
          <w:b w:val="0"/>
          <w:bCs w:val="0"/>
          <w:color w:val="000000"/>
          <w:w w:val="95"/>
          <w:kern w:val="0"/>
          <w:sz w:val="32"/>
          <w:szCs w:val="32"/>
          <w:highlight w:val="none"/>
          <w:shd w:val="clear" w:color="auto" w:fill="FFFFFF"/>
          <w:lang w:val="en-US" w:eastAsia="zh-CN" w:bidi="ar-SA"/>
        </w:rPr>
        <w:t>实际到位20万元。</w:t>
      </w:r>
      <w:r>
        <w:rPr>
          <w:rFonts w:hint="eastAsia" w:ascii="仿宋_GB2312" w:hAnsi="宋体" w:eastAsia="仿宋_GB2312" w:cs="宋体"/>
          <w:b w:val="0"/>
          <w:bCs w:val="0"/>
          <w:color w:val="000000"/>
          <w:w w:val="95"/>
          <w:kern w:val="0"/>
          <w:sz w:val="32"/>
          <w:szCs w:val="32"/>
          <w:highlight w:val="none"/>
          <w:shd w:val="clear" w:color="auto" w:fill="FFFFFF"/>
          <w:lang w:val="en-US" w:eastAsia="zh-CN" w:bidi="ar-SA"/>
        </w:rPr>
        <w:br w:type="textWrapping"/>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 xml:space="preserve">    3</w:t>
      </w:r>
      <w:r>
        <w:rPr>
          <w:rFonts w:hint="default" w:ascii="仿宋_GB2312" w:hAnsi="宋体" w:eastAsia="仿宋_GB2312" w:cs="宋体"/>
          <w:b w:val="0"/>
          <w:bCs w:val="0"/>
          <w:color w:val="000000"/>
          <w:w w:val="97"/>
          <w:kern w:val="0"/>
          <w:sz w:val="32"/>
          <w:szCs w:val="32"/>
          <w:highlight w:val="none"/>
          <w:shd w:val="clear" w:color="auto" w:fill="FFFFFF"/>
          <w:lang w:val="en" w:eastAsia="zh-CN" w:bidi="ar-SA"/>
        </w:rPr>
        <w:t>.</w:t>
      </w: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资金使用。</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截至自评日，2022年度</w:t>
      </w:r>
      <w:r>
        <w:rPr>
          <w:rFonts w:hint="eastAsia" w:ascii="仿宋_GB2312" w:hAnsi="仿宋_GB2312" w:eastAsia="仿宋_GB2312" w:cs="仿宋_GB2312"/>
          <w:b w:val="0"/>
          <w:bCs w:val="0"/>
          <w:kern w:val="2"/>
          <w:sz w:val="32"/>
          <w:szCs w:val="32"/>
          <w:highlight w:val="none"/>
          <w:lang w:val="en-US" w:eastAsia="zh-CN" w:bidi="ar-SA"/>
        </w:rPr>
        <w:t>派驻纪检组专项经费</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累计支出20万元。</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br w:type="textWrapping"/>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 xml:space="preserve">   </w:t>
      </w:r>
      <w:r>
        <w:rPr>
          <w:rFonts w:hint="eastAsia" w:ascii="楷体_GB2312" w:hAnsi="楷体_GB2312" w:eastAsia="楷体_GB2312" w:cs="楷体_GB2312"/>
          <w:b w:val="0"/>
          <w:bCs w:val="0"/>
          <w:sz w:val="32"/>
          <w:szCs w:val="32"/>
          <w:highlight w:val="none"/>
          <w:lang w:val="en-US" w:eastAsia="zh-CN"/>
        </w:rPr>
        <w:t xml:space="preserve"> </w:t>
      </w:r>
      <w:r>
        <w:rPr>
          <w:rFonts w:hint="eastAsia" w:ascii="楷体_GB2312" w:hAnsi="楷体_GB2312" w:eastAsia="楷体_GB2312" w:cs="楷体_GB2312"/>
          <w:b w:val="0"/>
          <w:bCs w:val="0"/>
          <w:sz w:val="32"/>
          <w:szCs w:val="32"/>
          <w:highlight w:val="none"/>
          <w:lang w:val="zh-CN" w:eastAsia="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07" w:firstLineChars="196"/>
        <w:textAlignment w:val="auto"/>
        <w:rPr>
          <w:rFonts w:hint="eastAsia" w:ascii="黑体" w:hAnsi="黑体" w:eastAsia="黑体" w:cs="黑体"/>
          <w:b w:val="0"/>
          <w:bCs w:val="0"/>
          <w:sz w:val="32"/>
          <w:szCs w:val="32"/>
          <w:highlight w:val="none"/>
        </w:rPr>
      </w:pP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根据《中华人民共和国预算法》等制度要求，中共广元市委组织部对项目实行了国库集中支付，资金支出严格依据相关财务制度和预算标准执行，资金使用合法合规，财务信息真实完整，坚持了厉行节约，不存在资金截留、挤占和挪用现象。</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br w:type="textWrapping"/>
      </w:r>
      <w:r>
        <w:rPr>
          <w:rFonts w:hint="default" w:ascii="仿宋_GB2312" w:hAnsi="宋体" w:eastAsia="仿宋_GB2312" w:cs="宋体"/>
          <w:b w:val="0"/>
          <w:bCs w:val="0"/>
          <w:color w:val="000000"/>
          <w:w w:val="97"/>
          <w:kern w:val="0"/>
          <w:sz w:val="32"/>
          <w:szCs w:val="32"/>
          <w:highlight w:val="none"/>
          <w:shd w:val="clear" w:color="auto" w:fill="FFFFFF"/>
          <w:lang w:eastAsia="zh-CN" w:bidi="ar-SA"/>
        </w:rPr>
        <w:t xml:space="preserve">     </w:t>
      </w:r>
      <w:r>
        <w:rPr>
          <w:rFonts w:hint="eastAsia" w:ascii="黑体" w:hAnsi="黑体" w:eastAsia="黑体" w:cs="黑体"/>
          <w:b w:val="0"/>
          <w:bCs w:val="0"/>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结合项目组织实施管理办法，重点围绕以下内容进行分析评价，并对自评中发现的问题分析说明。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（一）项目组织架构及实施流程。</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该项目由常务副部长全面负责，分管副部长分管，</w:t>
      </w:r>
      <w:r>
        <w:rPr>
          <w:rFonts w:hint="eastAsia" w:ascii="仿宋_GB2312" w:hAnsi="仿宋_GB2312" w:eastAsia="仿宋_GB2312" w:cs="仿宋_GB2312"/>
          <w:b w:val="0"/>
          <w:bCs w:val="0"/>
          <w:kern w:val="2"/>
          <w:sz w:val="32"/>
          <w:szCs w:val="32"/>
          <w:highlight w:val="none"/>
          <w:lang w:val="en-US" w:eastAsia="zh-CN" w:bidi="ar-SA"/>
        </w:rPr>
        <w:t>派驻纪检组</w:t>
      </w:r>
      <w:r>
        <w:rPr>
          <w:rFonts w:hint="eastAsia" w:ascii="仿宋_GB2312" w:hAnsi="仿宋_GB2312" w:eastAsia="仿宋_GB2312" w:cs="仿宋_GB2312"/>
          <w:b w:val="0"/>
          <w:bCs w:val="0"/>
          <w:sz w:val="32"/>
          <w:szCs w:val="32"/>
          <w:highlight w:val="none"/>
          <w:lang w:val="zh-CN"/>
        </w:rPr>
        <w:t>具体组织实施。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b w:val="0"/>
          <w:bCs w:val="0"/>
          <w:highlight w:val="none"/>
          <w:lang w:val="zh-CN"/>
        </w:rPr>
      </w:pPr>
      <w:r>
        <w:rPr>
          <w:rFonts w:hint="eastAsia" w:ascii="仿宋_GB2312" w:hAnsi="仿宋_GB2312" w:eastAsia="仿宋_GB2312" w:cs="仿宋_GB2312"/>
          <w:b w:val="0"/>
          <w:bCs w:val="0"/>
          <w:kern w:val="2"/>
          <w:sz w:val="32"/>
          <w:szCs w:val="32"/>
          <w:highlight w:val="none"/>
          <w:lang w:val="en-US" w:eastAsia="zh-CN" w:bidi="ar-SA"/>
        </w:rPr>
        <w:t>派驻纪检组</w:t>
      </w:r>
      <w:r>
        <w:rPr>
          <w:rFonts w:hint="eastAsia" w:ascii="仿宋_GB2312" w:hAnsi="仿宋_GB2312" w:eastAsia="仿宋_GB2312" w:cs="仿宋_GB2312"/>
          <w:b w:val="0"/>
          <w:bCs w:val="0"/>
          <w:sz w:val="32"/>
          <w:szCs w:val="32"/>
          <w:highlight w:val="none"/>
          <w:lang w:val="zh-CN"/>
        </w:rPr>
        <w:t>具体组织实施</w:t>
      </w:r>
      <w:r>
        <w:rPr>
          <w:rFonts w:hint="default" w:ascii="仿宋_GB2312" w:hAnsi="仿宋_GB2312" w:eastAsia="仿宋_GB2312" w:cs="仿宋_GB2312"/>
          <w:b w:val="0"/>
          <w:bCs w:val="0"/>
          <w:kern w:val="2"/>
          <w:sz w:val="32"/>
          <w:szCs w:val="32"/>
          <w:highlight w:val="none"/>
          <w:lang w:eastAsia="zh-CN" w:bidi="ar-SA"/>
        </w:rPr>
        <w:t>日常监督检查工作</w:t>
      </w:r>
      <w:r>
        <w:rPr>
          <w:rFonts w:hint="eastAsia" w:ascii="仿宋_GB2312" w:hAnsi="宋体" w:eastAsia="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zh-CN"/>
        </w:rPr>
        <w:t>及时向部领导汇报工作进度，提出合理用款计划</w:t>
      </w:r>
      <w:r>
        <w:rPr>
          <w:rFonts w:hint="default"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zh-CN"/>
        </w:rPr>
        <w:t>经财政局业务科审核审批后，由市财政局支付中心拨款。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（三）项目监管情况。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kern w:val="2"/>
          <w:sz w:val="32"/>
          <w:szCs w:val="32"/>
          <w:highlight w:val="none"/>
          <w:lang w:val="zh-CN" w:eastAsia="zh-CN" w:bidi="ar-SA"/>
        </w:rPr>
      </w:pPr>
      <w:r>
        <w:rPr>
          <w:rFonts w:hint="eastAsia" w:ascii="仿宋_GB2312" w:hAnsi="仿宋_GB2312" w:eastAsia="仿宋_GB2312" w:cs="仿宋_GB2312"/>
          <w:b w:val="0"/>
          <w:bCs w:val="0"/>
          <w:kern w:val="2"/>
          <w:sz w:val="32"/>
          <w:szCs w:val="32"/>
          <w:highlight w:val="none"/>
          <w:lang w:val="zh-CN" w:eastAsia="zh-CN" w:bidi="ar-SA"/>
        </w:rPr>
        <w:t>项目实施以来，部办公室财务科对项目立项、实施和问题研究等全程进行了参与，确保项目实施每个环节规范有序，符合相关要求；财政局国库科严把资金申请审核关，支付中心严把资金支付关，对我部提请支付的每笔项目支出严格审核，从严把握资金安全；通过相关部门的通力合作，全力做好</w:t>
      </w:r>
      <w:r>
        <w:rPr>
          <w:rFonts w:hint="eastAsia" w:ascii="仿宋_GB2312" w:hAnsi="仿宋_GB2312" w:eastAsia="仿宋_GB2312" w:cs="仿宋_GB2312"/>
          <w:b w:val="0"/>
          <w:bCs w:val="0"/>
          <w:kern w:val="2"/>
          <w:sz w:val="32"/>
          <w:szCs w:val="32"/>
          <w:highlight w:val="none"/>
          <w:lang w:val="en-US" w:eastAsia="zh-CN" w:bidi="ar-SA"/>
        </w:rPr>
        <w:t>派驻纪检组专项工作</w:t>
      </w:r>
      <w:r>
        <w:rPr>
          <w:rFonts w:hint="eastAsia" w:ascii="仿宋_GB2312" w:hAnsi="仿宋_GB2312" w:eastAsia="仿宋_GB2312" w:cs="仿宋_GB2312"/>
          <w:b w:val="0"/>
          <w:bCs w:val="0"/>
          <w:kern w:val="2"/>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四、项目绩效情况</w:t>
      </w:r>
      <w:r>
        <w:rPr>
          <w:rFonts w:hint="eastAsia" w:ascii="黑体" w:hAnsi="黑体" w:eastAsia="黑体" w:cs="黑体"/>
          <w:b w:val="0"/>
          <w:bCs w:val="0"/>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（一）项目完成情况。</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eastAsia" w:hAnsi="宋体" w:cs="宋体"/>
          <w:b w:val="0"/>
          <w:bCs w:val="0"/>
          <w:color w:val="000000"/>
          <w:w w:val="100"/>
          <w:sz w:val="32"/>
          <w:szCs w:val="32"/>
          <w:highlight w:val="none"/>
          <w:shd w:val="clear" w:color="auto" w:fill="FFFFFF"/>
          <w:lang w:val="en-US" w:eastAsia="zh-CN"/>
        </w:rPr>
      </w:pPr>
      <w:r>
        <w:rPr>
          <w:rFonts w:hint="eastAsia" w:hAnsi="宋体" w:cs="宋体"/>
          <w:b w:val="0"/>
          <w:bCs w:val="0"/>
          <w:color w:val="000000"/>
          <w:w w:val="100"/>
          <w:sz w:val="32"/>
          <w:szCs w:val="32"/>
          <w:highlight w:val="none"/>
          <w:shd w:val="clear" w:color="auto" w:fill="FFFFFF"/>
          <w:lang w:val="en-US" w:eastAsia="zh-CN"/>
        </w:rPr>
        <w:t>2022年，完成做好驻在单位日常监督检查、专项监督检查（包括驻点监督）、日常监督检查全覆盖、办案设备采购等工作。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w w:val="100"/>
          <w:sz w:val="32"/>
          <w:szCs w:val="32"/>
          <w:highlight w:val="none"/>
          <w:lang w:val="zh-CN"/>
        </w:rPr>
      </w:pPr>
      <w:r>
        <w:rPr>
          <w:rFonts w:hint="eastAsia" w:ascii="楷体_GB2312" w:hAnsi="楷体_GB2312" w:eastAsia="楷体_GB2312" w:cs="楷体_GB2312"/>
          <w:b w:val="0"/>
          <w:bCs w:val="0"/>
          <w:w w:val="100"/>
          <w:sz w:val="32"/>
          <w:szCs w:val="32"/>
          <w:highlight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w w:val="100"/>
          <w:sz w:val="32"/>
          <w:szCs w:val="32"/>
          <w:highlight w:val="none"/>
        </w:rPr>
      </w:pPr>
      <w:r>
        <w:rPr>
          <w:rFonts w:hint="eastAsia" w:ascii="仿宋_GB2312" w:hAnsi="仿宋_GB2312" w:eastAsia="仿宋_GB2312" w:cs="仿宋_GB2312"/>
          <w:b w:val="0"/>
          <w:bCs w:val="0"/>
          <w:w w:val="100"/>
          <w:sz w:val="32"/>
          <w:szCs w:val="32"/>
          <w:highlight w:val="none"/>
        </w:rPr>
        <w:t>通过项目实施，促进“不敢腐、不能腐、不想腐”良好环境形成</w:t>
      </w:r>
      <w:r>
        <w:rPr>
          <w:rFonts w:hint="eastAsia" w:ascii="仿宋_GB2312" w:hAnsi="仿宋_GB2312" w:eastAsia="仿宋_GB2312" w:cs="仿宋_GB2312"/>
          <w:b w:val="0"/>
          <w:bCs w:val="0"/>
          <w:w w:val="100"/>
          <w:sz w:val="32"/>
          <w:szCs w:val="32"/>
          <w:highlight w:val="none"/>
          <w:lang w:eastAsia="zh-CN"/>
        </w:rPr>
        <w:t>，为“夺取反腐败斗争压倒性胜利”贡献力量，线索举报人的满意度达到</w:t>
      </w:r>
      <w:r>
        <w:rPr>
          <w:rFonts w:hint="eastAsia" w:ascii="仿宋_GB2312" w:hAnsi="仿宋_GB2312" w:eastAsia="仿宋_GB2312" w:cs="仿宋_GB2312"/>
          <w:b w:val="0"/>
          <w:bCs w:val="0"/>
          <w:w w:val="100"/>
          <w:sz w:val="32"/>
          <w:szCs w:val="32"/>
          <w:highlight w:val="none"/>
          <w:lang w:val="en-US" w:eastAsia="zh-CN"/>
        </w:rPr>
        <w:t>90%，信访人的满意度达到95%。</w:t>
      </w:r>
    </w:p>
    <w:p>
      <w:pPr>
        <w:keepNext w:val="0"/>
        <w:keepLines w:val="0"/>
        <w:pageBreakBefore w:val="0"/>
        <w:widowControl w:val="0"/>
        <w:numPr>
          <w:ilvl w:val="0"/>
          <w:numId w:val="15"/>
        </w:numPr>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评价结论及建议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总体来看，派驻纪检组专项经费决策程序较严密，规划较合理；资金分配较及时、项目管理较规范；开展派驻纪检组</w:t>
      </w:r>
      <w:r>
        <w:rPr>
          <w:rFonts w:hint="eastAsia" w:ascii="仿宋_GB2312" w:hAnsi="仿宋_GB2312" w:eastAsia="仿宋_GB2312" w:cs="仿宋_GB2312"/>
          <w:b w:val="0"/>
          <w:bCs w:val="0"/>
          <w:sz w:val="32"/>
          <w:szCs w:val="32"/>
          <w:highlight w:val="none"/>
          <w:lang w:eastAsia="zh-CN"/>
        </w:rPr>
        <w:t>专项工作</w:t>
      </w:r>
      <w:r>
        <w:rPr>
          <w:rFonts w:hint="eastAsia" w:ascii="仿宋_GB2312" w:hAnsi="仿宋_GB2312" w:eastAsia="仿宋_GB2312" w:cs="仿宋_GB2312"/>
          <w:b w:val="0"/>
          <w:bCs w:val="0"/>
          <w:sz w:val="32"/>
          <w:szCs w:val="32"/>
          <w:highlight w:val="none"/>
          <w:lang w:val="zh-CN" w:eastAsia="zh-CN"/>
        </w:rPr>
        <w:t>，促进</w:t>
      </w:r>
      <w:r>
        <w:rPr>
          <w:rFonts w:hint="eastAsia" w:ascii="仿宋_GB2312" w:hAnsi="仿宋_GB2312" w:eastAsia="仿宋_GB2312" w:cs="仿宋_GB2312"/>
          <w:b w:val="0"/>
          <w:bCs w:val="0"/>
          <w:kern w:val="2"/>
          <w:sz w:val="32"/>
          <w:szCs w:val="32"/>
          <w:highlight w:val="none"/>
          <w:lang w:val="en-US" w:eastAsia="zh-CN" w:bidi="ar-SA"/>
        </w:rPr>
        <w:t>我部日常监督工作</w:t>
      </w:r>
      <w:r>
        <w:rPr>
          <w:rFonts w:hint="eastAsia" w:ascii="仿宋_GB2312" w:hAnsi="仿宋_GB2312" w:eastAsia="仿宋_GB2312" w:cs="仿宋_GB2312"/>
          <w:b w:val="0"/>
          <w:bCs w:val="0"/>
          <w:sz w:val="32"/>
          <w:szCs w:val="32"/>
          <w:highlight w:val="none"/>
          <w:lang w:val="zh-CN" w:eastAsia="zh-CN"/>
        </w:rPr>
        <w:t>质量的不断提升。</w:t>
      </w:r>
      <w:r>
        <w:rPr>
          <w:rFonts w:hint="eastAsia" w:ascii="仿宋_GB2312" w:hAnsi="仿宋_GB2312" w:eastAsia="仿宋_GB2312" w:cs="仿宋_GB2312"/>
          <w:b w:val="0"/>
          <w:bCs w:val="0"/>
          <w:sz w:val="32"/>
          <w:szCs w:val="32"/>
          <w:highlight w:val="none"/>
        </w:rPr>
        <w:t>该项目自评得分9</w:t>
      </w:r>
      <w:r>
        <w:rPr>
          <w:rFonts w:hint="default" w:ascii="仿宋_GB2312" w:hAnsi="仿宋_GB2312" w:eastAsia="仿宋_GB2312" w:cs="仿宋_GB2312"/>
          <w:b w:val="0"/>
          <w:bCs w:val="0"/>
          <w:sz w:val="32"/>
          <w:szCs w:val="32"/>
          <w:highlight w:val="none"/>
        </w:rPr>
        <w:t>8</w:t>
      </w:r>
      <w:r>
        <w:rPr>
          <w:rFonts w:hint="eastAsia" w:ascii="仿宋_GB2312" w:hAnsi="仿宋_GB2312" w:eastAsia="仿宋_GB2312" w:cs="仿宋_GB2312"/>
          <w:b w:val="0"/>
          <w:bCs w:val="0"/>
          <w:sz w:val="32"/>
          <w:szCs w:val="32"/>
          <w:highlight w:val="none"/>
        </w:rPr>
        <w:t>分</w:t>
      </w:r>
      <w:r>
        <w:rPr>
          <w:rFonts w:hint="default" w:ascii="仿宋_GB2312" w:hAnsi="仿宋_GB2312" w:eastAsia="仿宋_GB2312" w:cs="仿宋_GB2312"/>
          <w:b w:val="0"/>
          <w:bCs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无。</w:t>
      </w:r>
    </w:p>
    <w:p>
      <w:pPr>
        <w:pStyle w:val="2"/>
        <w:keepNext w:val="0"/>
        <w:keepLines w:val="0"/>
        <w:pageBreakBefore w:val="0"/>
        <w:kinsoku/>
        <w:wordWrap/>
        <w:overflowPunct/>
        <w:topLinePunct w:val="0"/>
        <w:autoSpaceDE/>
        <w:autoSpaceDN/>
        <w:bidi w:val="0"/>
        <w:spacing w:beforeLines="0" w:line="576" w:lineRule="exact"/>
        <w:textAlignment w:val="auto"/>
        <w:rPr>
          <w:b w:val="0"/>
          <w:bCs w:val="0"/>
          <w:highlight w:val="none"/>
        </w:rPr>
      </w:pPr>
    </w:p>
    <w:p>
      <w:pPr>
        <w:keepNext w:val="0"/>
        <w:keepLines w:val="0"/>
        <w:pageBreakBefore w:val="0"/>
        <w:kinsoku/>
        <w:wordWrap/>
        <w:overflowPunct/>
        <w:topLinePunct w:val="0"/>
        <w:autoSpaceDE/>
        <w:autoSpaceDN/>
        <w:bidi w:val="0"/>
        <w:spacing w:line="576" w:lineRule="exact"/>
        <w:jc w:val="center"/>
        <w:textAlignment w:val="auto"/>
        <w:rPr>
          <w:b w:val="0"/>
          <w:bCs w:val="0"/>
          <w:highlight w:val="none"/>
        </w:rPr>
      </w:pPr>
      <w:r>
        <w:rPr>
          <w:b w:val="0"/>
          <w:bCs w:val="0"/>
          <w:highlight w:val="none"/>
        </w:rPr>
        <w:br w:type="page"/>
      </w:r>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color w:val="000000"/>
          <w:spacing w:val="-14"/>
          <w:kern w:val="0"/>
          <w:sz w:val="44"/>
          <w:szCs w:val="44"/>
          <w:highlight w:val="none"/>
          <w:lang w:val="zh-CN"/>
        </w:rPr>
      </w:pPr>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color w:val="000000"/>
          <w:spacing w:val="-14"/>
          <w:kern w:val="0"/>
          <w:sz w:val="44"/>
          <w:szCs w:val="44"/>
          <w:highlight w:val="none"/>
          <w:lang w:val="zh-CN"/>
        </w:rPr>
      </w:pPr>
      <w:r>
        <w:rPr>
          <w:rFonts w:hint="eastAsia" w:ascii="方正小标宋简体" w:hAnsi="宋体" w:eastAsia="方正小标宋简体"/>
          <w:b w:val="0"/>
          <w:bCs w:val="0"/>
          <w:color w:val="000000"/>
          <w:spacing w:val="-14"/>
          <w:kern w:val="0"/>
          <w:sz w:val="44"/>
          <w:szCs w:val="44"/>
          <w:highlight w:val="none"/>
          <w:lang w:val="zh-CN"/>
        </w:rPr>
        <w:t>公务员管理工作经费2022年绩效评价报告</w:t>
      </w:r>
    </w:p>
    <w:p>
      <w:pPr>
        <w:keepNext w:val="0"/>
        <w:keepLines w:val="0"/>
        <w:pageBreakBefore w:val="0"/>
        <w:kinsoku/>
        <w:wordWrap/>
        <w:overflowPunct/>
        <w:topLinePunct w:val="0"/>
        <w:autoSpaceDE/>
        <w:autoSpaceDN/>
        <w:bidi w:val="0"/>
        <w:spacing w:line="576" w:lineRule="exact"/>
        <w:textAlignment w:val="auto"/>
        <w:rPr>
          <w:rFonts w:ascii="宋体"/>
          <w:b w:val="0"/>
          <w:bCs w:val="0"/>
          <w:sz w:val="32"/>
          <w:szCs w:val="32"/>
          <w:highlight w:val="none"/>
          <w:lang w:val="zh-CN"/>
        </w:rPr>
      </w:pP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b w:val="0"/>
          <w:bCs w:val="0"/>
          <w:sz w:val="32"/>
          <w:szCs w:val="32"/>
          <w:highlight w:val="none"/>
          <w:lang w:val="zh-CN"/>
        </w:rPr>
      </w:pPr>
      <w:r>
        <w:rPr>
          <w:rFonts w:hint="eastAsia" w:ascii="黑体" w:hAnsi="宋体" w:eastAsia="黑体"/>
          <w:b w:val="0"/>
          <w:bCs w:val="0"/>
          <w:sz w:val="32"/>
          <w:szCs w:val="32"/>
          <w:highlight w:val="none"/>
        </w:rPr>
        <w:t>一、</w:t>
      </w:r>
      <w:r>
        <w:rPr>
          <w:rFonts w:hint="eastAsia" w:ascii="黑体" w:hAnsi="宋体" w:eastAsia="黑体"/>
          <w:b w:val="0"/>
          <w:bCs w:val="0"/>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rPr>
      </w:pPr>
      <w:r>
        <w:rPr>
          <w:rFonts w:ascii="仿宋_GB2312" w:hAnsi="宋体" w:eastAsia="仿宋_GB2312"/>
          <w:b w:val="0"/>
          <w:bCs w:val="0"/>
          <w:sz w:val="32"/>
          <w:szCs w:val="32"/>
          <w:highlight w:val="none"/>
          <w:lang w:val="zh-CN"/>
        </w:rPr>
        <w:t>1</w:t>
      </w:r>
      <w:r>
        <w:rPr>
          <w:rFonts w:hint="eastAsia" w:ascii="仿宋_GB2312" w:hAnsi="宋体" w:eastAsia="仿宋_GB2312"/>
          <w:b w:val="0"/>
          <w:bCs w:val="0"/>
          <w:sz w:val="32"/>
          <w:szCs w:val="32"/>
          <w:highlight w:val="none"/>
          <w:lang w:val="zh-CN"/>
        </w:rPr>
        <w:t>．说明项目主管科室在该项目管理中的职能。</w:t>
      </w:r>
      <w:r>
        <w:rPr>
          <w:rFonts w:hint="eastAsia" w:ascii="仿宋_GB2312" w:hAnsi="宋体" w:eastAsia="仿宋_GB2312"/>
          <w:b w:val="0"/>
          <w:bCs w:val="0"/>
          <w:sz w:val="32"/>
          <w:szCs w:val="32"/>
          <w:highlight w:val="none"/>
        </w:rPr>
        <w:t xml:space="preserve">         </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宋体"/>
          <w:b w:val="0"/>
          <w:bCs w:val="0"/>
          <w:color w:val="000000"/>
          <w:kern w:val="0"/>
          <w:sz w:val="32"/>
          <w:szCs w:val="32"/>
          <w:highlight w:val="none"/>
          <w:shd w:val="clear" w:color="auto" w:fill="FFFFFF"/>
          <w:lang w:val="zh-CN"/>
        </w:rPr>
      </w:pPr>
      <w:r>
        <w:rPr>
          <w:rFonts w:hint="eastAsia" w:ascii="仿宋_GB2312" w:hAnsi="宋体" w:eastAsia="仿宋_GB2312" w:cs="宋体"/>
          <w:b w:val="0"/>
          <w:bCs w:val="0"/>
          <w:color w:val="000000"/>
          <w:kern w:val="0"/>
          <w:sz w:val="32"/>
          <w:szCs w:val="32"/>
          <w:highlight w:val="none"/>
          <w:shd w:val="clear" w:color="auto" w:fill="FFFFFF"/>
        </w:rPr>
        <w:t>公务员一科。</w:t>
      </w:r>
      <w:r>
        <w:rPr>
          <w:rFonts w:hint="eastAsia" w:ascii="仿宋_GB2312" w:hAnsi="宋体" w:eastAsia="仿宋_GB2312" w:cs="宋体"/>
          <w:b w:val="0"/>
          <w:bCs w:val="0"/>
          <w:color w:val="000000"/>
          <w:kern w:val="0"/>
          <w:sz w:val="32"/>
          <w:szCs w:val="32"/>
          <w:highlight w:val="none"/>
          <w:shd w:val="clear" w:color="auto" w:fill="FFFFFF"/>
          <w:lang w:val="zh-CN"/>
        </w:rPr>
        <w:t>负责全市公务员队伍建设工作。牵头实施公务员职位分类、职务与职级并行、聘任制公务员管理等综合性政策法规，牵头督查公务员法律、政策法规贯彻执行情况。承担人民团体、群众团体机关和事业单位参照公务员法管理工作。指导全市并组织开展市级机关公务员和参照公务员法管理机关（单位）工作人员调动、公开遴选、转任、回避等工作。贯彻执行公务员考试录用制度政策。承担公务员考试质量标准和评价体系建设，组织考试测评工具研发和试题开发工作。负责全市公务员、参照公务员法管理机关（单位）工作人员的考试录用、调任、登记、试用期管理等工作。承担选调生考试录用工作。统筹全市公务员考录面试、体检及科研等领域专家队伍建设。负责公务员录用考试失信人员惩戒、违纪违规行为处理。承担以市公务员局名义开展的对外交流合作、行政复议和行政应诉有关工作。</w:t>
      </w:r>
    </w:p>
    <w:p>
      <w:pPr>
        <w:keepNext w:val="0"/>
        <w:keepLines w:val="0"/>
        <w:pageBreakBefore w:val="0"/>
        <w:widowControl/>
        <w:kinsoku/>
        <w:wordWrap/>
        <w:overflowPunct/>
        <w:topLinePunct w:val="0"/>
        <w:autoSpaceDE/>
        <w:autoSpaceDN/>
        <w:bidi w:val="0"/>
        <w:adjustRightInd w:val="0"/>
        <w:snapToGrid w:val="0"/>
        <w:spacing w:line="576" w:lineRule="exact"/>
        <w:ind w:firstLine="640"/>
        <w:contextualSpacing/>
        <w:jc w:val="left"/>
        <w:textAlignment w:val="auto"/>
        <w:rPr>
          <w:b w:val="0"/>
          <w:bCs w:val="0"/>
          <w:highlight w:val="none"/>
          <w:lang w:val="zh-CN"/>
        </w:rPr>
      </w:pPr>
      <w:r>
        <w:rPr>
          <w:rFonts w:hint="eastAsia" w:ascii="仿宋_GB2312" w:hAnsi="宋体" w:eastAsia="仿宋_GB2312" w:cs="宋体"/>
          <w:b w:val="0"/>
          <w:bCs w:val="0"/>
          <w:color w:val="000000"/>
          <w:kern w:val="0"/>
          <w:sz w:val="32"/>
          <w:szCs w:val="32"/>
          <w:highlight w:val="none"/>
          <w:shd w:val="clear" w:color="auto" w:fill="FFFFFF"/>
        </w:rPr>
        <w:t>公务员二科。牵头全市公务员考核评价工作的政策研究和宏观指导。组织开展考核评价方法、指标等调查研究，指导公务员绩效管理工作。组织实施公务员奖励、惩戒、申诉、辞职辞退、退休等政策法规。负责公务员能力建设、行为规范和职业道德建设等工作。组织实施公务员工资福利政策，负责省管干部工资呈报和市管干部工资审批，负责市级机关、参照公务员法管理机关（单位）工资基金管理工作。</w:t>
      </w:r>
    </w:p>
    <w:p>
      <w:pPr>
        <w:keepNext w:val="0"/>
        <w:keepLines w:val="0"/>
        <w:pageBreakBefore w:val="0"/>
        <w:kinsoku/>
        <w:wordWrap/>
        <w:overflowPunct/>
        <w:topLinePunct w:val="0"/>
        <w:autoSpaceDE/>
        <w:autoSpaceDN/>
        <w:bidi w:val="0"/>
        <w:adjustRightInd w:val="0"/>
        <w:snapToGrid w:val="0"/>
        <w:spacing w:line="576" w:lineRule="exact"/>
        <w:ind w:left="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2.</w:t>
      </w:r>
      <w:r>
        <w:rPr>
          <w:rFonts w:hint="eastAsia" w:ascii="仿宋_GB2312" w:hAnsi="宋体" w:eastAsia="仿宋_GB2312"/>
          <w:b w:val="0"/>
          <w:bCs w:val="0"/>
          <w:sz w:val="32"/>
          <w:szCs w:val="32"/>
          <w:highlight w:val="none"/>
          <w:lang w:val="zh-CN"/>
        </w:rPr>
        <w:t>项目立项、资金申报的依据。</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eastAsia" w:hAnsi="宋体" w:cs="宋体"/>
          <w:b w:val="0"/>
          <w:bCs w:val="0"/>
          <w:color w:val="000000"/>
          <w:sz w:val="32"/>
          <w:szCs w:val="32"/>
          <w:highlight w:val="none"/>
          <w:shd w:val="clear" w:color="auto" w:fill="FFFFFF"/>
          <w:lang w:val="zh-CN" w:eastAsia="zh-CN"/>
        </w:rPr>
      </w:pPr>
      <w:r>
        <w:rPr>
          <w:rFonts w:hint="eastAsia" w:hAnsi="宋体" w:cs="宋体"/>
          <w:b w:val="0"/>
          <w:bCs w:val="0"/>
          <w:color w:val="000000"/>
          <w:sz w:val="32"/>
          <w:szCs w:val="32"/>
          <w:highlight w:val="none"/>
          <w:shd w:val="clear" w:color="auto" w:fill="FFFFFF"/>
          <w:lang w:val="zh-CN" w:eastAsia="zh-CN"/>
        </w:rPr>
        <w:t>根据《四川省人事考试考务费支出管理暂行办法》（川人社办发〔2017〕933号）“考务费支出必须符合现行法律、法规及相关财务管理规定，纳入年度部门预算管理”规定。</w:t>
      </w:r>
    </w:p>
    <w:p>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 xml:space="preserve">    3.</w:t>
      </w:r>
      <w:r>
        <w:rPr>
          <w:rFonts w:hint="eastAsia" w:ascii="仿宋_GB2312" w:hAnsi="宋体" w:eastAsia="仿宋_GB2312"/>
          <w:b w:val="0"/>
          <w:bCs w:val="0"/>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rPr>
        <w:t xml:space="preserve">    该专项资金纳入中共广元市委组织部部门预算管理，市财政局年初下达预算30万元。</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4.</w:t>
      </w:r>
      <w:r>
        <w:rPr>
          <w:rFonts w:hint="eastAsia" w:ascii="仿宋_GB2312" w:hAnsi="宋体" w:eastAsia="仿宋_GB2312"/>
          <w:b w:val="0"/>
          <w:bCs w:val="0"/>
          <w:sz w:val="32"/>
          <w:szCs w:val="32"/>
          <w:highlight w:val="none"/>
          <w:lang w:val="zh-CN"/>
        </w:rPr>
        <w:t>资金分配的原则及考虑因素。</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eastAsia" w:hAnsi="宋体" w:cs="宋体"/>
          <w:b w:val="0"/>
          <w:bCs w:val="0"/>
          <w:color w:val="000000"/>
          <w:sz w:val="32"/>
          <w:szCs w:val="32"/>
          <w:highlight w:val="none"/>
          <w:shd w:val="clear" w:color="auto" w:fill="FFFFFF"/>
          <w:lang w:val="en-US" w:eastAsia="zh-CN"/>
        </w:rPr>
      </w:pPr>
      <w:r>
        <w:rPr>
          <w:rFonts w:hint="eastAsia" w:hAnsi="宋体" w:cs="宋体"/>
          <w:b w:val="0"/>
          <w:bCs w:val="0"/>
          <w:color w:val="000000"/>
          <w:sz w:val="32"/>
          <w:szCs w:val="32"/>
          <w:highlight w:val="none"/>
          <w:shd w:val="clear" w:color="auto" w:fill="FFFFFF"/>
          <w:lang w:val="en-US" w:eastAsia="zh-CN"/>
        </w:rPr>
        <w:t>2022年安排的公务员管理工作经费为30万元，严格按照全年公务员、选调生考录培训等工作经费支出规划安排资金。</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ascii="仿宋_GB2312" w:hAnsi="宋体" w:eastAsia="仿宋_GB2312"/>
          <w:b w:val="0"/>
          <w:bCs w:val="0"/>
          <w:sz w:val="32"/>
          <w:szCs w:val="32"/>
          <w:highlight w:val="none"/>
          <w:lang w:val="zh-CN"/>
        </w:rPr>
        <w:t>1</w:t>
      </w:r>
      <w:r>
        <w:rPr>
          <w:rFonts w:hint="eastAsia" w:ascii="仿宋_GB2312" w:hAnsi="宋体" w:eastAsia="仿宋_GB2312"/>
          <w:b w:val="0"/>
          <w:bCs w:val="0"/>
          <w:sz w:val="32"/>
          <w:szCs w:val="32"/>
          <w:highlight w:val="none"/>
          <w:lang w:val="zh-CN"/>
        </w:rPr>
        <w:t>．项目主要内容。</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宋体" w:eastAsia="仿宋_GB2312"/>
          <w:b w:val="0"/>
          <w:bCs w:val="0"/>
          <w:sz w:val="32"/>
          <w:szCs w:val="32"/>
          <w:highlight w:val="none"/>
        </w:rPr>
      </w:pPr>
      <w:r>
        <w:rPr>
          <w:rFonts w:hint="eastAsia" w:ascii="仿宋_GB2312" w:hAnsi="宋体" w:eastAsia="仿宋_GB2312"/>
          <w:b w:val="0"/>
          <w:bCs w:val="0"/>
          <w:sz w:val="32"/>
          <w:szCs w:val="32"/>
          <w:highlight w:val="none"/>
        </w:rPr>
        <w:t>开展公务员、选调生面试考录及培训工作。</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2.</w:t>
      </w:r>
      <w:r>
        <w:rPr>
          <w:rFonts w:hint="eastAsia" w:ascii="仿宋_GB2312" w:hAnsi="宋体" w:eastAsia="仿宋_GB2312"/>
          <w:b w:val="0"/>
          <w:bCs w:val="0"/>
          <w:sz w:val="32"/>
          <w:szCs w:val="32"/>
          <w:highlight w:val="none"/>
          <w:lang w:val="zh-CN"/>
        </w:rPr>
        <w:t>项目应实现的具体绩效目标，包括目标的量化、细化情况以及项目实施进度计划等。</w:t>
      </w:r>
    </w:p>
    <w:p>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宋体" w:eastAsia="仿宋_GB2312" w:cs="宋体"/>
          <w:b w:val="0"/>
          <w:bCs w:val="0"/>
          <w:color w:val="000000"/>
          <w:kern w:val="0"/>
          <w:sz w:val="32"/>
          <w:szCs w:val="32"/>
          <w:highlight w:val="none"/>
          <w:shd w:val="clear" w:color="auto" w:fill="FFFFFF"/>
          <w:lang w:val="zh-CN"/>
        </w:rPr>
      </w:pPr>
      <w:r>
        <w:rPr>
          <w:rFonts w:hint="eastAsia" w:ascii="仿宋_GB2312" w:hAnsi="宋体" w:eastAsia="仿宋_GB2312"/>
          <w:b w:val="0"/>
          <w:bCs w:val="0"/>
          <w:sz w:val="32"/>
          <w:szCs w:val="32"/>
          <w:highlight w:val="none"/>
        </w:rPr>
        <w:t xml:space="preserve">    </w:t>
      </w:r>
      <w:r>
        <w:rPr>
          <w:rFonts w:hint="eastAsia" w:ascii="仿宋_GB2312" w:hAnsi="宋体" w:eastAsia="仿宋_GB2312"/>
          <w:b w:val="0"/>
          <w:bCs w:val="0"/>
          <w:sz w:val="32"/>
          <w:szCs w:val="32"/>
          <w:highlight w:val="none"/>
          <w:lang w:val="zh-CN"/>
        </w:rPr>
        <w:t>具体绩效目标：完成</w:t>
      </w:r>
      <w:r>
        <w:rPr>
          <w:rFonts w:hint="eastAsia" w:ascii="仿宋_GB2312" w:hAnsi="宋体" w:eastAsia="仿宋_GB2312"/>
          <w:b w:val="0"/>
          <w:bCs w:val="0"/>
          <w:sz w:val="32"/>
          <w:szCs w:val="32"/>
          <w:highlight w:val="none"/>
          <w:lang w:eastAsia="zh-CN"/>
        </w:rPr>
        <w:t>2022</w:t>
      </w:r>
      <w:r>
        <w:rPr>
          <w:rFonts w:hint="eastAsia" w:ascii="仿宋_GB2312" w:hAnsi="宋体" w:eastAsia="仿宋_GB2312"/>
          <w:b w:val="0"/>
          <w:bCs w:val="0"/>
          <w:sz w:val="32"/>
          <w:szCs w:val="32"/>
          <w:highlight w:val="none"/>
        </w:rPr>
        <w:t>年度</w:t>
      </w:r>
      <w:r>
        <w:rPr>
          <w:rFonts w:hint="eastAsia" w:ascii="仿宋_GB2312" w:hAnsi="宋体" w:eastAsia="仿宋_GB2312"/>
          <w:b w:val="0"/>
          <w:bCs w:val="0"/>
          <w:sz w:val="32"/>
          <w:szCs w:val="32"/>
          <w:highlight w:val="none"/>
          <w:lang w:val="zh-CN"/>
        </w:rPr>
        <w:t>选调生、公务员面试考录工作及新录用选调生的岗前培训。</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3.</w:t>
      </w:r>
      <w:r>
        <w:rPr>
          <w:rFonts w:hint="eastAsia" w:ascii="仿宋_GB2312" w:hAnsi="宋体" w:eastAsia="仿宋_GB2312"/>
          <w:b w:val="0"/>
          <w:bCs w:val="0"/>
          <w:sz w:val="32"/>
          <w:szCs w:val="32"/>
          <w:highlight w:val="none"/>
          <w:lang w:val="zh-CN"/>
        </w:rPr>
        <w:t>分析评价申报内容是否与实际相符，申报目标是否合理可行。</w:t>
      </w:r>
    </w:p>
    <w:p>
      <w:pPr>
        <w:pStyle w:val="2"/>
        <w:keepNext w:val="0"/>
        <w:keepLines w:val="0"/>
        <w:pageBreakBefore w:val="0"/>
        <w:kinsoku/>
        <w:wordWrap/>
        <w:overflowPunct/>
        <w:topLinePunct w:val="0"/>
        <w:autoSpaceDE/>
        <w:autoSpaceDN/>
        <w:bidi w:val="0"/>
        <w:spacing w:beforeLines="0" w:line="576" w:lineRule="exact"/>
        <w:ind w:firstLine="640"/>
        <w:textAlignment w:val="auto"/>
        <w:rPr>
          <w:rFonts w:hint="eastAsia" w:hAnsi="仿宋_GB2312" w:cs="仿宋_GB2312"/>
          <w:b w:val="0"/>
          <w:bCs w:val="0"/>
          <w:sz w:val="32"/>
          <w:szCs w:val="32"/>
          <w:highlight w:val="none"/>
        </w:rPr>
      </w:pPr>
      <w:r>
        <w:rPr>
          <w:rFonts w:hint="eastAsia" w:hAnsi="仿宋_GB2312" w:cs="仿宋_GB2312"/>
          <w:b w:val="0"/>
          <w:bCs w:val="0"/>
          <w:sz w:val="32"/>
          <w:szCs w:val="32"/>
          <w:highlight w:val="none"/>
          <w:lang w:eastAsia="zh-CN"/>
        </w:rPr>
        <w:t>2022</w:t>
      </w:r>
      <w:r>
        <w:rPr>
          <w:rFonts w:hint="eastAsia" w:hAnsi="仿宋_GB2312" w:cs="仿宋_GB2312"/>
          <w:b w:val="0"/>
          <w:bCs w:val="0"/>
          <w:sz w:val="32"/>
          <w:szCs w:val="32"/>
          <w:highlight w:val="none"/>
        </w:rPr>
        <w:t>年度全</w:t>
      </w:r>
      <w:r>
        <w:rPr>
          <w:rFonts w:hint="eastAsia" w:hAnsi="仿宋_GB2312" w:cs="仿宋_GB2312"/>
          <w:b w:val="0"/>
          <w:bCs w:val="0"/>
          <w:sz w:val="32"/>
          <w:szCs w:val="32"/>
          <w:highlight w:val="none"/>
          <w:lang w:eastAsia="zh-CN"/>
        </w:rPr>
        <w:t>市公务员、选调生考录培训等工作经费</w:t>
      </w:r>
      <w:r>
        <w:rPr>
          <w:rFonts w:hint="eastAsia" w:hAnsi="仿宋_GB2312" w:cs="仿宋_GB2312"/>
          <w:b w:val="0"/>
          <w:bCs w:val="0"/>
          <w:sz w:val="32"/>
          <w:szCs w:val="32"/>
          <w:highlight w:val="none"/>
        </w:rPr>
        <w:t>项目计划实施内容与项目预算实施内容完全相符，该工作经费已完成开展</w:t>
      </w:r>
      <w:r>
        <w:rPr>
          <w:rFonts w:hint="eastAsia" w:hAnsi="宋体"/>
          <w:b w:val="0"/>
          <w:bCs w:val="0"/>
          <w:sz w:val="32"/>
          <w:szCs w:val="32"/>
          <w:highlight w:val="none"/>
          <w:lang w:val="en-US" w:eastAsia="zh-CN"/>
        </w:rPr>
        <w:t>2022年度</w:t>
      </w:r>
      <w:r>
        <w:rPr>
          <w:rFonts w:hint="eastAsia" w:hAnsi="宋体"/>
          <w:b w:val="0"/>
          <w:bCs w:val="0"/>
          <w:sz w:val="32"/>
          <w:szCs w:val="32"/>
          <w:highlight w:val="none"/>
          <w:lang w:val="zh-CN"/>
        </w:rPr>
        <w:t>选调生、公务员面试考录工作及新录用选调生的岗前培训</w:t>
      </w:r>
      <w:r>
        <w:rPr>
          <w:rFonts w:hint="eastAsia" w:hAnsi="仿宋_GB2312" w:cs="仿宋_GB2312"/>
          <w:b w:val="0"/>
          <w:bCs w:val="0"/>
          <w:sz w:val="32"/>
          <w:szCs w:val="32"/>
          <w:highlight w:val="none"/>
        </w:rPr>
        <w:t>等项目，不存在擅自调整项目情况，项目申报的目标是合理可行的。</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kern w:val="0"/>
          <w:sz w:val="32"/>
          <w:szCs w:val="32"/>
          <w:highlight w:val="none"/>
        </w:rPr>
        <w:t>项目自评采用总体评价的方法，项目管理严格，总体进度良好，效益明显,完成各项预定的目标和任务，达到预期的社会效益。</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b w:val="0"/>
          <w:bCs w:val="0"/>
          <w:sz w:val="32"/>
          <w:szCs w:val="32"/>
          <w:highlight w:val="none"/>
        </w:rPr>
      </w:pPr>
      <w:r>
        <w:rPr>
          <w:rFonts w:hint="eastAsia" w:ascii="黑体" w:hAnsi="宋体" w:eastAsia="黑体"/>
          <w:b w:val="0"/>
          <w:bCs w:val="0"/>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rPr>
        <w:t> 公务员管理工作经费</w:t>
      </w:r>
      <w:r>
        <w:rPr>
          <w:rFonts w:hint="eastAsia" w:ascii="仿宋_GB2312" w:hAnsi="宋体" w:eastAsia="仿宋_GB2312"/>
          <w:b w:val="0"/>
          <w:bCs w:val="0"/>
          <w:sz w:val="32"/>
          <w:szCs w:val="32"/>
          <w:highlight w:val="none"/>
          <w:lang w:val="zh-CN"/>
        </w:rPr>
        <w:t>年初资金申报</w:t>
      </w:r>
      <w:r>
        <w:rPr>
          <w:rFonts w:hint="eastAsia" w:ascii="仿宋_GB2312" w:hAnsi="宋体" w:eastAsia="仿宋_GB2312"/>
          <w:b w:val="0"/>
          <w:bCs w:val="0"/>
          <w:sz w:val="32"/>
          <w:szCs w:val="32"/>
          <w:highlight w:val="none"/>
        </w:rPr>
        <w:t>30万元，财政批复下达30万元，年内无预算调整。</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b w:val="0"/>
          <w:bCs w:val="0"/>
          <w:sz w:val="32"/>
          <w:szCs w:val="32"/>
          <w:highlight w:val="none"/>
          <w:lang w:val="zh-CN"/>
        </w:rPr>
      </w:pPr>
      <w:r>
        <w:rPr>
          <w:rFonts w:hint="eastAsia" w:ascii="楷体_GB2312" w:hAnsi="宋体" w:eastAsia="楷体_GB2312"/>
          <w:b w:val="0"/>
          <w:bCs w:val="0"/>
          <w:sz w:val="32"/>
          <w:szCs w:val="32"/>
          <w:highlight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rPr>
      </w:pPr>
      <w:r>
        <w:rPr>
          <w:rFonts w:ascii="楷体_GB2312" w:hAnsi="宋体" w:eastAsia="楷体_GB2312"/>
          <w:b w:val="0"/>
          <w:bCs w:val="0"/>
          <w:sz w:val="32"/>
          <w:szCs w:val="32"/>
          <w:highlight w:val="none"/>
          <w:lang w:val="zh-CN"/>
        </w:rPr>
        <w:t>1</w:t>
      </w:r>
      <w:r>
        <w:rPr>
          <w:rFonts w:hint="eastAsia" w:ascii="楷体_GB2312" w:hAnsi="宋体" w:eastAsia="楷体_GB2312"/>
          <w:b w:val="0"/>
          <w:bCs w:val="0"/>
          <w:sz w:val="32"/>
          <w:szCs w:val="32"/>
          <w:highlight w:val="none"/>
          <w:lang w:val="zh-CN"/>
        </w:rPr>
        <w:t>．资金计划。</w:t>
      </w:r>
      <w:r>
        <w:rPr>
          <w:rFonts w:hint="eastAsia" w:ascii="仿宋_GB2312" w:hAnsi="仿宋_GB2312" w:eastAsia="仿宋_GB2312" w:cs="仿宋_GB2312"/>
          <w:b w:val="0"/>
          <w:bCs w:val="0"/>
          <w:sz w:val="32"/>
          <w:szCs w:val="32"/>
          <w:highlight w:val="none"/>
        </w:rPr>
        <w:t>广元市财政局下达中共广元市委组织部</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 公务员管理工作经费30万元，主要用开展</w:t>
      </w:r>
      <w:r>
        <w:rPr>
          <w:rFonts w:hint="eastAsia" w:ascii="仿宋_GB2312" w:hAnsi="宋体" w:eastAsia="仿宋_GB2312"/>
          <w:b w:val="0"/>
          <w:bCs w:val="0"/>
          <w:sz w:val="32"/>
          <w:szCs w:val="32"/>
          <w:highlight w:val="none"/>
        </w:rPr>
        <w:t>公务员、选调生面试考录及培训工作</w:t>
      </w:r>
      <w:r>
        <w:rPr>
          <w:rFonts w:hint="eastAsia" w:ascii="仿宋_GB2312" w:hAnsi="仿宋_GB2312" w:eastAsia="仿宋_GB2312" w:cs="仿宋_GB2312"/>
          <w:b w:val="0"/>
          <w:bCs w:val="0"/>
          <w:sz w:val="32"/>
          <w:szCs w:val="32"/>
          <w:highlight w:val="none"/>
        </w:rPr>
        <w:t>等。</w:t>
      </w:r>
      <w:r>
        <w:rPr>
          <w:rFonts w:hint="eastAsia" w:ascii="仿宋_GB2312" w:hAnsi="宋体" w:eastAsia="仿宋_GB2312"/>
          <w:b w:val="0"/>
          <w:bCs w:val="0"/>
          <w:sz w:val="32"/>
          <w:szCs w:val="32"/>
          <w:highlight w:val="none"/>
        </w:rPr>
        <w:t xml:space="preserve"> </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ascii="楷体_GB2312" w:hAnsi="宋体" w:eastAsia="楷体_GB2312"/>
          <w:b w:val="0"/>
          <w:bCs w:val="0"/>
          <w:sz w:val="32"/>
          <w:szCs w:val="32"/>
          <w:highlight w:val="none"/>
          <w:lang w:val="zh-CN"/>
        </w:rPr>
        <w:t>2</w:t>
      </w:r>
      <w:r>
        <w:rPr>
          <w:rFonts w:hint="eastAsia" w:ascii="楷体_GB2312" w:hAnsi="宋体" w:eastAsia="楷体_GB2312"/>
          <w:b w:val="0"/>
          <w:bCs w:val="0"/>
          <w:sz w:val="32"/>
          <w:szCs w:val="32"/>
          <w:highlight w:val="none"/>
          <w:lang w:val="zh-CN"/>
        </w:rPr>
        <w:t>．资金到位。</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年度公务员管理工作经费实际到位30万元。</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w:t>
      </w:r>
      <w:r>
        <w:rPr>
          <w:rFonts w:ascii="楷体_GB2312" w:hAnsi="宋体" w:eastAsia="楷体_GB2312"/>
          <w:b w:val="0"/>
          <w:bCs w:val="0"/>
          <w:sz w:val="32"/>
          <w:szCs w:val="32"/>
          <w:highlight w:val="none"/>
          <w:lang w:val="zh-CN"/>
        </w:rPr>
        <w:t>3</w:t>
      </w:r>
      <w:r>
        <w:rPr>
          <w:rFonts w:hint="eastAsia" w:ascii="楷体_GB2312" w:hAnsi="宋体" w:eastAsia="楷体_GB2312"/>
          <w:b w:val="0"/>
          <w:bCs w:val="0"/>
          <w:sz w:val="32"/>
          <w:szCs w:val="32"/>
          <w:highlight w:val="none"/>
          <w:lang w:val="zh-CN"/>
        </w:rPr>
        <w:t>．资金使用。</w:t>
      </w:r>
      <w:r>
        <w:rPr>
          <w:rFonts w:hint="eastAsia" w:ascii="仿宋_GB2312" w:hAnsi="仿宋_GB2312" w:eastAsia="仿宋_GB2312" w:cs="仿宋_GB2312"/>
          <w:b w:val="0"/>
          <w:bCs w:val="0"/>
          <w:sz w:val="32"/>
          <w:szCs w:val="32"/>
          <w:highlight w:val="none"/>
        </w:rPr>
        <w:t>截至自评日，</w:t>
      </w:r>
      <w:r>
        <w:rPr>
          <w:rFonts w:hint="eastAsia" w:ascii="仿宋_GB2312" w:hAnsi="仿宋_GB2312" w:eastAsia="仿宋_GB2312" w:cs="仿宋_GB2312"/>
          <w:b w:val="0"/>
          <w:bCs w:val="0"/>
          <w:sz w:val="32"/>
          <w:szCs w:val="32"/>
          <w:highlight w:val="none"/>
          <w:lang w:eastAsia="zh-CN"/>
        </w:rPr>
        <w:t>公务员管理工作经费</w:t>
      </w:r>
      <w:r>
        <w:rPr>
          <w:rFonts w:hint="eastAsia" w:ascii="仿宋_GB2312" w:hAnsi="仿宋_GB2312" w:eastAsia="仿宋_GB2312" w:cs="仿宋_GB2312"/>
          <w:b w:val="0"/>
          <w:bCs w:val="0"/>
          <w:sz w:val="32"/>
          <w:szCs w:val="32"/>
          <w:highlight w:val="none"/>
        </w:rPr>
        <w:t>累计支出30万元。</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w:t>
      </w:r>
      <w:r>
        <w:rPr>
          <w:rFonts w:hint="eastAsia" w:ascii="楷体_GB2312" w:hAnsi="宋体" w:eastAsia="楷体_GB2312"/>
          <w:b w:val="0"/>
          <w:bCs w:val="0"/>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b w:val="0"/>
          <w:bCs w:val="0"/>
          <w:sz w:val="32"/>
          <w:szCs w:val="32"/>
          <w:highlight w:val="none"/>
        </w:rPr>
      </w:pPr>
      <w:r>
        <w:rPr>
          <w:rFonts w:hint="eastAsia" w:ascii="仿宋_GB2312" w:hAnsi="仿宋_GB2312" w:eastAsia="仿宋_GB2312" w:cs="仿宋_GB2312"/>
          <w:b w:val="0"/>
          <w:bCs w:val="0"/>
          <w:sz w:val="32"/>
          <w:szCs w:val="32"/>
          <w:highlight w:val="none"/>
        </w:rPr>
        <w:t>根据《中华人民共和国预算法》等制度要求，中共广元市委组织部对项目实行了国库集中支付，资金支出严格依据相关财务制度和预算标准执行，资金使用合法合规，财务信息真实完整，坚持了厉行节约，不存在资金截留、挤占和挪用现象。</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w:t>
      </w:r>
      <w:r>
        <w:rPr>
          <w:rFonts w:hint="eastAsia" w:ascii="黑体" w:hAnsi="宋体" w:eastAsia="黑体"/>
          <w:b w:val="0"/>
          <w:bCs w:val="0"/>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中共广元市委组织部是项目的主管部门和实施部门，按照部内专项经费纳入统一管理、专款专用的原则，在部办公室统一编制年度预算、汇总年底决算，部内相关处室归口管理、分头使用。</w:t>
      </w:r>
    </w:p>
    <w:p>
      <w:pPr>
        <w:keepNext w:val="0"/>
        <w:keepLines w:val="0"/>
        <w:pageBreakBefore w:val="0"/>
        <w:numPr>
          <w:ilvl w:val="0"/>
          <w:numId w:val="16"/>
        </w:numP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项目组织架构及实施流程。</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b w:val="0"/>
          <w:bCs w:val="0"/>
          <w:highlight w:val="none"/>
          <w:lang w:val="zh-CN"/>
        </w:rPr>
      </w:pPr>
      <w:r>
        <w:rPr>
          <w:rFonts w:hint="eastAsia" w:ascii="仿宋_GB2312" w:hAnsi="仿宋_GB2312" w:eastAsia="仿宋_GB2312" w:cs="仿宋_GB2312"/>
          <w:b w:val="0"/>
          <w:bCs w:val="0"/>
          <w:sz w:val="32"/>
          <w:szCs w:val="32"/>
          <w:highlight w:val="none"/>
          <w:lang w:val="zh-CN"/>
        </w:rPr>
        <w:t>该项目由常务副部长全面负责，分管副部长分管，公务员一科、公务员二科具体组织实施。公务员一科、公务员二科制定具体公务员招考、培训方案报经部务会同意后，会同有关单位、科室组织实施。目前已经按照年度进度完成了相关工作任务。</w:t>
      </w:r>
    </w:p>
    <w:p>
      <w:pPr>
        <w:keepNext w:val="0"/>
        <w:keepLines w:val="0"/>
        <w:pageBreakBefore w:val="0"/>
        <w:numPr>
          <w:ilvl w:val="0"/>
          <w:numId w:val="16"/>
        </w:numP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项目管理情况。</w:t>
      </w:r>
    </w:p>
    <w:p>
      <w:pPr>
        <w:keepNext w:val="0"/>
        <w:keepLines w:val="0"/>
        <w:pageBreakBefore w:val="0"/>
        <w:kinsoku/>
        <w:wordWrap/>
        <w:overflowPunct/>
        <w:topLinePunct w:val="0"/>
        <w:autoSpaceDE/>
        <w:autoSpaceDN/>
        <w:bidi w:val="0"/>
        <w:adjustRightInd w:val="0"/>
        <w:snapToGrid w:val="0"/>
        <w:spacing w:line="576" w:lineRule="exact"/>
        <w:ind w:left="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公务员一科、公务员二科具体组织实施公务员选调生招</w:t>
      </w:r>
    </w:p>
    <w:p>
      <w:pPr>
        <w:keepNext w:val="0"/>
        <w:keepLines w:val="0"/>
        <w:pageBreakBefore w:val="0"/>
        <w:kinsoku/>
        <w:wordWrap/>
        <w:overflowPunct/>
        <w:topLinePunct w:val="0"/>
        <w:autoSpaceDE/>
        <w:autoSpaceDN/>
        <w:bidi w:val="0"/>
        <w:adjustRightInd w:val="0"/>
        <w:snapToGrid w:val="0"/>
        <w:spacing w:line="576" w:lineRule="exact"/>
        <w:textAlignment w:val="auto"/>
        <w:rPr>
          <w:rFonts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考、培训、奖惩考核等工作，及时向部领导汇报工作进度，提出合理用款计划。用款计划经部领导同意后由部办公室向市财政局提出申请，经财政局业务科审核审批后，由市财政局支付中心拨款。</w:t>
      </w:r>
    </w:p>
    <w:p>
      <w:pPr>
        <w:keepNext w:val="0"/>
        <w:keepLines w:val="0"/>
        <w:pageBreakBefore w:val="0"/>
        <w:numPr>
          <w:ilvl w:val="0"/>
          <w:numId w:val="16"/>
        </w:numP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项目监管情况。</w:t>
      </w:r>
    </w:p>
    <w:p>
      <w:pPr>
        <w:keepNext w:val="0"/>
        <w:keepLines w:val="0"/>
        <w:pageBreakBefore w:val="0"/>
        <w:kinsoku/>
        <w:wordWrap/>
        <w:overflowPunct/>
        <w:topLinePunct w:val="0"/>
        <w:autoSpaceDE/>
        <w:autoSpaceDN/>
        <w:bidi w:val="0"/>
        <w:adjustRightInd w:val="0"/>
        <w:snapToGrid w:val="0"/>
        <w:spacing w:line="576" w:lineRule="exact"/>
        <w:ind w:left="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项目实施以来，部办公室财务科对项目立项、实施和问</w:t>
      </w:r>
    </w:p>
    <w:p>
      <w:pPr>
        <w:keepNext w:val="0"/>
        <w:keepLines w:val="0"/>
        <w:pageBreakBefore w:val="0"/>
        <w:kinsoku/>
        <w:wordWrap/>
        <w:overflowPunct/>
        <w:topLinePunct w:val="0"/>
        <w:autoSpaceDE/>
        <w:autoSpaceDN/>
        <w:bidi w:val="0"/>
        <w:adjustRightInd w:val="0"/>
        <w:snapToGrid w:val="0"/>
        <w:spacing w:line="576" w:lineRule="exact"/>
        <w:textAlignment w:val="auto"/>
        <w:rPr>
          <w:rFonts w:hint="eastAsia"/>
          <w:b w:val="0"/>
          <w:bCs w:val="0"/>
          <w:highlight w:val="none"/>
        </w:rPr>
      </w:pPr>
      <w:r>
        <w:rPr>
          <w:rFonts w:hint="eastAsia" w:ascii="仿宋_GB2312" w:hAnsi="仿宋_GB2312" w:eastAsia="仿宋_GB2312" w:cs="仿宋_GB2312"/>
          <w:b w:val="0"/>
          <w:bCs w:val="0"/>
          <w:sz w:val="32"/>
          <w:szCs w:val="32"/>
          <w:highlight w:val="none"/>
          <w:lang w:val="zh-CN"/>
        </w:rPr>
        <w:t>题研究等全程进行了参与，确保项目实施每个环节规范有序，符合相关要求；财政局国库科严把资金申请审核关，支付中心严把资金支付关，对我部提请支付的每笔项目支出严格审核，从严把握资金安全；通过相关部门的通力合作，全力做好全市公务员工作，为建设川陕甘结合部现代化中心城市提供一支优秀的公务员队伍。</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b w:val="0"/>
          <w:bCs w:val="0"/>
          <w:sz w:val="32"/>
          <w:szCs w:val="32"/>
          <w:highlight w:val="none"/>
          <w:lang w:val="zh-CN"/>
        </w:rPr>
      </w:pPr>
      <w:r>
        <w:rPr>
          <w:rFonts w:hint="eastAsia" w:ascii="黑体" w:hAnsi="宋体" w:eastAsia="黑体"/>
          <w:b w:val="0"/>
          <w:bCs w:val="0"/>
          <w:sz w:val="32"/>
          <w:szCs w:val="32"/>
          <w:highlight w:val="none"/>
        </w:rPr>
        <w:t>四、项目绩效情况</w:t>
      </w:r>
      <w:r>
        <w:rPr>
          <w:rFonts w:ascii="仿宋_GB2312" w:hAnsi="宋体" w:eastAsia="仿宋_GB2312"/>
          <w:b w:val="0"/>
          <w:bCs w:val="0"/>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（一）项目完成情况。</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eastAsia" w:hAnsi="宋体" w:cs="宋体"/>
          <w:b w:val="0"/>
          <w:bCs w:val="0"/>
          <w:color w:val="000000"/>
          <w:sz w:val="32"/>
          <w:szCs w:val="32"/>
          <w:highlight w:val="none"/>
          <w:shd w:val="clear" w:color="auto" w:fill="FFFFFF"/>
          <w:lang w:val="zh-CN" w:eastAsia="zh-CN"/>
        </w:rPr>
      </w:pPr>
      <w:r>
        <w:rPr>
          <w:rFonts w:hint="eastAsia" w:hAnsi="宋体" w:cs="宋体"/>
          <w:b w:val="0"/>
          <w:bCs w:val="0"/>
          <w:color w:val="000000"/>
          <w:sz w:val="32"/>
          <w:szCs w:val="32"/>
          <w:highlight w:val="none"/>
          <w:shd w:val="clear" w:color="auto" w:fill="FFFFFF"/>
          <w:lang w:val="en-US" w:eastAsia="zh-CN"/>
        </w:rPr>
        <w:t>2022年，</w:t>
      </w:r>
      <w:r>
        <w:rPr>
          <w:rFonts w:hint="eastAsia" w:hAnsi="宋体"/>
          <w:b w:val="0"/>
          <w:bCs w:val="0"/>
          <w:sz w:val="32"/>
          <w:szCs w:val="32"/>
          <w:highlight w:val="none"/>
          <w:lang w:val="zh-CN"/>
        </w:rPr>
        <w:t>完成选调生、公务员面试考录工作及新录用选调生的岗前培训工作</w:t>
      </w:r>
      <w:r>
        <w:rPr>
          <w:rFonts w:hint="eastAsia" w:hAnsi="宋体" w:cs="宋体"/>
          <w:b w:val="0"/>
          <w:bCs w:val="0"/>
          <w:color w:val="000000"/>
          <w:sz w:val="32"/>
          <w:szCs w:val="32"/>
          <w:highlight w:val="none"/>
          <w:shd w:val="clear" w:color="auto" w:fill="FFFFFF"/>
          <w:lang w:val="en-US" w:eastAsia="zh-CN"/>
        </w:rPr>
        <w:t>。</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项目通过招考公务员、管理培训公务员等，为全市选拔一批优秀年轻干部，为加快建设川陕甘结合部现代化中心城市提供一支优秀的公务员队伍。</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宋体" w:eastAsia="黑体"/>
          <w:b w:val="0"/>
          <w:bCs w:val="0"/>
          <w:sz w:val="32"/>
          <w:szCs w:val="32"/>
          <w:highlight w:val="none"/>
        </w:rPr>
      </w:pPr>
      <w:r>
        <w:rPr>
          <w:rFonts w:hint="eastAsia" w:ascii="黑体" w:hAnsi="宋体" w:eastAsia="黑体"/>
          <w:b w:val="0"/>
          <w:bCs w:val="0"/>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576" w:lineRule="exact"/>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rPr>
        <w:t xml:space="preserve">    </w:t>
      </w:r>
      <w:r>
        <w:rPr>
          <w:rFonts w:hint="eastAsia" w:ascii="楷体_GB2312" w:hAnsi="宋体" w:eastAsia="楷体_GB2312"/>
          <w:b w:val="0"/>
          <w:bCs w:val="0"/>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576" w:lineRule="exact"/>
        <w:textAlignment w:val="auto"/>
        <w:rPr>
          <w:rFonts w:ascii="楷体_GB2312" w:hAnsi="宋体" w:eastAsia="楷体_GB2312"/>
          <w:b w:val="0"/>
          <w:bCs w:val="0"/>
          <w:sz w:val="32"/>
          <w:szCs w:val="32"/>
          <w:highlight w:val="none"/>
          <w:lang w:val="zh-CN"/>
        </w:rPr>
      </w:pPr>
      <w:r>
        <w:rPr>
          <w:rFonts w:hint="eastAsia" w:ascii="仿宋_GB2312" w:hAnsi="仿宋_GB2312" w:eastAsia="仿宋_GB2312" w:cs="仿宋_GB2312"/>
          <w:b w:val="0"/>
          <w:bCs w:val="0"/>
          <w:sz w:val="32"/>
          <w:szCs w:val="32"/>
          <w:highlight w:val="none"/>
        </w:rPr>
        <w:t xml:space="preserve">    总体来看，公务员、选调生考录培训等工作经费决策程序较严密，规划较合理；资金分配较及时、项目管理较规范；开展公务员招录、培训工作，建设一支优秀的公务员队伍，对推动广元市各项工作，加快经济社会发展具有积极作用。该项目自评得分99分</w:t>
      </w:r>
      <w:r>
        <w:rPr>
          <w:rFonts w:hint="default"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w:t>
      </w:r>
      <w:r>
        <w:rPr>
          <w:rFonts w:hint="eastAsia" w:ascii="楷体_GB2312" w:hAnsi="宋体" w:eastAsia="楷体_GB2312"/>
          <w:b w:val="0"/>
          <w:bCs w:val="0"/>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无</w:t>
      </w:r>
      <w:r>
        <w:rPr>
          <w:rFonts w:hint="eastAsia" w:ascii="仿宋_GB2312" w:hAnsi="宋体" w:eastAsia="仿宋_GB2312"/>
          <w:b w:val="0"/>
          <w:bCs w:val="0"/>
          <w:sz w:val="32"/>
          <w:szCs w:val="32"/>
          <w:highlight w:val="none"/>
          <w:lang w:val="zh-CN"/>
        </w:rPr>
        <w:t>。</w:t>
      </w:r>
      <w:r>
        <w:rPr>
          <w:rFonts w:ascii="仿宋_GB2312" w:hAnsi="宋体" w:eastAsia="仿宋_GB2312"/>
          <w:b w:val="0"/>
          <w:bCs w:val="0"/>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textAlignment w:val="auto"/>
        <w:rPr>
          <w:rFonts w:hint="eastAsia"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（三）相关建议。</w:t>
      </w:r>
    </w:p>
    <w:p>
      <w:pPr>
        <w:keepNext w:val="0"/>
        <w:keepLines w:val="0"/>
        <w:pageBreakBefore w:val="0"/>
        <w:kinsoku/>
        <w:wordWrap/>
        <w:overflowPunct/>
        <w:topLinePunct w:val="0"/>
        <w:autoSpaceDE/>
        <w:autoSpaceDN/>
        <w:bidi w:val="0"/>
        <w:adjustRightInd w:val="0"/>
        <w:snapToGrid w:val="0"/>
        <w:spacing w:line="576" w:lineRule="exact"/>
        <w:ind w:firstLine="642"/>
        <w:textAlignment w:val="auto"/>
        <w:rPr>
          <w:rStyle w:val="31"/>
          <w:rFonts w:ascii="黑体" w:hAnsi="黑体" w:eastAsia="黑体"/>
          <w:b w:val="0"/>
          <w:bCs w:val="0"/>
          <w:highlight w:val="none"/>
        </w:rPr>
      </w:pPr>
      <w:r>
        <w:rPr>
          <w:rFonts w:hint="eastAsia" w:ascii="仿宋_GB2312" w:hAnsi="仿宋_GB2312" w:eastAsia="仿宋_GB2312" w:cs="仿宋_GB2312"/>
          <w:b w:val="0"/>
          <w:bCs w:val="0"/>
          <w:sz w:val="32"/>
          <w:szCs w:val="32"/>
          <w:highlight w:val="none"/>
        </w:rPr>
        <w:t>对此重点项目绩效评价过程中，过分侧重项目的公平公正性评价，对公务员考录工作带来的社会效益和群众满意度有所忽略。</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p>
    <w:p>
      <w:pPr>
        <w:pStyle w:val="2"/>
        <w:keepNext w:val="0"/>
        <w:keepLines w:val="0"/>
        <w:pageBreakBefore w:val="0"/>
        <w:kinsoku/>
        <w:wordWrap/>
        <w:overflowPunct/>
        <w:topLinePunct w:val="0"/>
        <w:autoSpaceDE/>
        <w:autoSpaceDN/>
        <w:bidi w:val="0"/>
        <w:spacing w:beforeLines="0" w:line="576" w:lineRule="exact"/>
        <w:textAlignment w:val="auto"/>
        <w:rPr>
          <w:b w:val="0"/>
          <w:bCs w:val="0"/>
          <w:highlight w:val="none"/>
        </w:rPr>
      </w:pPr>
    </w:p>
    <w:p>
      <w:pPr>
        <w:pStyle w:val="2"/>
        <w:keepNext w:val="0"/>
        <w:keepLines w:val="0"/>
        <w:pageBreakBefore w:val="0"/>
        <w:kinsoku/>
        <w:wordWrap/>
        <w:overflowPunct/>
        <w:topLinePunct w:val="0"/>
        <w:autoSpaceDE/>
        <w:autoSpaceDN/>
        <w:bidi w:val="0"/>
        <w:spacing w:beforeLines="0" w:line="576" w:lineRule="exact"/>
        <w:textAlignment w:val="auto"/>
        <w:rPr>
          <w:b w:val="0"/>
          <w:bCs w:val="0"/>
          <w:highlight w:val="none"/>
        </w:rPr>
      </w:pPr>
    </w:p>
    <w:p>
      <w:pPr>
        <w:keepNext w:val="0"/>
        <w:keepLines w:val="0"/>
        <w:pageBreakBefore w:val="0"/>
        <w:kinsoku/>
        <w:wordWrap/>
        <w:overflowPunct/>
        <w:topLinePunct w:val="0"/>
        <w:autoSpaceDE/>
        <w:autoSpaceDN/>
        <w:bidi w:val="0"/>
        <w:spacing w:line="576" w:lineRule="exact"/>
        <w:jc w:val="center"/>
        <w:textAlignment w:val="auto"/>
        <w:rPr>
          <w:b w:val="0"/>
          <w:bCs w:val="0"/>
          <w:highlight w:val="none"/>
        </w:rPr>
      </w:pPr>
      <w:r>
        <w:rPr>
          <w:b w:val="0"/>
          <w:bCs w:val="0"/>
          <w:highlight w:val="none"/>
        </w:rPr>
        <w:br w:type="page"/>
      </w:r>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color w:val="000000"/>
          <w:spacing w:val="-14"/>
          <w:kern w:val="0"/>
          <w:sz w:val="44"/>
          <w:szCs w:val="44"/>
          <w:highlight w:val="none"/>
          <w:lang w:val="zh-CN"/>
        </w:rPr>
      </w:pPr>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color w:val="000000"/>
          <w:spacing w:val="-14"/>
          <w:kern w:val="0"/>
          <w:sz w:val="44"/>
          <w:szCs w:val="44"/>
          <w:highlight w:val="none"/>
          <w:lang w:val="zh-CN"/>
        </w:rPr>
      </w:pPr>
      <w:r>
        <w:rPr>
          <w:rFonts w:hint="eastAsia" w:ascii="方正小标宋简体" w:hAnsi="宋体" w:eastAsia="方正小标宋简体"/>
          <w:b w:val="0"/>
          <w:bCs w:val="0"/>
          <w:color w:val="000000"/>
          <w:spacing w:val="-14"/>
          <w:kern w:val="0"/>
          <w:sz w:val="44"/>
          <w:szCs w:val="44"/>
          <w:highlight w:val="none"/>
          <w:lang w:val="zh-CN"/>
        </w:rPr>
        <w:t>干部教育培训工作经费2022年绩效评价报告</w:t>
      </w:r>
    </w:p>
    <w:p>
      <w:pPr>
        <w:keepNext w:val="0"/>
        <w:keepLines w:val="0"/>
        <w:pageBreakBefore w:val="0"/>
        <w:kinsoku/>
        <w:wordWrap/>
        <w:overflowPunct/>
        <w:topLinePunct w:val="0"/>
        <w:autoSpaceDE/>
        <w:autoSpaceDN/>
        <w:bidi w:val="0"/>
        <w:spacing w:line="576" w:lineRule="exact"/>
        <w:textAlignment w:val="auto"/>
        <w:rPr>
          <w:rFonts w:ascii="宋体"/>
          <w:b w:val="0"/>
          <w:bCs w:val="0"/>
          <w:sz w:val="32"/>
          <w:szCs w:val="32"/>
          <w:highlight w:val="none"/>
          <w:lang w:val="zh-CN"/>
        </w:rPr>
      </w:pP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b w:val="0"/>
          <w:bCs w:val="0"/>
          <w:sz w:val="32"/>
          <w:szCs w:val="32"/>
          <w:highlight w:val="none"/>
          <w:lang w:val="zh-CN"/>
        </w:rPr>
      </w:pPr>
      <w:r>
        <w:rPr>
          <w:rFonts w:hint="eastAsia" w:ascii="黑体" w:hAnsi="宋体" w:eastAsia="黑体"/>
          <w:b w:val="0"/>
          <w:bCs w:val="0"/>
          <w:sz w:val="32"/>
          <w:szCs w:val="32"/>
          <w:highlight w:val="none"/>
        </w:rPr>
        <w:t>一、</w:t>
      </w:r>
      <w:r>
        <w:rPr>
          <w:rFonts w:hint="eastAsia" w:ascii="黑体" w:hAnsi="宋体" w:eastAsia="黑体"/>
          <w:b w:val="0"/>
          <w:bCs w:val="0"/>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rPr>
      </w:pPr>
      <w:r>
        <w:rPr>
          <w:rFonts w:ascii="仿宋_GB2312" w:hAnsi="宋体" w:eastAsia="仿宋_GB2312"/>
          <w:b w:val="0"/>
          <w:bCs w:val="0"/>
          <w:sz w:val="32"/>
          <w:szCs w:val="32"/>
          <w:highlight w:val="none"/>
          <w:lang w:val="zh-CN"/>
        </w:rPr>
        <w:t>1</w:t>
      </w:r>
      <w:r>
        <w:rPr>
          <w:rFonts w:hint="eastAsia" w:ascii="仿宋_GB2312" w:hAnsi="宋体" w:eastAsia="仿宋_GB2312"/>
          <w:b w:val="0"/>
          <w:bCs w:val="0"/>
          <w:sz w:val="32"/>
          <w:szCs w:val="32"/>
          <w:highlight w:val="none"/>
          <w:lang w:val="zh-CN"/>
        </w:rPr>
        <w:t>．说明项目主管科室在该项目管理中的职能。</w:t>
      </w:r>
      <w:r>
        <w:rPr>
          <w:rFonts w:hint="eastAsia" w:ascii="仿宋_GB2312" w:hAnsi="宋体" w:eastAsia="仿宋_GB2312"/>
          <w:b w:val="0"/>
          <w:bCs w:val="0"/>
          <w:sz w:val="32"/>
          <w:szCs w:val="32"/>
          <w:highlight w:val="none"/>
        </w:rPr>
        <w:t xml:space="preserve">         </w:t>
      </w:r>
    </w:p>
    <w:p>
      <w:pPr>
        <w:keepNext w:val="0"/>
        <w:keepLines w:val="0"/>
        <w:pageBreakBefore w:val="0"/>
        <w:kinsoku/>
        <w:wordWrap/>
        <w:overflowPunct/>
        <w:topLinePunct w:val="0"/>
        <w:autoSpaceDE/>
        <w:autoSpaceDN/>
        <w:bidi w:val="0"/>
        <w:spacing w:line="576" w:lineRule="exact"/>
        <w:ind w:firstLine="640"/>
        <w:textAlignment w:val="auto"/>
        <w:rPr>
          <w:rFonts w:hint="eastAsia" w:ascii="仿宋_GB2312" w:hAnsi="宋体" w:eastAsia="仿宋_GB2312" w:cs="宋体"/>
          <w:b w:val="0"/>
          <w:bCs w:val="0"/>
          <w:color w:val="000000"/>
          <w:kern w:val="0"/>
          <w:sz w:val="32"/>
          <w:szCs w:val="32"/>
          <w:highlight w:val="none"/>
          <w:shd w:val="clear" w:color="auto" w:fill="FFFFFF"/>
          <w:lang w:val="zh-CN"/>
        </w:rPr>
      </w:pPr>
      <w:r>
        <w:rPr>
          <w:rFonts w:hint="eastAsia" w:ascii="仿宋_GB2312" w:hAnsi="宋体" w:eastAsia="仿宋_GB2312" w:cs="宋体"/>
          <w:b w:val="0"/>
          <w:bCs w:val="0"/>
          <w:color w:val="000000"/>
          <w:kern w:val="0"/>
          <w:sz w:val="32"/>
          <w:szCs w:val="32"/>
          <w:highlight w:val="none"/>
          <w:shd w:val="clear" w:color="auto" w:fill="FFFFFF"/>
        </w:rPr>
        <w:t>干部教育培训科。</w:t>
      </w:r>
      <w:r>
        <w:rPr>
          <w:rFonts w:hint="eastAsia" w:ascii="仿宋_GB2312" w:hAnsi="宋体" w:eastAsia="仿宋_GB2312" w:cs="宋体"/>
          <w:b w:val="0"/>
          <w:bCs w:val="0"/>
          <w:color w:val="000000"/>
          <w:kern w:val="0"/>
          <w:sz w:val="32"/>
          <w:szCs w:val="32"/>
          <w:highlight w:val="none"/>
          <w:shd w:val="clear" w:color="auto" w:fill="FFFFFF"/>
          <w:lang w:val="zh-CN"/>
        </w:rPr>
        <w:t>负责全市干部和公务员教育培训工作宏观指导、总体规划、政策研究、组织协调和督促检查。负责市重点培训项目的策划、实施和管理，牵头组织市管干部和部分中青年干部教育培训，配合做好领导干部赴国（境）外培训。指导全市干部教育培训基地建设管理和教材、课程、师资队伍建设、培训经费管理及信息化和网络培训工作。负责全市干部教育培训考核激励约束机制建设。</w:t>
      </w:r>
    </w:p>
    <w:p>
      <w:pPr>
        <w:keepNext w:val="0"/>
        <w:keepLines w:val="0"/>
        <w:pageBreakBefore w:val="0"/>
        <w:kinsoku/>
        <w:wordWrap/>
        <w:overflowPunct/>
        <w:topLinePunct w:val="0"/>
        <w:autoSpaceDE/>
        <w:autoSpaceDN/>
        <w:bidi w:val="0"/>
        <w:adjustRightInd w:val="0"/>
        <w:snapToGrid w:val="0"/>
        <w:spacing w:line="576" w:lineRule="exact"/>
        <w:ind w:left="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2.</w:t>
      </w:r>
      <w:r>
        <w:rPr>
          <w:rFonts w:hint="eastAsia" w:ascii="仿宋_GB2312" w:hAnsi="宋体" w:eastAsia="仿宋_GB2312"/>
          <w:b w:val="0"/>
          <w:bCs w:val="0"/>
          <w:sz w:val="32"/>
          <w:szCs w:val="32"/>
          <w:highlight w:val="none"/>
          <w:lang w:val="zh-CN"/>
        </w:rPr>
        <w:t>项目立项、资金申报的依据。</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rPr>
      </w:pPr>
      <w:r>
        <w:rPr>
          <w:rFonts w:hint="eastAsia" w:ascii="仿宋_GB2312" w:hAnsi="宋体" w:eastAsia="仿宋_GB2312" w:cs="宋体"/>
          <w:b w:val="0"/>
          <w:bCs w:val="0"/>
          <w:color w:val="000000"/>
          <w:kern w:val="0"/>
          <w:sz w:val="32"/>
          <w:szCs w:val="32"/>
          <w:highlight w:val="none"/>
          <w:shd w:val="clear" w:color="auto" w:fill="FFFFFF"/>
          <w:lang w:val="zh-CN"/>
        </w:rPr>
        <w:t>根据省委、市委相关文件及工作要求规定。</w:t>
      </w:r>
      <w:r>
        <w:rPr>
          <w:rFonts w:hint="eastAsia" w:ascii="仿宋_GB2312" w:hAnsi="宋体" w:eastAsia="仿宋_GB2312"/>
          <w:b w:val="0"/>
          <w:bCs w:val="0"/>
          <w:sz w:val="32"/>
          <w:szCs w:val="32"/>
          <w:highlight w:val="none"/>
        </w:rPr>
        <w:t xml:space="preserve">    </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3.</w:t>
      </w:r>
      <w:r>
        <w:rPr>
          <w:rFonts w:hint="eastAsia" w:ascii="仿宋_GB2312" w:hAnsi="宋体" w:eastAsia="仿宋_GB2312"/>
          <w:b w:val="0"/>
          <w:bCs w:val="0"/>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rPr>
        <w:t xml:space="preserve">    该专项资金纳入中共广元市委组织部部门预算管理，市财政局年初下达预算1</w:t>
      </w: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4.</w:t>
      </w:r>
      <w:r>
        <w:rPr>
          <w:rFonts w:hint="eastAsia" w:ascii="仿宋_GB2312" w:hAnsi="宋体" w:eastAsia="仿宋_GB2312"/>
          <w:b w:val="0"/>
          <w:bCs w:val="0"/>
          <w:sz w:val="32"/>
          <w:szCs w:val="32"/>
          <w:highlight w:val="none"/>
          <w:lang w:val="zh-CN"/>
        </w:rPr>
        <w:t>资金分配的原则及考虑因素。</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eastAsia" w:hAnsi="宋体" w:cs="宋体"/>
          <w:b w:val="0"/>
          <w:bCs w:val="0"/>
          <w:color w:val="000000"/>
          <w:sz w:val="32"/>
          <w:szCs w:val="32"/>
          <w:highlight w:val="none"/>
          <w:shd w:val="clear" w:color="auto" w:fill="FFFFFF"/>
          <w:lang w:val="en-US" w:eastAsia="zh-CN"/>
        </w:rPr>
      </w:pPr>
      <w:r>
        <w:rPr>
          <w:rFonts w:hint="eastAsia" w:hAnsi="宋体" w:cs="宋体"/>
          <w:b w:val="0"/>
          <w:bCs w:val="0"/>
          <w:color w:val="000000"/>
          <w:sz w:val="32"/>
          <w:szCs w:val="32"/>
          <w:highlight w:val="none"/>
          <w:shd w:val="clear" w:color="auto" w:fill="FFFFFF"/>
          <w:lang w:val="en-US" w:eastAsia="zh-CN"/>
        </w:rPr>
        <w:t>2022年安排的</w:t>
      </w:r>
      <w:r>
        <w:rPr>
          <w:rFonts w:hint="eastAsia" w:hAnsi="宋体" w:cs="宋体"/>
          <w:b w:val="0"/>
          <w:bCs w:val="0"/>
          <w:color w:val="000000"/>
          <w:sz w:val="32"/>
          <w:szCs w:val="32"/>
          <w:highlight w:val="none"/>
          <w:shd w:val="clear" w:color="auto" w:fill="FFFFFF"/>
          <w:lang w:val="zh-CN" w:eastAsia="zh-CN"/>
        </w:rPr>
        <w:t>干部教育培训工作经费</w:t>
      </w:r>
      <w:r>
        <w:rPr>
          <w:rFonts w:hint="eastAsia" w:hAnsi="宋体" w:cs="宋体"/>
          <w:b w:val="0"/>
          <w:bCs w:val="0"/>
          <w:color w:val="000000"/>
          <w:sz w:val="32"/>
          <w:szCs w:val="32"/>
          <w:highlight w:val="none"/>
          <w:shd w:val="clear" w:color="auto" w:fill="FFFFFF"/>
          <w:lang w:val="en-US" w:eastAsia="zh-CN"/>
        </w:rPr>
        <w:t>为15万元，严格按照全年</w:t>
      </w:r>
      <w:r>
        <w:rPr>
          <w:rFonts w:hint="eastAsia" w:hAnsi="宋体" w:cs="宋体"/>
          <w:b w:val="0"/>
          <w:bCs w:val="0"/>
          <w:color w:val="000000"/>
          <w:sz w:val="32"/>
          <w:szCs w:val="32"/>
          <w:highlight w:val="none"/>
          <w:shd w:val="clear" w:color="auto" w:fill="FFFFFF"/>
          <w:lang w:val="zh-CN" w:eastAsia="zh-CN"/>
        </w:rPr>
        <w:t>干部教育培训工作经费</w:t>
      </w:r>
      <w:r>
        <w:rPr>
          <w:rFonts w:hint="eastAsia" w:hAnsi="宋体" w:cs="宋体"/>
          <w:b w:val="0"/>
          <w:bCs w:val="0"/>
          <w:color w:val="000000"/>
          <w:sz w:val="32"/>
          <w:szCs w:val="32"/>
          <w:highlight w:val="none"/>
          <w:shd w:val="clear" w:color="auto" w:fill="FFFFFF"/>
          <w:lang w:val="en-US" w:eastAsia="zh-CN"/>
        </w:rPr>
        <w:t>支出规划安排资金。</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ascii="仿宋_GB2312" w:hAnsi="宋体" w:eastAsia="仿宋_GB2312"/>
          <w:b w:val="0"/>
          <w:bCs w:val="0"/>
          <w:sz w:val="32"/>
          <w:szCs w:val="32"/>
          <w:highlight w:val="none"/>
          <w:lang w:val="zh-CN"/>
        </w:rPr>
        <w:t>1</w:t>
      </w:r>
      <w:r>
        <w:rPr>
          <w:rFonts w:hint="eastAsia" w:ascii="仿宋_GB2312" w:hAnsi="宋体" w:eastAsia="仿宋_GB2312"/>
          <w:b w:val="0"/>
          <w:bCs w:val="0"/>
          <w:sz w:val="32"/>
          <w:szCs w:val="32"/>
          <w:highlight w:val="none"/>
          <w:lang w:val="zh-CN"/>
        </w:rPr>
        <w:t>．项目主要内容。</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宋体" w:eastAsia="仿宋_GB2312"/>
          <w:b w:val="0"/>
          <w:bCs w:val="0"/>
          <w:sz w:val="32"/>
          <w:szCs w:val="32"/>
          <w:highlight w:val="none"/>
        </w:rPr>
      </w:pPr>
      <w:r>
        <w:rPr>
          <w:rFonts w:hint="eastAsia" w:ascii="仿宋_GB2312" w:hAnsi="宋体" w:eastAsia="仿宋_GB2312"/>
          <w:b w:val="0"/>
          <w:bCs w:val="0"/>
          <w:sz w:val="32"/>
          <w:szCs w:val="32"/>
          <w:highlight w:val="none"/>
        </w:rPr>
        <w:t>开展干部教育培训工作。</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2.</w:t>
      </w:r>
      <w:r>
        <w:rPr>
          <w:rFonts w:hint="eastAsia" w:ascii="仿宋_GB2312" w:hAnsi="宋体" w:eastAsia="仿宋_GB2312"/>
          <w:b w:val="0"/>
          <w:bCs w:val="0"/>
          <w:sz w:val="32"/>
          <w:szCs w:val="32"/>
          <w:highlight w:val="none"/>
          <w:lang w:val="zh-CN"/>
        </w:rPr>
        <w:t>项目应实现的具体绩效目标，包括目标的量化、细化情况以及项目实施进度计划等。</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具体绩效目标：</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w:t>
      </w:r>
      <w:r>
        <w:rPr>
          <w:rFonts w:hint="eastAsia" w:ascii="仿宋_GB2312" w:hAnsi="宋体" w:eastAsia="仿宋_GB2312"/>
          <w:b w:val="0"/>
          <w:bCs w:val="0"/>
          <w:sz w:val="32"/>
          <w:szCs w:val="32"/>
          <w:highlight w:val="none"/>
        </w:rPr>
        <w:t>1</w:t>
      </w:r>
      <w:r>
        <w:rPr>
          <w:rFonts w:hint="eastAsia" w:ascii="仿宋_GB2312" w:hAnsi="宋体" w:eastAsia="仿宋_GB2312"/>
          <w:b w:val="0"/>
          <w:bCs w:val="0"/>
          <w:sz w:val="32"/>
          <w:szCs w:val="32"/>
          <w:highlight w:val="none"/>
          <w:lang w:val="zh-CN"/>
        </w:rPr>
        <w:t>）选派干部参加市本级各类培训班跟班学习，参与教学管理。</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w:t>
      </w:r>
      <w:r>
        <w:rPr>
          <w:rFonts w:hint="eastAsia" w:ascii="仿宋_GB2312" w:hAnsi="宋体" w:eastAsia="仿宋_GB2312"/>
          <w:b w:val="0"/>
          <w:bCs w:val="0"/>
          <w:sz w:val="32"/>
          <w:szCs w:val="32"/>
          <w:highlight w:val="none"/>
        </w:rPr>
        <w:t>2</w:t>
      </w:r>
      <w:r>
        <w:rPr>
          <w:rFonts w:hint="eastAsia" w:ascii="仿宋_GB2312" w:hAnsi="宋体" w:eastAsia="仿宋_GB2312"/>
          <w:b w:val="0"/>
          <w:bCs w:val="0"/>
          <w:sz w:val="32"/>
          <w:szCs w:val="32"/>
          <w:highlight w:val="none"/>
          <w:lang w:val="zh-CN"/>
        </w:rPr>
        <w:t>）完成上级组织部门调训任务。</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w:t>
      </w:r>
      <w:r>
        <w:rPr>
          <w:rFonts w:hint="eastAsia" w:ascii="仿宋_GB2312" w:hAnsi="宋体" w:eastAsia="仿宋_GB2312"/>
          <w:b w:val="0"/>
          <w:bCs w:val="0"/>
          <w:sz w:val="32"/>
          <w:szCs w:val="32"/>
          <w:highlight w:val="none"/>
        </w:rPr>
        <w:t>3</w:t>
      </w:r>
      <w:r>
        <w:rPr>
          <w:rFonts w:hint="eastAsia" w:ascii="仿宋_GB2312" w:hAnsi="宋体" w:eastAsia="仿宋_GB2312"/>
          <w:b w:val="0"/>
          <w:bCs w:val="0"/>
          <w:sz w:val="32"/>
          <w:szCs w:val="32"/>
          <w:highlight w:val="none"/>
          <w:lang w:val="zh-CN"/>
        </w:rPr>
        <w:t>）对部分承训基地开展调研考察，指导县区开展党校阵地建设和现场教学点打造，完成科室调研报告。</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3.</w:t>
      </w:r>
      <w:r>
        <w:rPr>
          <w:rFonts w:hint="eastAsia" w:ascii="仿宋_GB2312" w:hAnsi="宋体" w:eastAsia="仿宋_GB2312"/>
          <w:b w:val="0"/>
          <w:bCs w:val="0"/>
          <w:sz w:val="32"/>
          <w:szCs w:val="32"/>
          <w:highlight w:val="none"/>
          <w:lang w:val="zh-CN"/>
        </w:rPr>
        <w:t>分析评价申报内容是否与实际相符，申报目标是否合理可行。</w:t>
      </w:r>
    </w:p>
    <w:p>
      <w:pPr>
        <w:pStyle w:val="2"/>
        <w:keepNext w:val="0"/>
        <w:keepLines w:val="0"/>
        <w:pageBreakBefore w:val="0"/>
        <w:kinsoku/>
        <w:wordWrap/>
        <w:overflowPunct/>
        <w:topLinePunct w:val="0"/>
        <w:autoSpaceDE/>
        <w:autoSpaceDN/>
        <w:bidi w:val="0"/>
        <w:spacing w:beforeLines="0" w:line="576" w:lineRule="exact"/>
        <w:ind w:firstLine="640"/>
        <w:textAlignment w:val="auto"/>
        <w:rPr>
          <w:rFonts w:hint="eastAsia" w:hAnsi="仿宋_GB2312" w:cs="仿宋_GB2312"/>
          <w:b w:val="0"/>
          <w:bCs w:val="0"/>
          <w:sz w:val="32"/>
          <w:szCs w:val="32"/>
          <w:highlight w:val="none"/>
        </w:rPr>
      </w:pPr>
      <w:r>
        <w:rPr>
          <w:rFonts w:hint="eastAsia" w:hAnsi="仿宋_GB2312" w:cs="仿宋_GB2312"/>
          <w:b w:val="0"/>
          <w:bCs w:val="0"/>
          <w:sz w:val="32"/>
          <w:szCs w:val="32"/>
          <w:highlight w:val="none"/>
          <w:lang w:eastAsia="zh-CN"/>
        </w:rPr>
        <w:t>2022</w:t>
      </w:r>
      <w:r>
        <w:rPr>
          <w:rFonts w:hint="eastAsia" w:hAnsi="仿宋_GB2312" w:cs="仿宋_GB2312"/>
          <w:b w:val="0"/>
          <w:bCs w:val="0"/>
          <w:sz w:val="32"/>
          <w:szCs w:val="32"/>
          <w:highlight w:val="none"/>
        </w:rPr>
        <w:t>年度</w:t>
      </w:r>
      <w:r>
        <w:rPr>
          <w:rFonts w:hint="eastAsia" w:hAnsi="宋体"/>
          <w:b w:val="0"/>
          <w:bCs w:val="0"/>
          <w:kern w:val="2"/>
          <w:sz w:val="32"/>
          <w:szCs w:val="32"/>
          <w:highlight w:val="none"/>
          <w:lang w:val="zh-CN" w:eastAsia="zh-CN"/>
        </w:rPr>
        <w:t>，</w:t>
      </w:r>
      <w:r>
        <w:rPr>
          <w:rFonts w:hint="eastAsia" w:hAnsi="宋体" w:cs="宋体"/>
          <w:b w:val="0"/>
          <w:bCs w:val="0"/>
          <w:color w:val="000000"/>
          <w:sz w:val="32"/>
          <w:szCs w:val="32"/>
          <w:highlight w:val="none"/>
          <w:shd w:val="clear" w:color="auto" w:fill="FFFFFF"/>
          <w:lang w:val="zh-CN" w:eastAsia="zh-CN"/>
        </w:rPr>
        <w:t>干部教育培训工作经费</w:t>
      </w:r>
      <w:r>
        <w:rPr>
          <w:rFonts w:hint="eastAsia" w:hAnsi="仿宋_GB2312" w:cs="仿宋_GB2312"/>
          <w:b w:val="0"/>
          <w:bCs w:val="0"/>
          <w:sz w:val="32"/>
          <w:szCs w:val="32"/>
          <w:highlight w:val="none"/>
        </w:rPr>
        <w:t>与</w:t>
      </w:r>
      <w:r>
        <w:rPr>
          <w:rFonts w:hint="eastAsia" w:hAnsi="仿宋_GB2312" w:cs="仿宋_GB2312"/>
          <w:b w:val="0"/>
          <w:bCs w:val="0"/>
          <w:sz w:val="32"/>
          <w:szCs w:val="32"/>
          <w:highlight w:val="none"/>
          <w:lang w:eastAsia="zh-CN"/>
        </w:rPr>
        <w:t>实际</w:t>
      </w:r>
      <w:r>
        <w:rPr>
          <w:rFonts w:hint="eastAsia" w:hAnsi="仿宋_GB2312" w:cs="仿宋_GB2312"/>
          <w:b w:val="0"/>
          <w:bCs w:val="0"/>
          <w:sz w:val="32"/>
          <w:szCs w:val="32"/>
          <w:highlight w:val="none"/>
        </w:rPr>
        <w:t>相符，不存在擅自调整项目情况，项目申报的目标是合理可行的。</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kern w:val="0"/>
          <w:sz w:val="32"/>
          <w:szCs w:val="32"/>
          <w:highlight w:val="none"/>
        </w:rPr>
        <w:t>项目自评采用总体评价的方法，项目管理严格，总体进度良好，效益明显,完成各项预定的目标和任务，达到预期的社会效益。</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b w:val="0"/>
          <w:bCs w:val="0"/>
          <w:sz w:val="32"/>
          <w:szCs w:val="32"/>
          <w:highlight w:val="none"/>
        </w:rPr>
      </w:pPr>
      <w:r>
        <w:rPr>
          <w:rFonts w:hint="eastAsia" w:ascii="黑体" w:hAnsi="宋体" w:eastAsia="黑体"/>
          <w:b w:val="0"/>
          <w:bCs w:val="0"/>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b w:val="0"/>
          <w:bCs w:val="0"/>
          <w:sz w:val="32"/>
          <w:szCs w:val="32"/>
          <w:highlight w:val="none"/>
          <w:lang w:val="zh-CN"/>
        </w:rPr>
      </w:pPr>
      <w:r>
        <w:rPr>
          <w:rFonts w:hint="eastAsia" w:ascii="仿宋_GB2312" w:hAnsi="宋体" w:eastAsia="仿宋_GB2312" w:cs="宋体"/>
          <w:b w:val="0"/>
          <w:bCs w:val="0"/>
          <w:color w:val="000000"/>
          <w:kern w:val="0"/>
          <w:sz w:val="32"/>
          <w:szCs w:val="32"/>
          <w:highlight w:val="none"/>
          <w:shd w:val="clear" w:color="auto" w:fill="FFFFFF"/>
          <w:lang w:val="zh-CN"/>
        </w:rPr>
        <w:t>干部教育培训工作经费</w:t>
      </w:r>
      <w:r>
        <w:rPr>
          <w:rFonts w:hint="eastAsia" w:ascii="仿宋_GB2312" w:hAnsi="宋体" w:eastAsia="仿宋_GB2312"/>
          <w:b w:val="0"/>
          <w:bCs w:val="0"/>
          <w:sz w:val="32"/>
          <w:szCs w:val="32"/>
          <w:highlight w:val="none"/>
          <w:lang w:val="zh-CN"/>
        </w:rPr>
        <w:t>年初资金申报</w:t>
      </w:r>
      <w:r>
        <w:rPr>
          <w:rFonts w:hint="eastAsia" w:ascii="仿宋_GB2312" w:hAnsi="宋体" w:eastAsia="仿宋_GB2312"/>
          <w:b w:val="0"/>
          <w:bCs w:val="0"/>
          <w:sz w:val="32"/>
          <w:szCs w:val="32"/>
          <w:highlight w:val="none"/>
        </w:rPr>
        <w:t>11万元，财政批复下达1</w:t>
      </w:r>
      <w:r>
        <w:rPr>
          <w:rFonts w:hint="eastAsia" w:ascii="仿宋_GB2312" w:hAnsi="宋体" w:eastAsia="仿宋_GB2312"/>
          <w:b w:val="0"/>
          <w:bCs w:val="0"/>
          <w:sz w:val="32"/>
          <w:szCs w:val="32"/>
          <w:highlight w:val="none"/>
          <w:lang w:val="en-US" w:eastAsia="zh-CN"/>
        </w:rPr>
        <w:t>5</w:t>
      </w:r>
      <w:r>
        <w:rPr>
          <w:rFonts w:hint="eastAsia" w:ascii="仿宋_GB2312" w:hAnsi="宋体" w:eastAsia="仿宋_GB2312"/>
          <w:b w:val="0"/>
          <w:bCs w:val="0"/>
          <w:sz w:val="32"/>
          <w:szCs w:val="32"/>
          <w:highlight w:val="none"/>
        </w:rPr>
        <w:t>万元，年内无预算调整。</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b w:val="0"/>
          <w:bCs w:val="0"/>
          <w:sz w:val="32"/>
          <w:szCs w:val="32"/>
          <w:highlight w:val="none"/>
          <w:lang w:val="zh-CN"/>
        </w:rPr>
      </w:pPr>
      <w:r>
        <w:rPr>
          <w:rFonts w:hint="eastAsia" w:ascii="楷体_GB2312" w:hAnsi="宋体" w:eastAsia="楷体_GB2312"/>
          <w:b w:val="0"/>
          <w:bCs w:val="0"/>
          <w:sz w:val="32"/>
          <w:szCs w:val="32"/>
          <w:highlight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rPr>
      </w:pPr>
      <w:r>
        <w:rPr>
          <w:rFonts w:ascii="楷体_GB2312" w:hAnsi="宋体" w:eastAsia="楷体_GB2312"/>
          <w:b w:val="0"/>
          <w:bCs w:val="0"/>
          <w:sz w:val="32"/>
          <w:szCs w:val="32"/>
          <w:highlight w:val="none"/>
          <w:lang w:val="zh-CN"/>
        </w:rPr>
        <w:t>1</w:t>
      </w:r>
      <w:r>
        <w:rPr>
          <w:rFonts w:hint="eastAsia" w:ascii="楷体_GB2312" w:hAnsi="宋体" w:eastAsia="楷体_GB2312"/>
          <w:b w:val="0"/>
          <w:bCs w:val="0"/>
          <w:sz w:val="32"/>
          <w:szCs w:val="32"/>
          <w:highlight w:val="none"/>
          <w:lang w:val="zh-CN"/>
        </w:rPr>
        <w:t>．资金计划。</w:t>
      </w:r>
      <w:r>
        <w:rPr>
          <w:rFonts w:hint="eastAsia" w:ascii="仿宋_GB2312" w:hAnsi="仿宋_GB2312" w:eastAsia="仿宋_GB2312" w:cs="仿宋_GB2312"/>
          <w:b w:val="0"/>
          <w:bCs w:val="0"/>
          <w:sz w:val="32"/>
          <w:szCs w:val="32"/>
          <w:highlight w:val="none"/>
        </w:rPr>
        <w:t>广元市财政局下达中共广元市委组织部</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w:t>
      </w:r>
      <w:r>
        <w:rPr>
          <w:rFonts w:hint="eastAsia" w:ascii="仿宋_GB2312" w:hAnsi="宋体" w:eastAsia="仿宋_GB2312" w:cs="宋体"/>
          <w:b w:val="0"/>
          <w:bCs w:val="0"/>
          <w:color w:val="000000"/>
          <w:kern w:val="0"/>
          <w:sz w:val="32"/>
          <w:szCs w:val="32"/>
          <w:highlight w:val="none"/>
          <w:shd w:val="clear" w:color="auto" w:fill="FFFFFF"/>
          <w:lang w:val="zh-CN"/>
        </w:rPr>
        <w:t>干部教育培训工作经费</w:t>
      </w:r>
      <w:r>
        <w:rPr>
          <w:rFonts w:hint="eastAsia" w:ascii="仿宋_GB2312" w:hAnsi="仿宋_GB2312" w:eastAsia="仿宋_GB2312" w:cs="仿宋_GB2312"/>
          <w:b w:val="0"/>
          <w:bCs w:val="0"/>
          <w:sz w:val="32"/>
          <w:szCs w:val="32"/>
          <w:highlight w:val="none"/>
        </w:rPr>
        <w:t>1</w:t>
      </w: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rPr>
        <w:t>万元，主要用于选派干部参加市本级各类培训班跟班学习、参与教学管理、对部分承训基地开展调研考察，指导县区开展党校阵地建设和现场教学点打造，完成科室调研报告等与全市干部教育培训相关的配套基础工作。</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ascii="楷体_GB2312" w:hAnsi="宋体" w:eastAsia="楷体_GB2312"/>
          <w:b w:val="0"/>
          <w:bCs w:val="0"/>
          <w:sz w:val="32"/>
          <w:szCs w:val="32"/>
          <w:highlight w:val="none"/>
          <w:lang w:val="zh-CN"/>
        </w:rPr>
        <w:t>2</w:t>
      </w:r>
      <w:r>
        <w:rPr>
          <w:rFonts w:hint="eastAsia" w:ascii="楷体_GB2312" w:hAnsi="宋体" w:eastAsia="楷体_GB2312"/>
          <w:b w:val="0"/>
          <w:bCs w:val="0"/>
          <w:sz w:val="32"/>
          <w:szCs w:val="32"/>
          <w:highlight w:val="none"/>
          <w:lang w:val="zh-CN"/>
        </w:rPr>
        <w:t>．资金到位。</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w:t>
      </w:r>
      <w:r>
        <w:rPr>
          <w:rFonts w:hint="eastAsia" w:ascii="仿宋_GB2312" w:hAnsi="宋体" w:eastAsia="仿宋_GB2312"/>
          <w:b w:val="0"/>
          <w:bCs w:val="0"/>
          <w:sz w:val="32"/>
          <w:szCs w:val="32"/>
          <w:highlight w:val="none"/>
        </w:rPr>
        <w:t>干部教育培训工作</w:t>
      </w:r>
      <w:r>
        <w:rPr>
          <w:rFonts w:hint="eastAsia" w:ascii="仿宋_GB2312" w:hAnsi="仿宋_GB2312" w:eastAsia="仿宋_GB2312" w:cs="仿宋_GB2312"/>
          <w:b w:val="0"/>
          <w:bCs w:val="0"/>
          <w:sz w:val="32"/>
          <w:szCs w:val="32"/>
          <w:highlight w:val="none"/>
        </w:rPr>
        <w:t>经费实际到位1</w:t>
      </w: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w:t>
      </w:r>
      <w:r>
        <w:rPr>
          <w:rFonts w:ascii="楷体_GB2312" w:hAnsi="宋体" w:eastAsia="楷体_GB2312"/>
          <w:b w:val="0"/>
          <w:bCs w:val="0"/>
          <w:sz w:val="32"/>
          <w:szCs w:val="32"/>
          <w:highlight w:val="none"/>
          <w:lang w:val="zh-CN"/>
        </w:rPr>
        <w:t>3</w:t>
      </w:r>
      <w:r>
        <w:rPr>
          <w:rFonts w:hint="eastAsia" w:ascii="楷体_GB2312" w:hAnsi="宋体" w:eastAsia="楷体_GB2312"/>
          <w:b w:val="0"/>
          <w:bCs w:val="0"/>
          <w:sz w:val="32"/>
          <w:szCs w:val="32"/>
          <w:highlight w:val="none"/>
          <w:lang w:val="zh-CN"/>
        </w:rPr>
        <w:t>．资金使用。</w:t>
      </w:r>
      <w:r>
        <w:rPr>
          <w:rFonts w:hint="eastAsia" w:ascii="仿宋_GB2312" w:hAnsi="仿宋_GB2312" w:eastAsia="仿宋_GB2312" w:cs="仿宋_GB2312"/>
          <w:b w:val="0"/>
          <w:bCs w:val="0"/>
          <w:sz w:val="32"/>
          <w:szCs w:val="32"/>
          <w:highlight w:val="none"/>
        </w:rPr>
        <w:t>截至自评日，</w:t>
      </w: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w:t>
      </w:r>
      <w:r>
        <w:rPr>
          <w:rFonts w:hint="eastAsia" w:ascii="仿宋_GB2312" w:hAnsi="宋体" w:eastAsia="仿宋_GB2312"/>
          <w:b w:val="0"/>
          <w:bCs w:val="0"/>
          <w:sz w:val="32"/>
          <w:szCs w:val="32"/>
          <w:highlight w:val="none"/>
        </w:rPr>
        <w:t>干部教育培训工作</w:t>
      </w:r>
      <w:r>
        <w:rPr>
          <w:rFonts w:hint="eastAsia" w:ascii="仿宋_GB2312" w:hAnsi="仿宋_GB2312" w:eastAsia="仿宋_GB2312" w:cs="仿宋_GB2312"/>
          <w:b w:val="0"/>
          <w:bCs w:val="0"/>
          <w:sz w:val="32"/>
          <w:szCs w:val="32"/>
          <w:highlight w:val="none"/>
        </w:rPr>
        <w:t>累计支出1</w:t>
      </w: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w:t>
      </w:r>
      <w:r>
        <w:rPr>
          <w:rFonts w:hint="eastAsia" w:ascii="楷体_GB2312" w:hAnsi="宋体" w:eastAsia="楷体_GB2312"/>
          <w:b w:val="0"/>
          <w:bCs w:val="0"/>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b w:val="0"/>
          <w:bCs w:val="0"/>
          <w:sz w:val="32"/>
          <w:szCs w:val="32"/>
          <w:highlight w:val="none"/>
        </w:rPr>
      </w:pPr>
      <w:r>
        <w:rPr>
          <w:rFonts w:hint="eastAsia" w:ascii="仿宋_GB2312" w:hAnsi="仿宋_GB2312" w:eastAsia="仿宋_GB2312" w:cs="仿宋_GB2312"/>
          <w:b w:val="0"/>
          <w:bCs w:val="0"/>
          <w:sz w:val="32"/>
          <w:szCs w:val="32"/>
          <w:highlight w:val="none"/>
        </w:rPr>
        <w:t>根据《中华人民共和国预算法》等制度要求，中共广元市委组织部对项目实行了国库集中支付，资金支出严格依据相关财务制度和预算标准执行，资金使用合法合规，财务信息真实完整，坚持了厉行节约，不存在资金截留、挤占和挪用现象。</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w:t>
      </w:r>
      <w:r>
        <w:rPr>
          <w:rFonts w:hint="eastAsia" w:ascii="黑体" w:hAnsi="宋体" w:eastAsia="黑体"/>
          <w:b w:val="0"/>
          <w:bCs w:val="0"/>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中共广元市委组织部是项目的主管部门和实施部门，按照部内专项经费纳入统一管理、专款专用的原则，在部办公室统一</w:t>
      </w:r>
      <w:r>
        <w:rPr>
          <w:rFonts w:hint="eastAsia" w:ascii="仿宋_GB2312" w:hAnsi="仿宋_GB2312" w:eastAsia="仿宋_GB2312" w:cs="仿宋_GB2312"/>
          <w:b w:val="0"/>
          <w:bCs w:val="0"/>
          <w:spacing w:val="-11"/>
          <w:sz w:val="32"/>
          <w:szCs w:val="32"/>
          <w:highlight w:val="none"/>
        </w:rPr>
        <w:t>编制年度预算、汇总年底决算，部内相关处室归口管理、分头使</w:t>
      </w:r>
      <w:r>
        <w:rPr>
          <w:rFonts w:hint="eastAsia" w:ascii="仿宋_GB2312" w:hAnsi="仿宋_GB2312" w:eastAsia="仿宋_GB2312" w:cs="仿宋_GB2312"/>
          <w:b w:val="0"/>
          <w:bCs w:val="0"/>
          <w:sz w:val="32"/>
          <w:szCs w:val="32"/>
          <w:highlight w:val="none"/>
        </w:rPr>
        <w:t>用。</w:t>
      </w:r>
    </w:p>
    <w:p>
      <w:pPr>
        <w:keepNext w:val="0"/>
        <w:keepLines w:val="0"/>
        <w:pageBreakBefore w:val="0"/>
        <w:numPr>
          <w:ilvl w:val="0"/>
          <w:numId w:val="17"/>
        </w:numP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项目组织架构及实施流程。</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b w:val="0"/>
          <w:bCs w:val="0"/>
          <w:highlight w:val="none"/>
          <w:lang w:val="zh-CN"/>
        </w:rPr>
      </w:pPr>
      <w:r>
        <w:rPr>
          <w:rFonts w:hint="eastAsia" w:ascii="仿宋_GB2312" w:hAnsi="仿宋_GB2312" w:eastAsia="仿宋_GB2312" w:cs="仿宋_GB2312"/>
          <w:b w:val="0"/>
          <w:bCs w:val="0"/>
          <w:sz w:val="32"/>
          <w:szCs w:val="32"/>
          <w:highlight w:val="none"/>
          <w:lang w:val="zh-CN"/>
        </w:rPr>
        <w:t>该项目由常务副部长全面负责，分管副部长分管，干部教育培训科具体组织实施。干部教育培训科制定具体与全市干部教育培训工作密切相关的配套工作方案，报经部务会同意后，会同有关单位、科室组织实施。</w:t>
      </w:r>
    </w:p>
    <w:p>
      <w:pPr>
        <w:keepNext w:val="0"/>
        <w:keepLines w:val="0"/>
        <w:pageBreakBefore w:val="0"/>
        <w:numPr>
          <w:ilvl w:val="0"/>
          <w:numId w:val="17"/>
        </w:numP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项目管理情况。</w:t>
      </w:r>
    </w:p>
    <w:p>
      <w:pPr>
        <w:keepNext w:val="0"/>
        <w:keepLines w:val="0"/>
        <w:pageBreakBefore w:val="0"/>
        <w:kinsoku/>
        <w:wordWrap/>
        <w:overflowPunct/>
        <w:topLinePunct w:val="0"/>
        <w:autoSpaceDE/>
        <w:autoSpaceDN/>
        <w:bidi w:val="0"/>
        <w:adjustRightInd w:val="0"/>
        <w:snapToGrid w:val="0"/>
        <w:spacing w:line="576" w:lineRule="exact"/>
        <w:ind w:left="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干部教育培训科具体组织实施全市干部教育培训工作，</w:t>
      </w:r>
    </w:p>
    <w:p>
      <w:pPr>
        <w:keepNext w:val="0"/>
        <w:keepLines w:val="0"/>
        <w:pageBreakBefore w:val="0"/>
        <w:kinsoku/>
        <w:wordWrap/>
        <w:overflowPunct/>
        <w:topLinePunct w:val="0"/>
        <w:autoSpaceDE/>
        <w:autoSpaceDN/>
        <w:bidi w:val="0"/>
        <w:adjustRightInd w:val="0"/>
        <w:snapToGrid w:val="0"/>
        <w:spacing w:line="576" w:lineRule="exact"/>
        <w:textAlignment w:val="auto"/>
        <w:rPr>
          <w:rFonts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及时向部领导汇报工作进度，提出合理用款计划。用款计划经部领导同意后由部办公室向市财政局提出申请，经财政局业务科审核审批后，由市财政局支付中心拨款。</w:t>
      </w:r>
    </w:p>
    <w:p>
      <w:pPr>
        <w:keepNext w:val="0"/>
        <w:keepLines w:val="0"/>
        <w:pageBreakBefore w:val="0"/>
        <w:numPr>
          <w:ilvl w:val="0"/>
          <w:numId w:val="17"/>
        </w:numP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项目监管情况。</w:t>
      </w:r>
    </w:p>
    <w:p>
      <w:pPr>
        <w:keepNext w:val="0"/>
        <w:keepLines w:val="0"/>
        <w:pageBreakBefore w:val="0"/>
        <w:kinsoku/>
        <w:wordWrap/>
        <w:overflowPunct/>
        <w:topLinePunct w:val="0"/>
        <w:autoSpaceDE/>
        <w:autoSpaceDN/>
        <w:bidi w:val="0"/>
        <w:adjustRightInd w:val="0"/>
        <w:snapToGrid w:val="0"/>
        <w:spacing w:line="576" w:lineRule="exact"/>
        <w:ind w:left="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项目实施以来，部办公室财务科对项目立项、实施和问</w:t>
      </w:r>
    </w:p>
    <w:p>
      <w:pPr>
        <w:keepNext w:val="0"/>
        <w:keepLines w:val="0"/>
        <w:pageBreakBefore w:val="0"/>
        <w:kinsoku/>
        <w:wordWrap/>
        <w:overflowPunct/>
        <w:topLinePunct w:val="0"/>
        <w:autoSpaceDE/>
        <w:autoSpaceDN/>
        <w:bidi w:val="0"/>
        <w:adjustRightInd w:val="0"/>
        <w:snapToGrid w:val="0"/>
        <w:spacing w:line="576" w:lineRule="exact"/>
        <w:textAlignment w:val="auto"/>
        <w:rPr>
          <w:rFonts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题研究等全程进行了参与，确保项目实施每个环节规范有序，符合相关要求；财政局国库科严把资金申请审核关，支付中心严把资金支付关，对我部提请支付的每笔项目支出严格审核，从严把握资金安全；通过相关部门的通力合作，在虽遇疫情情况下，创新方式方法圆满完成年度干部教育培训计划。</w:t>
      </w:r>
      <w:r>
        <w:rPr>
          <w:rFonts w:hint="eastAsia" w:ascii="仿宋_GB2312" w:hAnsi="仿宋_GB2312" w:eastAsia="仿宋_GB2312" w:cs="仿宋_GB2312"/>
          <w:b w:val="0"/>
          <w:bCs w:val="0"/>
          <w:sz w:val="32"/>
          <w:szCs w:val="32"/>
          <w:highlight w:val="none"/>
          <w:lang w:val="zh-CN"/>
        </w:rPr>
        <w:br w:type="textWrapping"/>
      </w:r>
      <w:r>
        <w:rPr>
          <w:rFonts w:hint="eastAsia" w:ascii="仿宋_GB2312" w:hAnsi="仿宋_GB2312" w:eastAsia="仿宋_GB2312" w:cs="仿宋_GB2312"/>
          <w:b w:val="0"/>
          <w:bCs w:val="0"/>
          <w:sz w:val="32"/>
          <w:szCs w:val="32"/>
          <w:highlight w:val="none"/>
        </w:rPr>
        <w:t xml:space="preserve">     </w:t>
      </w:r>
      <w:r>
        <w:rPr>
          <w:rFonts w:hint="eastAsia" w:ascii="黑体" w:hAnsi="宋体" w:eastAsia="黑体"/>
          <w:b w:val="0"/>
          <w:bCs w:val="0"/>
          <w:sz w:val="32"/>
          <w:szCs w:val="32"/>
          <w:highlight w:val="none"/>
        </w:rPr>
        <w:t>四、项目绩效情况</w:t>
      </w:r>
      <w:r>
        <w:rPr>
          <w:rFonts w:ascii="仿宋_GB2312" w:hAnsi="宋体" w:eastAsia="仿宋_GB2312"/>
          <w:b w:val="0"/>
          <w:bCs w:val="0"/>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（一）项目完成情况。</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eastAsia" w:hAnsi="宋体" w:cs="宋体"/>
          <w:b w:val="0"/>
          <w:bCs w:val="0"/>
          <w:color w:val="000000"/>
          <w:sz w:val="32"/>
          <w:szCs w:val="32"/>
          <w:highlight w:val="none"/>
          <w:shd w:val="clear" w:color="auto" w:fill="FFFFFF"/>
          <w:lang w:val="zh-CN" w:eastAsia="zh-CN"/>
        </w:rPr>
      </w:pPr>
      <w:r>
        <w:rPr>
          <w:rFonts w:hint="eastAsia" w:hAnsi="宋体" w:cs="宋体"/>
          <w:b w:val="0"/>
          <w:bCs w:val="0"/>
          <w:color w:val="000000"/>
          <w:sz w:val="32"/>
          <w:szCs w:val="32"/>
          <w:highlight w:val="none"/>
          <w:shd w:val="clear" w:color="auto" w:fill="FFFFFF"/>
          <w:lang w:val="en-US" w:eastAsia="zh-CN"/>
        </w:rPr>
        <w:t>2022年，我部</w:t>
      </w:r>
      <w:r>
        <w:rPr>
          <w:rFonts w:hint="eastAsia" w:hAnsi="宋体"/>
          <w:b w:val="0"/>
          <w:bCs w:val="0"/>
          <w:kern w:val="2"/>
          <w:sz w:val="32"/>
          <w:szCs w:val="32"/>
          <w:highlight w:val="none"/>
          <w:lang w:val="zh-CN" w:eastAsia="zh-CN"/>
        </w:rPr>
        <w:t>选派20余名干部参加各类异地培训班跟班学习，确保培训班高质高效、顺利安全完成；完成上级调训干部6名；深入部分县区开展调研，指导党校和党性教育基地建设。</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宋体"/>
          <w:b w:val="0"/>
          <w:bCs w:val="0"/>
          <w:sz w:val="32"/>
          <w:szCs w:val="32"/>
          <w:highlight w:val="none"/>
          <w:lang w:val="zh-CN"/>
        </w:rPr>
      </w:pPr>
      <w:r>
        <w:rPr>
          <w:rFonts w:hint="eastAsia" w:ascii="仿宋_GB2312" w:hAnsi="宋体" w:eastAsia="仿宋_GB2312"/>
          <w:b w:val="0"/>
          <w:bCs w:val="0"/>
          <w:sz w:val="32"/>
          <w:szCs w:val="32"/>
          <w:highlight w:val="none"/>
          <w:lang w:val="zh-CN"/>
        </w:rPr>
        <w:t>项目通过选派干部参加异地培训、跟班学习，取得了比</w:t>
      </w:r>
      <w:r>
        <w:rPr>
          <w:rFonts w:hint="eastAsia" w:ascii="仿宋_GB2312" w:hAnsi="宋体" w:eastAsia="仿宋_GB2312"/>
          <w:b w:val="0"/>
          <w:bCs w:val="0"/>
          <w:spacing w:val="-11"/>
          <w:sz w:val="32"/>
          <w:szCs w:val="32"/>
          <w:highlight w:val="none"/>
          <w:lang w:val="zh-CN"/>
        </w:rPr>
        <w:t>较明显的教学成效，提升了干部的理论知识水平和工作能力。</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宋体" w:eastAsia="黑体"/>
          <w:b w:val="0"/>
          <w:bCs w:val="0"/>
          <w:sz w:val="32"/>
          <w:szCs w:val="32"/>
          <w:highlight w:val="none"/>
        </w:rPr>
      </w:pPr>
      <w:r>
        <w:rPr>
          <w:rFonts w:hint="eastAsia" w:ascii="黑体" w:hAnsi="宋体" w:eastAsia="黑体"/>
          <w:b w:val="0"/>
          <w:bCs w:val="0"/>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576" w:lineRule="exact"/>
        <w:textAlignment w:val="auto"/>
        <w:rPr>
          <w:rFonts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rPr>
        <w:t xml:space="preserve">    </w:t>
      </w:r>
      <w:r>
        <w:rPr>
          <w:rFonts w:hint="eastAsia" w:ascii="楷体_GB2312" w:hAnsi="宋体" w:eastAsia="楷体_GB2312"/>
          <w:b w:val="0"/>
          <w:bCs w:val="0"/>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ascii="楷体_GB2312" w:hAnsi="宋体" w:eastAsia="楷体_GB2312"/>
          <w:b w:val="0"/>
          <w:bCs w:val="0"/>
          <w:sz w:val="32"/>
          <w:szCs w:val="32"/>
          <w:highlight w:val="none"/>
          <w:lang w:val="zh-CN"/>
        </w:rPr>
      </w:pPr>
      <w:r>
        <w:rPr>
          <w:rFonts w:hint="eastAsia" w:ascii="仿宋_GB2312" w:hAnsi="仿宋_GB2312" w:eastAsia="仿宋_GB2312" w:cs="仿宋_GB2312"/>
          <w:b w:val="0"/>
          <w:bCs w:val="0"/>
          <w:sz w:val="32"/>
          <w:szCs w:val="32"/>
          <w:highlight w:val="none"/>
        </w:rPr>
        <w:t>总体来看，</w:t>
      </w:r>
      <w:r>
        <w:rPr>
          <w:rFonts w:hint="eastAsia" w:ascii="仿宋_GB2312" w:hAnsi="宋体" w:eastAsia="仿宋_GB2312" w:cs="宋体"/>
          <w:b w:val="0"/>
          <w:bCs w:val="0"/>
          <w:color w:val="000000"/>
          <w:kern w:val="0"/>
          <w:sz w:val="32"/>
          <w:szCs w:val="32"/>
          <w:highlight w:val="none"/>
          <w:shd w:val="clear" w:color="auto" w:fill="FFFFFF"/>
        </w:rPr>
        <w:t>该项目</w:t>
      </w:r>
      <w:r>
        <w:rPr>
          <w:rFonts w:hint="eastAsia" w:ascii="仿宋_GB2312" w:hAnsi="仿宋_GB2312" w:eastAsia="仿宋_GB2312" w:cs="仿宋_GB2312"/>
          <w:b w:val="0"/>
          <w:bCs w:val="0"/>
          <w:sz w:val="32"/>
          <w:szCs w:val="32"/>
          <w:highlight w:val="none"/>
        </w:rPr>
        <w:t>决策程序较严密，规划较合理；资金分配较及时、项目管理较规范；开展</w:t>
      </w:r>
      <w:r>
        <w:rPr>
          <w:rFonts w:hint="eastAsia" w:ascii="仿宋_GB2312" w:hAnsi="宋体" w:eastAsia="仿宋_GB2312" w:cs="宋体"/>
          <w:b w:val="0"/>
          <w:bCs w:val="0"/>
          <w:color w:val="000000"/>
          <w:kern w:val="0"/>
          <w:sz w:val="32"/>
          <w:szCs w:val="32"/>
          <w:highlight w:val="none"/>
          <w:shd w:val="clear" w:color="auto" w:fill="FFFFFF"/>
        </w:rPr>
        <w:t>干部教育培训工作</w:t>
      </w:r>
      <w:r>
        <w:rPr>
          <w:rFonts w:hint="eastAsia" w:ascii="仿宋_GB2312" w:hAnsi="仿宋_GB2312" w:eastAsia="仿宋_GB2312" w:cs="仿宋_GB2312"/>
          <w:b w:val="0"/>
          <w:bCs w:val="0"/>
          <w:sz w:val="32"/>
          <w:szCs w:val="32"/>
          <w:highlight w:val="none"/>
        </w:rPr>
        <w:t>，有利于提高干部队伍素质能力，</w:t>
      </w:r>
      <w:r>
        <w:rPr>
          <w:rFonts w:hint="eastAsia" w:ascii="仿宋_GB2312" w:hAnsi="宋体" w:eastAsia="仿宋_GB2312" w:cs="宋体"/>
          <w:b w:val="0"/>
          <w:bCs w:val="0"/>
          <w:color w:val="000000"/>
          <w:kern w:val="0"/>
          <w:sz w:val="32"/>
          <w:szCs w:val="32"/>
          <w:highlight w:val="none"/>
          <w:shd w:val="clear" w:color="auto" w:fill="FFFFFF"/>
        </w:rPr>
        <w:t>实现干部水平的整体提高。</w:t>
      </w:r>
      <w:r>
        <w:rPr>
          <w:rFonts w:hint="eastAsia" w:ascii="仿宋_GB2312" w:hAnsi="仿宋_GB2312" w:eastAsia="仿宋_GB2312" w:cs="仿宋_GB2312"/>
          <w:b w:val="0"/>
          <w:bCs w:val="0"/>
          <w:sz w:val="32"/>
          <w:szCs w:val="32"/>
          <w:highlight w:val="none"/>
        </w:rPr>
        <w:t>该项目自评得分9</w:t>
      </w:r>
      <w:r>
        <w:rPr>
          <w:rFonts w:hint="eastAsia" w:ascii="仿宋_GB2312" w:hAnsi="仿宋_GB2312" w:eastAsia="仿宋_GB2312" w:cs="仿宋_GB2312"/>
          <w:b w:val="0"/>
          <w:bCs w:val="0"/>
          <w:sz w:val="32"/>
          <w:szCs w:val="32"/>
          <w:highlight w:val="none"/>
          <w:lang w:val="en-US" w:eastAsia="zh-CN"/>
        </w:rPr>
        <w:t>7</w:t>
      </w:r>
      <w:r>
        <w:rPr>
          <w:rFonts w:hint="eastAsia" w:ascii="仿宋_GB2312" w:hAnsi="仿宋_GB2312" w:eastAsia="仿宋_GB2312" w:cs="仿宋_GB2312"/>
          <w:b w:val="0"/>
          <w:bCs w:val="0"/>
          <w:sz w:val="32"/>
          <w:szCs w:val="32"/>
          <w:highlight w:val="none"/>
        </w:rPr>
        <w:t>分。</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xml:space="preserve">   </w:t>
      </w:r>
      <w:r>
        <w:rPr>
          <w:rFonts w:hint="eastAsia" w:ascii="楷体_GB2312" w:hAnsi="宋体" w:eastAsia="楷体_GB2312"/>
          <w:b w:val="0"/>
          <w:bCs w:val="0"/>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rPr>
        <w:t>无</w:t>
      </w:r>
      <w:r>
        <w:rPr>
          <w:rFonts w:hint="eastAsia" w:ascii="仿宋_GB2312" w:hAnsi="宋体" w:eastAsia="仿宋_GB2312"/>
          <w:b w:val="0"/>
          <w:bCs w:val="0"/>
          <w:sz w:val="32"/>
          <w:szCs w:val="32"/>
          <w:highlight w:val="none"/>
          <w:lang w:val="zh-CN"/>
        </w:rPr>
        <w:t>。</w:t>
      </w:r>
      <w:r>
        <w:rPr>
          <w:rFonts w:ascii="仿宋_GB2312" w:hAnsi="宋体" w:eastAsia="仿宋_GB2312"/>
          <w:b w:val="0"/>
          <w:bCs w:val="0"/>
          <w:sz w:val="32"/>
          <w:szCs w:val="32"/>
          <w:highlight w:val="none"/>
          <w:lang w:val="zh-CN"/>
        </w:rPr>
        <w:tab/>
      </w:r>
    </w:p>
    <w:p>
      <w:pPr>
        <w:keepNext w:val="0"/>
        <w:keepLines w:val="0"/>
        <w:pageBreakBefore w:val="0"/>
        <w:numPr>
          <w:ilvl w:val="0"/>
          <w:numId w:val="17"/>
        </w:numP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highlight w:val="none"/>
          <w:lang w:val="zh-CN"/>
        </w:rPr>
      </w:pPr>
      <w:r>
        <w:rPr>
          <w:rFonts w:hint="eastAsia" w:ascii="楷体_GB2312" w:hAnsi="宋体" w:eastAsia="楷体_GB2312"/>
          <w:b w:val="0"/>
          <w:bCs w:val="0"/>
          <w:sz w:val="32"/>
          <w:szCs w:val="32"/>
          <w:highlight w:val="none"/>
          <w:lang w:val="zh-CN"/>
        </w:rPr>
        <w:t>相关建议。</w:t>
      </w:r>
    </w:p>
    <w:p>
      <w:pPr>
        <w:pStyle w:val="2"/>
        <w:keepNext w:val="0"/>
        <w:keepLines w:val="0"/>
        <w:pageBreakBefore w:val="0"/>
        <w:kinsoku/>
        <w:wordWrap/>
        <w:overflowPunct/>
        <w:topLinePunct w:val="0"/>
        <w:autoSpaceDE/>
        <w:autoSpaceDN/>
        <w:bidi w:val="0"/>
        <w:spacing w:beforeLines="0" w:line="576" w:lineRule="exact"/>
        <w:ind w:firstLine="640" w:firstLineChars="200"/>
        <w:textAlignment w:val="auto"/>
        <w:rPr>
          <w:rFonts w:hint="eastAsia"/>
          <w:b w:val="0"/>
          <w:bCs w:val="0"/>
          <w:highlight w:val="none"/>
          <w:lang w:val="zh-CN"/>
        </w:rPr>
      </w:pPr>
      <w:r>
        <w:rPr>
          <w:rFonts w:hint="eastAsia" w:hAnsi="仿宋_GB2312" w:cs="仿宋_GB2312"/>
          <w:b w:val="0"/>
          <w:bCs w:val="0"/>
          <w:sz w:val="32"/>
          <w:szCs w:val="32"/>
          <w:highlight w:val="none"/>
          <w:lang w:eastAsia="zh-CN"/>
        </w:rPr>
        <w:t>下一步，要</w:t>
      </w:r>
      <w:r>
        <w:rPr>
          <w:rFonts w:hint="eastAsia" w:hAnsi="仿宋_GB2312" w:cs="仿宋_GB2312"/>
          <w:b w:val="0"/>
          <w:bCs w:val="0"/>
          <w:sz w:val="32"/>
          <w:szCs w:val="32"/>
          <w:highlight w:val="none"/>
        </w:rPr>
        <w:t>进一步</w:t>
      </w:r>
      <w:r>
        <w:rPr>
          <w:rFonts w:hint="eastAsia" w:hAnsi="仿宋_GB2312" w:cs="仿宋_GB2312"/>
          <w:b w:val="0"/>
          <w:bCs w:val="0"/>
          <w:sz w:val="32"/>
          <w:szCs w:val="32"/>
          <w:highlight w:val="none"/>
          <w:lang w:eastAsia="zh-CN"/>
        </w:rPr>
        <w:t>加强各县区、市级各部门</w:t>
      </w:r>
      <w:r>
        <w:rPr>
          <w:rFonts w:hint="eastAsia" w:hAnsi="仿宋_GB2312" w:cs="仿宋_GB2312"/>
          <w:b w:val="0"/>
          <w:bCs w:val="0"/>
          <w:sz w:val="32"/>
          <w:szCs w:val="32"/>
          <w:highlight w:val="none"/>
        </w:rPr>
        <w:t>对干部教育培训工作的责任，明确培训任务、培训指标，同时把干部教育培训工作做为年度考核的一项内容，真正做到认识到位、组织到位、措施到位，切实把干部培训抓紧抓好，抓出成效。</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p>
    <w:p>
      <w:pPr>
        <w:pStyle w:val="2"/>
        <w:keepNext w:val="0"/>
        <w:keepLines w:val="0"/>
        <w:pageBreakBefore w:val="0"/>
        <w:kinsoku/>
        <w:wordWrap/>
        <w:overflowPunct/>
        <w:topLinePunct w:val="0"/>
        <w:autoSpaceDE/>
        <w:autoSpaceDN/>
        <w:bidi w:val="0"/>
        <w:spacing w:beforeLines="0" w:line="576" w:lineRule="exact"/>
        <w:textAlignment w:val="auto"/>
        <w:rPr>
          <w:b w:val="0"/>
          <w:bCs w:val="0"/>
          <w:highlight w:val="none"/>
        </w:rPr>
      </w:pPr>
    </w:p>
    <w:p>
      <w:pPr>
        <w:pStyle w:val="2"/>
        <w:keepNext w:val="0"/>
        <w:keepLines w:val="0"/>
        <w:pageBreakBefore w:val="0"/>
        <w:kinsoku/>
        <w:wordWrap/>
        <w:overflowPunct/>
        <w:topLinePunct w:val="0"/>
        <w:autoSpaceDE/>
        <w:autoSpaceDN/>
        <w:bidi w:val="0"/>
        <w:spacing w:beforeLines="0" w:line="576" w:lineRule="exact"/>
        <w:textAlignment w:val="auto"/>
        <w:rPr>
          <w:b w:val="0"/>
          <w:bCs w:val="0"/>
          <w:highlight w:val="none"/>
        </w:rPr>
      </w:pPr>
    </w:p>
    <w:p>
      <w:pPr>
        <w:pStyle w:val="2"/>
        <w:keepNext w:val="0"/>
        <w:keepLines w:val="0"/>
        <w:pageBreakBefore w:val="0"/>
        <w:kinsoku/>
        <w:wordWrap/>
        <w:overflowPunct/>
        <w:topLinePunct w:val="0"/>
        <w:autoSpaceDE/>
        <w:autoSpaceDN/>
        <w:bidi w:val="0"/>
        <w:spacing w:beforeLines="0" w:line="576" w:lineRule="exact"/>
        <w:textAlignment w:val="auto"/>
        <w:rPr>
          <w:b w:val="0"/>
          <w:bCs w:val="0"/>
          <w:highlight w:val="none"/>
        </w:rPr>
      </w:pPr>
    </w:p>
    <w:p>
      <w:pPr>
        <w:pStyle w:val="2"/>
        <w:keepNext w:val="0"/>
        <w:keepLines w:val="0"/>
        <w:pageBreakBefore w:val="0"/>
        <w:kinsoku/>
        <w:wordWrap/>
        <w:overflowPunct/>
        <w:topLinePunct w:val="0"/>
        <w:autoSpaceDE/>
        <w:autoSpaceDN/>
        <w:bidi w:val="0"/>
        <w:spacing w:beforeLines="0" w:line="576" w:lineRule="exact"/>
        <w:textAlignment w:val="auto"/>
        <w:rPr>
          <w:b w:val="0"/>
          <w:bCs w:val="0"/>
          <w:highlight w:val="none"/>
        </w:rPr>
      </w:pPr>
    </w:p>
    <w:p>
      <w:pPr>
        <w:pStyle w:val="2"/>
        <w:keepNext w:val="0"/>
        <w:keepLines w:val="0"/>
        <w:pageBreakBefore w:val="0"/>
        <w:kinsoku/>
        <w:wordWrap/>
        <w:overflowPunct/>
        <w:topLinePunct w:val="0"/>
        <w:autoSpaceDE/>
        <w:autoSpaceDN/>
        <w:bidi w:val="0"/>
        <w:spacing w:beforeLines="0" w:line="576" w:lineRule="exact"/>
        <w:jc w:val="center"/>
        <w:textAlignment w:val="auto"/>
        <w:rPr>
          <w:rFonts w:hint="eastAsia" w:ascii="方正小标宋简体" w:hAnsi="宋体" w:eastAsia="方正小标宋简体" w:cs="Times New Roman"/>
          <w:b w:val="0"/>
          <w:bCs w:val="0"/>
          <w:sz w:val="44"/>
          <w:szCs w:val="44"/>
          <w:highlight w:val="none"/>
        </w:rPr>
      </w:pPr>
    </w:p>
    <w:p>
      <w:pPr>
        <w:pStyle w:val="2"/>
        <w:keepNext w:val="0"/>
        <w:keepLines w:val="0"/>
        <w:pageBreakBefore w:val="0"/>
        <w:kinsoku/>
        <w:wordWrap/>
        <w:overflowPunct/>
        <w:topLinePunct w:val="0"/>
        <w:autoSpaceDE/>
        <w:autoSpaceDN/>
        <w:bidi w:val="0"/>
        <w:spacing w:beforeLines="0" w:line="576" w:lineRule="exact"/>
        <w:jc w:val="center"/>
        <w:textAlignment w:val="auto"/>
        <w:rPr>
          <w:rFonts w:hint="eastAsia" w:ascii="方正小标宋简体" w:hAnsi="宋体" w:eastAsia="方正小标宋简体" w:cs="Times New Roman"/>
          <w:b w:val="0"/>
          <w:bCs w:val="0"/>
          <w:sz w:val="44"/>
          <w:szCs w:val="44"/>
          <w:highlight w:val="none"/>
        </w:rPr>
      </w:pPr>
    </w:p>
    <w:p>
      <w:pPr>
        <w:pStyle w:val="2"/>
        <w:keepNext w:val="0"/>
        <w:keepLines w:val="0"/>
        <w:pageBreakBefore w:val="0"/>
        <w:kinsoku/>
        <w:wordWrap/>
        <w:overflowPunct/>
        <w:topLinePunct w:val="0"/>
        <w:autoSpaceDE/>
        <w:autoSpaceDN/>
        <w:bidi w:val="0"/>
        <w:spacing w:beforeLines="0" w:line="576" w:lineRule="exact"/>
        <w:jc w:val="center"/>
        <w:textAlignment w:val="auto"/>
        <w:rPr>
          <w:rFonts w:hint="eastAsia" w:ascii="方正小标宋简体" w:hAnsi="宋体" w:eastAsia="方正小标宋简体" w:cs="Times New Roman"/>
          <w:b w:val="0"/>
          <w:bCs w:val="0"/>
          <w:sz w:val="44"/>
          <w:szCs w:val="44"/>
          <w:highlight w:val="none"/>
        </w:rPr>
      </w:pPr>
    </w:p>
    <w:p>
      <w:pPr>
        <w:pStyle w:val="2"/>
        <w:keepNext w:val="0"/>
        <w:keepLines w:val="0"/>
        <w:pageBreakBefore w:val="0"/>
        <w:kinsoku/>
        <w:wordWrap/>
        <w:overflowPunct/>
        <w:topLinePunct w:val="0"/>
        <w:autoSpaceDE/>
        <w:autoSpaceDN/>
        <w:bidi w:val="0"/>
        <w:spacing w:beforeLines="0" w:line="576" w:lineRule="exact"/>
        <w:jc w:val="center"/>
        <w:textAlignment w:val="auto"/>
        <w:rPr>
          <w:rFonts w:hint="eastAsia" w:ascii="方正小标宋简体" w:hAnsi="宋体" w:eastAsia="方正小标宋简体" w:cs="Times New Roman"/>
          <w:b w:val="0"/>
          <w:bCs w:val="0"/>
          <w:sz w:val="44"/>
          <w:szCs w:val="44"/>
          <w:highlight w:val="none"/>
        </w:rPr>
      </w:pPr>
    </w:p>
    <w:p>
      <w:pPr>
        <w:pStyle w:val="2"/>
        <w:keepNext w:val="0"/>
        <w:keepLines w:val="0"/>
        <w:pageBreakBefore w:val="0"/>
        <w:kinsoku/>
        <w:wordWrap/>
        <w:overflowPunct/>
        <w:topLinePunct w:val="0"/>
        <w:autoSpaceDE/>
        <w:autoSpaceDN/>
        <w:bidi w:val="0"/>
        <w:spacing w:beforeLines="0" w:line="576" w:lineRule="exact"/>
        <w:jc w:val="center"/>
        <w:textAlignment w:val="auto"/>
        <w:rPr>
          <w:rFonts w:hint="eastAsia" w:ascii="方正小标宋简体" w:hAnsi="宋体" w:eastAsia="方正小标宋简体" w:cs="Times New Roman"/>
          <w:b w:val="0"/>
          <w:bCs w:val="0"/>
          <w:sz w:val="44"/>
          <w:szCs w:val="44"/>
          <w:highlight w:val="none"/>
        </w:rPr>
      </w:pPr>
      <w:r>
        <w:rPr>
          <w:rFonts w:hint="eastAsia" w:ascii="方正小标宋简体" w:hAnsi="宋体" w:eastAsia="方正小标宋简体" w:cs="Times New Roman"/>
          <w:b w:val="0"/>
          <w:bCs w:val="0"/>
          <w:sz w:val="44"/>
          <w:szCs w:val="44"/>
          <w:highlight w:val="none"/>
        </w:rPr>
        <w:t>深化党的建设制度改革工作经费</w:t>
      </w:r>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color w:val="000000"/>
          <w:spacing w:val="-14"/>
          <w:kern w:val="0"/>
          <w:sz w:val="44"/>
          <w:szCs w:val="44"/>
          <w:highlight w:val="none"/>
          <w:lang w:val="zh-CN"/>
        </w:rPr>
      </w:pPr>
      <w:r>
        <w:rPr>
          <w:rFonts w:hint="eastAsia" w:ascii="方正小标宋简体" w:hAnsi="宋体" w:eastAsia="方正小标宋简体"/>
          <w:b w:val="0"/>
          <w:bCs w:val="0"/>
          <w:color w:val="000000"/>
          <w:spacing w:val="-14"/>
          <w:kern w:val="0"/>
          <w:sz w:val="44"/>
          <w:szCs w:val="44"/>
          <w:highlight w:val="none"/>
          <w:lang w:val="zh-CN"/>
        </w:rPr>
        <w:t>2022年绩效评价报告</w:t>
      </w: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一、</w:t>
      </w:r>
      <w:r>
        <w:rPr>
          <w:rFonts w:hint="eastAsia" w:ascii="黑体" w:hAnsi="黑体" w:eastAsia="黑体" w:cs="黑体"/>
          <w:b w:val="0"/>
          <w:bCs w:val="0"/>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1</w:t>
      </w:r>
      <w:r>
        <w:rPr>
          <w:rFonts w:hint="eastAsia" w:ascii="仿宋_GB2312" w:hAnsi="宋体" w:eastAsia="仿宋_GB2312"/>
          <w:b w:val="0"/>
          <w:bCs w:val="0"/>
          <w:sz w:val="32"/>
          <w:szCs w:val="32"/>
          <w:highlight w:val="none"/>
          <w:lang w:val="en-US" w:eastAsia="zh-CN"/>
        </w:rPr>
        <w:t>.</w:t>
      </w:r>
      <w:r>
        <w:rPr>
          <w:rFonts w:hint="eastAsia" w:ascii="仿宋_GB2312" w:hAnsi="宋体" w:eastAsia="仿宋_GB2312"/>
          <w:b w:val="0"/>
          <w:bCs w:val="0"/>
          <w:sz w:val="32"/>
          <w:szCs w:val="32"/>
          <w:highlight w:val="none"/>
          <w:lang w:val="zh-CN"/>
        </w:rPr>
        <w:t>说明项目主管部门（单位）在该项目管理中的职能。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highlight w:val="none"/>
          <w:lang w:val="en-US" w:eastAsia="zh-CN"/>
        </w:rPr>
      </w:pPr>
      <w:r>
        <w:rPr>
          <w:rFonts w:hint="eastAsia" w:ascii="仿宋_GB2312" w:hAnsi="宋体" w:eastAsia="仿宋_GB2312"/>
          <w:b w:val="0"/>
          <w:bCs w:val="0"/>
          <w:sz w:val="32"/>
          <w:szCs w:val="32"/>
          <w:highlight w:val="none"/>
          <w:lang w:val="en-US" w:eastAsia="zh-CN"/>
        </w:rPr>
        <w:t>研究室。</w:t>
      </w:r>
      <w:r>
        <w:rPr>
          <w:rFonts w:hint="eastAsia" w:ascii="仿宋_GB2312" w:hAnsi="宋体" w:eastAsia="仿宋_GB2312" w:cs="Times New Roman"/>
          <w:b w:val="0"/>
          <w:bCs w:val="0"/>
          <w:sz w:val="32"/>
          <w:szCs w:val="32"/>
          <w:highlight w:val="none"/>
          <w:lang w:val="zh-CN"/>
        </w:rPr>
        <w:t>负责全市组织工作重要政策的综合研究，对组织工作重大问题开展调查研究并提出建议。承担部主要领导文稿审读服务工作，指导、协调全市组织部门的调研工作。牵头组织史、党派志、组织工作年鉴编纂工作。负责组织部门党内规范性文件审查备案工作。负责党的建设制度改革专项小组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2.</w:t>
      </w:r>
      <w:r>
        <w:rPr>
          <w:rFonts w:hint="eastAsia" w:ascii="仿宋_GB2312" w:hAnsi="宋体" w:eastAsia="仿宋_GB2312"/>
          <w:b w:val="0"/>
          <w:bCs w:val="0"/>
          <w:sz w:val="32"/>
          <w:szCs w:val="32"/>
          <w:highlight w:val="none"/>
          <w:lang w:val="zh-CN"/>
        </w:rPr>
        <w:t>项目立项、资金申报的依据。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b w:val="0"/>
          <w:bCs w:val="0"/>
          <w:sz w:val="32"/>
          <w:szCs w:val="32"/>
          <w:highlight w:val="none"/>
          <w:lang w:eastAsia="zh-CN"/>
        </w:rPr>
      </w:pPr>
      <w:r>
        <w:rPr>
          <w:rFonts w:hint="eastAsia" w:ascii="仿宋_GB2312" w:hAnsi="宋体" w:eastAsia="仿宋_GB2312"/>
          <w:b w:val="0"/>
          <w:bCs w:val="0"/>
          <w:sz w:val="32"/>
          <w:szCs w:val="32"/>
          <w:highlight w:val="none"/>
          <w:lang w:val="en-US" w:eastAsia="zh-CN"/>
        </w:rPr>
        <w:t>《四川省深化党的建设制度改革工作方案》（川委发〔2015〕13号），中共广元市委办公室关于印发《市委全面深化改革重要措施实施规划（2014-2022年）》的通知（广委办函〔2015〕78号），中共广元市委办公室关于印发《深化党的建设制度改革工作方案》的通知（广委办函〔2016〕53号）</w:t>
      </w:r>
      <w:r>
        <w:rPr>
          <w:rFonts w:hint="default" w:ascii="仿宋_GB2312" w:hAnsi="宋体" w:eastAsia="仿宋_GB2312"/>
          <w:b w:val="0"/>
          <w:bCs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3.</w:t>
      </w:r>
      <w:r>
        <w:rPr>
          <w:rFonts w:hint="eastAsia" w:ascii="仿宋_GB2312" w:hAnsi="宋体" w:eastAsia="仿宋_GB2312"/>
          <w:b w:val="0"/>
          <w:bCs w:val="0"/>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rPr>
        <w:t>该专项资金纳入中共广元市委组织部部门预算管理，市财政局年初下达预算</w:t>
      </w: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rPr>
        <w:t>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4.</w:t>
      </w:r>
      <w:r>
        <w:rPr>
          <w:rFonts w:hint="eastAsia" w:ascii="仿宋_GB2312" w:hAnsi="宋体" w:eastAsia="仿宋_GB2312"/>
          <w:b w:val="0"/>
          <w:bCs w:val="0"/>
          <w:sz w:val="32"/>
          <w:szCs w:val="32"/>
          <w:highlight w:val="none"/>
          <w:lang w:val="zh-CN"/>
        </w:rPr>
        <w:t>资金分配的原则及考虑因素。</w:t>
      </w:r>
    </w:p>
    <w:p>
      <w:pPr>
        <w:pStyle w:val="2"/>
        <w:keepNext w:val="0"/>
        <w:keepLines w:val="0"/>
        <w:pageBreakBefore w:val="0"/>
        <w:kinsoku/>
        <w:wordWrap/>
        <w:overflowPunct/>
        <w:topLinePunct w:val="0"/>
        <w:autoSpaceDE/>
        <w:autoSpaceDN/>
        <w:bidi w:val="0"/>
        <w:spacing w:beforeLines="0" w:line="576" w:lineRule="exact"/>
        <w:ind w:firstLine="620" w:firstLineChars="200"/>
        <w:textAlignment w:val="auto"/>
        <w:rPr>
          <w:rFonts w:hint="eastAsia" w:ascii="仿宋_GB2312" w:hAnsi="宋体" w:eastAsia="仿宋_GB2312"/>
          <w:b w:val="0"/>
          <w:bCs w:val="0"/>
          <w:w w:val="97"/>
          <w:sz w:val="32"/>
          <w:szCs w:val="32"/>
          <w:highlight w:val="none"/>
          <w:lang w:val="zh-CN"/>
        </w:rPr>
      </w:pPr>
      <w:r>
        <w:rPr>
          <w:rFonts w:hint="eastAsia" w:hAnsi="宋体" w:cs="宋体"/>
          <w:b w:val="0"/>
          <w:bCs w:val="0"/>
          <w:color w:val="000000"/>
          <w:w w:val="97"/>
          <w:sz w:val="32"/>
          <w:szCs w:val="32"/>
          <w:highlight w:val="none"/>
          <w:shd w:val="clear" w:color="auto" w:fill="FFFFFF"/>
          <w:lang w:val="en-US" w:eastAsia="zh-CN"/>
        </w:rPr>
        <w:t>2022年安排的</w:t>
      </w:r>
      <w:r>
        <w:rPr>
          <w:rFonts w:hint="eastAsia" w:ascii="仿宋_GB2312" w:hAnsi="宋体" w:eastAsia="仿宋_GB2312" w:cs="Times New Roman"/>
          <w:b w:val="0"/>
          <w:bCs w:val="0"/>
          <w:kern w:val="2"/>
          <w:sz w:val="32"/>
          <w:szCs w:val="32"/>
          <w:highlight w:val="none"/>
          <w:lang w:val="zh-CN" w:eastAsia="zh-CN" w:bidi="ar-SA"/>
        </w:rPr>
        <w:t>深化党的建设制度改革工作经费</w:t>
      </w:r>
      <w:r>
        <w:rPr>
          <w:rFonts w:hint="eastAsia" w:ascii="仿宋_GB2312" w:hAnsi="仿宋_GB2312" w:eastAsia="仿宋_GB2312" w:cs="仿宋_GB2312"/>
          <w:b w:val="0"/>
          <w:bCs w:val="0"/>
          <w:kern w:val="2"/>
          <w:sz w:val="32"/>
          <w:szCs w:val="32"/>
          <w:highlight w:val="none"/>
          <w:lang w:val="en-US" w:eastAsia="zh-CN" w:bidi="ar-SA"/>
        </w:rPr>
        <w:t>为</w:t>
      </w:r>
      <w:r>
        <w:rPr>
          <w:rFonts w:hint="eastAsia" w:hAnsi="宋体" w:cs="宋体"/>
          <w:b w:val="0"/>
          <w:bCs w:val="0"/>
          <w:color w:val="000000"/>
          <w:w w:val="97"/>
          <w:sz w:val="32"/>
          <w:szCs w:val="32"/>
          <w:highlight w:val="none"/>
          <w:shd w:val="clear" w:color="auto" w:fill="FFFFFF"/>
          <w:lang w:val="en-US" w:eastAsia="zh-CN"/>
        </w:rPr>
        <w:t>5万元，严格按照</w:t>
      </w:r>
      <w:r>
        <w:rPr>
          <w:rFonts w:hint="eastAsia" w:ascii="仿宋_GB2312" w:hAnsi="宋体" w:eastAsia="仿宋_GB2312" w:cs="Times New Roman"/>
          <w:b w:val="0"/>
          <w:bCs w:val="0"/>
          <w:kern w:val="2"/>
          <w:sz w:val="32"/>
          <w:szCs w:val="32"/>
          <w:highlight w:val="none"/>
          <w:lang w:val="zh-CN" w:eastAsia="zh-CN" w:bidi="ar-SA"/>
        </w:rPr>
        <w:t>党建制度改革工作经费</w:t>
      </w:r>
      <w:r>
        <w:rPr>
          <w:rFonts w:hint="eastAsia" w:ascii="仿宋_GB2312" w:hAnsi="宋体" w:eastAsia="仿宋_GB2312" w:cs="Times New Roman"/>
          <w:b w:val="0"/>
          <w:bCs w:val="0"/>
          <w:kern w:val="2"/>
          <w:sz w:val="32"/>
          <w:szCs w:val="32"/>
          <w:highlight w:val="none"/>
          <w:lang w:val="en-US" w:eastAsia="zh-CN" w:bidi="ar-SA"/>
        </w:rPr>
        <w:t>支</w:t>
      </w:r>
      <w:r>
        <w:rPr>
          <w:rFonts w:hint="eastAsia" w:hAnsi="宋体" w:cs="宋体"/>
          <w:b w:val="0"/>
          <w:bCs w:val="0"/>
          <w:color w:val="000000"/>
          <w:w w:val="97"/>
          <w:sz w:val="32"/>
          <w:szCs w:val="32"/>
          <w:highlight w:val="none"/>
          <w:shd w:val="clear" w:color="auto" w:fill="FFFFFF"/>
          <w:lang w:val="en-US" w:eastAsia="zh-CN"/>
        </w:rPr>
        <w:t>出规划安排资金。</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1．项目主要内容。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仿宋_GB2312" w:hAnsi="宋体" w:eastAsia="仿宋_GB2312" w:cs="Times New Roman"/>
          <w:b w:val="0"/>
          <w:bCs w:val="0"/>
          <w:sz w:val="32"/>
          <w:szCs w:val="32"/>
          <w:highlight w:val="none"/>
          <w:lang w:val="zh-CN" w:eastAsia="zh-CN"/>
        </w:rPr>
      </w:pPr>
      <w:r>
        <w:rPr>
          <w:rFonts w:hint="eastAsia" w:ascii="仿宋_GB2312" w:hAnsi="宋体" w:eastAsia="仿宋_GB2312" w:cs="Times New Roman"/>
          <w:b w:val="0"/>
          <w:bCs w:val="0"/>
          <w:sz w:val="32"/>
          <w:szCs w:val="32"/>
          <w:highlight w:val="none"/>
          <w:lang w:val="en-US" w:eastAsia="zh-CN"/>
        </w:rPr>
        <w:t>开展</w:t>
      </w:r>
      <w:r>
        <w:rPr>
          <w:rFonts w:hint="eastAsia" w:ascii="仿宋_GB2312" w:hAnsi="宋体" w:eastAsia="仿宋_GB2312" w:cs="Times New Roman"/>
          <w:b w:val="0"/>
          <w:bCs w:val="0"/>
          <w:kern w:val="2"/>
          <w:sz w:val="32"/>
          <w:szCs w:val="32"/>
          <w:highlight w:val="none"/>
          <w:lang w:val="zh-CN" w:eastAsia="zh-CN" w:bidi="ar-SA"/>
        </w:rPr>
        <w:t>党建制度改革工作</w:t>
      </w:r>
      <w:r>
        <w:rPr>
          <w:rFonts w:hint="eastAsia" w:ascii="仿宋_GB2312" w:hAnsi="宋体" w:eastAsia="仿宋_GB2312" w:cs="Times New Roman"/>
          <w:b w:val="0"/>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2.</w:t>
      </w:r>
      <w:r>
        <w:rPr>
          <w:rFonts w:hint="eastAsia" w:ascii="仿宋_GB2312" w:hAnsi="宋体" w:eastAsia="仿宋_GB2312"/>
          <w:b w:val="0"/>
          <w:bCs w:val="0"/>
          <w:sz w:val="32"/>
          <w:szCs w:val="32"/>
          <w:highlight w:val="none"/>
          <w:lang w:val="zh-CN"/>
        </w:rPr>
        <w:t>项目应实现的具体绩效目标，包括目标的量化、细化情况以及项目实施进度计划等。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b w:val="0"/>
          <w:bCs w:val="0"/>
          <w:sz w:val="32"/>
          <w:szCs w:val="32"/>
          <w:highlight w:val="none"/>
          <w:lang w:eastAsia="zh-CN"/>
        </w:rPr>
      </w:pPr>
      <w:r>
        <w:rPr>
          <w:rFonts w:hint="eastAsia" w:ascii="仿宋_GB2312" w:hAnsi="宋体" w:eastAsia="仿宋_GB2312"/>
          <w:b w:val="0"/>
          <w:bCs w:val="0"/>
          <w:sz w:val="32"/>
          <w:szCs w:val="32"/>
          <w:highlight w:val="none"/>
          <w:lang w:val="zh-CN"/>
        </w:rPr>
        <w:t>具体绩效</w:t>
      </w:r>
      <w:r>
        <w:rPr>
          <w:rFonts w:hint="eastAsia" w:ascii="仿宋_GB2312" w:hAnsi="宋体" w:eastAsia="仿宋_GB2312" w:cs="Times New Roman"/>
          <w:b w:val="0"/>
          <w:bCs w:val="0"/>
          <w:sz w:val="32"/>
          <w:szCs w:val="32"/>
          <w:highlight w:val="none"/>
          <w:lang w:val="zh-CN"/>
        </w:rPr>
        <w:t>目标：</w:t>
      </w:r>
      <w:r>
        <w:rPr>
          <w:rFonts w:hint="eastAsia" w:ascii="仿宋_GB2312" w:hAnsi="宋体" w:eastAsia="仿宋_GB2312"/>
          <w:b w:val="0"/>
          <w:bCs w:val="0"/>
          <w:sz w:val="32"/>
          <w:szCs w:val="32"/>
          <w:highlight w:val="none"/>
          <w:lang w:val="en-US" w:eastAsia="zh-CN"/>
        </w:rPr>
        <w:t>完成市委改革领导小组年度工作任务，召开党的建设制度改革专项协调小组推进会议4次。开展党建制度改革调研考察</w:t>
      </w:r>
      <w:r>
        <w:rPr>
          <w:rFonts w:hint="default" w:ascii="仿宋_GB2312" w:hAnsi="宋体" w:eastAsia="仿宋_GB2312"/>
          <w:b w:val="0"/>
          <w:bCs w:val="0"/>
          <w:sz w:val="32"/>
          <w:szCs w:val="32"/>
          <w:highlight w:val="none"/>
          <w:lang w:eastAsia="zh-CN"/>
        </w:rPr>
        <w:t>2次。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3.</w:t>
      </w:r>
      <w:r>
        <w:rPr>
          <w:rFonts w:hint="eastAsia" w:ascii="仿宋_GB2312" w:hAnsi="宋体" w:eastAsia="仿宋_GB2312"/>
          <w:b w:val="0"/>
          <w:bCs w:val="0"/>
          <w:sz w:val="32"/>
          <w:szCs w:val="32"/>
          <w:highlight w:val="none"/>
          <w:lang w:val="zh-CN"/>
        </w:rPr>
        <w:t>分析评价申报内容是否与实际相符，申报目标是否合理可行。</w:t>
      </w:r>
    </w:p>
    <w:p>
      <w:pPr>
        <w:pStyle w:val="2"/>
        <w:keepNext w:val="0"/>
        <w:keepLines w:val="0"/>
        <w:pageBreakBefore w:val="0"/>
        <w:kinsoku/>
        <w:wordWrap/>
        <w:overflowPunct/>
        <w:topLinePunct w:val="0"/>
        <w:autoSpaceDE/>
        <w:autoSpaceDN/>
        <w:bidi w:val="0"/>
        <w:spacing w:beforeLines="0" w:line="576" w:lineRule="exact"/>
        <w:ind w:firstLine="640"/>
        <w:textAlignment w:val="auto"/>
        <w:rPr>
          <w:rFonts w:hint="eastAsia"/>
          <w:b w:val="0"/>
          <w:bCs w:val="0"/>
          <w:highlight w:val="none"/>
          <w:lang w:val="zh-CN"/>
        </w:rPr>
      </w:pPr>
      <w:r>
        <w:rPr>
          <w:rFonts w:hint="eastAsia" w:hAnsi="仿宋_GB2312" w:cs="仿宋_GB2312"/>
          <w:b w:val="0"/>
          <w:bCs w:val="0"/>
          <w:sz w:val="32"/>
          <w:szCs w:val="32"/>
          <w:highlight w:val="none"/>
          <w:lang w:eastAsia="zh-CN"/>
        </w:rPr>
        <w:t>2022</w:t>
      </w:r>
      <w:r>
        <w:rPr>
          <w:rFonts w:hint="eastAsia" w:hAnsi="仿宋_GB2312" w:cs="仿宋_GB2312"/>
          <w:b w:val="0"/>
          <w:bCs w:val="0"/>
          <w:sz w:val="32"/>
          <w:szCs w:val="32"/>
          <w:highlight w:val="none"/>
        </w:rPr>
        <w:t>年度</w:t>
      </w:r>
      <w:r>
        <w:rPr>
          <w:rFonts w:hint="eastAsia" w:ascii="仿宋_GB2312" w:hAnsi="宋体" w:eastAsia="仿宋_GB2312" w:cs="Times New Roman"/>
          <w:b w:val="0"/>
          <w:bCs w:val="0"/>
          <w:kern w:val="2"/>
          <w:sz w:val="32"/>
          <w:szCs w:val="32"/>
          <w:highlight w:val="none"/>
          <w:lang w:val="zh-CN" w:eastAsia="zh-CN" w:bidi="ar-SA"/>
        </w:rPr>
        <w:t>深化党的建设制度改革工作经费</w:t>
      </w:r>
      <w:r>
        <w:rPr>
          <w:rFonts w:hint="eastAsia" w:hAnsi="仿宋_GB2312" w:cs="仿宋_GB2312"/>
          <w:b w:val="0"/>
          <w:bCs w:val="0"/>
          <w:sz w:val="32"/>
          <w:szCs w:val="32"/>
          <w:highlight w:val="none"/>
        </w:rPr>
        <w:t>项目计划实施内容与项目预算实施内容完全相符，不存在擅自调整项目情况，项目申报的目标是合理可行的。</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kern w:val="0"/>
          <w:sz w:val="32"/>
          <w:szCs w:val="32"/>
          <w:highlight w:val="none"/>
        </w:rPr>
        <w:t>项目自评采用总体评价的方法，项目管理严格，总体进度良好，效益明显,完成各项预定的目标和任务，达到预期的社会效益。</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宋体" w:eastAsia="仿宋_GB2312" w:cs="Times New Roman"/>
          <w:b w:val="0"/>
          <w:bCs w:val="0"/>
          <w:kern w:val="2"/>
          <w:sz w:val="32"/>
          <w:szCs w:val="32"/>
          <w:highlight w:val="none"/>
          <w:lang w:val="zh-CN" w:eastAsia="zh-CN" w:bidi="ar-SA"/>
        </w:rPr>
        <w:t>深化党的建设制度改革工作经费</w:t>
      </w: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年初资金申报</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5</w:t>
      </w: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万元，财</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政批复下达5万元，年内无预算调整。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firstLine="620" w:firstLineChars="20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1．资金计划。</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广元市财政局下达中共广元市委组织部2022年度</w:t>
      </w:r>
      <w:r>
        <w:rPr>
          <w:rFonts w:hint="eastAsia" w:ascii="仿宋_GB2312" w:hAnsi="宋体" w:eastAsia="仿宋_GB2312" w:cs="Times New Roman"/>
          <w:b w:val="0"/>
          <w:bCs w:val="0"/>
          <w:kern w:val="2"/>
          <w:sz w:val="32"/>
          <w:szCs w:val="32"/>
          <w:highlight w:val="none"/>
          <w:lang w:val="zh-CN" w:eastAsia="zh-CN" w:bidi="ar-SA"/>
        </w:rPr>
        <w:t>深化党的建设制度改革工作经费</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5万元，主要用开展</w:t>
      </w:r>
      <w:r>
        <w:rPr>
          <w:rFonts w:hint="eastAsia" w:ascii="仿宋_GB2312" w:hAnsi="宋体" w:eastAsia="仿宋_GB2312" w:cs="Times New Roman"/>
          <w:b w:val="0"/>
          <w:bCs w:val="0"/>
          <w:kern w:val="2"/>
          <w:sz w:val="32"/>
          <w:szCs w:val="32"/>
          <w:highlight w:val="none"/>
          <w:lang w:val="zh-CN" w:eastAsia="zh-CN" w:bidi="ar-SA"/>
        </w:rPr>
        <w:t>党建制度改革工作</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等。</w:t>
      </w:r>
    </w:p>
    <w:p>
      <w:pPr>
        <w:keepNext w:val="0"/>
        <w:keepLines w:val="0"/>
        <w:pageBreakBefore w:val="0"/>
        <w:widowControl w:val="0"/>
        <w:kinsoku/>
        <w:wordWrap/>
        <w:overflowPunct/>
        <w:topLinePunct w:val="0"/>
        <w:autoSpaceDE/>
        <w:autoSpaceDN/>
        <w:bidi w:val="0"/>
        <w:adjustRightInd w:val="0"/>
        <w:snapToGrid w:val="0"/>
        <w:spacing w:line="576" w:lineRule="exact"/>
        <w:ind w:firstLine="608" w:firstLineChars="20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宋体" w:eastAsia="仿宋_GB2312" w:cs="宋体"/>
          <w:b w:val="0"/>
          <w:bCs w:val="0"/>
          <w:color w:val="000000"/>
          <w:w w:val="95"/>
          <w:kern w:val="0"/>
          <w:sz w:val="32"/>
          <w:szCs w:val="32"/>
          <w:highlight w:val="none"/>
          <w:shd w:val="clear" w:color="auto" w:fill="FFFFFF"/>
          <w:lang w:val="zh-CN" w:eastAsia="zh-CN" w:bidi="ar-SA"/>
        </w:rPr>
        <w:t>2.资金到位。</w:t>
      </w:r>
      <w:r>
        <w:rPr>
          <w:rFonts w:hint="eastAsia" w:ascii="仿宋_GB2312" w:hAnsi="宋体" w:eastAsia="仿宋_GB2312" w:cs="宋体"/>
          <w:b w:val="0"/>
          <w:bCs w:val="0"/>
          <w:color w:val="000000"/>
          <w:w w:val="95"/>
          <w:kern w:val="0"/>
          <w:sz w:val="32"/>
          <w:szCs w:val="32"/>
          <w:highlight w:val="none"/>
          <w:shd w:val="clear" w:color="auto" w:fill="FFFFFF"/>
          <w:lang w:val="en-US" w:eastAsia="zh-CN" w:bidi="ar-SA"/>
        </w:rPr>
        <w:t>2022年度</w:t>
      </w:r>
      <w:r>
        <w:rPr>
          <w:rFonts w:hint="eastAsia" w:ascii="仿宋_GB2312" w:hAnsi="宋体" w:eastAsia="仿宋_GB2312" w:cs="Times New Roman"/>
          <w:b w:val="0"/>
          <w:bCs w:val="0"/>
          <w:kern w:val="2"/>
          <w:sz w:val="32"/>
          <w:szCs w:val="32"/>
          <w:highlight w:val="none"/>
          <w:lang w:val="zh-CN" w:eastAsia="zh-CN" w:bidi="ar-SA"/>
        </w:rPr>
        <w:t>深化党的建设制度改革工作经费</w:t>
      </w:r>
      <w:r>
        <w:rPr>
          <w:rFonts w:hint="eastAsia" w:ascii="仿宋_GB2312" w:hAnsi="宋体" w:eastAsia="仿宋_GB2312" w:cs="宋体"/>
          <w:b w:val="0"/>
          <w:bCs w:val="0"/>
          <w:color w:val="000000"/>
          <w:w w:val="95"/>
          <w:kern w:val="0"/>
          <w:sz w:val="32"/>
          <w:szCs w:val="32"/>
          <w:highlight w:val="none"/>
          <w:shd w:val="clear" w:color="auto" w:fill="FFFFFF"/>
          <w:lang w:val="en-US" w:eastAsia="zh-CN" w:bidi="ar-SA"/>
        </w:rPr>
        <w:t>实际到位5万元。</w:t>
      </w:r>
      <w:r>
        <w:rPr>
          <w:rFonts w:hint="eastAsia" w:ascii="仿宋_GB2312" w:hAnsi="宋体" w:eastAsia="仿宋_GB2312" w:cs="宋体"/>
          <w:b w:val="0"/>
          <w:bCs w:val="0"/>
          <w:color w:val="000000"/>
          <w:w w:val="95"/>
          <w:kern w:val="0"/>
          <w:sz w:val="32"/>
          <w:szCs w:val="32"/>
          <w:highlight w:val="none"/>
          <w:shd w:val="clear" w:color="auto" w:fill="FFFFFF"/>
          <w:lang w:val="en-US" w:eastAsia="zh-CN" w:bidi="ar-SA"/>
        </w:rPr>
        <w:br w:type="textWrapping"/>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 xml:space="preserve">    3</w:t>
      </w:r>
      <w:r>
        <w:rPr>
          <w:rFonts w:hint="default" w:ascii="仿宋_GB2312" w:hAnsi="宋体" w:eastAsia="仿宋_GB2312" w:cs="宋体"/>
          <w:b w:val="0"/>
          <w:bCs w:val="0"/>
          <w:color w:val="000000"/>
          <w:w w:val="97"/>
          <w:kern w:val="0"/>
          <w:sz w:val="32"/>
          <w:szCs w:val="32"/>
          <w:highlight w:val="none"/>
          <w:shd w:val="clear" w:color="auto" w:fill="FFFFFF"/>
          <w:lang w:val="en" w:eastAsia="zh-CN" w:bidi="ar-SA"/>
        </w:rPr>
        <w:t>.</w:t>
      </w: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资金使用。</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截至自评日，2022年度</w:t>
      </w:r>
      <w:r>
        <w:rPr>
          <w:rFonts w:hint="eastAsia" w:ascii="仿宋_GB2312" w:hAnsi="宋体" w:eastAsia="仿宋_GB2312" w:cs="Times New Roman"/>
          <w:b w:val="0"/>
          <w:bCs w:val="0"/>
          <w:kern w:val="2"/>
          <w:sz w:val="32"/>
          <w:szCs w:val="32"/>
          <w:highlight w:val="none"/>
          <w:lang w:val="zh-CN" w:eastAsia="zh-CN" w:bidi="ar-SA"/>
        </w:rPr>
        <w:t>深化党的建设制度改革工作经费</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累计支出5万元。</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br w:type="textWrapping"/>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 xml:space="preserve">   </w:t>
      </w:r>
      <w:r>
        <w:rPr>
          <w:rFonts w:hint="eastAsia" w:ascii="楷体_GB2312" w:hAnsi="楷体_GB2312" w:eastAsia="楷体_GB2312" w:cs="楷体_GB2312"/>
          <w:b w:val="0"/>
          <w:bCs w:val="0"/>
          <w:sz w:val="32"/>
          <w:szCs w:val="32"/>
          <w:highlight w:val="none"/>
          <w:lang w:val="en-US" w:eastAsia="zh-CN"/>
        </w:rPr>
        <w:t xml:space="preserve"> </w:t>
      </w:r>
      <w:r>
        <w:rPr>
          <w:rFonts w:hint="eastAsia" w:ascii="楷体_GB2312" w:hAnsi="楷体_GB2312" w:eastAsia="楷体_GB2312" w:cs="楷体_GB2312"/>
          <w:b w:val="0"/>
          <w:bCs w:val="0"/>
          <w:sz w:val="32"/>
          <w:szCs w:val="32"/>
          <w:highlight w:val="none"/>
          <w:lang w:val="zh-CN" w:eastAsia="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07" w:firstLineChars="196"/>
        <w:textAlignment w:val="auto"/>
        <w:rPr>
          <w:rFonts w:hint="eastAsia" w:ascii="黑体" w:hAnsi="黑体" w:eastAsia="黑体" w:cs="黑体"/>
          <w:b w:val="0"/>
          <w:bCs w:val="0"/>
          <w:sz w:val="32"/>
          <w:szCs w:val="32"/>
          <w:highlight w:val="none"/>
        </w:rPr>
      </w:pP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根据《中华人民共和国预算法》等制度要求，中共广元市委组织部对项目实行了国库集中支付，资金支出严格依据相关财务制度和预算标准执行，资金使用合法合规，财务信息真实完整，坚持了厉行节约，不存在资金截留、挤占和挪用现象。</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br w:type="textWrapping"/>
      </w:r>
      <w:r>
        <w:rPr>
          <w:rFonts w:hint="default" w:ascii="仿宋_GB2312" w:hAnsi="宋体" w:eastAsia="仿宋_GB2312" w:cs="宋体"/>
          <w:b w:val="0"/>
          <w:bCs w:val="0"/>
          <w:color w:val="000000"/>
          <w:w w:val="97"/>
          <w:kern w:val="0"/>
          <w:sz w:val="32"/>
          <w:szCs w:val="32"/>
          <w:highlight w:val="none"/>
          <w:shd w:val="clear" w:color="auto" w:fill="FFFFFF"/>
          <w:lang w:eastAsia="zh-CN" w:bidi="ar-SA"/>
        </w:rPr>
        <w:t xml:space="preserve">     </w:t>
      </w:r>
      <w:r>
        <w:rPr>
          <w:rFonts w:hint="eastAsia" w:ascii="黑体" w:hAnsi="黑体" w:eastAsia="黑体" w:cs="黑体"/>
          <w:b w:val="0"/>
          <w:bCs w:val="0"/>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结合项目组织实施管理办法，重点围绕以下内容进行分析评价，并对自评中发现的问题分析说明。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（一）项目组织架构及实施流程。</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该项目由常务副部长全面负责，分管副部长分管，</w:t>
      </w:r>
      <w:r>
        <w:rPr>
          <w:rFonts w:hint="default" w:ascii="仿宋_GB2312" w:hAnsi="仿宋_GB2312" w:eastAsia="仿宋_GB2312" w:cs="仿宋_GB2312"/>
          <w:b w:val="0"/>
          <w:bCs w:val="0"/>
          <w:sz w:val="32"/>
          <w:szCs w:val="32"/>
          <w:highlight w:val="none"/>
        </w:rPr>
        <w:t>研究室</w:t>
      </w:r>
      <w:r>
        <w:rPr>
          <w:rFonts w:hint="eastAsia" w:ascii="仿宋_GB2312" w:hAnsi="仿宋_GB2312" w:eastAsia="仿宋_GB2312" w:cs="仿宋_GB2312"/>
          <w:b w:val="0"/>
          <w:bCs w:val="0"/>
          <w:sz w:val="32"/>
          <w:szCs w:val="32"/>
          <w:highlight w:val="none"/>
          <w:lang w:val="zh-CN"/>
        </w:rPr>
        <w:t>具体组织实施。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b w:val="0"/>
          <w:bCs w:val="0"/>
          <w:highlight w:val="none"/>
          <w:lang w:val="zh-CN"/>
        </w:rPr>
      </w:pPr>
      <w:r>
        <w:rPr>
          <w:rFonts w:hint="eastAsia" w:ascii="仿宋_GB2312" w:hAnsi="仿宋_GB2312" w:eastAsia="仿宋_GB2312" w:cs="仿宋_GB2312"/>
          <w:b w:val="0"/>
          <w:bCs w:val="0"/>
          <w:sz w:val="32"/>
          <w:szCs w:val="32"/>
          <w:highlight w:val="none"/>
          <w:lang w:val="en-US" w:eastAsia="zh-CN"/>
        </w:rPr>
        <w:t>研究室</w:t>
      </w:r>
      <w:r>
        <w:rPr>
          <w:rFonts w:hint="eastAsia" w:ascii="仿宋_GB2312" w:hAnsi="仿宋_GB2312" w:eastAsia="仿宋_GB2312" w:cs="仿宋_GB2312"/>
          <w:b w:val="0"/>
          <w:bCs w:val="0"/>
          <w:sz w:val="32"/>
          <w:szCs w:val="32"/>
          <w:highlight w:val="none"/>
          <w:lang w:val="zh-CN"/>
        </w:rPr>
        <w:t>具体组织实施</w:t>
      </w:r>
      <w:r>
        <w:rPr>
          <w:rFonts w:hint="eastAsia" w:ascii="仿宋_GB2312" w:hAnsi="宋体" w:eastAsia="仿宋_GB2312" w:cs="Times New Roman"/>
          <w:b w:val="0"/>
          <w:bCs w:val="0"/>
          <w:kern w:val="2"/>
          <w:sz w:val="32"/>
          <w:szCs w:val="32"/>
          <w:highlight w:val="none"/>
          <w:lang w:val="zh-CN" w:eastAsia="zh-CN" w:bidi="ar-SA"/>
        </w:rPr>
        <w:t>深化党的建设制度改革工作经</w:t>
      </w:r>
      <w:r>
        <w:rPr>
          <w:rFonts w:hint="eastAsia" w:ascii="仿宋_GB2312" w:hAnsi="宋体" w:eastAsia="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zh-CN"/>
        </w:rPr>
        <w:t>及时向部领导汇报工作进度，提出合理用款计划。用款计划经部领导同意后由部办公室向市财政局提出申请，经财政局业务科审核审批后，由市财政局支付中心拨款。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（三）项目监管情况。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highlight w:val="none"/>
          <w:lang w:val="zh-CN" w:eastAsia="zh-CN"/>
        </w:rPr>
      </w:pPr>
      <w:r>
        <w:rPr>
          <w:rFonts w:hint="eastAsia" w:ascii="仿宋_GB2312" w:hAnsi="仿宋_GB2312" w:eastAsia="仿宋_GB2312" w:cs="仿宋_GB2312"/>
          <w:b w:val="0"/>
          <w:bCs w:val="0"/>
          <w:sz w:val="32"/>
          <w:szCs w:val="32"/>
          <w:highlight w:val="none"/>
          <w:lang w:val="zh-CN" w:eastAsia="zh-CN"/>
        </w:rPr>
        <w:t>项目实施以来，部办公室财务科对项目立项、实施和问题研究等全程进行了参与，确保项目实施每个环节规范有序，符合相关要求；财政局国库科严把资金申请审核关，支付中心严把资金支付关，对我部提请支付的每笔项目支出严格审核，从严把握资金安全；通过相关部门的通力合作，全力做好党建制度改革工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四、项目绩效情况</w:t>
      </w:r>
      <w:r>
        <w:rPr>
          <w:rFonts w:hint="eastAsia" w:ascii="黑体" w:hAnsi="黑体" w:eastAsia="黑体" w:cs="黑体"/>
          <w:b w:val="0"/>
          <w:bCs w:val="0"/>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（一）项目完成情况。</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hAnsi="仿宋_GB2312" w:cs="仿宋_GB2312"/>
          <w:b w:val="0"/>
          <w:bCs w:val="0"/>
          <w:kern w:val="2"/>
          <w:sz w:val="32"/>
          <w:szCs w:val="32"/>
          <w:highlight w:val="none"/>
          <w:lang w:val="en-US" w:eastAsia="zh-CN" w:bidi="ar-SA"/>
        </w:rPr>
        <w:t>2022</w:t>
      </w:r>
      <w:r>
        <w:rPr>
          <w:rFonts w:hint="eastAsia" w:ascii="仿宋_GB2312" w:hAnsi="仿宋_GB2312" w:eastAsia="仿宋_GB2312" w:cs="仿宋_GB2312"/>
          <w:b w:val="0"/>
          <w:bCs w:val="0"/>
          <w:kern w:val="2"/>
          <w:sz w:val="32"/>
          <w:szCs w:val="32"/>
          <w:highlight w:val="none"/>
          <w:lang w:val="en-US" w:eastAsia="zh-CN" w:bidi="ar-SA"/>
        </w:rPr>
        <w:t xml:space="preserve">年，召开党的建设制度改革专项协调小组推进会议 </w:t>
      </w:r>
      <w:r>
        <w:rPr>
          <w:rFonts w:hint="eastAsia" w:hAnsi="仿宋_GB2312" w:cs="仿宋_GB2312"/>
          <w:b w:val="0"/>
          <w:bCs w:val="0"/>
          <w:kern w:val="2"/>
          <w:sz w:val="32"/>
          <w:szCs w:val="32"/>
          <w:highlight w:val="none"/>
          <w:lang w:val="en-US" w:eastAsia="zh-CN" w:bidi="ar-SA"/>
        </w:rPr>
        <w:t>4次、开展党建制度改革调研考察省内省外各1次、撰写高质量调研文章5篇以上、外出调研2次。</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（二）项目效益情况。</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default" w:ascii="仿宋_GB2312" w:hAnsi="仿宋_GB2312" w:eastAsia="仿宋_GB2312" w:cs="仿宋_GB2312"/>
          <w:b w:val="0"/>
          <w:bCs w:val="0"/>
          <w:w w:val="95"/>
          <w:kern w:val="2"/>
          <w:sz w:val="32"/>
          <w:szCs w:val="32"/>
          <w:highlight w:val="none"/>
          <w:lang w:val="en-US" w:eastAsia="zh-CN" w:bidi="ar-SA"/>
        </w:rPr>
      </w:pPr>
      <w:r>
        <w:rPr>
          <w:rFonts w:hint="eastAsia" w:ascii="仿宋_GB2312" w:hAnsi="仿宋_GB2312" w:eastAsia="仿宋_GB2312" w:cs="仿宋_GB2312"/>
          <w:b w:val="0"/>
          <w:bCs w:val="0"/>
          <w:w w:val="95"/>
          <w:kern w:val="2"/>
          <w:sz w:val="32"/>
          <w:szCs w:val="32"/>
          <w:highlight w:val="none"/>
          <w:lang w:val="en-US" w:eastAsia="zh-CN" w:bidi="ar-SA"/>
        </w:rPr>
        <w:t>通过项目实施，推动党的建设和组织工作更好服务经济发展</w:t>
      </w:r>
      <w:r>
        <w:rPr>
          <w:rFonts w:hint="eastAsia" w:hAnsi="仿宋_GB2312" w:cs="仿宋_GB2312"/>
          <w:b w:val="0"/>
          <w:bCs w:val="0"/>
          <w:w w:val="95"/>
          <w:kern w:val="2"/>
          <w:sz w:val="32"/>
          <w:szCs w:val="32"/>
          <w:highlight w:val="none"/>
          <w:lang w:val="en-US" w:eastAsia="zh-CN" w:bidi="ar-SA"/>
        </w:rPr>
        <w:t>，推动党的建设和组织工作更好服务社会发展，推动党的建设和组织工作更好服务生态建设，改革成果满意率不低于70%。</w:t>
      </w:r>
    </w:p>
    <w:p>
      <w:pPr>
        <w:keepNext w:val="0"/>
        <w:keepLines w:val="0"/>
        <w:pageBreakBefore w:val="0"/>
        <w:widowControl w:val="0"/>
        <w:numPr>
          <w:ilvl w:val="0"/>
          <w:numId w:val="15"/>
        </w:numPr>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评价结论及建议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仿宋_GB2312" w:hAnsi="仿宋_GB2312" w:eastAsia="仿宋_GB2312" w:cs="仿宋_GB2312"/>
          <w:b w:val="0"/>
          <w:bCs w:val="0"/>
          <w:kern w:val="2"/>
          <w:sz w:val="32"/>
          <w:szCs w:val="32"/>
          <w:highlight w:val="none"/>
          <w:lang w:eastAsia="zh-CN" w:bidi="ar-SA"/>
        </w:rPr>
      </w:pPr>
      <w:r>
        <w:rPr>
          <w:rFonts w:hint="eastAsia" w:ascii="仿宋_GB2312" w:hAnsi="仿宋_GB2312" w:eastAsia="仿宋_GB2312" w:cs="仿宋_GB2312"/>
          <w:b w:val="0"/>
          <w:bCs w:val="0"/>
          <w:kern w:val="2"/>
          <w:sz w:val="32"/>
          <w:szCs w:val="32"/>
          <w:highlight w:val="none"/>
          <w:lang w:val="en-US" w:eastAsia="zh-CN" w:bidi="ar-SA"/>
        </w:rPr>
        <w:t>总体来看，</w:t>
      </w:r>
      <w:r>
        <w:rPr>
          <w:rFonts w:hint="eastAsia" w:ascii="仿宋_GB2312" w:hAnsi="仿宋_GB2312" w:eastAsia="仿宋_GB2312" w:cs="仿宋_GB2312"/>
          <w:b w:val="0"/>
          <w:bCs w:val="0"/>
          <w:w w:val="95"/>
          <w:kern w:val="2"/>
          <w:sz w:val="32"/>
          <w:szCs w:val="32"/>
          <w:highlight w:val="none"/>
          <w:lang w:val="en-US" w:eastAsia="zh-CN" w:bidi="ar-SA"/>
        </w:rPr>
        <w:t>深化党的建设制度改革工作经费决策</w:t>
      </w:r>
      <w:r>
        <w:rPr>
          <w:rFonts w:hint="eastAsia" w:ascii="仿宋_GB2312" w:hAnsi="仿宋_GB2312" w:eastAsia="仿宋_GB2312" w:cs="仿宋_GB2312"/>
          <w:b w:val="0"/>
          <w:bCs w:val="0"/>
          <w:kern w:val="2"/>
          <w:sz w:val="32"/>
          <w:szCs w:val="32"/>
          <w:highlight w:val="none"/>
          <w:lang w:val="en-US" w:eastAsia="zh-CN" w:bidi="ar-SA"/>
        </w:rPr>
        <w:t>程序较严密，规划较合理；资金分配较及时、项目管理较规范；开展干部教育培训工作</w:t>
      </w:r>
      <w:r>
        <w:rPr>
          <w:rFonts w:hint="eastAsia" w:ascii="仿宋_GB2312" w:hAnsi="仿宋_GB2312" w:eastAsia="仿宋_GB2312" w:cs="仿宋_GB2312"/>
          <w:b w:val="0"/>
          <w:bCs w:val="0"/>
          <w:kern w:val="2"/>
          <w:sz w:val="32"/>
          <w:szCs w:val="32"/>
          <w:highlight w:val="none"/>
          <w:lang w:val="zh-CN" w:eastAsia="zh-CN" w:bidi="ar-SA"/>
        </w:rPr>
        <w:t>，促进</w:t>
      </w:r>
      <w:r>
        <w:rPr>
          <w:rFonts w:hint="eastAsia" w:ascii="仿宋_GB2312" w:hAnsi="仿宋_GB2312" w:eastAsia="仿宋_GB2312" w:cs="仿宋_GB2312"/>
          <w:b w:val="0"/>
          <w:bCs w:val="0"/>
          <w:kern w:val="2"/>
          <w:sz w:val="32"/>
          <w:szCs w:val="32"/>
          <w:highlight w:val="none"/>
          <w:lang w:val="en-US" w:eastAsia="zh-CN" w:bidi="ar-SA"/>
        </w:rPr>
        <w:t>党建工作水平</w:t>
      </w:r>
      <w:r>
        <w:rPr>
          <w:rFonts w:hint="eastAsia" w:ascii="仿宋_GB2312" w:hAnsi="仿宋_GB2312" w:eastAsia="仿宋_GB2312" w:cs="仿宋_GB2312"/>
          <w:b w:val="0"/>
          <w:bCs w:val="0"/>
          <w:kern w:val="2"/>
          <w:sz w:val="32"/>
          <w:szCs w:val="32"/>
          <w:highlight w:val="none"/>
          <w:lang w:val="zh-CN" w:eastAsia="zh-CN" w:bidi="ar-SA"/>
        </w:rPr>
        <w:t>不断提升。</w:t>
      </w:r>
      <w:r>
        <w:rPr>
          <w:rFonts w:hint="eastAsia" w:ascii="仿宋_GB2312" w:hAnsi="仿宋_GB2312" w:eastAsia="仿宋_GB2312" w:cs="仿宋_GB2312"/>
          <w:b w:val="0"/>
          <w:bCs w:val="0"/>
          <w:sz w:val="32"/>
          <w:szCs w:val="32"/>
          <w:highlight w:val="none"/>
        </w:rPr>
        <w:t>该项目自评得分97分</w:t>
      </w:r>
      <w:r>
        <w:rPr>
          <w:rFonts w:hint="default" w:ascii="仿宋_GB2312" w:hAnsi="仿宋_GB2312" w:eastAsia="仿宋_GB2312" w:cs="仿宋_GB2312"/>
          <w:b w:val="0"/>
          <w:bCs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无。</w:t>
      </w:r>
    </w:p>
    <w:p>
      <w:pPr>
        <w:pStyle w:val="37"/>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cs="Times New Roman"/>
          <w:b w:val="0"/>
          <w:bCs w:val="0"/>
          <w:sz w:val="44"/>
          <w:szCs w:val="44"/>
          <w:highlight w:val="none"/>
        </w:rPr>
      </w:pPr>
      <w:r>
        <w:rPr>
          <w:b w:val="0"/>
          <w:bCs w:val="0"/>
          <w:highlight w:val="none"/>
        </w:rPr>
        <w:br w:type="page"/>
      </w:r>
      <w:r>
        <w:rPr>
          <w:rFonts w:hint="eastAsia" w:ascii="方正小标宋简体" w:hAnsi="宋体" w:eastAsia="方正小标宋简体" w:cs="Times New Roman"/>
          <w:b w:val="0"/>
          <w:bCs w:val="0"/>
          <w:sz w:val="44"/>
          <w:szCs w:val="44"/>
          <w:highlight w:val="none"/>
        </w:rPr>
        <w:t> </w:t>
      </w:r>
    </w:p>
    <w:p>
      <w:pPr>
        <w:pStyle w:val="37"/>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cs="Times New Roman"/>
          <w:b w:val="0"/>
          <w:bCs w:val="0"/>
          <w:sz w:val="44"/>
          <w:szCs w:val="44"/>
          <w:highlight w:val="none"/>
        </w:rPr>
      </w:pPr>
      <w:r>
        <w:rPr>
          <w:rFonts w:hint="eastAsia" w:ascii="方正小标宋简体" w:hAnsi="宋体" w:eastAsia="方正小标宋简体" w:cs="Times New Roman"/>
          <w:b w:val="0"/>
          <w:bCs w:val="0"/>
          <w:sz w:val="44"/>
          <w:szCs w:val="44"/>
          <w:highlight w:val="none"/>
        </w:rPr>
        <w:t>挂职干部及选调生管理服务工作经费</w:t>
      </w:r>
    </w:p>
    <w:p>
      <w:pPr>
        <w:pStyle w:val="37"/>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cs="Times New Roman"/>
          <w:b w:val="0"/>
          <w:bCs w:val="0"/>
          <w:sz w:val="44"/>
          <w:szCs w:val="44"/>
          <w:highlight w:val="none"/>
        </w:rPr>
      </w:pPr>
      <w:r>
        <w:rPr>
          <w:rFonts w:hint="eastAsia" w:ascii="方正小标宋简体" w:hAnsi="宋体" w:eastAsia="方正小标宋简体"/>
          <w:b w:val="0"/>
          <w:bCs w:val="0"/>
          <w:color w:val="000000"/>
          <w:spacing w:val="-14"/>
          <w:kern w:val="0"/>
          <w:sz w:val="44"/>
          <w:szCs w:val="44"/>
          <w:highlight w:val="none"/>
          <w:lang w:val="zh-CN"/>
        </w:rPr>
        <w:t>2022年绩效评价报告</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楷体_GB2312" w:hAnsi="楷体_GB2312" w:eastAsia="楷体_GB2312" w:cs="楷体_GB2312"/>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一、</w:t>
      </w:r>
      <w:r>
        <w:rPr>
          <w:rFonts w:hint="eastAsia" w:ascii="黑体" w:hAnsi="黑体" w:eastAsia="黑体" w:cs="黑体"/>
          <w:b w:val="0"/>
          <w:bCs w:val="0"/>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1</w:t>
      </w:r>
      <w:r>
        <w:rPr>
          <w:rFonts w:hint="eastAsia" w:ascii="仿宋_GB2312" w:hAnsi="宋体" w:eastAsia="仿宋_GB2312"/>
          <w:b w:val="0"/>
          <w:bCs w:val="0"/>
          <w:sz w:val="32"/>
          <w:szCs w:val="32"/>
          <w:highlight w:val="none"/>
          <w:lang w:val="en-US" w:eastAsia="zh-CN"/>
        </w:rPr>
        <w:t>.</w:t>
      </w:r>
      <w:r>
        <w:rPr>
          <w:rFonts w:hint="eastAsia" w:ascii="仿宋_GB2312" w:hAnsi="宋体" w:eastAsia="仿宋_GB2312"/>
          <w:b w:val="0"/>
          <w:bCs w:val="0"/>
          <w:sz w:val="32"/>
          <w:szCs w:val="32"/>
          <w:highlight w:val="none"/>
          <w:lang w:val="zh-CN"/>
        </w:rPr>
        <w:t>说明项目主管部门（单位）在该项目管理中的职能。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highlight w:val="none"/>
          <w:lang w:val="en-US" w:eastAsia="zh-CN"/>
        </w:rPr>
      </w:pPr>
      <w:r>
        <w:rPr>
          <w:rFonts w:hint="eastAsia" w:ascii="仿宋_GB2312" w:hAnsi="宋体" w:eastAsia="仿宋_GB2312"/>
          <w:b w:val="0"/>
          <w:bCs w:val="0"/>
          <w:sz w:val="32"/>
          <w:szCs w:val="32"/>
          <w:highlight w:val="none"/>
          <w:lang w:val="en-US" w:eastAsia="zh-CN"/>
        </w:rPr>
        <w:t>干部一科。</w:t>
      </w:r>
      <w:r>
        <w:rPr>
          <w:rFonts w:hint="eastAsia" w:ascii="仿宋_GB2312" w:hAnsi="宋体" w:eastAsia="仿宋_GB2312" w:cs="Times New Roman"/>
          <w:b w:val="0"/>
          <w:bCs w:val="0"/>
          <w:sz w:val="32"/>
          <w:szCs w:val="32"/>
          <w:highlight w:val="none"/>
          <w:lang w:val="en-US" w:eastAsia="zh-CN"/>
        </w:rPr>
        <w:t>负责全市领导班子和领导干部队伍建设的综合管理工作，牵头拟订干部工作有关政策规定。负责全市事业单位领导人员宏观管理工作和市直党群系统事业单位人员综合管理工作。负责配合承办和审核办理省委和市委管理的领导班子换届、调整配备，以及省委和市委管理的领导干部职务任免、退休、兼职、年度考核等有关事项，指导全市相关工作。会同承办市党代会、人代会、政协会的人事安排相关工作，负责军队团职干部转业安置工作，负责全市科级以上干部挂职工作，负责市管干部因公赴台政审、因私出国（境）审批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2.</w:t>
      </w:r>
      <w:r>
        <w:rPr>
          <w:rFonts w:hint="eastAsia" w:ascii="仿宋_GB2312" w:hAnsi="宋体" w:eastAsia="仿宋_GB2312"/>
          <w:b w:val="0"/>
          <w:bCs w:val="0"/>
          <w:sz w:val="32"/>
          <w:szCs w:val="32"/>
          <w:highlight w:val="none"/>
          <w:lang w:val="zh-CN"/>
        </w:rPr>
        <w:t>项目立项、资金申报的依据。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highlight w:val="none"/>
          <w:lang w:val="en-US" w:eastAsia="zh-CN"/>
        </w:rPr>
      </w:pPr>
      <w:r>
        <w:rPr>
          <w:rFonts w:hint="eastAsia" w:ascii="仿宋_GB2312" w:hAnsi="宋体" w:eastAsia="仿宋_GB2312" w:cs="Times New Roman"/>
          <w:b w:val="0"/>
          <w:bCs w:val="0"/>
          <w:sz w:val="32"/>
          <w:szCs w:val="32"/>
          <w:highlight w:val="none"/>
          <w:lang w:val="en-US" w:eastAsia="zh-CN"/>
        </w:rPr>
        <w:t>《中共四川省委组织部关于印发凉山州脱贫攻坚综合帮扶工作队管理办法的通知》（川组通〔2018〕68号）中第二章第三条中明确：“选派综合帮扶工作队队员的有关市县和行业系统省直主管部门（以下统称“派员单位”），承担选派责任和跟踪管理服务责任，应从严把好人选政治关、品行关、廉政关和能力关，做好跟踪管理和服务保障等工作，及时掌握选派人员的工作表现和思想动态。综合帮扶工作队队员干部人事关系所在地的党委组织部门和相关部门（单位）应主动介入、密切配合，共同做好综合帮扶工作队队员的日常管理、考核激励、后勤保障等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3.</w:t>
      </w:r>
      <w:r>
        <w:rPr>
          <w:rFonts w:hint="eastAsia" w:ascii="仿宋_GB2312" w:hAnsi="宋体" w:eastAsia="仿宋_GB2312"/>
          <w:b w:val="0"/>
          <w:bCs w:val="0"/>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宋体" w:eastAsia="仿宋_GB2312"/>
          <w:b w:val="0"/>
          <w:bCs w:val="0"/>
          <w:sz w:val="32"/>
          <w:szCs w:val="32"/>
          <w:highlight w:val="none"/>
          <w:lang w:val="zh-CN"/>
        </w:rPr>
      </w:pPr>
      <w:r>
        <w:rPr>
          <w:rFonts w:hint="eastAsia" w:ascii="仿宋_GB2312" w:hAnsi="仿宋_GB2312" w:eastAsia="仿宋_GB2312" w:cs="仿宋_GB2312"/>
          <w:b w:val="0"/>
          <w:bCs w:val="0"/>
          <w:sz w:val="32"/>
          <w:szCs w:val="32"/>
          <w:highlight w:val="none"/>
        </w:rPr>
        <w:t>该专项资金纳入中共广元市委组织部部门预算管理，市财政局年初下达预算</w:t>
      </w:r>
      <w:r>
        <w:rPr>
          <w:rFonts w:hint="eastAsia" w:ascii="仿宋_GB2312" w:hAnsi="仿宋_GB2312" w:eastAsia="仿宋_GB2312" w:cs="仿宋_GB2312"/>
          <w:b w:val="0"/>
          <w:bCs w:val="0"/>
          <w:sz w:val="32"/>
          <w:szCs w:val="32"/>
          <w:highlight w:val="none"/>
          <w:lang w:val="en-US" w:eastAsia="zh-CN"/>
        </w:rPr>
        <w:t>10</w:t>
      </w:r>
      <w:r>
        <w:rPr>
          <w:rFonts w:hint="eastAsia" w:ascii="仿宋_GB2312" w:hAnsi="仿宋_GB2312" w:eastAsia="仿宋_GB2312" w:cs="仿宋_GB2312"/>
          <w:b w:val="0"/>
          <w:bCs w:val="0"/>
          <w:sz w:val="32"/>
          <w:szCs w:val="32"/>
          <w:highlight w:val="none"/>
        </w:rPr>
        <w:t>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4.</w:t>
      </w:r>
      <w:r>
        <w:rPr>
          <w:rFonts w:hint="eastAsia" w:ascii="仿宋_GB2312" w:hAnsi="宋体" w:eastAsia="仿宋_GB2312"/>
          <w:b w:val="0"/>
          <w:bCs w:val="0"/>
          <w:sz w:val="32"/>
          <w:szCs w:val="32"/>
          <w:highlight w:val="none"/>
          <w:lang w:val="zh-CN"/>
        </w:rPr>
        <w:t>资金分配的原则及考虑因素。</w:t>
      </w:r>
    </w:p>
    <w:p>
      <w:pPr>
        <w:pStyle w:val="2"/>
        <w:keepNext w:val="0"/>
        <w:keepLines w:val="0"/>
        <w:pageBreakBefore w:val="0"/>
        <w:kinsoku/>
        <w:wordWrap/>
        <w:overflowPunct/>
        <w:topLinePunct w:val="0"/>
        <w:autoSpaceDE/>
        <w:autoSpaceDN/>
        <w:bidi w:val="0"/>
        <w:spacing w:beforeLines="0" w:line="576" w:lineRule="exact"/>
        <w:ind w:firstLine="620" w:firstLineChars="200"/>
        <w:textAlignment w:val="auto"/>
        <w:rPr>
          <w:rFonts w:hint="eastAsia" w:ascii="仿宋_GB2312" w:hAnsi="宋体" w:eastAsia="仿宋_GB2312"/>
          <w:b w:val="0"/>
          <w:bCs w:val="0"/>
          <w:w w:val="97"/>
          <w:sz w:val="32"/>
          <w:szCs w:val="32"/>
          <w:highlight w:val="none"/>
          <w:lang w:val="zh-CN"/>
        </w:rPr>
      </w:pPr>
      <w:r>
        <w:rPr>
          <w:rFonts w:hint="eastAsia" w:hAnsi="宋体" w:cs="宋体"/>
          <w:b w:val="0"/>
          <w:bCs w:val="0"/>
          <w:color w:val="000000"/>
          <w:w w:val="97"/>
          <w:sz w:val="32"/>
          <w:szCs w:val="32"/>
          <w:highlight w:val="none"/>
          <w:shd w:val="clear" w:color="auto" w:fill="FFFFFF"/>
          <w:lang w:val="en-US" w:eastAsia="zh-CN"/>
        </w:rPr>
        <w:t>2022年安排的</w:t>
      </w:r>
      <w:r>
        <w:rPr>
          <w:rFonts w:hint="eastAsia" w:ascii="仿宋_GB2312" w:hAnsi="宋体" w:eastAsia="仿宋_GB2312" w:cs="Times New Roman"/>
          <w:b w:val="0"/>
          <w:bCs w:val="0"/>
          <w:kern w:val="2"/>
          <w:sz w:val="32"/>
          <w:szCs w:val="32"/>
          <w:highlight w:val="none"/>
          <w:lang w:val="zh-CN" w:eastAsia="zh-CN" w:bidi="ar-SA"/>
        </w:rPr>
        <w:t>挂职干部及选调生管理服务工作经费</w:t>
      </w:r>
      <w:r>
        <w:rPr>
          <w:rFonts w:hint="eastAsia" w:ascii="仿宋_GB2312" w:hAnsi="仿宋_GB2312" w:eastAsia="仿宋_GB2312" w:cs="仿宋_GB2312"/>
          <w:b w:val="0"/>
          <w:bCs w:val="0"/>
          <w:kern w:val="2"/>
          <w:sz w:val="32"/>
          <w:szCs w:val="32"/>
          <w:highlight w:val="none"/>
          <w:lang w:val="en-US" w:eastAsia="zh-CN" w:bidi="ar-SA"/>
        </w:rPr>
        <w:t>为</w:t>
      </w:r>
      <w:r>
        <w:rPr>
          <w:rFonts w:hint="eastAsia" w:hAnsi="宋体" w:cs="宋体"/>
          <w:b w:val="0"/>
          <w:bCs w:val="0"/>
          <w:color w:val="000000"/>
          <w:w w:val="97"/>
          <w:sz w:val="32"/>
          <w:szCs w:val="32"/>
          <w:highlight w:val="none"/>
          <w:shd w:val="clear" w:color="auto" w:fill="FFFFFF"/>
          <w:lang w:val="en-US" w:eastAsia="zh-CN"/>
        </w:rPr>
        <w:t>10万元，严格按照</w:t>
      </w:r>
      <w:r>
        <w:rPr>
          <w:rFonts w:hint="eastAsia" w:ascii="仿宋_GB2312" w:hAnsi="宋体" w:eastAsia="仿宋_GB2312" w:cs="Times New Roman"/>
          <w:b w:val="0"/>
          <w:bCs w:val="0"/>
          <w:kern w:val="2"/>
          <w:sz w:val="32"/>
          <w:szCs w:val="32"/>
          <w:highlight w:val="none"/>
          <w:lang w:val="zh-CN" w:eastAsia="zh-CN" w:bidi="ar-SA"/>
        </w:rPr>
        <w:t>干部交流挂职工作</w:t>
      </w:r>
      <w:r>
        <w:rPr>
          <w:rFonts w:hint="eastAsia" w:hAnsi="宋体" w:cs="Times New Roman"/>
          <w:b w:val="0"/>
          <w:bCs w:val="0"/>
          <w:kern w:val="2"/>
          <w:sz w:val="32"/>
          <w:szCs w:val="32"/>
          <w:highlight w:val="none"/>
          <w:lang w:val="zh-CN" w:eastAsia="zh-CN" w:bidi="ar-SA"/>
        </w:rPr>
        <w:t>、选调生管理服务工作</w:t>
      </w:r>
      <w:r>
        <w:rPr>
          <w:rFonts w:hint="eastAsia" w:ascii="仿宋_GB2312" w:hAnsi="宋体" w:eastAsia="仿宋_GB2312" w:cs="Times New Roman"/>
          <w:b w:val="0"/>
          <w:bCs w:val="0"/>
          <w:kern w:val="2"/>
          <w:sz w:val="32"/>
          <w:szCs w:val="32"/>
          <w:highlight w:val="none"/>
          <w:lang w:val="zh-CN" w:eastAsia="zh-CN" w:bidi="ar-SA"/>
        </w:rPr>
        <w:t>经费</w:t>
      </w:r>
      <w:r>
        <w:rPr>
          <w:rFonts w:hint="eastAsia" w:ascii="仿宋_GB2312" w:hAnsi="宋体" w:eastAsia="仿宋_GB2312" w:cs="Times New Roman"/>
          <w:b w:val="0"/>
          <w:bCs w:val="0"/>
          <w:kern w:val="2"/>
          <w:sz w:val="32"/>
          <w:szCs w:val="32"/>
          <w:highlight w:val="none"/>
          <w:lang w:val="en-US" w:eastAsia="zh-CN" w:bidi="ar-SA"/>
        </w:rPr>
        <w:t>支</w:t>
      </w:r>
      <w:r>
        <w:rPr>
          <w:rFonts w:hint="eastAsia" w:hAnsi="宋体" w:cs="宋体"/>
          <w:b w:val="0"/>
          <w:bCs w:val="0"/>
          <w:color w:val="000000"/>
          <w:w w:val="97"/>
          <w:sz w:val="32"/>
          <w:szCs w:val="32"/>
          <w:highlight w:val="none"/>
          <w:shd w:val="clear" w:color="auto" w:fill="FFFFFF"/>
          <w:lang w:val="en-US" w:eastAsia="zh-CN"/>
        </w:rPr>
        <w:t>出规划安排资金。</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1．项目主要内容。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仿宋_GB2312" w:hAnsi="宋体" w:eastAsia="仿宋_GB2312" w:cs="Times New Roman"/>
          <w:b w:val="0"/>
          <w:bCs w:val="0"/>
          <w:kern w:val="2"/>
          <w:sz w:val="32"/>
          <w:szCs w:val="32"/>
          <w:highlight w:val="none"/>
          <w:lang w:val="zh-CN" w:eastAsia="zh-CN" w:bidi="ar-SA"/>
        </w:rPr>
      </w:pPr>
      <w:r>
        <w:rPr>
          <w:rFonts w:hint="eastAsia" w:ascii="仿宋_GB2312" w:hAnsi="宋体" w:eastAsia="仿宋_GB2312" w:cs="Times New Roman"/>
          <w:b w:val="0"/>
          <w:bCs w:val="0"/>
          <w:sz w:val="32"/>
          <w:szCs w:val="32"/>
          <w:highlight w:val="none"/>
          <w:lang w:val="en-US" w:eastAsia="zh-CN"/>
        </w:rPr>
        <w:t>开展</w:t>
      </w:r>
      <w:r>
        <w:rPr>
          <w:rFonts w:hint="eastAsia" w:ascii="仿宋_GB2312" w:hAnsi="宋体" w:eastAsia="仿宋_GB2312" w:cs="Times New Roman"/>
          <w:b w:val="0"/>
          <w:bCs w:val="0"/>
          <w:kern w:val="2"/>
          <w:sz w:val="32"/>
          <w:szCs w:val="32"/>
          <w:highlight w:val="none"/>
          <w:lang w:val="zh-CN" w:eastAsia="zh-CN" w:bidi="ar-SA"/>
        </w:rPr>
        <w:t>干部交流挂职工作</w:t>
      </w:r>
      <w:r>
        <w:rPr>
          <w:rFonts w:hint="eastAsia" w:ascii="仿宋_GB2312" w:hAnsi="宋体" w:eastAsia="仿宋_GB2312" w:cs="Times New Roman"/>
          <w:b w:val="0"/>
          <w:bCs w:val="0"/>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2.</w:t>
      </w:r>
      <w:r>
        <w:rPr>
          <w:rFonts w:hint="eastAsia" w:ascii="仿宋_GB2312" w:hAnsi="宋体" w:eastAsia="仿宋_GB2312"/>
          <w:b w:val="0"/>
          <w:bCs w:val="0"/>
          <w:sz w:val="32"/>
          <w:szCs w:val="32"/>
          <w:highlight w:val="none"/>
          <w:lang w:val="zh-CN"/>
        </w:rPr>
        <w:t>项目应实现的具体绩效目标，包括目标的量化、细化情况以及项目实施进度计划等。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en-US" w:eastAsia="zh-CN"/>
        </w:rPr>
      </w:pPr>
      <w:r>
        <w:rPr>
          <w:rFonts w:hint="eastAsia" w:ascii="仿宋_GB2312" w:hAnsi="宋体" w:eastAsia="仿宋_GB2312"/>
          <w:b w:val="0"/>
          <w:bCs w:val="0"/>
          <w:sz w:val="32"/>
          <w:szCs w:val="32"/>
          <w:highlight w:val="none"/>
          <w:lang w:val="zh-CN"/>
        </w:rPr>
        <w:t>具体绩效</w:t>
      </w:r>
      <w:r>
        <w:rPr>
          <w:rFonts w:hint="eastAsia" w:ascii="仿宋_GB2312" w:hAnsi="宋体" w:eastAsia="仿宋_GB2312" w:cs="Times New Roman"/>
          <w:b w:val="0"/>
          <w:bCs w:val="0"/>
          <w:sz w:val="32"/>
          <w:szCs w:val="32"/>
          <w:highlight w:val="none"/>
          <w:lang w:val="zh-CN"/>
        </w:rPr>
        <w:t>目标：</w:t>
      </w:r>
      <w:r>
        <w:rPr>
          <w:rFonts w:hint="eastAsia" w:ascii="仿宋_GB2312" w:hAnsi="宋体" w:eastAsia="仿宋_GB2312"/>
          <w:b w:val="0"/>
          <w:bCs w:val="0"/>
          <w:sz w:val="32"/>
          <w:szCs w:val="32"/>
          <w:highlight w:val="none"/>
          <w:lang w:val="en-US" w:eastAsia="zh-CN"/>
        </w:rPr>
        <w:t>组织召开外地来广挂职干部座谈会及赴外地挂职干部座谈会，赴凉山州、浙江省、西安市等地走访慰问广元选派挂职干部人才。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en-US" w:eastAsia="zh-CN"/>
        </w:rPr>
        <w:t>3.</w:t>
      </w:r>
      <w:r>
        <w:rPr>
          <w:rFonts w:hint="eastAsia" w:ascii="仿宋_GB2312" w:hAnsi="宋体" w:eastAsia="仿宋_GB2312"/>
          <w:b w:val="0"/>
          <w:bCs w:val="0"/>
          <w:sz w:val="32"/>
          <w:szCs w:val="32"/>
          <w:highlight w:val="none"/>
          <w:lang w:val="zh-CN"/>
        </w:rPr>
        <w:t>分析评价申报内容是否与实际相符，申报目标是否合理可行。</w:t>
      </w:r>
    </w:p>
    <w:p>
      <w:pPr>
        <w:pStyle w:val="2"/>
        <w:keepNext w:val="0"/>
        <w:keepLines w:val="0"/>
        <w:pageBreakBefore w:val="0"/>
        <w:kinsoku/>
        <w:wordWrap/>
        <w:overflowPunct/>
        <w:topLinePunct w:val="0"/>
        <w:autoSpaceDE/>
        <w:autoSpaceDN/>
        <w:bidi w:val="0"/>
        <w:spacing w:beforeLines="0" w:line="576" w:lineRule="exact"/>
        <w:ind w:firstLine="640"/>
        <w:textAlignment w:val="auto"/>
        <w:rPr>
          <w:rFonts w:hint="eastAsia"/>
          <w:b w:val="0"/>
          <w:bCs w:val="0"/>
          <w:highlight w:val="none"/>
          <w:lang w:val="zh-CN"/>
        </w:rPr>
      </w:pPr>
      <w:r>
        <w:rPr>
          <w:rFonts w:hint="eastAsia" w:hAnsi="仿宋_GB2312" w:cs="仿宋_GB2312"/>
          <w:b w:val="0"/>
          <w:bCs w:val="0"/>
          <w:sz w:val="32"/>
          <w:szCs w:val="32"/>
          <w:highlight w:val="none"/>
          <w:lang w:eastAsia="zh-CN"/>
        </w:rPr>
        <w:t>2022</w:t>
      </w:r>
      <w:r>
        <w:rPr>
          <w:rFonts w:hint="eastAsia" w:hAnsi="仿宋_GB2312" w:cs="仿宋_GB2312"/>
          <w:b w:val="0"/>
          <w:bCs w:val="0"/>
          <w:sz w:val="32"/>
          <w:szCs w:val="32"/>
          <w:highlight w:val="none"/>
        </w:rPr>
        <w:t>年度</w:t>
      </w:r>
      <w:r>
        <w:rPr>
          <w:rFonts w:hint="eastAsia" w:ascii="仿宋_GB2312" w:hAnsi="宋体" w:eastAsia="仿宋_GB2312" w:cs="Times New Roman"/>
          <w:b w:val="0"/>
          <w:bCs w:val="0"/>
          <w:kern w:val="2"/>
          <w:sz w:val="32"/>
          <w:szCs w:val="32"/>
          <w:highlight w:val="none"/>
          <w:lang w:val="zh-CN" w:eastAsia="zh-CN" w:bidi="ar-SA"/>
        </w:rPr>
        <w:t>干部交流挂职工作</w:t>
      </w:r>
      <w:r>
        <w:rPr>
          <w:rFonts w:hint="eastAsia" w:ascii="仿宋_GB2312" w:hAnsi="仿宋_GB2312" w:eastAsia="仿宋_GB2312" w:cs="仿宋_GB2312"/>
          <w:b w:val="0"/>
          <w:bCs w:val="0"/>
          <w:kern w:val="2"/>
          <w:sz w:val="32"/>
          <w:szCs w:val="32"/>
          <w:highlight w:val="none"/>
          <w:lang w:val="en-US" w:eastAsia="zh-CN" w:bidi="ar-SA"/>
        </w:rPr>
        <w:t>经费</w:t>
      </w:r>
      <w:r>
        <w:rPr>
          <w:rFonts w:hint="eastAsia" w:hAnsi="仿宋_GB2312" w:cs="仿宋_GB2312"/>
          <w:b w:val="0"/>
          <w:bCs w:val="0"/>
          <w:sz w:val="32"/>
          <w:szCs w:val="32"/>
          <w:highlight w:val="none"/>
        </w:rPr>
        <w:t>项目计划实施内容与项目预算实施内容完全相符，该工作经费已完成开展</w:t>
      </w:r>
      <w:r>
        <w:rPr>
          <w:rFonts w:hint="eastAsia" w:hAnsi="宋体"/>
          <w:b w:val="0"/>
          <w:bCs w:val="0"/>
          <w:sz w:val="32"/>
          <w:szCs w:val="32"/>
          <w:highlight w:val="none"/>
          <w:lang w:val="en-US" w:eastAsia="zh-CN"/>
        </w:rPr>
        <w:t>2022年度</w:t>
      </w:r>
      <w:r>
        <w:rPr>
          <w:rFonts w:hint="eastAsia" w:ascii="仿宋_GB2312" w:hAnsi="宋体" w:eastAsia="仿宋_GB2312" w:cs="Times New Roman"/>
          <w:b w:val="0"/>
          <w:bCs w:val="0"/>
          <w:kern w:val="2"/>
          <w:sz w:val="32"/>
          <w:szCs w:val="32"/>
          <w:highlight w:val="none"/>
          <w:lang w:val="zh-CN" w:eastAsia="zh-CN" w:bidi="ar-SA"/>
        </w:rPr>
        <w:t>干部交流挂职工作</w:t>
      </w:r>
      <w:r>
        <w:rPr>
          <w:rFonts w:hint="eastAsia" w:hAnsi="仿宋_GB2312" w:cs="仿宋_GB2312"/>
          <w:b w:val="0"/>
          <w:bCs w:val="0"/>
          <w:sz w:val="32"/>
          <w:szCs w:val="32"/>
          <w:highlight w:val="none"/>
        </w:rPr>
        <w:t>，不存在擅自调整项目情况，项目申报的目标是合理可行的。</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kern w:val="0"/>
          <w:sz w:val="32"/>
          <w:szCs w:val="32"/>
          <w:highlight w:val="none"/>
        </w:rPr>
        <w:t>项目自评采用总体评价的方法，项目管理严格，总体进度良好，效益明显,完成各项预定的目标和任务，达到预期的社会效益。</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宋体" w:eastAsia="仿宋_GB2312" w:cs="Times New Roman"/>
          <w:b w:val="0"/>
          <w:bCs w:val="0"/>
          <w:kern w:val="2"/>
          <w:sz w:val="32"/>
          <w:szCs w:val="32"/>
          <w:highlight w:val="none"/>
          <w:lang w:val="zh-CN" w:eastAsia="zh-CN" w:bidi="ar-SA"/>
        </w:rPr>
        <w:t>干部交流挂职工作</w:t>
      </w:r>
      <w:r>
        <w:rPr>
          <w:rFonts w:hint="eastAsia" w:ascii="仿宋_GB2312" w:hAnsi="仿宋_GB2312" w:eastAsia="仿宋_GB2312" w:cs="仿宋_GB2312"/>
          <w:b w:val="0"/>
          <w:bCs w:val="0"/>
          <w:kern w:val="2"/>
          <w:sz w:val="32"/>
          <w:szCs w:val="32"/>
          <w:highlight w:val="none"/>
          <w:lang w:val="en-US" w:eastAsia="zh-CN" w:bidi="ar-SA"/>
        </w:rPr>
        <w:t>经费</w:t>
      </w: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年初资金申报</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16</w:t>
      </w: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万元，财</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政批复下达10万元，年内无预算调整。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firstLine="620" w:firstLineChars="20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1．资金计划。</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广元市财政局下达中共广元市委组织部2022年度</w:t>
      </w:r>
      <w:r>
        <w:rPr>
          <w:rFonts w:hint="eastAsia" w:ascii="仿宋_GB2312" w:hAnsi="宋体" w:eastAsia="仿宋_GB2312" w:cs="Times New Roman"/>
          <w:b w:val="0"/>
          <w:bCs w:val="0"/>
          <w:kern w:val="2"/>
          <w:sz w:val="32"/>
          <w:szCs w:val="32"/>
          <w:highlight w:val="none"/>
          <w:lang w:val="zh-CN" w:eastAsia="zh-CN" w:bidi="ar-SA"/>
        </w:rPr>
        <w:t>干部交流挂职工作</w:t>
      </w:r>
      <w:r>
        <w:rPr>
          <w:rFonts w:hint="eastAsia" w:ascii="仿宋_GB2312" w:hAnsi="仿宋_GB2312" w:eastAsia="仿宋_GB2312" w:cs="仿宋_GB2312"/>
          <w:b w:val="0"/>
          <w:bCs w:val="0"/>
          <w:kern w:val="2"/>
          <w:sz w:val="32"/>
          <w:szCs w:val="32"/>
          <w:highlight w:val="none"/>
          <w:lang w:val="en-US" w:eastAsia="zh-CN" w:bidi="ar-SA"/>
        </w:rPr>
        <w:t>经费</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0万元，主要用开展</w:t>
      </w:r>
      <w:r>
        <w:rPr>
          <w:rFonts w:hint="eastAsia" w:ascii="仿宋_GB2312" w:hAnsi="宋体" w:eastAsia="仿宋_GB2312" w:cs="Times New Roman"/>
          <w:b w:val="0"/>
          <w:bCs w:val="0"/>
          <w:kern w:val="2"/>
          <w:sz w:val="32"/>
          <w:szCs w:val="32"/>
          <w:highlight w:val="none"/>
          <w:lang w:val="zh-CN" w:eastAsia="zh-CN" w:bidi="ar-SA"/>
        </w:rPr>
        <w:t>干部交流挂职工作</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等。</w:t>
      </w:r>
    </w:p>
    <w:p>
      <w:pPr>
        <w:keepNext w:val="0"/>
        <w:keepLines w:val="0"/>
        <w:pageBreakBefore w:val="0"/>
        <w:widowControl w:val="0"/>
        <w:kinsoku/>
        <w:wordWrap/>
        <w:overflowPunct/>
        <w:topLinePunct w:val="0"/>
        <w:autoSpaceDE/>
        <w:autoSpaceDN/>
        <w:bidi w:val="0"/>
        <w:adjustRightInd w:val="0"/>
        <w:snapToGrid w:val="0"/>
        <w:spacing w:line="576" w:lineRule="exact"/>
        <w:ind w:firstLine="608" w:firstLineChars="200"/>
        <w:textAlignment w:val="auto"/>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pPr>
      <w:r>
        <w:rPr>
          <w:rFonts w:hint="eastAsia" w:ascii="仿宋_GB2312" w:hAnsi="宋体" w:eastAsia="仿宋_GB2312" w:cs="宋体"/>
          <w:b w:val="0"/>
          <w:bCs w:val="0"/>
          <w:color w:val="000000"/>
          <w:w w:val="95"/>
          <w:kern w:val="0"/>
          <w:sz w:val="32"/>
          <w:szCs w:val="32"/>
          <w:highlight w:val="none"/>
          <w:shd w:val="clear" w:color="auto" w:fill="FFFFFF"/>
          <w:lang w:val="zh-CN" w:eastAsia="zh-CN" w:bidi="ar-SA"/>
        </w:rPr>
        <w:t>2.资金到位。</w:t>
      </w:r>
      <w:r>
        <w:rPr>
          <w:rFonts w:hint="eastAsia" w:ascii="仿宋_GB2312" w:hAnsi="宋体" w:eastAsia="仿宋_GB2312" w:cs="宋体"/>
          <w:b w:val="0"/>
          <w:bCs w:val="0"/>
          <w:color w:val="000000"/>
          <w:w w:val="95"/>
          <w:kern w:val="0"/>
          <w:sz w:val="32"/>
          <w:szCs w:val="32"/>
          <w:highlight w:val="none"/>
          <w:shd w:val="clear" w:color="auto" w:fill="FFFFFF"/>
          <w:lang w:val="en-US" w:eastAsia="zh-CN" w:bidi="ar-SA"/>
        </w:rPr>
        <w:t>2022年度</w:t>
      </w:r>
      <w:r>
        <w:rPr>
          <w:rFonts w:hint="eastAsia" w:ascii="仿宋_GB2312" w:hAnsi="宋体" w:eastAsia="仿宋_GB2312" w:cs="Times New Roman"/>
          <w:b w:val="0"/>
          <w:bCs w:val="0"/>
          <w:kern w:val="2"/>
          <w:sz w:val="32"/>
          <w:szCs w:val="32"/>
          <w:highlight w:val="none"/>
          <w:lang w:val="zh-CN" w:eastAsia="zh-CN" w:bidi="ar-SA"/>
        </w:rPr>
        <w:t>干部交流挂职工作经费</w:t>
      </w:r>
      <w:r>
        <w:rPr>
          <w:rFonts w:hint="eastAsia" w:ascii="仿宋_GB2312" w:hAnsi="宋体" w:eastAsia="仿宋_GB2312" w:cs="宋体"/>
          <w:b w:val="0"/>
          <w:bCs w:val="0"/>
          <w:color w:val="000000"/>
          <w:w w:val="95"/>
          <w:kern w:val="0"/>
          <w:sz w:val="32"/>
          <w:szCs w:val="32"/>
          <w:highlight w:val="none"/>
          <w:shd w:val="clear" w:color="auto" w:fill="FFFFFF"/>
          <w:lang w:val="en-US" w:eastAsia="zh-CN" w:bidi="ar-SA"/>
        </w:rPr>
        <w:t>实际到位0万元。</w:t>
      </w:r>
      <w:r>
        <w:rPr>
          <w:rFonts w:hint="eastAsia" w:ascii="仿宋_GB2312" w:hAnsi="宋体" w:eastAsia="仿宋_GB2312" w:cs="宋体"/>
          <w:b w:val="0"/>
          <w:bCs w:val="0"/>
          <w:color w:val="000000"/>
          <w:w w:val="95"/>
          <w:kern w:val="0"/>
          <w:sz w:val="32"/>
          <w:szCs w:val="32"/>
          <w:highlight w:val="none"/>
          <w:shd w:val="clear" w:color="auto" w:fill="FFFFFF"/>
          <w:lang w:val="en-US" w:eastAsia="zh-CN" w:bidi="ar-SA"/>
        </w:rPr>
        <w:br w:type="textWrapping"/>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 xml:space="preserve">    3</w:t>
      </w:r>
      <w:r>
        <w:rPr>
          <w:rFonts w:hint="default" w:ascii="仿宋_GB2312" w:hAnsi="宋体" w:eastAsia="仿宋_GB2312" w:cs="宋体"/>
          <w:b w:val="0"/>
          <w:bCs w:val="0"/>
          <w:color w:val="000000"/>
          <w:w w:val="97"/>
          <w:kern w:val="0"/>
          <w:sz w:val="32"/>
          <w:szCs w:val="32"/>
          <w:highlight w:val="none"/>
          <w:shd w:val="clear" w:color="auto" w:fill="FFFFFF"/>
          <w:lang w:val="en" w:eastAsia="zh-CN" w:bidi="ar-SA"/>
        </w:rPr>
        <w:t>.</w:t>
      </w:r>
      <w:r>
        <w:rPr>
          <w:rFonts w:hint="eastAsia" w:ascii="仿宋_GB2312" w:hAnsi="宋体" w:eastAsia="仿宋_GB2312" w:cs="宋体"/>
          <w:b w:val="0"/>
          <w:bCs w:val="0"/>
          <w:color w:val="000000"/>
          <w:w w:val="97"/>
          <w:kern w:val="0"/>
          <w:sz w:val="32"/>
          <w:szCs w:val="32"/>
          <w:highlight w:val="none"/>
          <w:shd w:val="clear" w:color="auto" w:fill="FFFFFF"/>
          <w:lang w:val="zh-CN" w:eastAsia="zh-CN" w:bidi="ar-SA"/>
        </w:rPr>
        <w:t>资金使用。</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截至自评日，2022年度</w:t>
      </w:r>
      <w:r>
        <w:rPr>
          <w:rFonts w:hint="eastAsia" w:ascii="仿宋_GB2312" w:hAnsi="宋体" w:eastAsia="仿宋_GB2312" w:cs="Times New Roman"/>
          <w:b w:val="0"/>
          <w:bCs w:val="0"/>
          <w:kern w:val="2"/>
          <w:sz w:val="32"/>
          <w:szCs w:val="32"/>
          <w:highlight w:val="none"/>
          <w:lang w:val="zh-CN" w:eastAsia="zh-CN" w:bidi="ar-SA"/>
        </w:rPr>
        <w:t>干部交流挂职工作</w:t>
      </w:r>
      <w:r>
        <w:rPr>
          <w:rFonts w:hint="eastAsia" w:ascii="仿宋_GB2312" w:hAnsi="仿宋_GB2312" w:eastAsia="仿宋_GB2312" w:cs="仿宋_GB2312"/>
          <w:b w:val="0"/>
          <w:bCs w:val="0"/>
          <w:kern w:val="2"/>
          <w:sz w:val="32"/>
          <w:szCs w:val="32"/>
          <w:highlight w:val="none"/>
          <w:lang w:val="en-US" w:eastAsia="zh-CN" w:bidi="ar-SA"/>
        </w:rPr>
        <w:t>经费</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累计支出10万元。</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br w:type="textWrapping"/>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 xml:space="preserve">   </w:t>
      </w:r>
      <w:r>
        <w:rPr>
          <w:rFonts w:hint="eastAsia" w:ascii="楷体_GB2312" w:hAnsi="楷体_GB2312" w:eastAsia="楷体_GB2312" w:cs="楷体_GB2312"/>
          <w:b w:val="0"/>
          <w:bCs w:val="0"/>
          <w:sz w:val="32"/>
          <w:szCs w:val="32"/>
          <w:highlight w:val="none"/>
          <w:lang w:val="en-US" w:eastAsia="zh-CN"/>
        </w:rPr>
        <w:t xml:space="preserve"> </w:t>
      </w:r>
      <w:r>
        <w:rPr>
          <w:rFonts w:hint="eastAsia" w:ascii="楷体_GB2312" w:hAnsi="楷体_GB2312" w:eastAsia="楷体_GB2312" w:cs="楷体_GB2312"/>
          <w:b w:val="0"/>
          <w:bCs w:val="0"/>
          <w:sz w:val="32"/>
          <w:szCs w:val="32"/>
          <w:highlight w:val="none"/>
          <w:lang w:val="zh-CN" w:eastAsia="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07" w:firstLineChars="196"/>
        <w:textAlignment w:val="auto"/>
        <w:rPr>
          <w:rFonts w:hint="eastAsia" w:ascii="黑体" w:hAnsi="黑体" w:eastAsia="黑体" w:cs="黑体"/>
          <w:b w:val="0"/>
          <w:bCs w:val="0"/>
          <w:sz w:val="32"/>
          <w:szCs w:val="32"/>
          <w:highlight w:val="none"/>
        </w:rPr>
      </w:pP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t>根据《中华人民共和国预算法》等制度要求，中共广元市委组织部对项目实行了国库集中支付，资金支出严格依据相关财务制度和预算标准执行，资金使用合法合规，财务信息真实完整，坚持了厉行节约，不存在资金截留、挤占和挪用现象。</w:t>
      </w:r>
      <w:r>
        <w:rPr>
          <w:rFonts w:hint="eastAsia" w:ascii="仿宋_GB2312" w:hAnsi="宋体" w:eastAsia="仿宋_GB2312" w:cs="宋体"/>
          <w:b w:val="0"/>
          <w:bCs w:val="0"/>
          <w:color w:val="000000"/>
          <w:w w:val="97"/>
          <w:kern w:val="0"/>
          <w:sz w:val="32"/>
          <w:szCs w:val="32"/>
          <w:highlight w:val="none"/>
          <w:shd w:val="clear" w:color="auto" w:fill="FFFFFF"/>
          <w:lang w:val="en-US" w:eastAsia="zh-CN" w:bidi="ar-SA"/>
        </w:rPr>
        <w:br w:type="textWrapping"/>
      </w:r>
      <w:r>
        <w:rPr>
          <w:rFonts w:hint="default" w:ascii="仿宋_GB2312" w:hAnsi="宋体" w:eastAsia="仿宋_GB2312" w:cs="宋体"/>
          <w:b w:val="0"/>
          <w:bCs w:val="0"/>
          <w:color w:val="000000"/>
          <w:w w:val="97"/>
          <w:kern w:val="0"/>
          <w:sz w:val="32"/>
          <w:szCs w:val="32"/>
          <w:highlight w:val="none"/>
          <w:shd w:val="clear" w:color="auto" w:fill="FFFFFF"/>
          <w:lang w:eastAsia="zh-CN" w:bidi="ar-SA"/>
        </w:rPr>
        <w:t xml:space="preserve">     </w:t>
      </w:r>
      <w:r>
        <w:rPr>
          <w:rFonts w:hint="eastAsia" w:ascii="黑体" w:hAnsi="黑体" w:eastAsia="黑体" w:cs="黑体"/>
          <w:b w:val="0"/>
          <w:bCs w:val="0"/>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sz w:val="32"/>
          <w:szCs w:val="32"/>
          <w:highlight w:val="none"/>
          <w:lang w:val="zh-CN"/>
        </w:rPr>
      </w:pPr>
      <w:r>
        <w:rPr>
          <w:rFonts w:hint="eastAsia" w:ascii="仿宋_GB2312" w:hAnsi="宋体" w:eastAsia="仿宋_GB2312"/>
          <w:b w:val="0"/>
          <w:bCs w:val="0"/>
          <w:sz w:val="32"/>
          <w:szCs w:val="32"/>
          <w:highlight w:val="none"/>
          <w:lang w:val="zh-CN"/>
        </w:rPr>
        <w:t>结合项目组织实施管理办法，重点围绕以下内容进行分析评价，并对自评中发现的问题分析说明。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（一）项目组织架构及实施流程。</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楷体_GB2312" w:hAnsi="楷体_GB2312" w:eastAsia="楷体_GB2312" w:cs="楷体_GB2312"/>
          <w:b w:val="0"/>
          <w:bCs w:val="0"/>
          <w:sz w:val="32"/>
          <w:szCs w:val="32"/>
          <w:highlight w:val="none"/>
        </w:rPr>
      </w:pPr>
      <w:r>
        <w:rPr>
          <w:rFonts w:hint="eastAsia" w:ascii="仿宋_GB2312" w:hAnsi="仿宋_GB2312" w:eastAsia="仿宋_GB2312" w:cs="仿宋_GB2312"/>
          <w:b w:val="0"/>
          <w:bCs w:val="0"/>
          <w:sz w:val="32"/>
          <w:szCs w:val="32"/>
          <w:highlight w:val="none"/>
          <w:lang w:val="zh-CN"/>
        </w:rPr>
        <w:t>该项目由常务副部长全面负责，分管副部长分管，</w:t>
      </w:r>
      <w:r>
        <w:rPr>
          <w:rFonts w:hint="default" w:ascii="仿宋_GB2312" w:hAnsi="仿宋_GB2312" w:eastAsia="仿宋_GB2312" w:cs="仿宋_GB2312"/>
          <w:b w:val="0"/>
          <w:bCs w:val="0"/>
          <w:sz w:val="32"/>
          <w:szCs w:val="32"/>
          <w:highlight w:val="none"/>
        </w:rPr>
        <w:t>干部一科</w:t>
      </w:r>
      <w:r>
        <w:rPr>
          <w:rFonts w:hint="eastAsia" w:ascii="仿宋_GB2312" w:hAnsi="仿宋_GB2312" w:eastAsia="仿宋_GB2312" w:cs="仿宋_GB2312"/>
          <w:b w:val="0"/>
          <w:bCs w:val="0"/>
          <w:sz w:val="32"/>
          <w:szCs w:val="32"/>
          <w:highlight w:val="none"/>
          <w:lang w:val="zh-CN"/>
        </w:rPr>
        <w:t>具体组织实施。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b w:val="0"/>
          <w:bCs w:val="0"/>
          <w:highlight w:val="none"/>
          <w:lang w:val="zh-CN"/>
        </w:rPr>
      </w:pPr>
      <w:r>
        <w:rPr>
          <w:rFonts w:hint="eastAsia" w:ascii="仿宋_GB2312" w:hAnsi="仿宋_GB2312" w:eastAsia="仿宋_GB2312" w:cs="仿宋_GB2312"/>
          <w:b w:val="0"/>
          <w:bCs w:val="0"/>
          <w:sz w:val="32"/>
          <w:szCs w:val="32"/>
          <w:highlight w:val="none"/>
          <w:lang w:val="en-US" w:eastAsia="zh-CN"/>
        </w:rPr>
        <w:t>干部一科</w:t>
      </w:r>
      <w:r>
        <w:rPr>
          <w:rFonts w:hint="eastAsia" w:ascii="仿宋_GB2312" w:hAnsi="仿宋_GB2312" w:eastAsia="仿宋_GB2312" w:cs="仿宋_GB2312"/>
          <w:b w:val="0"/>
          <w:bCs w:val="0"/>
          <w:sz w:val="32"/>
          <w:szCs w:val="32"/>
          <w:highlight w:val="none"/>
          <w:lang w:val="zh-CN"/>
        </w:rPr>
        <w:t>具体组织实施</w:t>
      </w:r>
      <w:r>
        <w:rPr>
          <w:rFonts w:hint="eastAsia" w:ascii="仿宋_GB2312" w:hAnsi="宋体" w:eastAsia="仿宋_GB2312" w:cs="Times New Roman"/>
          <w:b w:val="0"/>
          <w:bCs w:val="0"/>
          <w:kern w:val="2"/>
          <w:sz w:val="32"/>
          <w:szCs w:val="32"/>
          <w:highlight w:val="none"/>
          <w:lang w:val="zh-CN" w:eastAsia="zh-CN" w:bidi="ar-SA"/>
        </w:rPr>
        <w:t>干部交流挂职工作</w:t>
      </w:r>
      <w:r>
        <w:rPr>
          <w:rFonts w:hint="eastAsia" w:ascii="仿宋_GB2312" w:hAnsi="宋体" w:eastAsia="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zh-CN"/>
        </w:rPr>
        <w:t>及时向部领导汇报工作进度，提出合理用款计划。用款计划经部领导同意后由部办公室向市财政局提出申请，经财政局业务科审核审批后，由市财政局支付中心拨款。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（三）项目监管情况。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项目实施以来，部办公室财务科对项目立项、实施和问题研究等全程进行了参与，确保项目实施每个环节规范有序，符合相关要求；财政局国库科严把资金申请审核关，支付中心严把资金支付关，对我部提请支付的每笔项目支出严格审核，从严把握资金安全；通过相关部门的通力合作，全力做好</w:t>
      </w:r>
      <w:r>
        <w:rPr>
          <w:rFonts w:hint="eastAsia" w:ascii="仿宋_GB2312" w:hAnsi="宋体" w:eastAsia="仿宋_GB2312" w:cs="Times New Roman"/>
          <w:b w:val="0"/>
          <w:bCs w:val="0"/>
          <w:kern w:val="2"/>
          <w:sz w:val="32"/>
          <w:szCs w:val="32"/>
          <w:highlight w:val="none"/>
          <w:lang w:val="zh-CN" w:eastAsia="zh-CN" w:bidi="ar-SA"/>
        </w:rPr>
        <w:t>干部交流挂职工作</w:t>
      </w:r>
      <w:r>
        <w:rPr>
          <w:rFonts w:hint="eastAsia" w:ascii="仿宋_GB2312" w:hAnsi="仿宋_GB2312" w:eastAsia="仿宋_GB2312" w:cs="仿宋_GB2312"/>
          <w:b w:val="0"/>
          <w:bCs w:val="0"/>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四、项目绩效情况</w:t>
      </w:r>
      <w:r>
        <w:rPr>
          <w:rFonts w:hint="eastAsia" w:ascii="黑体" w:hAnsi="黑体" w:eastAsia="黑体" w:cs="黑体"/>
          <w:b w:val="0"/>
          <w:bCs w:val="0"/>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（一）项目完成情况。</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default" w:hAnsi="仿宋_GB2312" w:cs="仿宋_GB2312"/>
          <w:b w:val="0"/>
          <w:bCs w:val="0"/>
          <w:kern w:val="2"/>
          <w:sz w:val="32"/>
          <w:szCs w:val="32"/>
          <w:highlight w:val="none"/>
          <w:lang w:val="en-US" w:eastAsia="zh-CN" w:bidi="ar-SA"/>
        </w:rPr>
      </w:pPr>
      <w:r>
        <w:rPr>
          <w:rFonts w:hint="eastAsia" w:hAnsi="仿宋_GB2312" w:cs="仿宋_GB2312"/>
          <w:b w:val="0"/>
          <w:bCs w:val="0"/>
          <w:kern w:val="2"/>
          <w:sz w:val="32"/>
          <w:szCs w:val="32"/>
          <w:highlight w:val="none"/>
          <w:lang w:val="en-US" w:eastAsia="zh-CN" w:bidi="ar-SA"/>
        </w:rPr>
        <w:t>2022</w:t>
      </w:r>
      <w:r>
        <w:rPr>
          <w:rFonts w:hint="eastAsia" w:ascii="仿宋_GB2312" w:hAnsi="仿宋_GB2312" w:eastAsia="仿宋_GB2312" w:cs="仿宋_GB2312"/>
          <w:b w:val="0"/>
          <w:bCs w:val="0"/>
          <w:kern w:val="2"/>
          <w:sz w:val="32"/>
          <w:szCs w:val="32"/>
          <w:highlight w:val="none"/>
          <w:lang w:val="en-US" w:eastAsia="zh-CN" w:bidi="ar-SA"/>
        </w:rPr>
        <w:t>年，</w:t>
      </w:r>
      <w:r>
        <w:rPr>
          <w:rFonts w:hint="eastAsia" w:hAnsi="仿宋_GB2312" w:cs="仿宋_GB2312"/>
          <w:b w:val="0"/>
          <w:bCs w:val="0"/>
          <w:kern w:val="2"/>
          <w:sz w:val="32"/>
          <w:szCs w:val="32"/>
          <w:highlight w:val="none"/>
          <w:lang w:val="en-US" w:eastAsia="zh-CN" w:bidi="ar-SA"/>
        </w:rPr>
        <w:t>完成做好</w:t>
      </w:r>
      <w:r>
        <w:rPr>
          <w:rFonts w:hint="eastAsia" w:ascii="仿宋_GB2312" w:hAnsi="仿宋_GB2312" w:eastAsia="仿宋_GB2312" w:cs="仿宋_GB2312"/>
          <w:b w:val="0"/>
          <w:bCs w:val="0"/>
          <w:kern w:val="2"/>
          <w:sz w:val="32"/>
          <w:szCs w:val="32"/>
          <w:highlight w:val="none"/>
          <w:lang w:val="en-US" w:eastAsia="zh-CN" w:bidi="ar-SA"/>
        </w:rPr>
        <w:t>选派一定数量的干部外派挂职</w:t>
      </w:r>
      <w:r>
        <w:rPr>
          <w:rFonts w:hint="eastAsia" w:hAnsi="仿宋_GB2312" w:cs="仿宋_GB2312"/>
          <w:b w:val="0"/>
          <w:bCs w:val="0"/>
          <w:kern w:val="2"/>
          <w:sz w:val="32"/>
          <w:szCs w:val="32"/>
          <w:highlight w:val="none"/>
          <w:lang w:val="en-US" w:eastAsia="zh-CN" w:bidi="ar-SA"/>
        </w:rPr>
        <w:t>、慰问外地来广挂职干部、走访慰问我市选派外地挂职干部、召开挂职干部座谈会4次、赴凉山州、成都、浙江、西安等地走访慰问挂职干部等工作。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（二）项目效益情况。</w:t>
      </w:r>
    </w:p>
    <w:p>
      <w:pPr>
        <w:pStyle w:val="2"/>
        <w:keepNext w:val="0"/>
        <w:keepLines w:val="0"/>
        <w:pageBreakBefore w:val="0"/>
        <w:kinsoku/>
        <w:wordWrap/>
        <w:overflowPunct/>
        <w:topLinePunct w:val="0"/>
        <w:autoSpaceDE/>
        <w:autoSpaceDN/>
        <w:bidi w:val="0"/>
        <w:adjustRightInd w:val="0"/>
        <w:snapToGrid w:val="0"/>
        <w:spacing w:beforeLines="0" w:line="576" w:lineRule="exact"/>
        <w:ind w:firstLine="640"/>
        <w:textAlignment w:val="auto"/>
        <w:rPr>
          <w:rFonts w:hint="default" w:ascii="仿宋_GB2312" w:hAnsi="仿宋_GB2312" w:eastAsia="仿宋_GB2312" w:cs="仿宋_GB2312"/>
          <w:b w:val="0"/>
          <w:bCs w:val="0"/>
          <w:w w:val="95"/>
          <w:kern w:val="2"/>
          <w:sz w:val="32"/>
          <w:szCs w:val="32"/>
          <w:highlight w:val="none"/>
          <w:lang w:val="en-US" w:eastAsia="zh-CN" w:bidi="ar-SA"/>
        </w:rPr>
      </w:pPr>
      <w:r>
        <w:rPr>
          <w:rFonts w:hint="eastAsia" w:ascii="仿宋_GB2312" w:hAnsi="仿宋_GB2312" w:eastAsia="仿宋_GB2312" w:cs="仿宋_GB2312"/>
          <w:b w:val="0"/>
          <w:bCs w:val="0"/>
          <w:w w:val="95"/>
          <w:kern w:val="2"/>
          <w:sz w:val="32"/>
          <w:szCs w:val="32"/>
          <w:highlight w:val="none"/>
          <w:lang w:val="en-US" w:eastAsia="zh-CN" w:bidi="ar-SA"/>
        </w:rPr>
        <w:t>通过项目实施，提高外地干部对广元美誉度以及对广元经济社会发展的支持力度</w:t>
      </w:r>
      <w:r>
        <w:rPr>
          <w:rFonts w:hint="eastAsia" w:hAnsi="仿宋_GB2312" w:cs="仿宋_GB2312"/>
          <w:b w:val="0"/>
          <w:bCs w:val="0"/>
          <w:w w:val="95"/>
          <w:kern w:val="2"/>
          <w:sz w:val="32"/>
          <w:szCs w:val="32"/>
          <w:highlight w:val="none"/>
          <w:lang w:val="en-US" w:eastAsia="zh-CN" w:bidi="ar-SA"/>
        </w:rPr>
        <w:t>，鼓励广元在外挂职干部安心安身、主动作为，积极奉献，历练本领，提高能力更好为广元经济社会发展服务，外地来广挂职干部满意度高于90%，广元外派挂职干部满意度高于90%。</w:t>
      </w:r>
    </w:p>
    <w:p>
      <w:pPr>
        <w:keepNext w:val="0"/>
        <w:keepLines w:val="0"/>
        <w:pageBreakBefore w:val="0"/>
        <w:widowControl w:val="0"/>
        <w:numPr>
          <w:ilvl w:val="0"/>
          <w:numId w:val="15"/>
        </w:numPr>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评价结论及建议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仿宋_GB2312" w:hAnsi="仿宋_GB2312" w:eastAsia="仿宋_GB2312" w:cs="仿宋_GB2312"/>
          <w:b w:val="0"/>
          <w:bCs w:val="0"/>
          <w:kern w:val="2"/>
          <w:sz w:val="32"/>
          <w:szCs w:val="32"/>
          <w:highlight w:val="none"/>
          <w:lang w:eastAsia="zh-CN" w:bidi="ar-SA"/>
        </w:rPr>
      </w:pPr>
      <w:r>
        <w:rPr>
          <w:rFonts w:hint="eastAsia" w:ascii="仿宋_GB2312" w:hAnsi="仿宋_GB2312" w:eastAsia="仿宋_GB2312" w:cs="仿宋_GB2312"/>
          <w:b w:val="0"/>
          <w:bCs w:val="0"/>
          <w:kern w:val="2"/>
          <w:sz w:val="32"/>
          <w:szCs w:val="32"/>
          <w:highlight w:val="none"/>
          <w:lang w:val="en-US" w:eastAsia="zh-CN" w:bidi="ar-SA"/>
        </w:rPr>
        <w:t>总体来看，</w:t>
      </w:r>
      <w:r>
        <w:rPr>
          <w:rFonts w:hint="eastAsia" w:ascii="仿宋_GB2312" w:hAnsi="仿宋_GB2312" w:eastAsia="仿宋_GB2312" w:cs="仿宋_GB2312"/>
          <w:b w:val="0"/>
          <w:bCs w:val="0"/>
          <w:w w:val="95"/>
          <w:kern w:val="2"/>
          <w:sz w:val="32"/>
          <w:szCs w:val="32"/>
          <w:highlight w:val="none"/>
          <w:lang w:val="en-US" w:eastAsia="zh-CN" w:bidi="ar-SA"/>
        </w:rPr>
        <w:t>干部交流挂职工作经费决策</w:t>
      </w:r>
      <w:r>
        <w:rPr>
          <w:rFonts w:hint="eastAsia" w:ascii="仿宋_GB2312" w:hAnsi="仿宋_GB2312" w:eastAsia="仿宋_GB2312" w:cs="仿宋_GB2312"/>
          <w:b w:val="0"/>
          <w:bCs w:val="0"/>
          <w:kern w:val="2"/>
          <w:sz w:val="32"/>
          <w:szCs w:val="32"/>
          <w:highlight w:val="none"/>
          <w:lang w:val="en-US" w:eastAsia="zh-CN" w:bidi="ar-SA"/>
        </w:rPr>
        <w:t>程序较严密，规划较合理；资金分配较及时、项目管理较规范；开展干部教育培训工作</w:t>
      </w:r>
      <w:r>
        <w:rPr>
          <w:rFonts w:hint="eastAsia" w:ascii="仿宋_GB2312" w:hAnsi="仿宋_GB2312" w:eastAsia="仿宋_GB2312" w:cs="仿宋_GB2312"/>
          <w:b w:val="0"/>
          <w:bCs w:val="0"/>
          <w:kern w:val="2"/>
          <w:sz w:val="32"/>
          <w:szCs w:val="32"/>
          <w:highlight w:val="none"/>
          <w:lang w:val="zh-CN" w:eastAsia="zh-CN" w:bidi="ar-SA"/>
        </w:rPr>
        <w:t>，促进</w:t>
      </w:r>
      <w:r>
        <w:rPr>
          <w:rFonts w:hint="eastAsia" w:ascii="仿宋_GB2312" w:hAnsi="仿宋_GB2312" w:eastAsia="仿宋_GB2312" w:cs="仿宋_GB2312"/>
          <w:b w:val="0"/>
          <w:bCs w:val="0"/>
          <w:kern w:val="2"/>
          <w:sz w:val="32"/>
          <w:szCs w:val="32"/>
          <w:highlight w:val="none"/>
          <w:lang w:val="en-US" w:eastAsia="zh-CN" w:bidi="ar-SA"/>
        </w:rPr>
        <w:t>干部交流挂职工作质量</w:t>
      </w:r>
      <w:r>
        <w:rPr>
          <w:rFonts w:hint="eastAsia" w:ascii="仿宋_GB2312" w:hAnsi="仿宋_GB2312" w:eastAsia="仿宋_GB2312" w:cs="仿宋_GB2312"/>
          <w:b w:val="0"/>
          <w:bCs w:val="0"/>
          <w:kern w:val="2"/>
          <w:sz w:val="32"/>
          <w:szCs w:val="32"/>
          <w:highlight w:val="none"/>
          <w:lang w:val="zh-CN" w:eastAsia="zh-CN" w:bidi="ar-SA"/>
        </w:rPr>
        <w:t>不断提升。</w:t>
      </w:r>
      <w:r>
        <w:rPr>
          <w:rFonts w:hint="eastAsia" w:ascii="仿宋_GB2312" w:hAnsi="仿宋_GB2312" w:eastAsia="仿宋_GB2312" w:cs="仿宋_GB2312"/>
          <w:b w:val="0"/>
          <w:bCs w:val="0"/>
          <w:sz w:val="32"/>
          <w:szCs w:val="32"/>
          <w:highlight w:val="none"/>
        </w:rPr>
        <w:t>该项目自评得分9</w:t>
      </w:r>
      <w:r>
        <w:rPr>
          <w:rFonts w:hint="default" w:ascii="仿宋_GB2312" w:hAnsi="仿宋_GB2312" w:eastAsia="仿宋_GB2312" w:cs="仿宋_GB2312"/>
          <w:b w:val="0"/>
          <w:bCs w:val="0"/>
          <w:sz w:val="32"/>
          <w:szCs w:val="32"/>
          <w:highlight w:val="none"/>
        </w:rPr>
        <w:t>7</w:t>
      </w:r>
      <w:r>
        <w:rPr>
          <w:rFonts w:hint="eastAsia" w:ascii="仿宋_GB2312" w:hAnsi="仿宋_GB2312" w:eastAsia="仿宋_GB2312" w:cs="仿宋_GB2312"/>
          <w:b w:val="0"/>
          <w:bCs w:val="0"/>
          <w:sz w:val="32"/>
          <w:szCs w:val="32"/>
          <w:highlight w:val="none"/>
        </w:rPr>
        <w:t>分</w:t>
      </w:r>
      <w:r>
        <w:rPr>
          <w:rFonts w:hint="default" w:ascii="仿宋_GB2312" w:hAnsi="仿宋_GB2312" w:eastAsia="仿宋_GB2312" w:cs="仿宋_GB2312"/>
          <w:b w:val="0"/>
          <w:bCs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val="0"/>
          <w:bCs w:val="0"/>
          <w:sz w:val="32"/>
          <w:szCs w:val="32"/>
          <w:highlight w:val="none"/>
          <w:lang w:val="zh-CN"/>
        </w:rPr>
      </w:pPr>
      <w:r>
        <w:rPr>
          <w:rFonts w:hint="eastAsia" w:ascii="楷体_GB2312" w:hAnsi="楷体_GB2312" w:eastAsia="楷体_GB2312" w:cs="楷体_GB2312"/>
          <w:b w:val="0"/>
          <w:bCs w:val="0"/>
          <w:sz w:val="32"/>
          <w:szCs w:val="32"/>
          <w:highlight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b w:val="0"/>
          <w:bCs w:val="0"/>
          <w:highlight w:val="none"/>
        </w:rPr>
      </w:pPr>
      <w:r>
        <w:rPr>
          <w:rFonts w:hint="eastAsia" w:ascii="楷体_GB2312" w:hAnsi="楷体_GB2312" w:eastAsia="楷体_GB2312" w:cs="楷体_GB2312"/>
          <w:b w:val="0"/>
          <w:bCs w:val="0"/>
          <w:sz w:val="32"/>
          <w:szCs w:val="32"/>
          <w:highlight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无。</w:t>
      </w:r>
    </w:p>
    <w:p>
      <w:pPr>
        <w:pStyle w:val="2"/>
        <w:keepNext w:val="0"/>
        <w:keepLines w:val="0"/>
        <w:pageBreakBefore w:val="0"/>
        <w:kinsoku/>
        <w:wordWrap/>
        <w:overflowPunct/>
        <w:topLinePunct w:val="0"/>
        <w:autoSpaceDE/>
        <w:autoSpaceDN/>
        <w:bidi w:val="0"/>
        <w:spacing w:beforeLines="0" w:line="576" w:lineRule="exact"/>
        <w:textAlignment w:val="auto"/>
        <w:rPr>
          <w:b w:val="0"/>
          <w:bCs w:val="0"/>
          <w:highlight w:val="none"/>
        </w:rPr>
      </w:pPr>
    </w:p>
    <w:p>
      <w:pPr>
        <w:pageBreakBefore w:val="0"/>
        <w:kinsoku/>
        <w:wordWrap/>
        <w:overflowPunct/>
        <w:topLinePunct w:val="0"/>
        <w:bidi w:val="0"/>
        <w:spacing w:line="576" w:lineRule="exact"/>
        <w:jc w:val="center"/>
        <w:textAlignment w:val="auto"/>
        <w:outlineLvl w:val="0"/>
        <w:rPr>
          <w:rFonts w:hint="eastAsia" w:ascii="黑体" w:hAnsi="黑体" w:eastAsia="黑体"/>
          <w:b w:val="0"/>
          <w:bCs w:val="0"/>
          <w:color w:val="auto"/>
          <w:sz w:val="44"/>
          <w:szCs w:val="44"/>
          <w:highlight w:val="none"/>
        </w:rPr>
      </w:pPr>
    </w:p>
    <w:p>
      <w:pPr>
        <w:pageBreakBefore w:val="0"/>
        <w:kinsoku/>
        <w:wordWrap/>
        <w:overflowPunct/>
        <w:topLinePunct w:val="0"/>
        <w:bidi w:val="0"/>
        <w:spacing w:line="576" w:lineRule="exact"/>
        <w:jc w:val="center"/>
        <w:textAlignment w:val="auto"/>
        <w:outlineLvl w:val="0"/>
        <w:rPr>
          <w:rFonts w:hint="eastAsia" w:ascii="仿宋" w:hAnsi="仿宋" w:eastAsia="仿宋"/>
          <w:b w:val="0"/>
          <w:bCs w:val="0"/>
          <w:color w:val="auto"/>
          <w:highlight w:val="none"/>
        </w:rPr>
      </w:pPr>
      <w:bookmarkStart w:id="93" w:name="_Toc1989114748"/>
      <w:bookmarkStart w:id="94" w:name="_Toc2117996205"/>
      <w:r>
        <w:rPr>
          <w:rFonts w:hint="eastAsia" w:ascii="黑体" w:hAnsi="黑体" w:eastAsia="黑体"/>
          <w:b w:val="0"/>
          <w:bCs w:val="0"/>
          <w:color w:val="auto"/>
          <w:sz w:val="44"/>
          <w:szCs w:val="44"/>
          <w:highlight w:val="none"/>
        </w:rPr>
        <w:t>第</w:t>
      </w:r>
      <w:r>
        <w:rPr>
          <w:rStyle w:val="31"/>
          <w:rFonts w:hint="eastAsia" w:ascii="黑体" w:hAnsi="黑体" w:eastAsia="黑体"/>
          <w:b w:val="0"/>
          <w:bCs w:val="0"/>
          <w:color w:val="auto"/>
          <w:highlight w:val="none"/>
        </w:rPr>
        <w:t>五部分 附表</w:t>
      </w:r>
      <w:bookmarkEnd w:id="87"/>
      <w:bookmarkEnd w:id="92"/>
      <w:bookmarkEnd w:id="93"/>
      <w:bookmarkEnd w:id="94"/>
      <w:bookmarkStart w:id="95" w:name="_Toc15396619"/>
    </w:p>
    <w:p>
      <w:pPr>
        <w:pStyle w:val="4"/>
        <w:pageBreakBefore w:val="0"/>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96" w:name="_Toc155418179"/>
      <w:bookmarkStart w:id="97" w:name="_Toc1560469857"/>
      <w:r>
        <w:rPr>
          <w:rFonts w:hint="eastAsia" w:ascii="仿宋" w:hAnsi="仿宋" w:eastAsia="仿宋"/>
          <w:b w:val="0"/>
          <w:bCs w:val="0"/>
          <w:color w:val="auto"/>
          <w:highlight w:val="none"/>
        </w:rPr>
        <w:t>一、收</w:t>
      </w:r>
      <w:r>
        <w:rPr>
          <w:rStyle w:val="32"/>
          <w:rFonts w:hint="eastAsia" w:ascii="仿宋" w:hAnsi="仿宋" w:eastAsia="仿宋"/>
          <w:b w:val="0"/>
          <w:bCs w:val="0"/>
          <w:color w:val="auto"/>
          <w:highlight w:val="none"/>
        </w:rPr>
        <w:t>入支出决算总表</w:t>
      </w:r>
      <w:bookmarkEnd w:id="95"/>
      <w:bookmarkEnd w:id="96"/>
      <w:bookmarkEnd w:id="97"/>
    </w:p>
    <w:p>
      <w:pPr>
        <w:pStyle w:val="4"/>
        <w:pageBreakBefore w:val="0"/>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98" w:name="_Toc147555167"/>
      <w:bookmarkStart w:id="99" w:name="_Toc15396620"/>
      <w:bookmarkStart w:id="100" w:name="_Toc639263914"/>
      <w:r>
        <w:rPr>
          <w:rFonts w:hint="eastAsia" w:ascii="仿宋" w:hAnsi="仿宋" w:eastAsia="仿宋"/>
          <w:b w:val="0"/>
          <w:bCs w:val="0"/>
          <w:color w:val="auto"/>
          <w:highlight w:val="none"/>
        </w:rPr>
        <w:t>二、收</w:t>
      </w:r>
      <w:r>
        <w:rPr>
          <w:rStyle w:val="32"/>
          <w:rFonts w:hint="eastAsia" w:ascii="仿宋" w:hAnsi="仿宋" w:eastAsia="仿宋"/>
          <w:b w:val="0"/>
          <w:bCs w:val="0"/>
          <w:color w:val="auto"/>
          <w:highlight w:val="none"/>
        </w:rPr>
        <w:t>入决算表</w:t>
      </w:r>
      <w:bookmarkEnd w:id="98"/>
      <w:bookmarkEnd w:id="99"/>
      <w:bookmarkEnd w:id="100"/>
    </w:p>
    <w:p>
      <w:pPr>
        <w:pStyle w:val="4"/>
        <w:pageBreakBefore w:val="0"/>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101" w:name="_Toc15396621"/>
      <w:bookmarkStart w:id="102" w:name="_Toc381125191"/>
      <w:bookmarkStart w:id="103" w:name="_Toc2010271750"/>
      <w:r>
        <w:rPr>
          <w:rStyle w:val="32"/>
          <w:rFonts w:hint="eastAsia" w:ascii="仿宋" w:hAnsi="仿宋" w:eastAsia="仿宋"/>
          <w:b w:val="0"/>
          <w:bCs w:val="0"/>
          <w:color w:val="auto"/>
          <w:highlight w:val="none"/>
        </w:rPr>
        <w:t>三、</w:t>
      </w:r>
      <w:r>
        <w:rPr>
          <w:rFonts w:hint="eastAsia" w:ascii="仿宋" w:hAnsi="仿宋" w:eastAsia="仿宋"/>
          <w:b w:val="0"/>
          <w:bCs w:val="0"/>
          <w:color w:val="auto"/>
          <w:highlight w:val="none"/>
        </w:rPr>
        <w:t>支</w:t>
      </w:r>
      <w:r>
        <w:rPr>
          <w:rStyle w:val="32"/>
          <w:rFonts w:hint="eastAsia" w:ascii="仿宋" w:hAnsi="仿宋" w:eastAsia="仿宋"/>
          <w:b w:val="0"/>
          <w:bCs w:val="0"/>
          <w:color w:val="auto"/>
          <w:highlight w:val="none"/>
        </w:rPr>
        <w:t>出决算表</w:t>
      </w:r>
      <w:bookmarkEnd w:id="101"/>
      <w:bookmarkEnd w:id="102"/>
      <w:bookmarkEnd w:id="103"/>
    </w:p>
    <w:p>
      <w:pPr>
        <w:pStyle w:val="4"/>
        <w:pageBreakBefore w:val="0"/>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104" w:name="_Toc15396622"/>
      <w:bookmarkStart w:id="105" w:name="_Toc1481995005"/>
      <w:bookmarkStart w:id="106" w:name="_Toc1747781991"/>
      <w:r>
        <w:rPr>
          <w:rStyle w:val="32"/>
          <w:rFonts w:hint="eastAsia" w:ascii="仿宋" w:hAnsi="仿宋" w:eastAsia="仿宋"/>
          <w:b w:val="0"/>
          <w:bCs w:val="0"/>
          <w:color w:val="auto"/>
          <w:highlight w:val="none"/>
        </w:rPr>
        <w:t>四、</w:t>
      </w:r>
      <w:r>
        <w:rPr>
          <w:rFonts w:hint="eastAsia" w:ascii="仿宋" w:hAnsi="仿宋" w:eastAsia="仿宋"/>
          <w:b w:val="0"/>
          <w:bCs w:val="0"/>
          <w:color w:val="auto"/>
          <w:highlight w:val="none"/>
        </w:rPr>
        <w:t>财</w:t>
      </w:r>
      <w:r>
        <w:rPr>
          <w:rStyle w:val="32"/>
          <w:rFonts w:hint="eastAsia" w:ascii="仿宋" w:hAnsi="仿宋" w:eastAsia="仿宋"/>
          <w:b w:val="0"/>
          <w:bCs w:val="0"/>
          <w:color w:val="auto"/>
          <w:highlight w:val="none"/>
        </w:rPr>
        <w:t>政拨款收入支出决算总表</w:t>
      </w:r>
      <w:bookmarkEnd w:id="104"/>
      <w:bookmarkEnd w:id="105"/>
      <w:bookmarkEnd w:id="106"/>
    </w:p>
    <w:p>
      <w:pPr>
        <w:pStyle w:val="4"/>
        <w:pageBreakBefore w:val="0"/>
        <w:kinsoku/>
        <w:wordWrap/>
        <w:overflowPunct/>
        <w:topLinePunct w:val="0"/>
        <w:bidi w:val="0"/>
        <w:spacing w:before="0" w:after="0" w:line="576" w:lineRule="exact"/>
        <w:textAlignment w:val="auto"/>
        <w:rPr>
          <w:rStyle w:val="32"/>
          <w:rFonts w:ascii="仿宋" w:hAnsi="仿宋" w:eastAsia="仿宋"/>
          <w:b w:val="0"/>
          <w:bCs w:val="0"/>
          <w:color w:val="auto"/>
          <w:highlight w:val="none"/>
        </w:rPr>
      </w:pPr>
      <w:bookmarkStart w:id="107" w:name="_Toc15396623"/>
      <w:bookmarkStart w:id="108" w:name="_Toc534921100"/>
      <w:bookmarkStart w:id="109" w:name="_Toc607302436"/>
      <w:r>
        <w:rPr>
          <w:rStyle w:val="32"/>
          <w:rFonts w:hint="eastAsia" w:ascii="仿宋" w:hAnsi="仿宋" w:eastAsia="仿宋"/>
          <w:b w:val="0"/>
          <w:bCs w:val="0"/>
          <w:color w:val="auto"/>
          <w:highlight w:val="none"/>
        </w:rPr>
        <w:t>五、</w:t>
      </w:r>
      <w:r>
        <w:rPr>
          <w:rFonts w:hint="eastAsia" w:ascii="仿宋" w:hAnsi="仿宋" w:eastAsia="仿宋"/>
          <w:b w:val="0"/>
          <w:bCs w:val="0"/>
          <w:color w:val="auto"/>
          <w:highlight w:val="none"/>
        </w:rPr>
        <w:t>财</w:t>
      </w:r>
      <w:r>
        <w:rPr>
          <w:rStyle w:val="32"/>
          <w:rFonts w:hint="eastAsia" w:ascii="仿宋" w:hAnsi="仿宋" w:eastAsia="仿宋"/>
          <w:b w:val="0"/>
          <w:bCs w:val="0"/>
          <w:color w:val="auto"/>
          <w:highlight w:val="none"/>
        </w:rPr>
        <w:t>政拨款支出决算明细表</w:t>
      </w:r>
      <w:bookmarkEnd w:id="107"/>
      <w:bookmarkEnd w:id="108"/>
      <w:bookmarkEnd w:id="109"/>
      <w:bookmarkStart w:id="110" w:name="_Toc15396624"/>
    </w:p>
    <w:p>
      <w:pPr>
        <w:pStyle w:val="4"/>
        <w:pageBreakBefore w:val="0"/>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111" w:name="_Toc1101109740"/>
      <w:bookmarkStart w:id="112" w:name="_Toc1388652333"/>
      <w:r>
        <w:rPr>
          <w:rStyle w:val="32"/>
          <w:rFonts w:hint="eastAsia" w:ascii="仿宋" w:hAnsi="仿宋" w:eastAsia="仿宋"/>
          <w:b w:val="0"/>
          <w:bCs w:val="0"/>
          <w:color w:val="auto"/>
          <w:highlight w:val="none"/>
        </w:rPr>
        <w:t>六、</w:t>
      </w:r>
      <w:r>
        <w:rPr>
          <w:rFonts w:hint="eastAsia" w:ascii="仿宋" w:hAnsi="仿宋" w:eastAsia="仿宋"/>
          <w:b w:val="0"/>
          <w:bCs w:val="0"/>
          <w:color w:val="auto"/>
          <w:highlight w:val="none"/>
        </w:rPr>
        <w:t>一</w:t>
      </w:r>
      <w:r>
        <w:rPr>
          <w:rStyle w:val="32"/>
          <w:rFonts w:hint="eastAsia" w:ascii="仿宋" w:hAnsi="仿宋" w:eastAsia="仿宋"/>
          <w:b w:val="0"/>
          <w:bCs w:val="0"/>
          <w:color w:val="auto"/>
          <w:highlight w:val="none"/>
        </w:rPr>
        <w:t>般公共预算财政拨款支出决算表</w:t>
      </w:r>
      <w:bookmarkEnd w:id="110"/>
      <w:bookmarkEnd w:id="111"/>
      <w:bookmarkEnd w:id="112"/>
    </w:p>
    <w:p>
      <w:pPr>
        <w:pStyle w:val="4"/>
        <w:pageBreakBefore w:val="0"/>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113" w:name="_Toc1285416713"/>
      <w:bookmarkStart w:id="114" w:name="_Toc15396625"/>
      <w:bookmarkStart w:id="115" w:name="_Toc313302478"/>
      <w:r>
        <w:rPr>
          <w:rStyle w:val="32"/>
          <w:rFonts w:hint="eastAsia" w:ascii="仿宋" w:hAnsi="仿宋" w:eastAsia="仿宋"/>
          <w:b w:val="0"/>
          <w:bCs w:val="0"/>
          <w:color w:val="auto"/>
          <w:highlight w:val="none"/>
        </w:rPr>
        <w:t>七、</w:t>
      </w:r>
      <w:r>
        <w:rPr>
          <w:rFonts w:hint="eastAsia" w:ascii="仿宋" w:hAnsi="仿宋" w:eastAsia="仿宋"/>
          <w:b w:val="0"/>
          <w:bCs w:val="0"/>
          <w:color w:val="auto"/>
          <w:highlight w:val="none"/>
        </w:rPr>
        <w:t>一</w:t>
      </w:r>
      <w:r>
        <w:rPr>
          <w:rStyle w:val="32"/>
          <w:rFonts w:hint="eastAsia" w:ascii="仿宋" w:hAnsi="仿宋" w:eastAsia="仿宋"/>
          <w:b w:val="0"/>
          <w:bCs w:val="0"/>
          <w:color w:val="auto"/>
          <w:highlight w:val="none"/>
        </w:rPr>
        <w:t>般公共预算财政拨款支出决算明细表</w:t>
      </w:r>
      <w:bookmarkEnd w:id="113"/>
      <w:bookmarkEnd w:id="114"/>
      <w:bookmarkEnd w:id="115"/>
    </w:p>
    <w:p>
      <w:pPr>
        <w:pStyle w:val="4"/>
        <w:pageBreakBefore w:val="0"/>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116" w:name="_Toc15396626"/>
      <w:bookmarkStart w:id="117" w:name="_Toc1264133309"/>
      <w:bookmarkStart w:id="118" w:name="_Toc1845935033"/>
      <w:r>
        <w:rPr>
          <w:rStyle w:val="32"/>
          <w:rFonts w:hint="eastAsia" w:ascii="仿宋" w:hAnsi="仿宋" w:eastAsia="仿宋"/>
          <w:b w:val="0"/>
          <w:bCs w:val="0"/>
          <w:color w:val="auto"/>
          <w:highlight w:val="none"/>
        </w:rPr>
        <w:t>八、</w:t>
      </w:r>
      <w:r>
        <w:rPr>
          <w:rFonts w:hint="eastAsia" w:ascii="仿宋" w:hAnsi="仿宋" w:eastAsia="仿宋"/>
          <w:b w:val="0"/>
          <w:bCs w:val="0"/>
          <w:color w:val="auto"/>
          <w:highlight w:val="none"/>
        </w:rPr>
        <w:t>一</w:t>
      </w:r>
      <w:r>
        <w:rPr>
          <w:rStyle w:val="32"/>
          <w:rFonts w:hint="eastAsia" w:ascii="仿宋" w:hAnsi="仿宋" w:eastAsia="仿宋"/>
          <w:b w:val="0"/>
          <w:bCs w:val="0"/>
          <w:color w:val="auto"/>
          <w:highlight w:val="none"/>
        </w:rPr>
        <w:t>般公共预算财政拨款基本支出决算表</w:t>
      </w:r>
      <w:bookmarkEnd w:id="116"/>
      <w:bookmarkEnd w:id="117"/>
      <w:bookmarkEnd w:id="118"/>
    </w:p>
    <w:p>
      <w:pPr>
        <w:pStyle w:val="4"/>
        <w:pageBreakBefore w:val="0"/>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119" w:name="_Toc15396627"/>
      <w:bookmarkStart w:id="120" w:name="_Toc2038403853"/>
      <w:bookmarkStart w:id="121" w:name="_Toc1262590730"/>
      <w:r>
        <w:rPr>
          <w:rStyle w:val="32"/>
          <w:rFonts w:hint="eastAsia" w:ascii="仿宋" w:hAnsi="仿宋" w:eastAsia="仿宋"/>
          <w:b w:val="0"/>
          <w:bCs w:val="0"/>
          <w:color w:val="auto"/>
          <w:highlight w:val="none"/>
        </w:rPr>
        <w:t>九、</w:t>
      </w:r>
      <w:r>
        <w:rPr>
          <w:rFonts w:hint="eastAsia" w:ascii="仿宋" w:hAnsi="仿宋" w:eastAsia="仿宋"/>
          <w:b w:val="0"/>
          <w:bCs w:val="0"/>
          <w:color w:val="auto"/>
          <w:highlight w:val="none"/>
        </w:rPr>
        <w:t>一</w:t>
      </w:r>
      <w:r>
        <w:rPr>
          <w:rStyle w:val="32"/>
          <w:rFonts w:hint="eastAsia" w:ascii="仿宋" w:hAnsi="仿宋" w:eastAsia="仿宋"/>
          <w:b w:val="0"/>
          <w:bCs w:val="0"/>
          <w:color w:val="auto"/>
          <w:highlight w:val="none"/>
        </w:rPr>
        <w:t>般公共预算财政拨款项目支出决算表</w:t>
      </w:r>
      <w:bookmarkEnd w:id="119"/>
      <w:bookmarkEnd w:id="120"/>
      <w:bookmarkEnd w:id="121"/>
    </w:p>
    <w:p>
      <w:pPr>
        <w:pStyle w:val="4"/>
        <w:pageBreakBefore w:val="0"/>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122" w:name="_Toc15396628"/>
      <w:bookmarkStart w:id="123" w:name="_Toc500677870"/>
      <w:bookmarkStart w:id="124" w:name="_Toc1792300282"/>
      <w:r>
        <w:rPr>
          <w:rStyle w:val="32"/>
          <w:rFonts w:hint="eastAsia" w:ascii="仿宋" w:hAnsi="仿宋" w:eastAsia="仿宋"/>
          <w:b w:val="0"/>
          <w:bCs w:val="0"/>
          <w:color w:val="auto"/>
          <w:highlight w:val="none"/>
        </w:rPr>
        <w:t>十、</w:t>
      </w:r>
      <w:bookmarkEnd w:id="122"/>
      <w:r>
        <w:rPr>
          <w:rFonts w:hint="eastAsia" w:ascii="仿宋" w:hAnsi="仿宋" w:eastAsia="仿宋"/>
          <w:b w:val="0"/>
          <w:bCs w:val="0"/>
          <w:color w:val="auto"/>
          <w:highlight w:val="none"/>
        </w:rPr>
        <w:t>政</w:t>
      </w:r>
      <w:r>
        <w:rPr>
          <w:rStyle w:val="32"/>
          <w:rFonts w:hint="eastAsia" w:ascii="仿宋" w:hAnsi="仿宋" w:eastAsia="仿宋"/>
          <w:b w:val="0"/>
          <w:bCs w:val="0"/>
          <w:color w:val="auto"/>
          <w:highlight w:val="none"/>
        </w:rPr>
        <w:t>府性基金预算财政拨款收入支出决算表</w:t>
      </w:r>
      <w:bookmarkEnd w:id="123"/>
      <w:bookmarkEnd w:id="124"/>
    </w:p>
    <w:p>
      <w:pPr>
        <w:pStyle w:val="4"/>
        <w:pageBreakBefore w:val="0"/>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125" w:name="_Toc15396629"/>
      <w:bookmarkStart w:id="126" w:name="_Toc1859377315"/>
      <w:bookmarkStart w:id="127" w:name="_Toc2055948657"/>
      <w:r>
        <w:rPr>
          <w:rStyle w:val="32"/>
          <w:rFonts w:hint="eastAsia" w:ascii="仿宋" w:hAnsi="仿宋" w:eastAsia="仿宋"/>
          <w:b w:val="0"/>
          <w:bCs w:val="0"/>
          <w:color w:val="auto"/>
          <w:highlight w:val="none"/>
        </w:rPr>
        <w:t>十一、</w:t>
      </w:r>
      <w:bookmarkEnd w:id="125"/>
      <w:r>
        <w:rPr>
          <w:rFonts w:hint="eastAsia" w:ascii="仿宋" w:hAnsi="仿宋" w:eastAsia="仿宋"/>
          <w:b w:val="0"/>
          <w:bCs w:val="0"/>
          <w:color w:val="auto"/>
          <w:highlight w:val="none"/>
        </w:rPr>
        <w:t>国</w:t>
      </w:r>
      <w:r>
        <w:rPr>
          <w:rStyle w:val="32"/>
          <w:rFonts w:hint="eastAsia" w:ascii="仿宋" w:hAnsi="仿宋" w:eastAsia="仿宋"/>
          <w:b w:val="0"/>
          <w:bCs w:val="0"/>
          <w:color w:val="auto"/>
          <w:highlight w:val="none"/>
        </w:rPr>
        <w:t>有资本经营预算</w:t>
      </w:r>
      <w:r>
        <w:rPr>
          <w:rStyle w:val="32"/>
          <w:rFonts w:hint="eastAsia" w:ascii="仿宋" w:hAnsi="仿宋" w:eastAsia="仿宋"/>
          <w:b w:val="0"/>
          <w:bCs w:val="0"/>
          <w:color w:val="auto"/>
          <w:highlight w:val="none"/>
          <w:lang w:eastAsia="zh-CN"/>
        </w:rPr>
        <w:t>财政拨款收入</w:t>
      </w:r>
      <w:r>
        <w:rPr>
          <w:rStyle w:val="32"/>
          <w:rFonts w:hint="eastAsia" w:ascii="仿宋" w:hAnsi="仿宋" w:eastAsia="仿宋"/>
          <w:b w:val="0"/>
          <w:bCs w:val="0"/>
          <w:color w:val="auto"/>
          <w:highlight w:val="none"/>
        </w:rPr>
        <w:t>支出决算表</w:t>
      </w:r>
      <w:bookmarkEnd w:id="126"/>
      <w:bookmarkEnd w:id="127"/>
    </w:p>
    <w:p>
      <w:pPr>
        <w:pStyle w:val="4"/>
        <w:pageBreakBefore w:val="0"/>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128" w:name="_Toc15396630"/>
      <w:bookmarkStart w:id="129" w:name="_Toc815472684"/>
      <w:bookmarkStart w:id="130" w:name="_Toc1269004818"/>
      <w:r>
        <w:rPr>
          <w:rStyle w:val="32"/>
          <w:rFonts w:hint="eastAsia" w:ascii="仿宋" w:hAnsi="仿宋" w:eastAsia="仿宋"/>
          <w:b w:val="0"/>
          <w:bCs w:val="0"/>
          <w:color w:val="auto"/>
          <w:highlight w:val="none"/>
        </w:rPr>
        <w:t>十二、</w:t>
      </w:r>
      <w:bookmarkEnd w:id="128"/>
      <w:r>
        <w:rPr>
          <w:rStyle w:val="32"/>
          <w:rFonts w:hint="eastAsia" w:ascii="仿宋" w:hAnsi="仿宋" w:eastAsia="仿宋"/>
          <w:b w:val="0"/>
          <w:bCs w:val="0"/>
          <w:color w:val="auto"/>
          <w:highlight w:val="none"/>
          <w:lang w:eastAsia="zh-CN"/>
        </w:rPr>
        <w:t>国有资本经营预算财政拨款支出决算表</w:t>
      </w:r>
      <w:bookmarkEnd w:id="129"/>
      <w:bookmarkEnd w:id="130"/>
    </w:p>
    <w:p>
      <w:pPr>
        <w:pStyle w:val="4"/>
        <w:pageBreakBefore w:val="0"/>
        <w:kinsoku/>
        <w:wordWrap/>
        <w:overflowPunct/>
        <w:topLinePunct w:val="0"/>
        <w:bidi w:val="0"/>
        <w:spacing w:before="0" w:after="0" w:line="576" w:lineRule="exact"/>
        <w:textAlignment w:val="auto"/>
        <w:rPr>
          <w:rFonts w:hint="eastAsia" w:eastAsia="仿宋"/>
          <w:b w:val="0"/>
          <w:bCs w:val="0"/>
          <w:color w:val="auto"/>
          <w:highlight w:val="none"/>
          <w:lang w:eastAsia="zh-CN"/>
        </w:rPr>
      </w:pPr>
      <w:bookmarkStart w:id="131" w:name="_Toc15396631"/>
      <w:bookmarkStart w:id="132" w:name="_Toc2075594764"/>
      <w:bookmarkStart w:id="133" w:name="_Toc841952652"/>
      <w:r>
        <w:rPr>
          <w:rStyle w:val="32"/>
          <w:rFonts w:hint="eastAsia" w:ascii="仿宋" w:hAnsi="仿宋" w:eastAsia="仿宋"/>
          <w:b w:val="0"/>
          <w:bCs w:val="0"/>
          <w:color w:val="auto"/>
          <w:highlight w:val="none"/>
        </w:rPr>
        <w:t>十三、</w:t>
      </w:r>
      <w:bookmarkEnd w:id="131"/>
      <w:r>
        <w:rPr>
          <w:rStyle w:val="32"/>
          <w:rFonts w:hint="eastAsia" w:ascii="仿宋" w:hAnsi="仿宋" w:eastAsia="仿宋"/>
          <w:b w:val="0"/>
          <w:bCs w:val="0"/>
          <w:color w:val="auto"/>
          <w:highlight w:val="none"/>
          <w:lang w:eastAsia="zh-CN"/>
        </w:rPr>
        <w:t>财政拨款“三公”经费支出决算表</w:t>
      </w:r>
      <w:bookmarkEnd w:id="132"/>
      <w:bookmarkEnd w:id="133"/>
    </w:p>
    <w:sectPr>
      <w:pgSz w:w="11906" w:h="16838"/>
      <w:pgMar w:top="2098" w:right="1474" w:bottom="1984" w:left="158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simhei">
    <w:altName w:val="Times New Roman"/>
    <w:panose1 w:val="00000000000000000000"/>
    <w:charset w:val="00"/>
    <w:family w:val="auto"/>
    <w:pitch w:val="default"/>
    <w:sig w:usb0="00000000" w:usb1="00000000" w:usb2="00000000" w:usb3="00000000" w:csb0="00000000" w:csb1="00000000"/>
  </w:font>
  <w:font w:name="微软雅黑">
    <w:altName w:val="黑体"/>
    <w:panose1 w:val="00000000000000000000"/>
    <w:charset w:val="00"/>
    <w:family w:val="auto"/>
    <w:pitch w:val="default"/>
    <w:sig w:usb0="0000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9"/>
        <w:rFonts w:asciiTheme="majorEastAsia" w:hAnsiTheme="majorEastAsia" w:eastAsiaTheme="majorEastAsia"/>
        <w:sz w:val="28"/>
        <w:szCs w:val="28"/>
      </w:rPr>
    </w:pPr>
    <w:r>
      <w:rPr>
        <w:rStyle w:val="19"/>
        <w:rFonts w:hint="eastAsia" w:asciiTheme="majorEastAsia" w:hAnsiTheme="majorEastAsia" w:eastAsiaTheme="majorEastAsia"/>
        <w:sz w:val="28"/>
        <w:szCs w:val="28"/>
      </w:rPr>
      <w:t xml:space="preserve">— </w:t>
    </w:r>
    <w:r>
      <w:rPr>
        <w:rStyle w:val="19"/>
        <w:rFonts w:asciiTheme="majorEastAsia" w:hAnsiTheme="majorEastAsia" w:eastAsiaTheme="majorEastAsia"/>
        <w:sz w:val="28"/>
        <w:szCs w:val="28"/>
      </w:rPr>
      <w:fldChar w:fldCharType="begin"/>
    </w:r>
    <w:r>
      <w:rPr>
        <w:rStyle w:val="19"/>
        <w:rFonts w:asciiTheme="majorEastAsia" w:hAnsiTheme="majorEastAsia" w:eastAsiaTheme="majorEastAsia"/>
        <w:sz w:val="28"/>
        <w:szCs w:val="28"/>
      </w:rPr>
      <w:instrText xml:space="preserve">PAGE  </w:instrText>
    </w:r>
    <w:r>
      <w:rPr>
        <w:rStyle w:val="19"/>
        <w:rFonts w:asciiTheme="majorEastAsia" w:hAnsiTheme="majorEastAsia" w:eastAsiaTheme="majorEastAsia"/>
        <w:sz w:val="28"/>
        <w:szCs w:val="28"/>
      </w:rPr>
      <w:fldChar w:fldCharType="separate"/>
    </w:r>
    <w:r>
      <w:rPr>
        <w:rStyle w:val="19"/>
        <w:rFonts w:asciiTheme="majorEastAsia" w:hAnsiTheme="majorEastAsia" w:eastAsiaTheme="majorEastAsia"/>
        <w:sz w:val="28"/>
        <w:szCs w:val="28"/>
      </w:rPr>
      <w:t>1</w:t>
    </w:r>
    <w:r>
      <w:rPr>
        <w:rStyle w:val="19"/>
        <w:rFonts w:asciiTheme="majorEastAsia" w:hAnsiTheme="majorEastAsia" w:eastAsiaTheme="majorEastAsia"/>
        <w:sz w:val="28"/>
        <w:szCs w:val="28"/>
      </w:rPr>
      <w:fldChar w:fldCharType="end"/>
    </w:r>
    <w:r>
      <w:rPr>
        <w:rStyle w:val="19"/>
        <w:rFonts w:hint="eastAsia" w:asciiTheme="majorEastAsia" w:hAnsiTheme="majorEastAsia" w:eastAsiaTheme="majorEastAsia"/>
        <w:sz w:val="28"/>
        <w:szCs w:val="28"/>
      </w:rPr>
      <w:t xml:space="preserve"> —</w:t>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248D6"/>
    <w:multiLevelType w:val="singleLevel"/>
    <w:tmpl w:val="821248D6"/>
    <w:lvl w:ilvl="0" w:tentative="0">
      <w:start w:val="1"/>
      <w:numFmt w:val="chineseCounting"/>
      <w:suff w:val="nothing"/>
      <w:lvlText w:val="（%1）"/>
      <w:lvlJc w:val="left"/>
      <w:rPr>
        <w:rFonts w:hint="eastAsia"/>
      </w:rPr>
    </w:lvl>
  </w:abstractNum>
  <w:abstractNum w:abstractNumId="1">
    <w:nsid w:val="87F36093"/>
    <w:multiLevelType w:val="singleLevel"/>
    <w:tmpl w:val="87F36093"/>
    <w:lvl w:ilvl="0" w:tentative="0">
      <w:start w:val="1"/>
      <w:numFmt w:val="chineseCounting"/>
      <w:suff w:val="nothing"/>
      <w:lvlText w:val="（%1）"/>
      <w:lvlJc w:val="left"/>
      <w:rPr>
        <w:rFonts w:hint="eastAsia"/>
      </w:rPr>
    </w:lvl>
  </w:abstractNum>
  <w:abstractNum w:abstractNumId="2">
    <w:nsid w:val="A7B5D845"/>
    <w:multiLevelType w:val="singleLevel"/>
    <w:tmpl w:val="A7B5D845"/>
    <w:lvl w:ilvl="0" w:tentative="0">
      <w:start w:val="1"/>
      <w:numFmt w:val="chineseCounting"/>
      <w:suff w:val="nothing"/>
      <w:lvlText w:val="（%1）"/>
      <w:lvlJc w:val="left"/>
      <w:rPr>
        <w:rFonts w:hint="eastAsia"/>
      </w:rPr>
    </w:lvl>
  </w:abstractNum>
  <w:abstractNum w:abstractNumId="3">
    <w:nsid w:val="A822DB47"/>
    <w:multiLevelType w:val="singleLevel"/>
    <w:tmpl w:val="A822DB47"/>
    <w:lvl w:ilvl="0" w:tentative="0">
      <w:start w:val="1"/>
      <w:numFmt w:val="chineseCounting"/>
      <w:suff w:val="nothing"/>
      <w:lvlText w:val="（%1）"/>
      <w:lvlJc w:val="left"/>
      <w:rPr>
        <w:rFonts w:hint="eastAsia"/>
      </w:rPr>
    </w:lvl>
  </w:abstractNum>
  <w:abstractNum w:abstractNumId="4">
    <w:nsid w:val="BFDBC276"/>
    <w:multiLevelType w:val="singleLevel"/>
    <w:tmpl w:val="BFDBC276"/>
    <w:lvl w:ilvl="0" w:tentative="0">
      <w:start w:val="2"/>
      <w:numFmt w:val="decimal"/>
      <w:suff w:val="nothing"/>
      <w:lvlText w:val="%1．"/>
      <w:lvlJc w:val="left"/>
    </w:lvl>
  </w:abstractNum>
  <w:abstractNum w:abstractNumId="5">
    <w:nsid w:val="C6A0BE88"/>
    <w:multiLevelType w:val="singleLevel"/>
    <w:tmpl w:val="C6A0BE88"/>
    <w:lvl w:ilvl="0" w:tentative="0">
      <w:start w:val="2"/>
      <w:numFmt w:val="chineseCounting"/>
      <w:suff w:val="nothing"/>
      <w:lvlText w:val="（%1）"/>
      <w:lvlJc w:val="left"/>
      <w:rPr>
        <w:rFonts w:hint="eastAsia"/>
      </w:rPr>
    </w:lvl>
  </w:abstractNum>
  <w:abstractNum w:abstractNumId="6">
    <w:nsid w:val="DF7AA91D"/>
    <w:multiLevelType w:val="singleLevel"/>
    <w:tmpl w:val="DF7AA91D"/>
    <w:lvl w:ilvl="0" w:tentative="0">
      <w:start w:val="2"/>
      <w:numFmt w:val="decimal"/>
      <w:suff w:val="nothing"/>
      <w:lvlText w:val="%1．"/>
      <w:lvlJc w:val="left"/>
    </w:lvl>
  </w:abstractNum>
  <w:abstractNum w:abstractNumId="7">
    <w:nsid w:val="DFB62F52"/>
    <w:multiLevelType w:val="singleLevel"/>
    <w:tmpl w:val="DFB62F52"/>
    <w:lvl w:ilvl="0" w:tentative="0">
      <w:start w:val="1"/>
      <w:numFmt w:val="chineseCounting"/>
      <w:suff w:val="nothing"/>
      <w:lvlText w:val="（%1）"/>
      <w:lvlJc w:val="left"/>
      <w:rPr>
        <w:rFonts w:hint="eastAsia"/>
      </w:rPr>
    </w:lvl>
  </w:abstractNum>
  <w:abstractNum w:abstractNumId="8">
    <w:nsid w:val="FFF674BC"/>
    <w:multiLevelType w:val="singleLevel"/>
    <w:tmpl w:val="FFF674BC"/>
    <w:lvl w:ilvl="0" w:tentative="0">
      <w:start w:val="1"/>
      <w:numFmt w:val="chineseCounting"/>
      <w:suff w:val="nothing"/>
      <w:lvlText w:val="%1、"/>
      <w:lvlJc w:val="left"/>
      <w:rPr>
        <w:rFonts w:hint="eastAsia"/>
      </w:rPr>
    </w:lvl>
  </w:abstractNum>
  <w:abstractNum w:abstractNumId="9">
    <w:nsid w:val="0782ADB3"/>
    <w:multiLevelType w:val="singleLevel"/>
    <w:tmpl w:val="0782ADB3"/>
    <w:lvl w:ilvl="0" w:tentative="0">
      <w:start w:val="1"/>
      <w:numFmt w:val="chineseCounting"/>
      <w:suff w:val="nothing"/>
      <w:lvlText w:val="%1、"/>
      <w:lvlJc w:val="left"/>
      <w:rPr>
        <w:rFonts w:hint="eastAsia"/>
      </w:rPr>
    </w:lvl>
  </w:abstractNum>
  <w:abstractNum w:abstractNumId="10">
    <w:nsid w:val="2FDFC7E6"/>
    <w:multiLevelType w:val="singleLevel"/>
    <w:tmpl w:val="2FDFC7E6"/>
    <w:lvl w:ilvl="0" w:tentative="0">
      <w:start w:val="5"/>
      <w:numFmt w:val="chineseCounting"/>
      <w:suff w:val="nothing"/>
      <w:lvlText w:val="%1、"/>
      <w:lvlJc w:val="left"/>
      <w:rPr>
        <w:rFonts w:hint="eastAsia"/>
      </w:rPr>
    </w:lvl>
  </w:abstractNum>
  <w:abstractNum w:abstractNumId="11">
    <w:nsid w:val="41755800"/>
    <w:multiLevelType w:val="singleLevel"/>
    <w:tmpl w:val="41755800"/>
    <w:lvl w:ilvl="0" w:tentative="0">
      <w:start w:val="1"/>
      <w:numFmt w:val="chineseCounting"/>
      <w:suff w:val="nothing"/>
      <w:lvlText w:val="（%1）"/>
      <w:lvlJc w:val="left"/>
      <w:rPr>
        <w:rFonts w:hint="eastAsia"/>
      </w:rPr>
    </w:lvl>
  </w:abstractNum>
  <w:abstractNum w:abstractNumId="12">
    <w:nsid w:val="61420700"/>
    <w:multiLevelType w:val="singleLevel"/>
    <w:tmpl w:val="61420700"/>
    <w:lvl w:ilvl="0" w:tentative="0">
      <w:start w:val="2"/>
      <w:numFmt w:val="decimal"/>
      <w:suff w:val="nothing"/>
      <w:lvlText w:val="%1．"/>
      <w:lvlJc w:val="left"/>
    </w:lvl>
  </w:abstractNum>
  <w:abstractNum w:abstractNumId="13">
    <w:nsid w:val="61421857"/>
    <w:multiLevelType w:val="singleLevel"/>
    <w:tmpl w:val="61421857"/>
    <w:lvl w:ilvl="0" w:tentative="0">
      <w:start w:val="2"/>
      <w:numFmt w:val="decimal"/>
      <w:suff w:val="nothing"/>
      <w:lvlText w:val="%1．"/>
      <w:lvlJc w:val="left"/>
    </w:lvl>
  </w:abstractNum>
  <w:abstractNum w:abstractNumId="14">
    <w:nsid w:val="6142C06B"/>
    <w:multiLevelType w:val="singleLevel"/>
    <w:tmpl w:val="6142C06B"/>
    <w:lvl w:ilvl="0" w:tentative="0">
      <w:start w:val="5"/>
      <w:numFmt w:val="chineseCounting"/>
      <w:suff w:val="nothing"/>
      <w:lvlText w:val="%1、"/>
      <w:lvlJc w:val="left"/>
    </w:lvl>
  </w:abstractNum>
  <w:abstractNum w:abstractNumId="15">
    <w:nsid w:val="6142F16F"/>
    <w:multiLevelType w:val="singleLevel"/>
    <w:tmpl w:val="6142F16F"/>
    <w:lvl w:ilvl="0" w:tentative="0">
      <w:start w:val="2"/>
      <w:numFmt w:val="chineseCounting"/>
      <w:suff w:val="nothing"/>
      <w:lvlText w:val="（%1）"/>
      <w:lvlJc w:val="left"/>
    </w:lvl>
  </w:abstractNum>
  <w:abstractNum w:abstractNumId="16">
    <w:nsid w:val="6C9F839C"/>
    <w:multiLevelType w:val="singleLevel"/>
    <w:tmpl w:val="6C9F839C"/>
    <w:lvl w:ilvl="0" w:tentative="0">
      <w:start w:val="1"/>
      <w:numFmt w:val="chineseCounting"/>
      <w:suff w:val="nothing"/>
      <w:lvlText w:val="（%1）"/>
      <w:lvlJc w:val="left"/>
      <w:rPr>
        <w:rFonts w:hint="eastAsia"/>
      </w:rPr>
    </w:lvl>
  </w:abstractNum>
  <w:num w:numId="1">
    <w:abstractNumId w:val="9"/>
  </w:num>
  <w:num w:numId="2">
    <w:abstractNumId w:val="8"/>
  </w:num>
  <w:num w:numId="3">
    <w:abstractNumId w:val="0"/>
  </w:num>
  <w:num w:numId="4">
    <w:abstractNumId w:val="5"/>
  </w:num>
  <w:num w:numId="5">
    <w:abstractNumId w:val="6"/>
  </w:num>
  <w:num w:numId="6">
    <w:abstractNumId w:val="4"/>
  </w:num>
  <w:num w:numId="7">
    <w:abstractNumId w:val="2"/>
  </w:num>
  <w:num w:numId="8">
    <w:abstractNumId w:val="12"/>
  </w:num>
  <w:num w:numId="9">
    <w:abstractNumId w:val="13"/>
  </w:num>
  <w:num w:numId="10">
    <w:abstractNumId w:val="7"/>
  </w:num>
  <w:num w:numId="11">
    <w:abstractNumId w:val="14"/>
  </w:num>
  <w:num w:numId="12">
    <w:abstractNumId w:val="16"/>
  </w:num>
  <w:num w:numId="13">
    <w:abstractNumId w:val="15"/>
  </w:num>
  <w:num w:numId="14">
    <w:abstractNumId w:val="11"/>
  </w:num>
  <w:num w:numId="15">
    <w:abstractNumId w:val="10"/>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F98263C"/>
    <w:rsid w:val="101860EC"/>
    <w:rsid w:val="108F5D13"/>
    <w:rsid w:val="10C055FF"/>
    <w:rsid w:val="118107EC"/>
    <w:rsid w:val="13D50BC4"/>
    <w:rsid w:val="16BB723D"/>
    <w:rsid w:val="1BE8440E"/>
    <w:rsid w:val="1D155CEE"/>
    <w:rsid w:val="1F3BCA79"/>
    <w:rsid w:val="1FEE242E"/>
    <w:rsid w:val="1FF35744"/>
    <w:rsid w:val="23860B96"/>
    <w:rsid w:val="23E922AE"/>
    <w:rsid w:val="240371BF"/>
    <w:rsid w:val="26C26CF7"/>
    <w:rsid w:val="28F35D2B"/>
    <w:rsid w:val="29FD04D3"/>
    <w:rsid w:val="2C8A61B5"/>
    <w:rsid w:val="2D7E119E"/>
    <w:rsid w:val="2DF04E50"/>
    <w:rsid w:val="2F040D46"/>
    <w:rsid w:val="2F7E28ED"/>
    <w:rsid w:val="2FFD1782"/>
    <w:rsid w:val="2FFF806B"/>
    <w:rsid w:val="306D4B10"/>
    <w:rsid w:val="319F7F4E"/>
    <w:rsid w:val="32A9493D"/>
    <w:rsid w:val="3304709D"/>
    <w:rsid w:val="35DFDF9B"/>
    <w:rsid w:val="36AA5135"/>
    <w:rsid w:val="37212182"/>
    <w:rsid w:val="376D39B2"/>
    <w:rsid w:val="37E16F03"/>
    <w:rsid w:val="38D469F0"/>
    <w:rsid w:val="3BE751FD"/>
    <w:rsid w:val="3BFB7E65"/>
    <w:rsid w:val="3D98207C"/>
    <w:rsid w:val="3DAB905C"/>
    <w:rsid w:val="3E78745D"/>
    <w:rsid w:val="3EEAEA44"/>
    <w:rsid w:val="3FE5E7D1"/>
    <w:rsid w:val="44E268DA"/>
    <w:rsid w:val="4A627F82"/>
    <w:rsid w:val="4AF7F4DB"/>
    <w:rsid w:val="4B0E749A"/>
    <w:rsid w:val="4B4F25DA"/>
    <w:rsid w:val="4BE068DB"/>
    <w:rsid w:val="4D577224"/>
    <w:rsid w:val="4EAB630A"/>
    <w:rsid w:val="4ECE2238"/>
    <w:rsid w:val="52FE45A8"/>
    <w:rsid w:val="537E6D0A"/>
    <w:rsid w:val="56DEB471"/>
    <w:rsid w:val="56F73B79"/>
    <w:rsid w:val="577AA63D"/>
    <w:rsid w:val="5AF92295"/>
    <w:rsid w:val="5CD71FC4"/>
    <w:rsid w:val="5DEF63D2"/>
    <w:rsid w:val="5F773A23"/>
    <w:rsid w:val="5FBE8202"/>
    <w:rsid w:val="60B46BB5"/>
    <w:rsid w:val="60EB4502"/>
    <w:rsid w:val="636D99CB"/>
    <w:rsid w:val="65124CA0"/>
    <w:rsid w:val="6776C093"/>
    <w:rsid w:val="695D44EB"/>
    <w:rsid w:val="69DFE463"/>
    <w:rsid w:val="6C4A05C8"/>
    <w:rsid w:val="6E7E3605"/>
    <w:rsid w:val="6FF5CC65"/>
    <w:rsid w:val="6FFD33BA"/>
    <w:rsid w:val="715C0E4B"/>
    <w:rsid w:val="722060F2"/>
    <w:rsid w:val="72734D90"/>
    <w:rsid w:val="72C232B3"/>
    <w:rsid w:val="73AD73D5"/>
    <w:rsid w:val="73B6EB34"/>
    <w:rsid w:val="744731E5"/>
    <w:rsid w:val="75BB9F69"/>
    <w:rsid w:val="75BEE7F5"/>
    <w:rsid w:val="767FD435"/>
    <w:rsid w:val="76ADF362"/>
    <w:rsid w:val="76E3355F"/>
    <w:rsid w:val="778769C8"/>
    <w:rsid w:val="77DF5808"/>
    <w:rsid w:val="79B3C9B6"/>
    <w:rsid w:val="79EE5BA4"/>
    <w:rsid w:val="7A894339"/>
    <w:rsid w:val="7A9BD70D"/>
    <w:rsid w:val="7AEFB51E"/>
    <w:rsid w:val="7B991E0D"/>
    <w:rsid w:val="7BDDF965"/>
    <w:rsid w:val="7BFF78E1"/>
    <w:rsid w:val="7C5B0A89"/>
    <w:rsid w:val="7CDFD717"/>
    <w:rsid w:val="7DE7CFF9"/>
    <w:rsid w:val="7E7298BD"/>
    <w:rsid w:val="7E7F0E4A"/>
    <w:rsid w:val="7EEF11D3"/>
    <w:rsid w:val="7EF1AEEC"/>
    <w:rsid w:val="7EF4EEDE"/>
    <w:rsid w:val="7EFB6754"/>
    <w:rsid w:val="7F7B585C"/>
    <w:rsid w:val="7FA30C79"/>
    <w:rsid w:val="7FB7269E"/>
    <w:rsid w:val="7FC96657"/>
    <w:rsid w:val="7FDF9789"/>
    <w:rsid w:val="7FED66D6"/>
    <w:rsid w:val="7FF70B57"/>
    <w:rsid w:val="86DFEB17"/>
    <w:rsid w:val="97FCE965"/>
    <w:rsid w:val="9BA7713B"/>
    <w:rsid w:val="9CDDAA7A"/>
    <w:rsid w:val="9E8D46A5"/>
    <w:rsid w:val="A75F7CF1"/>
    <w:rsid w:val="B6F23F04"/>
    <w:rsid w:val="BB7B35BC"/>
    <w:rsid w:val="BBFD4F4B"/>
    <w:rsid w:val="BEAED026"/>
    <w:rsid w:val="BFEF8F34"/>
    <w:rsid w:val="CBFF9D8A"/>
    <w:rsid w:val="CCBFD59B"/>
    <w:rsid w:val="CEEF50E3"/>
    <w:rsid w:val="D3A75299"/>
    <w:rsid w:val="D8D6DB89"/>
    <w:rsid w:val="D9F96DB8"/>
    <w:rsid w:val="DB6F4CAB"/>
    <w:rsid w:val="DBFF0D91"/>
    <w:rsid w:val="DBFF8A85"/>
    <w:rsid w:val="DE9BE5A6"/>
    <w:rsid w:val="DF6F9789"/>
    <w:rsid w:val="EBFFF100"/>
    <w:rsid w:val="ED7E8871"/>
    <w:rsid w:val="EDFF7A67"/>
    <w:rsid w:val="EFA61CDB"/>
    <w:rsid w:val="EFDFB881"/>
    <w:rsid w:val="EFFE6B1F"/>
    <w:rsid w:val="F2BF8EE4"/>
    <w:rsid w:val="F7FF2EEB"/>
    <w:rsid w:val="F8DF315A"/>
    <w:rsid w:val="F9FF00A2"/>
    <w:rsid w:val="FBBF6647"/>
    <w:rsid w:val="FBFD1257"/>
    <w:rsid w:val="FDDDE366"/>
    <w:rsid w:val="FDFF227C"/>
    <w:rsid w:val="FEA790AF"/>
    <w:rsid w:val="FEAA7094"/>
    <w:rsid w:val="FEB7F2E8"/>
    <w:rsid w:val="FF7BAA36"/>
    <w:rsid w:val="FFEFF9E3"/>
    <w:rsid w:val="FFFB5191"/>
    <w:rsid w:val="FFFD4A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30"/>
    </w:rPr>
  </w:style>
  <w:style w:type="paragraph" w:styleId="6">
    <w:name w:val="Salutation"/>
    <w:basedOn w:val="1"/>
    <w:next w:val="1"/>
    <w:qFormat/>
    <w:uiPriority w:val="99"/>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4"/>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rPr>
      <w:sz w:val="24"/>
    </w:rPr>
  </w:style>
  <w:style w:type="paragraph" w:styleId="15">
    <w:name w:val="Body Text First Indent 2"/>
    <w:basedOn w:val="7"/>
    <w:next w:val="1"/>
    <w:unhideWhenUsed/>
    <w:qFormat/>
    <w:uiPriority w:val="99"/>
    <w:pPr>
      <w:ind w:firstLine="420" w:firstLineChars="200"/>
    </w:pPr>
  </w:style>
  <w:style w:type="character" w:styleId="18">
    <w:name w:val="Strong"/>
    <w:basedOn w:val="17"/>
    <w:qFormat/>
    <w:uiPriority w:val="99"/>
    <w:rPr>
      <w:b/>
    </w:rPr>
  </w:style>
  <w:style w:type="character" w:styleId="19">
    <w:name w:val="page number"/>
    <w:basedOn w:val="17"/>
    <w:semiHidden/>
    <w:unhideWhenUsed/>
    <w:qFormat/>
    <w:uiPriority w:val="99"/>
  </w:style>
  <w:style w:type="character" w:styleId="20">
    <w:name w:val="Hyperlink"/>
    <w:basedOn w:val="17"/>
    <w:unhideWhenUsed/>
    <w:qFormat/>
    <w:uiPriority w:val="99"/>
    <w:rPr>
      <w:color w:val="0000FF" w:themeColor="hyperlink"/>
      <w:u w:val="single"/>
      <w14:textFill>
        <w14:solidFill>
          <w14:schemeClr w14:val="hlink"/>
        </w14:solidFill>
      </w14:textFill>
    </w:rPr>
  </w:style>
  <w:style w:type="paragraph" w:customStyle="1" w:styleId="21">
    <w:name w:val="NormalIndent"/>
    <w:basedOn w:val="1"/>
    <w:qFormat/>
    <w:uiPriority w:val="0"/>
    <w:pPr>
      <w:ind w:firstLine="200" w:firstLineChars="200"/>
    </w:p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7"/>
    <w:semiHidden/>
    <w:qFormat/>
    <w:uiPriority w:val="99"/>
    <w:rPr>
      <w:rFonts w:ascii="Times New Roman" w:hAnsi="Times New Roman"/>
      <w:sz w:val="18"/>
      <w:szCs w:val="18"/>
    </w:rPr>
  </w:style>
  <w:style w:type="character" w:customStyle="1" w:styleId="24">
    <w:name w:val="页眉 Char"/>
    <w:link w:val="11"/>
    <w:semiHidden/>
    <w:qFormat/>
    <w:locked/>
    <w:uiPriority w:val="99"/>
    <w:rPr>
      <w:sz w:val="18"/>
    </w:rPr>
  </w:style>
  <w:style w:type="character" w:customStyle="1" w:styleId="25">
    <w:name w:val="Footer Char"/>
    <w:basedOn w:val="17"/>
    <w:semiHidden/>
    <w:qFormat/>
    <w:uiPriority w:val="99"/>
    <w:rPr>
      <w:rFonts w:ascii="Times New Roman" w:hAnsi="Times New Roman"/>
      <w:sz w:val="18"/>
      <w:szCs w:val="18"/>
    </w:rPr>
  </w:style>
  <w:style w:type="character" w:customStyle="1" w:styleId="26">
    <w:name w:val="页脚 Char"/>
    <w:link w:val="10"/>
    <w:qFormat/>
    <w:locked/>
    <w:uiPriority w:val="99"/>
    <w:rPr>
      <w:sz w:val="18"/>
    </w:rPr>
  </w:style>
  <w:style w:type="character" w:customStyle="1" w:styleId="27">
    <w:name w:val="Body Text Char"/>
    <w:basedOn w:val="17"/>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7"/>
    <w:link w:val="3"/>
    <w:qFormat/>
    <w:uiPriority w:val="9"/>
    <w:rPr>
      <w:rFonts w:ascii="Times New Roman" w:hAnsi="Times New Roman"/>
      <w:b/>
      <w:bCs/>
      <w:kern w:val="44"/>
      <w:sz w:val="44"/>
      <w:szCs w:val="44"/>
    </w:rPr>
  </w:style>
  <w:style w:type="character" w:customStyle="1" w:styleId="32">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7"/>
    <w:link w:val="9"/>
    <w:semiHidden/>
    <w:qFormat/>
    <w:uiPriority w:val="99"/>
    <w:rPr>
      <w:rFonts w:ascii="Times New Roman" w:hAnsi="Times New Roman"/>
      <w:kern w:val="2"/>
      <w:sz w:val="18"/>
      <w:szCs w:val="18"/>
    </w:rPr>
  </w:style>
  <w:style w:type="character" w:customStyle="1" w:styleId="35">
    <w:name w:val="标题 3 Char"/>
    <w:basedOn w:val="17"/>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home/user/Desktop/2022&#24180;&#20915;&#31639;&#20844;&#24320;/&#25554;&#22270;.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home/user/Desktop/2022&#24180;&#20915;&#31639;&#20844;&#24320;/&#25554;&#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home/user/Desktop/2022&#24180;&#20915;&#31639;&#20844;&#24320;/&#25554;&#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ser/Desktop/2022&#24180;&#20915;&#31639;&#20844;&#24320;/&#25554;&#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home/user/Desktop/2022&#24180;&#20915;&#31639;&#20844;&#24320;/&#25554;&#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home/user/Desktop/2022&#24180;&#20915;&#31639;&#20844;&#24320;/&#25554;&#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home/user/Desktop/2022&#24180;&#20915;&#31639;&#20844;&#24320;/&#25554;&#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cap="all" spc="50" baseline="0">
                <a:solidFill>
                  <a:schemeClr val="tx1">
                    <a:lumMod val="65000"/>
                    <a:lumOff val="35000"/>
                  </a:schemeClr>
                </a:solidFill>
                <a:latin typeface="+mn-lt"/>
                <a:ea typeface="+mn-ea"/>
                <a:cs typeface="+mn-cs"/>
              </a:defRPr>
            </a:pPr>
            <a:r>
              <a:rPr sz="1600">
                <a:latin typeface="黑体" panose="02010600030101010101" charset="-122"/>
                <a:ea typeface="黑体" panose="02010600030101010101" charset="-122"/>
                <a:cs typeface="黑体" panose="02010600030101010101" charset="-122"/>
              </a:rPr>
              <a:t>图</a:t>
            </a:r>
            <a:r>
              <a:rPr lang="en-US" altLang="zh-CN" sz="1600">
                <a:latin typeface="黑体" panose="02010600030101010101" charset="-122"/>
                <a:ea typeface="黑体" panose="02010600030101010101" charset="-122"/>
                <a:cs typeface="黑体" panose="02010600030101010101" charset="-122"/>
              </a:rPr>
              <a:t>1</a:t>
            </a:r>
            <a:r>
              <a:rPr altLang="en-US" sz="1600">
                <a:latin typeface="黑体" panose="02010600030101010101" charset="-122"/>
                <a:ea typeface="黑体" panose="02010600030101010101" charset="-122"/>
                <a:cs typeface="黑体" panose="02010600030101010101" charset="-122"/>
              </a:rPr>
              <a:t>：</a:t>
            </a:r>
            <a:r>
              <a:rPr sz="1600">
                <a:latin typeface="黑体" panose="02010600030101010101" charset="-122"/>
                <a:ea typeface="黑体" panose="02010600030101010101" charset="-122"/>
                <a:cs typeface="黑体" panose="02010600030101010101" charset="-122"/>
              </a:rPr>
              <a:t>收、支决算总计变动情况图</a:t>
            </a:r>
            <a:endParaRPr sz="1600">
              <a:latin typeface="黑体" panose="02010600030101010101" charset="-122"/>
              <a:ea typeface="黑体" panose="02010600030101010101" charset="-122"/>
              <a:cs typeface="黑体" panose="02010600030101010101" charset="-122"/>
            </a:endParaRPr>
          </a:p>
        </c:rich>
      </c:tx>
      <c:layout/>
      <c:overlay val="false"/>
      <c:spPr>
        <a:noFill/>
        <a:ln>
          <a:noFill/>
        </a:ln>
        <a:effectLst/>
      </c:spPr>
    </c:title>
    <c:autoTitleDeleted val="false"/>
    <c:plotArea>
      <c:layout/>
      <c:barChart>
        <c:barDir val="col"/>
        <c:grouping val="clustered"/>
        <c:varyColors val="false"/>
        <c:ser>
          <c:idx val="0"/>
          <c:order val="0"/>
          <c:tx>
            <c:strRef>
              <c:f>'[插图.xlsx]1'!$B$3</c:f>
              <c:strCache>
                <c:ptCount val="1"/>
                <c:pt idx="0">
                  <c:v>收、支决算总计变动情况图</c:v>
                </c:pt>
              </c:strCache>
            </c:strRef>
          </c:tx>
          <c:spPr>
            <a:gradFill flip="none" rotWithShape="true">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false"/>
            </a:gra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a:solidFill>
                        <a:schemeClr val="tx1">
                          <a:lumMod val="35000"/>
                          <a:lumOff val="65000"/>
                        </a:schemeClr>
                      </a:solidFill>
                    </a:ln>
                    <a:effectLst/>
                  </c:spPr>
                </c15:leaderLines>
              </c:ext>
            </c:extLst>
          </c:dLbls>
          <c:cat>
            <c:strRef>
              <c:f>'[插图.xlsx]1'!$A$4:$A$5</c:f>
              <c:strCache>
                <c:ptCount val="2"/>
                <c:pt idx="0">
                  <c:v>2021年</c:v>
                </c:pt>
                <c:pt idx="1">
                  <c:v>2022年</c:v>
                </c:pt>
              </c:strCache>
            </c:strRef>
          </c:cat>
          <c:val>
            <c:numRef>
              <c:f>'[插图.xlsx]1'!$B$4:$B$5</c:f>
              <c:numCache>
                <c:formatCode>General</c:formatCode>
                <c:ptCount val="2"/>
                <c:pt idx="0">
                  <c:v>1885.28</c:v>
                </c:pt>
                <c:pt idx="1">
                  <c:v>1972.35</c:v>
                </c:pt>
              </c:numCache>
            </c:numRef>
          </c:val>
        </c:ser>
        <c:dLbls>
          <c:showLegendKey val="false"/>
          <c:showVal val="true"/>
          <c:showCatName val="false"/>
          <c:showSerName val="false"/>
          <c:showPercent val="false"/>
          <c:showBubbleSize val="false"/>
        </c:dLbls>
        <c:gapWidth val="355"/>
        <c:overlap val="-70"/>
        <c:axId val="551331998"/>
        <c:axId val="603011742"/>
      </c:barChart>
      <c:catAx>
        <c:axId val="551331998"/>
        <c:scaling>
          <c:orientation val="minMax"/>
        </c:scaling>
        <c:delete val="false"/>
        <c:axPos val="b"/>
        <c:title>
          <c:tx>
            <c:rich>
              <a:bodyPr rot="0" spcFirstLastPara="0" vertOverflow="ellipsis" vert="horz" wrap="square" anchor="ctr" anchorCtr="true"/>
              <a:lstStyle/>
              <a:p>
                <a:pPr defTabSz="914400">
                  <a:defRPr lang="zh-CN" sz="900" b="0" i="0" u="none" strike="noStrike" kern="1200" cap="all" baseline="0">
                    <a:solidFill>
                      <a:schemeClr val="tx1">
                        <a:lumMod val="65000"/>
                        <a:lumOff val="35000"/>
                      </a:schemeClr>
                    </a:solidFill>
                    <a:latin typeface="+mn-lt"/>
                    <a:ea typeface="+mn-ea"/>
                    <a:cs typeface="+mn-cs"/>
                  </a:defRPr>
                </a:pPr>
                <a:r>
                  <a:rPr sz="1000" b="1"/>
                  <a:t>年度</a:t>
                </a:r>
                <a:endParaRPr sz="1000" b="1"/>
              </a:p>
            </c:rich>
          </c:tx>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03011742"/>
        <c:crosses val="autoZero"/>
        <c:auto val="true"/>
        <c:lblAlgn val="ctr"/>
        <c:lblOffset val="100"/>
        <c:noMultiLvlLbl val="false"/>
      </c:catAx>
      <c:valAx>
        <c:axId val="603011742"/>
        <c:scaling>
          <c:orientation val="minMax"/>
        </c:scaling>
        <c:delete val="false"/>
        <c:axPos val="l"/>
        <c:majorGridlines>
          <c:spPr>
            <a:ln w="9525" cap="flat" cmpd="sng" algn="ctr">
              <a:gradFill>
                <a:gsLst>
                  <a:gs pos="100000">
                    <a:schemeClr val="tx1">
                      <a:lumMod val="5000"/>
                      <a:lumOff val="95000"/>
                    </a:schemeClr>
                  </a:gs>
                  <a:gs pos="0">
                    <a:schemeClr val="tx1">
                      <a:lumMod val="25000"/>
                      <a:lumOff val="75000"/>
                    </a:schemeClr>
                  </a:gs>
                </a:gsLst>
                <a:lin ang="5400000" scaled="false"/>
              </a:gradFill>
              <a:round/>
            </a:ln>
            <a:effectLst/>
          </c:spPr>
        </c:majorGridlines>
        <c:title>
          <c:tx>
            <c:rich>
              <a:bodyPr rot="-5400000" spcFirstLastPara="0" vertOverflow="ellipsis" vert="horz" wrap="square" anchor="ctr" anchorCtr="true"/>
              <a:lstStyle/>
              <a:p>
                <a:pPr defTabSz="914400">
                  <a:defRPr lang="zh-CN" sz="900" b="0" i="0" u="none" strike="noStrike" kern="1200" cap="all" baseline="0">
                    <a:solidFill>
                      <a:schemeClr val="tx1">
                        <a:lumMod val="65000"/>
                        <a:lumOff val="35000"/>
                      </a:schemeClr>
                    </a:solidFill>
                    <a:latin typeface="+mn-lt"/>
                    <a:ea typeface="+mn-ea"/>
                    <a:cs typeface="+mn-cs"/>
                  </a:defRPr>
                </a:pPr>
                <a:r>
                  <a:rPr sz="1000" b="1"/>
                  <a:t>单位：万元</a:t>
                </a:r>
                <a:endParaRPr sz="1000" b="1"/>
              </a:p>
            </c:rich>
          </c:tx>
          <c:layout/>
          <c:overlay val="false"/>
          <c:spPr>
            <a:noFill/>
            <a:ln>
              <a:noFill/>
            </a:ln>
            <a:effectLst/>
          </c:spPr>
        </c:title>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51331998"/>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600" b="1" i="0" u="none" strike="noStrike" kern="1200" baseline="0">
                <a:solidFill>
                  <a:schemeClr val="tx2"/>
                </a:solidFill>
                <a:latin typeface="+mn-lt"/>
                <a:ea typeface="+mn-ea"/>
                <a:cs typeface="+mn-cs"/>
              </a:defRPr>
            </a:pPr>
            <a:r>
              <a:t>图2：收入决算结构图</a:t>
            </a:r>
          </a:p>
        </c:rich>
      </c:tx>
      <c:layout/>
      <c:overlay val="false"/>
      <c:spPr>
        <a:noFill/>
        <a:ln>
          <a:noFill/>
        </a:ln>
        <a:effectLst/>
      </c:spPr>
    </c:title>
    <c:autoTitleDeleted val="false"/>
    <c:plotArea>
      <c:layout/>
      <c:pieChart>
        <c:varyColors val="true"/>
        <c:ser>
          <c:idx val="0"/>
          <c:order val="0"/>
          <c:spPr/>
          <c:explosion val="0"/>
          <c:dPt>
            <c:idx val="0"/>
            <c:bubble3D val="false"/>
            <c:spPr>
              <a:gradFill rotWithShape="true">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false"/>
              </a:gradFill>
              <a:ln>
                <a:noFill/>
              </a:ln>
              <a:effectLst/>
            </c:spPr>
          </c:dPt>
          <c:dPt>
            <c:idx val="1"/>
            <c:bubble3D val="false"/>
            <c:spPr>
              <a:gradFill rotWithShape="true">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false"/>
              </a:gradFill>
              <a:ln>
                <a:no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2"/>
                        </a:solidFill>
                        <a:latin typeface="+mn-lt"/>
                        <a:ea typeface="+mn-ea"/>
                        <a:cs typeface="+mn-cs"/>
                      </a:defRPr>
                    </a:pPr>
                    <a:r>
                      <a:rPr b="1"/>
                      <a:t>一般公共预算财政拨款收入100%</a:t>
                    </a:r>
                    <a:endParaRPr b="1"/>
                  </a:p>
                </c:rich>
              </c:tx>
              <c:dLblPos val="inEnd"/>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2"/>
                        </a:solidFill>
                        <a:latin typeface="+mn-lt"/>
                        <a:ea typeface="+mn-ea"/>
                        <a:cs typeface="+mn-cs"/>
                      </a:defRPr>
                    </a:pPr>
                    <a:r>
                      <a:rPr b="1"/>
                      <a:t>其他收入0%</a:t>
                    </a:r>
                    <a:endParaRPr b="1"/>
                  </a:p>
                </c:rich>
              </c:tx>
              <c:dLblPos val="inEnd"/>
              <c:showLegendKey val="false"/>
              <c:showVal val="false"/>
              <c:showCatName val="true"/>
              <c:showSerName val="false"/>
              <c:showPercent val="true"/>
              <c:showBubbleSize val="false"/>
              <c:separator>
</c:separator>
              <c:extLst>
                <c:ext xmlns:c15="http://schemas.microsoft.com/office/drawing/2012/chart" uri="{CE6537A1-D6FC-4f65-9D91-7224C49458BB}"/>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2"/>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a:solidFill>
                        <a:schemeClr val="tx2">
                          <a:lumMod val="35000"/>
                          <a:lumOff val="65000"/>
                        </a:schemeClr>
                      </a:solidFill>
                    </a:ln>
                    <a:effectLst/>
                  </c:spPr>
                </c15:leaderLines>
              </c:ext>
            </c:extLst>
          </c:dLbls>
          <c:cat>
            <c:strRef>
              <c:f>'[插图.xlsx]2'!$A$5:$A$6</c:f>
              <c:strCache>
                <c:ptCount val="2"/>
                <c:pt idx="0">
                  <c:v>一般公共预算财政拨款收入</c:v>
                </c:pt>
                <c:pt idx="1">
                  <c:v>其他收入</c:v>
                </c:pt>
              </c:strCache>
            </c:strRef>
          </c:cat>
          <c:val>
            <c:numRef>
              <c:f>'[插图.xlsx]2'!$B$5:$B$6</c:f>
              <c:numCache>
                <c:formatCode>General</c:formatCode>
                <c:ptCount val="2"/>
                <c:pt idx="0">
                  <c:v>1941.41</c:v>
                </c:pt>
                <c:pt idx="1">
                  <c:v>0</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2"/>
              </a:solidFill>
              <a:latin typeface="+mn-lt"/>
              <a:ea typeface="+mn-ea"/>
              <a:cs typeface="+mn-cs"/>
            </a:defRPr>
          </a:pPr>
        </a:p>
      </c:txPr>
    </c:legend>
    <c:plotVisOnly val="true"/>
    <c:dispBlanksAs val="gap"/>
    <c:showDLblsOverMax val="false"/>
  </c:chart>
  <c:spPr>
    <a:solidFill>
      <a:schemeClr val="bg1"/>
    </a:solidFill>
    <a:ln w="9525" cap="flat" cmpd="sng" algn="ctr">
      <a:solidFill>
        <a:schemeClr val="tx2">
          <a:lumMod val="15000"/>
          <a:lumOff val="85000"/>
        </a:schemeClr>
      </a:solidFill>
      <a:round/>
    </a:ln>
    <a:effectLst>
      <a:outerShdw blurRad="50800" dist="38100" dir="2700000" algn="tl" rotWithShape="0">
        <a:prstClr val="black">
          <a:alpha val="40000"/>
        </a:prstClr>
      </a:outerShdw>
    </a:effectLst>
  </c:spPr>
  <c:txPr>
    <a:bodyPr/>
    <a:lstStyle/>
    <a:p>
      <a:pPr>
        <a:defRPr lang="zh-CN"/>
      </a:pPr>
    </a:p>
  </c:txPr>
  <c:externalData r:id="rId1">
    <c:autoUpdate val="false"/>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600" b="1" i="0" u="none" strike="noStrike" kern="1200" baseline="0">
                <a:solidFill>
                  <a:schemeClr val="tx1">
                    <a:lumMod val="65000"/>
                    <a:lumOff val="35000"/>
                  </a:schemeClr>
                </a:solidFill>
                <a:latin typeface="+mn-lt"/>
                <a:ea typeface="+mn-ea"/>
                <a:cs typeface="+mn-cs"/>
              </a:defRPr>
            </a:pPr>
            <a:r>
              <a:t>图3：支出决算结构图</a:t>
            </a:r>
          </a:p>
        </c:rich>
      </c:tx>
      <c:layout/>
      <c:overlay val="false"/>
      <c:spPr>
        <a:noFill/>
        <a:ln>
          <a:noFill/>
        </a:ln>
        <a:effectLst/>
      </c:spPr>
    </c:title>
    <c:autoTitleDeleted val="false"/>
    <c:plotArea>
      <c:layout/>
      <c:pieChart>
        <c:varyColors val="true"/>
        <c:ser>
          <c:idx val="0"/>
          <c:order val="0"/>
          <c:spPr/>
          <c:explosion val="0"/>
          <c:dPt>
            <c:idx val="0"/>
            <c:bubble3D val="false"/>
            <c:spPr>
              <a:gradFill rotWithShape="true">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false"/>
              </a:gradFill>
              <a:ln>
                <a:noFill/>
              </a:ln>
              <a:effectLst>
                <a:outerShdw blurRad="57150" dist="19050" dir="5400000" algn="ctr" rotWithShape="0">
                  <a:srgbClr val="000000">
                    <a:alpha val="63000"/>
                  </a:srgbClr>
                </a:outerShdw>
              </a:effectLst>
            </c:spPr>
          </c:dPt>
          <c:dPt>
            <c:idx val="1"/>
            <c:bubble3D val="false"/>
            <c:spPr>
              <a:gradFill rotWithShape="true">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false"/>
              </a:gradFill>
              <a:ln>
                <a:noFill/>
              </a:ln>
              <a:effectLst>
                <a:outerShdw blurRad="57150" dist="19050" dir="5400000" algn="ctr" rotWithShape="0">
                  <a:srgbClr val="000000">
                    <a:alpha val="63000"/>
                  </a:srgbClr>
                </a:outerShdw>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true"/>
            <c:showVal val="true"/>
            <c:showCatName val="tru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'[插图.xlsx]3'!$A$6:$A$7</c:f>
              <c:strCache>
                <c:ptCount val="2"/>
                <c:pt idx="0">
                  <c:v>基本支出</c:v>
                </c:pt>
                <c:pt idx="1">
                  <c:v>项目支出</c:v>
                </c:pt>
              </c:strCache>
            </c:strRef>
          </c:cat>
          <c:val>
            <c:numRef>
              <c:f>'[插图.xlsx]3'!$B$6:$B$7</c:f>
              <c:numCache>
                <c:formatCode>General</c:formatCode>
                <c:ptCount val="2"/>
                <c:pt idx="0">
                  <c:v>1576.05</c:v>
                </c:pt>
                <c:pt idx="1">
                  <c:v>386.55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cap="all" spc="50" baseline="0">
                <a:solidFill>
                  <a:schemeClr val="tx1">
                    <a:lumMod val="65000"/>
                    <a:lumOff val="35000"/>
                  </a:schemeClr>
                </a:solidFill>
                <a:latin typeface="+mn-lt"/>
                <a:ea typeface="+mn-ea"/>
                <a:cs typeface="+mn-cs"/>
              </a:defRPr>
            </a:pPr>
            <a:r>
              <a:rPr sz="1400">
                <a:latin typeface="黑体" panose="02010600030101010101" charset="-122"/>
                <a:ea typeface="黑体" panose="02010600030101010101" charset="-122"/>
                <a:cs typeface="黑体" panose="02010600030101010101" charset="-122"/>
              </a:rPr>
              <a:t>图4：财政拨款收、支决算总计变动情况</a:t>
            </a:r>
            <a:endParaRPr sz="1400">
              <a:latin typeface="黑体" panose="02010600030101010101" charset="-122"/>
              <a:ea typeface="黑体" panose="02010600030101010101" charset="-122"/>
              <a:cs typeface="黑体" panose="02010600030101010101" charset="-122"/>
            </a:endParaRPr>
          </a:p>
        </c:rich>
      </c:tx>
      <c:layout/>
      <c:overlay val="false"/>
      <c:spPr>
        <a:noFill/>
        <a:ln>
          <a:noFill/>
        </a:ln>
        <a:effectLst/>
      </c:spPr>
    </c:title>
    <c:autoTitleDeleted val="false"/>
    <c:plotArea>
      <c:layout/>
      <c:barChart>
        <c:barDir val="col"/>
        <c:grouping val="clustered"/>
        <c:varyColors val="false"/>
        <c:ser>
          <c:idx val="0"/>
          <c:order val="0"/>
          <c:spPr>
            <a:gradFill flip="none" rotWithShape="true">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false"/>
            </a:gra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tru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a:solidFill>
                        <a:schemeClr val="tx1">
                          <a:lumMod val="35000"/>
                          <a:lumOff val="65000"/>
                        </a:schemeClr>
                      </a:solidFill>
                    </a:ln>
                    <a:effectLst/>
                  </c:spPr>
                </c15:leaderLines>
              </c:ext>
            </c:extLst>
          </c:dLbls>
          <c:cat>
            <c:strRef>
              <c:f>'[插图.xlsx]4'!$A$4:$A$5</c:f>
              <c:strCache>
                <c:ptCount val="2"/>
                <c:pt idx="0">
                  <c:v>2021年</c:v>
                </c:pt>
                <c:pt idx="1">
                  <c:v>2022年</c:v>
                </c:pt>
              </c:strCache>
            </c:strRef>
          </c:cat>
          <c:val>
            <c:numRef>
              <c:f>'[插图.xlsx]4'!$B$4:$B$5</c:f>
              <c:numCache>
                <c:formatCode>General</c:formatCode>
                <c:ptCount val="2"/>
                <c:pt idx="0">
                  <c:v>1885.33</c:v>
                </c:pt>
                <c:pt idx="1">
                  <c:v>1972.35</c:v>
                </c:pt>
              </c:numCache>
            </c:numRef>
          </c:val>
        </c:ser>
        <c:dLbls>
          <c:showLegendKey val="false"/>
          <c:showVal val="true"/>
          <c:showCatName val="false"/>
          <c:showSerName val="false"/>
          <c:showPercent val="false"/>
          <c:showBubbleSize val="false"/>
        </c:dLbls>
        <c:gapWidth val="355"/>
        <c:overlap val="-70"/>
        <c:axId val="574890455"/>
        <c:axId val="374410216"/>
      </c:barChart>
      <c:catAx>
        <c:axId val="574890455"/>
        <c:scaling>
          <c:orientation val="minMax"/>
        </c:scaling>
        <c:delete val="false"/>
        <c:axPos val="b"/>
        <c:title>
          <c:tx>
            <c:rich>
              <a:bodyPr rot="0" spcFirstLastPara="0" vertOverflow="ellipsis" vert="horz" wrap="square" anchor="ctr" anchorCtr="true"/>
              <a:lstStyle/>
              <a:p>
                <a:pPr defTabSz="914400">
                  <a:defRPr lang="zh-CN" sz="900" b="0" i="0" u="none" strike="noStrike" kern="1200" cap="all" baseline="0">
                    <a:solidFill>
                      <a:schemeClr val="tx1">
                        <a:lumMod val="65000"/>
                        <a:lumOff val="35000"/>
                      </a:schemeClr>
                    </a:solidFill>
                    <a:latin typeface="+mn-lt"/>
                    <a:ea typeface="+mn-ea"/>
                    <a:cs typeface="+mn-cs"/>
                  </a:defRPr>
                </a:pPr>
                <a:r>
                  <a:rPr sz="1000" b="1"/>
                  <a:t>年度</a:t>
                </a:r>
                <a:endParaRPr sz="1000" b="1"/>
              </a:p>
            </c:rich>
          </c:tx>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74410216"/>
        <c:crosses val="autoZero"/>
        <c:auto val="true"/>
        <c:lblAlgn val="ctr"/>
        <c:lblOffset val="100"/>
        <c:noMultiLvlLbl val="false"/>
      </c:catAx>
      <c:valAx>
        <c:axId val="374410216"/>
        <c:scaling>
          <c:orientation val="minMax"/>
        </c:scaling>
        <c:delete val="false"/>
        <c:axPos val="l"/>
        <c:majorGridlines>
          <c:spPr>
            <a:ln w="9525" cap="flat" cmpd="sng" algn="ctr">
              <a:gradFill>
                <a:gsLst>
                  <a:gs pos="100000">
                    <a:schemeClr val="tx1">
                      <a:lumMod val="5000"/>
                      <a:lumOff val="95000"/>
                    </a:schemeClr>
                  </a:gs>
                  <a:gs pos="0">
                    <a:schemeClr val="tx1">
                      <a:lumMod val="25000"/>
                      <a:lumOff val="75000"/>
                    </a:schemeClr>
                  </a:gs>
                </a:gsLst>
                <a:lin ang="5400000" scaled="false"/>
              </a:gradFill>
              <a:round/>
            </a:ln>
            <a:effectLst/>
          </c:spPr>
        </c:majorGridlines>
        <c:title>
          <c:tx>
            <c:rich>
              <a:bodyPr rot="-5400000" spcFirstLastPara="0" vertOverflow="ellipsis" vert="horz" wrap="square" anchor="ctr" anchorCtr="true"/>
              <a:lstStyle/>
              <a:p>
                <a:pPr defTabSz="914400">
                  <a:defRPr lang="zh-CN" sz="900" b="0" i="0" u="none" strike="noStrike" kern="1200" cap="all" baseline="0">
                    <a:solidFill>
                      <a:schemeClr val="tx1">
                        <a:lumMod val="65000"/>
                        <a:lumOff val="35000"/>
                      </a:schemeClr>
                    </a:solidFill>
                    <a:latin typeface="+mn-lt"/>
                    <a:ea typeface="+mn-ea"/>
                    <a:cs typeface="+mn-cs"/>
                  </a:defRPr>
                </a:pPr>
                <a:r>
                  <a:rPr sz="1000" b="1"/>
                  <a:t>单位：万元</a:t>
                </a:r>
                <a:endParaRPr sz="1000" b="1"/>
              </a:p>
            </c:rich>
          </c:tx>
          <c:layout>
            <c:manualLayout>
              <c:xMode val="edge"/>
              <c:yMode val="edge"/>
              <c:x val="0.0118055555555556"/>
              <c:y val="0.356759259259259"/>
            </c:manualLayout>
          </c:layout>
          <c:overlay val="false"/>
          <c:spPr>
            <a:noFill/>
            <a:ln>
              <a:noFill/>
            </a:ln>
            <a:effectLst/>
          </c:spPr>
        </c:title>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7489045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cap="all" spc="50" baseline="0">
                <a:solidFill>
                  <a:schemeClr val="tx1">
                    <a:lumMod val="65000"/>
                    <a:lumOff val="35000"/>
                  </a:schemeClr>
                </a:solidFill>
                <a:latin typeface="+mn-lt"/>
                <a:ea typeface="+mn-ea"/>
                <a:cs typeface="+mn-cs"/>
              </a:defRPr>
            </a:pPr>
            <a:r>
              <a:rPr sz="1400">
                <a:latin typeface="黑体" panose="02010600030101010101" charset="-122"/>
                <a:ea typeface="黑体" panose="02010600030101010101" charset="-122"/>
                <a:cs typeface="黑体" panose="02010600030101010101" charset="-122"/>
              </a:rPr>
              <a:t>图5：一般公共预算财政拨款支出决算</a:t>
            </a:r>
            <a:r>
              <a:rPr lang="en-US" altLang="zh-CN" sz="1400">
                <a:latin typeface="黑体" panose="02010600030101010101" charset="-122"/>
                <a:ea typeface="黑体" panose="02010600030101010101" charset="-122"/>
                <a:cs typeface="黑体" panose="02010600030101010101" charset="-122"/>
              </a:rPr>
              <a:t>       </a:t>
            </a:r>
            <a:r>
              <a:rPr sz="1400">
                <a:latin typeface="黑体" panose="02010600030101010101" charset="-122"/>
                <a:ea typeface="黑体" panose="02010600030101010101" charset="-122"/>
                <a:cs typeface="黑体" panose="02010600030101010101" charset="-122"/>
              </a:rPr>
              <a:t>变动情况</a:t>
            </a:r>
            <a:endParaRPr sz="1400">
              <a:latin typeface="黑体" panose="02010600030101010101" charset="-122"/>
              <a:ea typeface="黑体" panose="02010600030101010101" charset="-122"/>
              <a:cs typeface="黑体" panose="02010600030101010101" charset="-122"/>
            </a:endParaRPr>
          </a:p>
          <a:p>
            <a:pPr defTabSz="914400">
              <a:defRPr lang="zh-CN" sz="1800" b="1" i="0" u="none" strike="noStrike" kern="1200" cap="all" spc="50" baseline="0">
                <a:solidFill>
                  <a:schemeClr val="tx1">
                    <a:lumMod val="65000"/>
                    <a:lumOff val="35000"/>
                  </a:schemeClr>
                </a:solidFill>
                <a:latin typeface="+mn-lt"/>
                <a:ea typeface="+mn-ea"/>
                <a:cs typeface="+mn-cs"/>
              </a:defRPr>
            </a:pPr>
            <a:endParaRPr sz="1400">
              <a:latin typeface="黑体" panose="02010600030101010101" charset="-122"/>
              <a:ea typeface="黑体" panose="02010600030101010101" charset="-122"/>
              <a:cs typeface="黑体" panose="02010600030101010101" charset="-122"/>
            </a:endParaRPr>
          </a:p>
        </c:rich>
      </c:tx>
      <c:layout>
        <c:manualLayout>
          <c:xMode val="edge"/>
          <c:yMode val="edge"/>
          <c:x val="0.153472222222222"/>
          <c:y val="0.0243055555555556"/>
        </c:manualLayout>
      </c:layout>
      <c:overlay val="false"/>
      <c:spPr>
        <a:noFill/>
        <a:ln>
          <a:noFill/>
        </a:ln>
        <a:effectLst/>
      </c:spPr>
    </c:title>
    <c:autoTitleDeleted val="false"/>
    <c:plotArea>
      <c:layout/>
      <c:barChart>
        <c:barDir val="col"/>
        <c:grouping val="clustered"/>
        <c:varyColors val="false"/>
        <c:ser>
          <c:idx val="0"/>
          <c:order val="0"/>
          <c:spPr>
            <a:gradFill flip="none" rotWithShape="true">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false"/>
            </a:gra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a:solidFill>
                        <a:schemeClr val="tx1">
                          <a:lumMod val="35000"/>
                          <a:lumOff val="65000"/>
                        </a:schemeClr>
                      </a:solidFill>
                    </a:ln>
                    <a:effectLst/>
                  </c:spPr>
                </c15:leaderLines>
              </c:ext>
            </c:extLst>
          </c:dLbls>
          <c:cat>
            <c:strRef>
              <c:f>[插图.xlsx]Sheet4!$A$5:$A$6</c:f>
              <c:strCache>
                <c:ptCount val="2"/>
                <c:pt idx="0">
                  <c:v>2021年</c:v>
                </c:pt>
                <c:pt idx="1">
                  <c:v>2022年</c:v>
                </c:pt>
              </c:strCache>
            </c:strRef>
          </c:cat>
          <c:val>
            <c:numRef>
              <c:f>[插图.xlsx]Sheet4!$B$5:$B$6</c:f>
              <c:numCache>
                <c:formatCode>General</c:formatCode>
                <c:ptCount val="2"/>
                <c:pt idx="0">
                  <c:v>1854.34</c:v>
                </c:pt>
                <c:pt idx="1">
                  <c:v>1962.6</c:v>
                </c:pt>
              </c:numCache>
            </c:numRef>
          </c:val>
        </c:ser>
        <c:dLbls>
          <c:showLegendKey val="false"/>
          <c:showVal val="true"/>
          <c:showCatName val="false"/>
          <c:showSerName val="false"/>
          <c:showPercent val="false"/>
          <c:showBubbleSize val="false"/>
        </c:dLbls>
        <c:gapWidth val="355"/>
        <c:overlap val="-70"/>
        <c:axId val="716823034"/>
        <c:axId val="790469994"/>
      </c:barChart>
      <c:catAx>
        <c:axId val="716823034"/>
        <c:scaling>
          <c:orientation val="minMax"/>
        </c:scaling>
        <c:delete val="false"/>
        <c:axPos val="b"/>
        <c:title>
          <c:tx>
            <c:rich>
              <a:bodyPr rot="0" spcFirstLastPara="0" vertOverflow="ellipsis" vert="horz" wrap="square" anchor="ctr" anchorCtr="true"/>
              <a:lstStyle/>
              <a:p>
                <a:pPr defTabSz="914400">
                  <a:defRPr lang="zh-CN" sz="900" b="0" i="0" u="none" strike="noStrike" kern="1200" cap="all" baseline="0">
                    <a:solidFill>
                      <a:schemeClr val="tx1">
                        <a:lumMod val="65000"/>
                        <a:lumOff val="35000"/>
                      </a:schemeClr>
                    </a:solidFill>
                    <a:latin typeface="+mn-lt"/>
                    <a:ea typeface="+mn-ea"/>
                    <a:cs typeface="+mn-cs"/>
                  </a:defRPr>
                </a:pPr>
                <a:r>
                  <a:rPr sz="1200" b="1">
                    <a:latin typeface="宋体" panose="02010600030101010101" charset="-122"/>
                    <a:ea typeface="宋体" panose="02010600030101010101" charset="-122"/>
                  </a:rPr>
                  <a:t>年度</a:t>
                </a:r>
                <a:endParaRPr sz="1200" b="1">
                  <a:latin typeface="宋体" panose="02010600030101010101" charset="-122"/>
                  <a:ea typeface="宋体" panose="02010600030101010101" charset="-122"/>
                </a:endParaRPr>
              </a:p>
            </c:rich>
          </c:tx>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90469994"/>
        <c:crosses val="autoZero"/>
        <c:auto val="true"/>
        <c:lblAlgn val="ctr"/>
        <c:lblOffset val="100"/>
        <c:noMultiLvlLbl val="false"/>
      </c:catAx>
      <c:valAx>
        <c:axId val="790469994"/>
        <c:scaling>
          <c:orientation val="minMax"/>
        </c:scaling>
        <c:delete val="false"/>
        <c:axPos val="l"/>
        <c:majorGridlines>
          <c:spPr>
            <a:ln w="9525" cap="flat" cmpd="sng" algn="ctr">
              <a:gradFill>
                <a:gsLst>
                  <a:gs pos="100000">
                    <a:schemeClr val="tx1">
                      <a:lumMod val="5000"/>
                      <a:lumOff val="95000"/>
                    </a:schemeClr>
                  </a:gs>
                  <a:gs pos="0">
                    <a:schemeClr val="tx1">
                      <a:lumMod val="25000"/>
                      <a:lumOff val="75000"/>
                    </a:schemeClr>
                  </a:gs>
                </a:gsLst>
                <a:lin ang="5400000" scaled="false"/>
              </a:gradFill>
              <a:round/>
            </a:ln>
            <a:effectLst/>
          </c:spPr>
        </c:majorGridlines>
        <c:title>
          <c:tx>
            <c:rich>
              <a:bodyPr rot="-5400000" spcFirstLastPara="0" vertOverflow="ellipsis" vert="horz" wrap="square" anchor="ctr" anchorCtr="true"/>
              <a:lstStyle/>
              <a:p>
                <a:pPr defTabSz="914400">
                  <a:defRPr lang="zh-CN" sz="900" b="0" i="0" u="none" strike="noStrike" kern="1200" cap="all" baseline="0">
                    <a:solidFill>
                      <a:schemeClr val="tx1">
                        <a:lumMod val="65000"/>
                        <a:lumOff val="35000"/>
                      </a:schemeClr>
                    </a:solidFill>
                    <a:latin typeface="+mn-lt"/>
                    <a:ea typeface="+mn-ea"/>
                    <a:cs typeface="+mn-cs"/>
                  </a:defRPr>
                </a:pPr>
                <a:r>
                  <a:rPr sz="1200" b="1">
                    <a:latin typeface="宋体" panose="02010600030101010101" charset="-122"/>
                    <a:ea typeface="宋体" panose="02010600030101010101" charset="-122"/>
                  </a:rPr>
                  <a:t>单位：万元</a:t>
                </a:r>
                <a:endParaRPr sz="1200" b="1">
                  <a:latin typeface="宋体" panose="02010600030101010101" charset="-122"/>
                  <a:ea typeface="宋体" panose="02010600030101010101" charset="-122"/>
                </a:endParaRPr>
              </a:p>
              <a:p>
                <a:pPr defTabSz="914400">
                  <a:defRPr lang="zh-CN" sz="900" b="0" i="0" u="none" strike="noStrike" kern="1200" cap="all" baseline="0">
                    <a:solidFill>
                      <a:schemeClr val="tx1">
                        <a:lumMod val="65000"/>
                        <a:lumOff val="35000"/>
                      </a:schemeClr>
                    </a:solidFill>
                    <a:latin typeface="+mn-lt"/>
                    <a:ea typeface="+mn-ea"/>
                    <a:cs typeface="+mn-cs"/>
                  </a:defRPr>
                </a:pPr>
                <a:endParaRPr sz="1200" b="1">
                  <a:latin typeface="宋体" panose="02010600030101010101" charset="-122"/>
                  <a:ea typeface="宋体" panose="02010600030101010101" charset="-122"/>
                </a:endParaRPr>
              </a:p>
            </c:rich>
          </c:tx>
          <c:layout/>
          <c:overlay val="false"/>
          <c:spPr>
            <a:noFill/>
            <a:ln>
              <a:noFill/>
            </a:ln>
            <a:effectLst/>
          </c:spPr>
        </c:title>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1682303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600" b="1" i="0" u="none" strike="noStrike" kern="1200" cap="all" baseline="0">
                <a:solidFill>
                  <a:schemeClr val="tx1">
                    <a:lumMod val="65000"/>
                    <a:lumOff val="35000"/>
                  </a:schemeClr>
                </a:solidFill>
                <a:latin typeface="+mn-lt"/>
                <a:ea typeface="+mn-ea"/>
                <a:cs typeface="+mn-cs"/>
              </a:defRPr>
            </a:pPr>
            <a:r>
              <a:rPr sz="1400">
                <a:latin typeface="黑体" panose="02010600030101010101" charset="-122"/>
                <a:ea typeface="黑体" panose="02010600030101010101" charset="-122"/>
                <a:cs typeface="黑体" panose="02010600030101010101" charset="-122"/>
              </a:rPr>
              <a:t>图6：一般公共预算财政拨款支出决算结构</a:t>
            </a:r>
            <a:endParaRPr sz="1400">
              <a:latin typeface="黑体" panose="02010600030101010101" charset="-122"/>
              <a:ea typeface="黑体" panose="02010600030101010101" charset="-122"/>
              <a:cs typeface="黑体" panose="02010600030101010101" charset="-122"/>
            </a:endParaRP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noFill/>
              </a:ln>
              <a:effectLst>
                <a:outerShdw blurRad="63500" sx="102000" sy="102000" algn="ctr" rotWithShape="0">
                  <a:prstClr val="black">
                    <a:alpha val="20000"/>
                  </a:prstClr>
                </a:outerShdw>
              </a:effectLst>
            </c:spPr>
          </c:dPt>
          <c:dPt>
            <c:idx val="1"/>
            <c:bubble3D val="false"/>
            <c:spPr>
              <a:solidFill>
                <a:schemeClr val="accent2"/>
              </a:solidFill>
              <a:ln>
                <a:noFill/>
              </a:ln>
              <a:effectLst>
                <a:outerShdw blurRad="63500" sx="102000" sy="102000" algn="ctr" rotWithShape="0">
                  <a:prstClr val="black">
                    <a:alpha val="20000"/>
                  </a:prstClr>
                </a:outerShdw>
              </a:effectLst>
            </c:spPr>
          </c:dPt>
          <c:dPt>
            <c:idx val="2"/>
            <c:bubble3D val="false"/>
            <c:spPr>
              <a:solidFill>
                <a:schemeClr val="accent3"/>
              </a:solidFill>
              <a:ln>
                <a:noFill/>
              </a:ln>
              <a:effectLst>
                <a:outerShdw blurRad="63500" sx="102000" sy="102000" algn="ctr" rotWithShape="0">
                  <a:prstClr val="black">
                    <a:alpha val="20000"/>
                  </a:prstClr>
                </a:outerShdw>
              </a:effectLst>
            </c:spPr>
          </c:dPt>
          <c:dPt>
            <c:idx val="3"/>
            <c:bubble3D val="false"/>
            <c:spPr>
              <a:solidFill>
                <a:schemeClr val="accent4"/>
              </a:solidFill>
              <a:ln>
                <a:noFill/>
              </a:ln>
              <a:effectLst>
                <a:outerShdw blurRad="63500" sx="102000" sy="102000" algn="ctr" rotWithShape="0">
                  <a:prstClr val="black">
                    <a:alpha val="20000"/>
                  </a:prstClr>
                </a:outerShdw>
              </a:effectLst>
            </c:spPr>
          </c:dPt>
          <c:dLbls>
            <c:dLbl>
              <c:idx val="0"/>
              <c:layout/>
              <c:numFmt formatCode="General" sourceLinked="true"/>
              <c:spPr>
                <a:noFill/>
                <a:ln>
                  <a:noFill/>
                </a:ln>
                <a:effectLst>
                  <a:outerShdw blurRad="50800" dist="50800" dir="5400000" algn="ctr" rotWithShape="0">
                    <a:srgbClr val="000000">
                      <a:alpha val="29000"/>
                    </a:srgbClr>
                  </a:outerShdw>
                </a:effectLst>
              </c:spPr>
              <c:txPr>
                <a:bodyPr rot="0" spcFirstLastPara="0" vertOverflow="ellipsis" vert="horz" wrap="square" lIns="38100" tIns="19050" rIns="38100" bIns="19050" anchor="ctr" anchorCtr="true"/>
                <a:lstStyle/>
                <a:p>
                  <a:pPr>
                    <a:defRPr lang="zh-CN" sz="1000" b="1" i="0" u="none" strike="noStrike" kern="1200" spc="0" baseline="0">
                      <a:solidFill>
                        <a:schemeClr val="accent1"/>
                      </a:solidFill>
                      <a:latin typeface="+mn-lt"/>
                      <a:ea typeface="+mn-ea"/>
                      <a:cs typeface="+mn-cs"/>
                    </a:defRPr>
                  </a:pPr>
                </a:p>
              </c:txPr>
              <c:dLblPos val="outEnd"/>
              <c:showLegendKey val="true"/>
              <c:showVal val="false"/>
              <c:showCatName val="false"/>
              <c:showSerName val="false"/>
              <c:showPercent val="true"/>
              <c:showBubbleSize val="false"/>
              <c:separator>
</c:separator>
              <c:extLst>
                <c:ext xmlns:c15="http://schemas.microsoft.com/office/drawing/2012/chart" uri="{CE6537A1-D6FC-4f65-9D91-7224C49458BB}"/>
              </c:extLst>
            </c:dLbl>
            <c:dLbl>
              <c:idx val="1"/>
              <c:layout/>
              <c:numFmt formatCode="General" sourceLinked="true"/>
              <c:spPr>
                <a:noFill/>
                <a:ln>
                  <a:noFill/>
                </a:ln>
                <a:effectLst>
                  <a:outerShdw blurRad="50800" dist="50800" dir="5400000" algn="ctr" rotWithShape="0">
                    <a:srgbClr val="000000">
                      <a:alpha val="29000"/>
                    </a:srgbClr>
                  </a:outerShdw>
                </a:effectLst>
              </c:spPr>
              <c:txPr>
                <a:bodyPr rot="0" spcFirstLastPara="0" vertOverflow="ellipsis" vert="horz" wrap="square" lIns="38100" tIns="19050" rIns="38100" bIns="19050" anchor="ctr" anchorCtr="true"/>
                <a:lstStyle/>
                <a:p>
                  <a:pPr>
                    <a:defRPr lang="zh-CN" sz="1000" b="1" i="0" u="none" strike="noStrike" kern="1200" spc="0" baseline="0">
                      <a:solidFill>
                        <a:schemeClr val="accent2"/>
                      </a:solidFill>
                      <a:latin typeface="+mn-lt"/>
                      <a:ea typeface="+mn-ea"/>
                      <a:cs typeface="+mn-cs"/>
                    </a:defRPr>
                  </a:pPr>
                </a:p>
              </c:txPr>
              <c:dLblPos val="outEnd"/>
              <c:showLegendKey val="true"/>
              <c:showVal val="false"/>
              <c:showCatName val="false"/>
              <c:showSerName val="false"/>
              <c:showPercent val="true"/>
              <c:showBubbleSize val="false"/>
              <c:separator>
</c:separator>
              <c:extLst>
                <c:ext xmlns:c15="http://schemas.microsoft.com/office/drawing/2012/chart" uri="{CE6537A1-D6FC-4f65-9D91-7224C49458BB}"/>
              </c:extLst>
            </c:dLbl>
            <c:dLbl>
              <c:idx val="2"/>
              <c:layout/>
              <c:numFmt formatCode="General" sourceLinked="true"/>
              <c:spPr>
                <a:noFill/>
                <a:ln>
                  <a:noFill/>
                </a:ln>
                <a:effectLst>
                  <a:outerShdw blurRad="50800" dist="50800" dir="5400000" algn="ctr" rotWithShape="0">
                    <a:srgbClr val="000000">
                      <a:alpha val="29000"/>
                    </a:srgbClr>
                  </a:outerShdw>
                </a:effectLst>
              </c:spPr>
              <c:txPr>
                <a:bodyPr rot="0" spcFirstLastPara="0" vertOverflow="ellipsis" vert="horz" wrap="square" lIns="38100" tIns="19050" rIns="38100" bIns="19050" anchor="ctr" anchorCtr="true"/>
                <a:lstStyle/>
                <a:p>
                  <a:pPr>
                    <a:defRPr lang="zh-CN" sz="1000" b="1" i="0" u="none" strike="noStrike" kern="1200" spc="0" baseline="0">
                      <a:solidFill>
                        <a:schemeClr val="accent3"/>
                      </a:solidFill>
                      <a:latin typeface="+mn-lt"/>
                      <a:ea typeface="+mn-ea"/>
                      <a:cs typeface="+mn-cs"/>
                    </a:defRPr>
                  </a:pPr>
                </a:p>
              </c:txPr>
              <c:dLblPos val="outEnd"/>
              <c:showLegendKey val="true"/>
              <c:showVal val="false"/>
              <c:showCatName val="false"/>
              <c:showSerName val="false"/>
              <c:showPercent val="true"/>
              <c:showBubbleSize val="false"/>
              <c:separator>
</c:separator>
              <c:extLst>
                <c:ext xmlns:c15="http://schemas.microsoft.com/office/drawing/2012/chart" uri="{CE6537A1-D6FC-4f65-9D91-7224C49458BB}"/>
              </c:extLst>
            </c:dLbl>
            <c:dLbl>
              <c:idx val="3"/>
              <c:layout/>
              <c:numFmt formatCode="General" sourceLinked="true"/>
              <c:spPr>
                <a:noFill/>
                <a:ln>
                  <a:noFill/>
                </a:ln>
                <a:effectLst>
                  <a:outerShdw blurRad="50800" dist="50800" dir="5400000" algn="ctr" rotWithShape="0">
                    <a:srgbClr val="000000">
                      <a:alpha val="29000"/>
                    </a:srgbClr>
                  </a:outerShdw>
                </a:effectLst>
              </c:spPr>
              <c:txPr>
                <a:bodyPr rot="0" spcFirstLastPara="0" vertOverflow="ellipsis" vert="horz" wrap="square" lIns="38100" tIns="19050" rIns="38100" bIns="19050" anchor="ctr" anchorCtr="true"/>
                <a:lstStyle/>
                <a:p>
                  <a:pPr>
                    <a:defRPr lang="zh-CN" sz="1000" b="1" i="0" u="none" strike="noStrike" kern="1200" spc="0" baseline="0">
                      <a:solidFill>
                        <a:schemeClr val="accent4"/>
                      </a:solidFill>
                      <a:latin typeface="+mn-lt"/>
                      <a:ea typeface="+mn-ea"/>
                      <a:cs typeface="+mn-cs"/>
                    </a:defRPr>
                  </a:pPr>
                </a:p>
              </c:txPr>
              <c:dLblPos val="outEnd"/>
              <c:showLegendKey val="true"/>
              <c:showVal val="false"/>
              <c:showCatName val="false"/>
              <c:showSerName val="false"/>
              <c:showPercent val="true"/>
              <c:showBubbleSize val="false"/>
              <c:separator>
</c:separator>
              <c:extLst>
                <c:ext xmlns:c15="http://schemas.microsoft.com/office/drawing/2012/chart" uri="{CE6537A1-D6FC-4f65-9D91-7224C49458BB}"/>
              </c:extLst>
            </c:dLbl>
            <c:spPr>
              <a:noFill/>
              <a:ln>
                <a:noFill/>
              </a:ln>
              <a:effectLst>
                <a:outerShdw blurRad="50800" dist="50800" dir="5400000" algn="ctr" rotWithShape="0">
                  <a:srgbClr val="000000">
                    <a:alpha val="29000"/>
                  </a:srgbClr>
                </a:outerShdw>
              </a:effectLst>
            </c:spPr>
            <c:txPr>
              <a:bodyPr rot="0" spcFirstLastPara="0" vertOverflow="ellipsis" vert="horz" wrap="square" lIns="38100" tIns="19050" rIns="38100" bIns="19050" anchor="ctr" anchorCtr="true"/>
              <a:lstStyle/>
              <a:p>
                <a:pPr>
                  <a:defRPr lang="zh-CN" sz="1000" b="1" i="0" u="none" strike="noStrike" kern="1200" spc="0" baseline="0">
                    <a:solidFill>
                      <a:schemeClr val="accent1"/>
                    </a:solidFill>
                    <a:latin typeface="+mn-lt"/>
                    <a:ea typeface="+mn-ea"/>
                    <a:cs typeface="+mn-cs"/>
                  </a:defRPr>
                </a:pPr>
              </a:p>
            </c:txPr>
            <c:dLblPos val="outEnd"/>
            <c:showLegendKey val="true"/>
            <c:showVal val="false"/>
            <c:showCatName val="fals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'[插图.xlsx]6'!$A$5:$A$8</c:f>
              <c:strCache>
                <c:ptCount val="4"/>
                <c:pt idx="0">
                  <c:v>一般公共服务支出</c:v>
                </c:pt>
                <c:pt idx="1">
                  <c:v>社会保障和就业支出</c:v>
                </c:pt>
                <c:pt idx="2">
                  <c:v>卫生健康支出</c:v>
                </c:pt>
                <c:pt idx="3">
                  <c:v>住房保障支出</c:v>
                </c:pt>
              </c:strCache>
            </c:strRef>
          </c:cat>
          <c:val>
            <c:numRef>
              <c:f>'[插图.xlsx]6'!$B$5:$B$8</c:f>
              <c:numCache>
                <c:formatCode>General</c:formatCode>
                <c:ptCount val="4"/>
                <c:pt idx="0">
                  <c:v>1686.77</c:v>
                </c:pt>
                <c:pt idx="1">
                  <c:v>89.56</c:v>
                </c:pt>
                <c:pt idx="2">
                  <c:v>52.46</c:v>
                </c:pt>
                <c:pt idx="3">
                  <c:v>133.81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a:outerShdw dist="38100" dir="6000000" algn="tl" rotWithShape="0">
        <a:schemeClr val="bg1">
          <a:alpha val="40000"/>
        </a:schemeClr>
      </a:outerShdw>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600" b="1" i="0" u="none" strike="noStrike" kern="1200" cap="all" baseline="0">
                <a:solidFill>
                  <a:schemeClr val="tx1">
                    <a:lumMod val="65000"/>
                    <a:lumOff val="35000"/>
                  </a:schemeClr>
                </a:solidFill>
                <a:latin typeface="+mn-lt"/>
                <a:ea typeface="+mn-ea"/>
                <a:cs typeface="+mn-cs"/>
              </a:defRPr>
            </a:pPr>
            <a:r>
              <a:rPr sz="1400">
                <a:latin typeface="黑体" panose="02010600030101010101" charset="-122"/>
                <a:ea typeface="黑体" panose="02010600030101010101" charset="-122"/>
                <a:cs typeface="黑体" panose="02010600030101010101" charset="-122"/>
              </a:rPr>
              <a:t>图7：“三公”经费财政拨款支出结构</a:t>
            </a:r>
            <a:endParaRPr sz="1400">
              <a:latin typeface="黑体" panose="02010600030101010101" charset="-122"/>
              <a:ea typeface="黑体" panose="02010600030101010101" charset="-122"/>
              <a:cs typeface="黑体" panose="02010600030101010101" charset="-122"/>
            </a:endParaRPr>
          </a:p>
          <a:p>
            <a:pPr defTabSz="914400">
              <a:defRPr lang="zh-CN" sz="1600" b="1" i="0" u="none" strike="noStrike" kern="1200" cap="all" baseline="0">
                <a:solidFill>
                  <a:schemeClr val="tx1">
                    <a:lumMod val="65000"/>
                    <a:lumOff val="35000"/>
                  </a:schemeClr>
                </a:solidFill>
                <a:latin typeface="+mn-lt"/>
                <a:ea typeface="+mn-ea"/>
                <a:cs typeface="+mn-cs"/>
              </a:defRPr>
            </a:pPr>
            <a:endParaRPr sz="1400">
              <a:latin typeface="黑体" panose="02010600030101010101" charset="-122"/>
              <a:ea typeface="黑体" panose="02010600030101010101" charset="-122"/>
              <a:cs typeface="黑体" panose="02010600030101010101" charset="-122"/>
            </a:endParaRP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noFill/>
              </a:ln>
              <a:effectLst>
                <a:outerShdw blurRad="63500" sx="102000" sy="102000" algn="ctr" rotWithShape="0">
                  <a:prstClr val="black">
                    <a:alpha val="20000"/>
                  </a:prstClr>
                </a:outerShdw>
              </a:effectLst>
            </c:spPr>
          </c:dPt>
          <c:dPt>
            <c:idx val="1"/>
            <c:bubble3D val="false"/>
            <c:spPr>
              <a:solidFill>
                <a:schemeClr val="accent2"/>
              </a:solidFill>
              <a:ln>
                <a:noFill/>
              </a:ln>
              <a:effectLst>
                <a:outerShdw blurRad="63500" sx="102000" sy="102000" algn="ctr" rotWithShape="0">
                  <a:prstClr val="black">
                    <a:alpha val="20000"/>
                  </a:prstClr>
                </a:outerShdw>
              </a:effectLst>
            </c:spPr>
          </c:dPt>
          <c:dPt>
            <c:idx val="2"/>
            <c:bubble3D val="false"/>
            <c:spPr>
              <a:solidFill>
                <a:schemeClr val="accent3"/>
              </a:solidFill>
              <a:ln>
                <a:noFill/>
              </a:ln>
              <a:effectLst>
                <a:outerShdw blurRad="63500" sx="102000" sy="102000" algn="ctr" rotWithShape="0">
                  <a:prstClr val="black">
                    <a:alpha val="20000"/>
                  </a:prstClr>
                </a:outerShdw>
              </a:effectLst>
            </c:spPr>
          </c:dPt>
          <c:dLbls>
            <c:dLbl>
              <c:idx val="0"/>
              <c:layout>
                <c:manualLayout>
                  <c:x val="-0.00833333333333333"/>
                  <c:y val="0.0243055555555556"/>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1" i="0" u="none" strike="noStrike" kern="1200" spc="0" baseline="0">
                      <a:solidFill>
                        <a:schemeClr val="accent1"/>
                      </a:solidFill>
                      <a:latin typeface="+mn-lt"/>
                      <a:ea typeface="+mn-ea"/>
                      <a:cs typeface="+mn-cs"/>
                    </a:defRPr>
                  </a:pPr>
                </a:p>
              </c:txPr>
              <c:dLblPos val="bestFit"/>
              <c:showLegendKey val="false"/>
              <c:showVal val="true"/>
              <c:showCatName val="true"/>
              <c:showSerName val="false"/>
              <c:showPercent val="true"/>
              <c:showBubbleSize val="false"/>
              <c:separator> </c:separator>
              <c:extLst>
                <c:ext xmlns:c15="http://schemas.microsoft.com/office/drawing/2012/chart" uri="{CE6537A1-D6FC-4f65-9D91-7224C49458BB}">
                  <c15:layout>
                    <c:manualLayout>
                      <c:w val="0.249166666666667"/>
                      <c:h val="0.125"/>
                    </c:manualLayout>
                  </c15:layout>
                </c:ext>
              </c:extLst>
            </c:dLbl>
            <c:dLbl>
              <c:idx val="1"/>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1" i="0" u="none" strike="noStrike" kern="1200" spc="0" baseline="0">
                      <a:solidFill>
                        <a:schemeClr val="accent2"/>
                      </a:solidFill>
                      <a:latin typeface="+mn-lt"/>
                      <a:ea typeface="+mn-ea"/>
                      <a:cs typeface="+mn-cs"/>
                    </a:defRPr>
                  </a:pPr>
                </a:p>
              </c:txPr>
              <c:dLblPos val="outEnd"/>
              <c:showLegendKey val="false"/>
              <c:showVal val="true"/>
              <c:showCatName val="true"/>
              <c:showSerName val="false"/>
              <c:showPercent val="true"/>
              <c:showBubbleSize val="false"/>
              <c:separator> </c:separator>
              <c:extLst>
                <c:ext xmlns:c15="http://schemas.microsoft.com/office/drawing/2012/chart" uri="{CE6537A1-D6FC-4f65-9D91-7224C49458BB}"/>
              </c:extLst>
            </c:dLbl>
            <c:dLbl>
              <c:idx val="2"/>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1" i="0" u="none" strike="noStrike" kern="1200" spc="0" baseline="0">
                      <a:solidFill>
                        <a:schemeClr val="accent3"/>
                      </a:solidFill>
                      <a:latin typeface="+mn-lt"/>
                      <a:ea typeface="+mn-ea"/>
                      <a:cs typeface="+mn-cs"/>
                    </a:defRPr>
                  </a:pPr>
                </a:p>
              </c:txPr>
              <c:dLblPos val="outEnd"/>
              <c:showLegendKey val="false"/>
              <c:showVal val="true"/>
              <c:showCatName val="true"/>
              <c:showSerName val="false"/>
              <c:showPercent val="true"/>
              <c:showBubbleSize val="false"/>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1" i="0" u="none" strike="noStrike" kern="1200" spc="0" baseline="0">
                    <a:solidFill>
                      <a:schemeClr val="accent1"/>
                    </a:solidFill>
                    <a:latin typeface="+mn-lt"/>
                    <a:ea typeface="+mn-ea"/>
                    <a:cs typeface="+mn-cs"/>
                  </a:defRPr>
                </a:pPr>
              </a:p>
            </c:txPr>
            <c:dLblPos val="outEnd"/>
            <c:showLegendKey val="false"/>
            <c:showVal val="true"/>
            <c:showCatName val="tru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'[插图.xlsx]7'!$A$5:$A$7</c:f>
              <c:strCache>
                <c:ptCount val="3"/>
                <c:pt idx="0">
                  <c:v>因公出国（境）费</c:v>
                </c:pt>
                <c:pt idx="1">
                  <c:v>公务用车购置及运行维护费</c:v>
                </c:pt>
                <c:pt idx="2">
                  <c:v>公务接待费</c:v>
                </c:pt>
              </c:strCache>
            </c:strRef>
          </c:cat>
          <c:val>
            <c:numRef>
              <c:f>'[插图.xlsx]7'!$B$5:$B$7</c:f>
              <c:numCache>
                <c:formatCode>General</c:formatCode>
                <c:ptCount val="3"/>
                <c:pt idx="0">
                  <c:v>0</c:v>
                </c:pt>
                <c:pt idx="1">
                  <c:v>4.62</c:v>
                </c:pt>
                <c:pt idx="2">
                  <c:v>2.25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a:outerShdw dist="38100" dir="3600000" algn="tl" rotWithShape="0">
        <a:prstClr val="black">
          <a:alpha val="33000"/>
        </a:prstClr>
      </a:outerShdw>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gradFill flip="none" rotWithShape="true">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false"/>
      </a:gradFill>
    </cs:spPr>
  </cs:dataPoint>
  <cs:dataPoint3D>
    <cs:lnRef idx="0"/>
    <cs:fillRef idx="0">
      <cs:styleClr val="auto"/>
    </cs:fillRef>
    <cs:effectRef idx="0"/>
    <cs:fontRef idx="minor">
      <a:schemeClr val="dk1"/>
    </cs:fontRef>
    <cs:spPr>
      <a:gradFill flip="none" rotWithShape="true">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false"/>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true">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false"/>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false"/>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false"/>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gradFill flip="none" rotWithShape="true">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false"/>
      </a:gradFill>
    </cs:spPr>
  </cs:dataPoint>
  <cs:dataPoint3D>
    <cs:lnRef idx="0"/>
    <cs:fillRef idx="0">
      <cs:styleClr val="auto"/>
    </cs:fillRef>
    <cs:effectRef idx="0"/>
    <cs:fontRef idx="minor">
      <a:schemeClr val="dk1"/>
    </cs:fontRef>
    <cs:spPr>
      <a:gradFill flip="none" rotWithShape="true">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false"/>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true">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false"/>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false"/>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false"/>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gradFill flip="none" rotWithShape="true">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false"/>
      </a:gradFill>
    </cs:spPr>
  </cs:dataPoint>
  <cs:dataPoint3D>
    <cs:lnRef idx="0"/>
    <cs:fillRef idx="0">
      <cs:styleClr val="auto"/>
    </cs:fillRef>
    <cs:effectRef idx="0"/>
    <cs:fontRef idx="minor">
      <a:schemeClr val="dk1"/>
    </cs:fontRef>
    <cs:spPr>
      <a:gradFill flip="none" rotWithShape="true">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false"/>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true">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false"/>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false"/>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false"/>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0.721527777777778</cdr:x>
      <cdr:y>0.869212962962963</cdr:y>
    </cdr:from>
    <cdr:to>
      <cdr:x>0.871527777777778</cdr:x>
      <cdr:y>0.945601851851852</cdr:y>
    </cdr:to>
    <cdr:sp>
      <cdr:nvSpPr>
        <cdr:cNvPr id="2" name="矩形 1"/>
        <cdr:cNvSpPr/>
      </cdr:nvSpPr>
      <cdr:spPr xmlns:a="http://schemas.openxmlformats.org/drawingml/2006/main">
        <a:xfrm xmlns:a="http://schemas.openxmlformats.org/drawingml/2006/main">
          <a:off x="3298825" y="2384425"/>
          <a:ext cx="685800"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false">
          <a:normAutofit/>
        </a:bodyPr>
        <a:p>
          <a:endParaRPr lang="zh-CN" altLang="en-US"/>
        </a:p>
      </cdr:txBody>
    </cdr:sp>
  </cdr:relSizeAnchor>
  <cdr:relSizeAnchor xmlns:cdr="http://schemas.openxmlformats.org/drawingml/2006/chartDrawing">
    <cdr:from>
      <cdr:x>0.738194444444444</cdr:x>
      <cdr:y>0.837962962962963</cdr:y>
    </cdr:from>
    <cdr:to>
      <cdr:x>0.871527777777778</cdr:x>
      <cdr:y>0.945601851851852</cdr:y>
    </cdr:to>
    <cdr:sp>
      <cdr:nvSpPr>
        <cdr:cNvPr id="3" name="矩形 2"/>
        <cdr:cNvSpPr/>
      </cdr:nvSpPr>
      <cdr:spPr xmlns:a="http://schemas.openxmlformats.org/drawingml/2006/main">
        <a:xfrm xmlns:a="http://schemas.openxmlformats.org/drawingml/2006/main">
          <a:off x="3375025" y="2298700"/>
          <a:ext cx="609600" cy="29527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false">
          <a:normAutofit/>
        </a:bodyPr>
        <a:p>
          <a:endParaRPr lang="zh-CN" alt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3</TotalTime>
  <ScaleCrop>false</ScaleCrop>
  <LinksUpToDate>false</LinksUpToDate>
  <CharactersWithSpaces>8692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user</cp:lastModifiedBy>
  <cp:lastPrinted>2023-10-18T17:19:24Z</cp:lastPrinted>
  <dcterms:modified xsi:type="dcterms:W3CDTF">2023-10-18T17:21:40Z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1BF328E4FCBC46E183310AF8D9815CC9</vt:lpwstr>
  </property>
</Properties>
</file>