
<file path=[Content_Types].xml><?xml version="1.0" encoding="utf-8"?>
<Types xmlns="http://schemas.openxmlformats.org/package/2006/content-types">
  <Override PartName="/word/footnotes.xml" ContentType="application/vnd.openxmlformats-officedocument.wordprocessingml.footnotes+xml"/>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5E49" w:rsidRDefault="00165E49">
      <w:pPr>
        <w:spacing w:line="600" w:lineRule="exact"/>
        <w:jc w:val="center"/>
        <w:rPr>
          <w:rFonts w:eastAsia="方正小标宋简体"/>
          <w:sz w:val="72"/>
          <w:szCs w:val="72"/>
        </w:rPr>
      </w:pPr>
      <w:bookmarkStart w:id="0" w:name="_Toc15396597"/>
      <w:bookmarkStart w:id="1" w:name="_Toc15377193"/>
      <w:bookmarkStart w:id="2" w:name="_Toc15396475"/>
      <w:bookmarkStart w:id="3" w:name="_Toc15377425"/>
      <w:bookmarkStart w:id="4" w:name="_Toc15378441"/>
      <w:bookmarkStart w:id="5" w:name="_Toc15306267"/>
    </w:p>
    <w:p w:rsidR="00165E49" w:rsidRDefault="00165E49">
      <w:pPr>
        <w:spacing w:line="600" w:lineRule="exact"/>
        <w:jc w:val="center"/>
        <w:rPr>
          <w:rFonts w:eastAsia="方正小标宋简体"/>
          <w:sz w:val="72"/>
          <w:szCs w:val="72"/>
        </w:rPr>
      </w:pPr>
    </w:p>
    <w:p w:rsidR="00165E49" w:rsidRDefault="00165E49">
      <w:pPr>
        <w:spacing w:line="600" w:lineRule="exact"/>
        <w:jc w:val="center"/>
        <w:rPr>
          <w:rFonts w:eastAsia="方正小标宋简体"/>
          <w:sz w:val="72"/>
          <w:szCs w:val="72"/>
        </w:rPr>
      </w:pPr>
    </w:p>
    <w:p w:rsidR="00165E49" w:rsidRDefault="00165E49">
      <w:pPr>
        <w:adjustRightInd w:val="0"/>
        <w:snapToGrid w:val="0"/>
        <w:spacing w:line="360" w:lineRule="auto"/>
        <w:jc w:val="center"/>
        <w:outlineLvl w:val="0"/>
        <w:rPr>
          <w:rFonts w:eastAsia="方正小标宋简体"/>
          <w:sz w:val="72"/>
          <w:szCs w:val="72"/>
        </w:rPr>
      </w:pPr>
      <w:bookmarkStart w:id="6" w:name="_Toc31767"/>
      <w:r>
        <w:rPr>
          <w:rFonts w:eastAsia="方正小标宋简体"/>
          <w:sz w:val="72"/>
          <w:szCs w:val="72"/>
        </w:rPr>
        <w:t>2022</w:t>
      </w:r>
      <w:r>
        <w:rPr>
          <w:rFonts w:eastAsia="方正小标宋简体" w:hAnsi="方正小标宋简体" w:hint="eastAsia"/>
          <w:sz w:val="72"/>
          <w:szCs w:val="72"/>
        </w:rPr>
        <w:t>年度</w:t>
      </w:r>
      <w:bookmarkEnd w:id="0"/>
      <w:bookmarkEnd w:id="1"/>
      <w:bookmarkEnd w:id="2"/>
      <w:bookmarkEnd w:id="3"/>
      <w:bookmarkEnd w:id="4"/>
      <w:bookmarkEnd w:id="6"/>
    </w:p>
    <w:p w:rsidR="00165E49" w:rsidRDefault="00165E49">
      <w:pPr>
        <w:adjustRightInd w:val="0"/>
        <w:snapToGrid w:val="0"/>
        <w:spacing w:line="360" w:lineRule="auto"/>
        <w:jc w:val="center"/>
        <w:outlineLvl w:val="0"/>
        <w:rPr>
          <w:rFonts w:eastAsia="方正小标宋简体"/>
          <w:sz w:val="72"/>
          <w:szCs w:val="72"/>
        </w:rPr>
      </w:pPr>
      <w:bookmarkStart w:id="7" w:name="_Toc9544"/>
      <w:bookmarkStart w:id="8" w:name="_Toc15377426"/>
      <w:bookmarkStart w:id="9" w:name="_Toc15396598"/>
      <w:bookmarkStart w:id="10" w:name="_Toc15377194"/>
      <w:bookmarkStart w:id="11" w:name="_Toc15378442"/>
      <w:bookmarkStart w:id="12" w:name="_Toc15396476"/>
      <w:r>
        <w:rPr>
          <w:rFonts w:eastAsia="方正小标宋简体" w:hAnsi="方正小标宋简体" w:hint="eastAsia"/>
          <w:sz w:val="72"/>
          <w:szCs w:val="72"/>
        </w:rPr>
        <w:t>广元市</w:t>
      </w:r>
      <w:bookmarkStart w:id="13" w:name="_Toc15306268"/>
      <w:bookmarkEnd w:id="5"/>
      <w:r>
        <w:rPr>
          <w:rFonts w:eastAsia="方正小标宋简体" w:hAnsi="方正小标宋简体" w:hint="eastAsia"/>
          <w:sz w:val="72"/>
          <w:szCs w:val="72"/>
        </w:rPr>
        <w:t>旺苍县人民法院</w:t>
      </w:r>
      <w:bookmarkEnd w:id="7"/>
    </w:p>
    <w:p w:rsidR="00165E49" w:rsidRDefault="00165E49">
      <w:pPr>
        <w:adjustRightInd w:val="0"/>
        <w:snapToGrid w:val="0"/>
        <w:spacing w:line="360" w:lineRule="auto"/>
        <w:jc w:val="center"/>
        <w:outlineLvl w:val="0"/>
        <w:rPr>
          <w:rFonts w:eastAsia="方正小标宋简体"/>
          <w:sz w:val="72"/>
          <w:szCs w:val="72"/>
        </w:rPr>
      </w:pPr>
      <w:bookmarkStart w:id="14" w:name="_Toc30088"/>
      <w:r>
        <w:rPr>
          <w:rFonts w:eastAsia="方正小标宋简体" w:hAnsi="方正小标宋简体" w:hint="eastAsia"/>
          <w:sz w:val="72"/>
          <w:szCs w:val="72"/>
        </w:rPr>
        <w:t>部门决算</w:t>
      </w:r>
      <w:bookmarkEnd w:id="8"/>
      <w:bookmarkEnd w:id="9"/>
      <w:bookmarkEnd w:id="10"/>
      <w:bookmarkEnd w:id="11"/>
      <w:bookmarkEnd w:id="12"/>
      <w:bookmarkEnd w:id="13"/>
      <w:bookmarkEnd w:id="14"/>
    </w:p>
    <w:p w:rsidR="00165E49" w:rsidRDefault="00165E49">
      <w:pPr>
        <w:widowControl/>
        <w:jc w:val="center"/>
        <w:rPr>
          <w:rFonts w:eastAsia="黑体" w:hAnsi="黑体"/>
          <w:spacing w:val="480"/>
          <w:kern w:val="0"/>
          <w:sz w:val="48"/>
          <w:szCs w:val="48"/>
        </w:rPr>
        <w:sectPr w:rsidR="00165E49">
          <w:headerReference w:type="default" r:id="rId7"/>
          <w:footerReference w:type="even" r:id="rId8"/>
          <w:footerReference w:type="default" r:id="rId9"/>
          <w:pgSz w:w="11906" w:h="16838"/>
          <w:pgMar w:top="1440" w:right="1800" w:bottom="1440" w:left="1800" w:header="851" w:footer="992" w:gutter="0"/>
          <w:pgNumType w:start="1"/>
          <w:cols w:space="425"/>
          <w:titlePg/>
          <w:docGrid w:type="lines" w:linePitch="312"/>
        </w:sectPr>
      </w:pPr>
    </w:p>
    <w:p w:rsidR="00165E49" w:rsidRDefault="00165E49">
      <w:pPr>
        <w:widowControl/>
        <w:jc w:val="center"/>
        <w:rPr>
          <w:rFonts w:eastAsia="黑体"/>
          <w:sz w:val="28"/>
          <w:szCs w:val="28"/>
        </w:rPr>
      </w:pPr>
      <w:r>
        <w:rPr>
          <w:rFonts w:eastAsia="黑体" w:hAnsi="黑体" w:hint="eastAsia"/>
          <w:spacing w:val="480"/>
          <w:kern w:val="0"/>
          <w:sz w:val="48"/>
          <w:szCs w:val="48"/>
          <w:fitText w:val="1920" w:id="-1176754944"/>
        </w:rPr>
        <w:t>目</w:t>
      </w:r>
      <w:r>
        <w:rPr>
          <w:rFonts w:eastAsia="黑体" w:hAnsi="黑体" w:hint="eastAsia"/>
          <w:kern w:val="0"/>
          <w:sz w:val="48"/>
          <w:szCs w:val="48"/>
          <w:fitText w:val="1920" w:id="-1176754944"/>
        </w:rPr>
        <w:t>录</w:t>
      </w:r>
    </w:p>
    <w:p w:rsidR="00165E49" w:rsidRDefault="00165E49">
      <w:pPr>
        <w:pStyle w:val="TOC1"/>
        <w:rPr>
          <w:b/>
        </w:rPr>
      </w:pPr>
      <w:r>
        <w:rPr>
          <w:rFonts w:ascii="Times New Roman" w:hint="eastAsia"/>
        </w:rPr>
        <w:t>公开时间：</w:t>
      </w:r>
      <w:r>
        <w:rPr>
          <w:rFonts w:ascii="Times New Roman" w:hAnsi="Times New Roman"/>
        </w:rPr>
        <w:t>2023</w:t>
      </w:r>
      <w:r>
        <w:rPr>
          <w:rFonts w:ascii="Times New Roman" w:hint="eastAsia"/>
        </w:rPr>
        <w:t>年</w:t>
      </w:r>
      <w:r>
        <w:rPr>
          <w:rFonts w:ascii="Times New Roman" w:hAnsi="Times New Roman"/>
        </w:rPr>
        <w:t>10</w:t>
      </w:r>
      <w:r>
        <w:rPr>
          <w:rFonts w:ascii="Times New Roman" w:hint="eastAsia"/>
        </w:rPr>
        <w:t>月</w:t>
      </w:r>
      <w:r>
        <w:rPr>
          <w:rFonts w:ascii="Times New Roman" w:hAnsi="Times New Roman"/>
        </w:rPr>
        <w:t>7</w:t>
      </w:r>
      <w:r>
        <w:rPr>
          <w:rFonts w:ascii="Times New Roman" w:hint="eastAsia"/>
        </w:rPr>
        <w:t>日</w:t>
      </w:r>
      <w:r>
        <w:fldChar w:fldCharType="begin"/>
      </w:r>
      <w:r>
        <w:instrText xml:space="preserve">TOC \o "1-2" \h \u </w:instrText>
      </w:r>
      <w:r>
        <w:fldChar w:fldCharType="separate"/>
      </w:r>
    </w:p>
    <w:p w:rsidR="00165E49" w:rsidRDefault="00165E49">
      <w:pPr>
        <w:pStyle w:val="WPSOffice1"/>
        <w:tabs>
          <w:tab w:val="right" w:leader="dot" w:pos="8306"/>
        </w:tabs>
        <w:spacing w:line="400" w:lineRule="exact"/>
        <w:rPr>
          <w:b/>
        </w:rPr>
      </w:pPr>
      <w:hyperlink w:anchor="_Toc192" w:history="1">
        <w:r>
          <w:rPr>
            <w:rFonts w:eastAsia="黑体" w:hAnsi="黑体" w:hint="eastAsia"/>
            <w:b/>
          </w:rPr>
          <w:t>第一部分</w:t>
        </w:r>
        <w:r>
          <w:rPr>
            <w:rFonts w:eastAsia="黑体"/>
            <w:b/>
          </w:rPr>
          <w:t xml:space="preserve"> </w:t>
        </w:r>
        <w:r>
          <w:rPr>
            <w:rFonts w:eastAsia="黑体" w:hAnsi="黑体" w:hint="eastAsia"/>
            <w:b/>
          </w:rPr>
          <w:t>部门概况</w:t>
        </w:r>
        <w:r>
          <w:rPr>
            <w:b/>
          </w:rPr>
          <w:tab/>
        </w:r>
        <w:r>
          <w:rPr>
            <w:b/>
          </w:rPr>
          <w:fldChar w:fldCharType="begin"/>
        </w:r>
        <w:r>
          <w:rPr>
            <w:b/>
          </w:rPr>
          <w:instrText xml:space="preserve"> PAGEREF _Toc192 \h </w:instrText>
        </w:r>
        <w:r w:rsidRPr="00CF3AE6">
          <w:rPr>
            <w:b/>
          </w:rPr>
        </w:r>
        <w:r>
          <w:rPr>
            <w:b/>
          </w:rPr>
          <w:fldChar w:fldCharType="separate"/>
        </w:r>
        <w:r>
          <w:rPr>
            <w:b/>
            <w:noProof/>
          </w:rPr>
          <w:t>1</w:t>
        </w:r>
        <w:r>
          <w:rPr>
            <w:b/>
          </w:rPr>
          <w:fldChar w:fldCharType="end"/>
        </w:r>
      </w:hyperlink>
    </w:p>
    <w:p w:rsidR="00165E49" w:rsidRDefault="00165E49" w:rsidP="0083030A">
      <w:pPr>
        <w:pStyle w:val="WPSOffice2"/>
        <w:tabs>
          <w:tab w:val="right" w:leader="dot" w:pos="8306"/>
        </w:tabs>
        <w:spacing w:line="400" w:lineRule="exact"/>
        <w:ind w:left="31680"/>
      </w:pPr>
      <w:hyperlink w:anchor="_Toc1066" w:history="1">
        <w:r>
          <w:rPr>
            <w:rFonts w:ascii="Times New Roman" w:eastAsia="黑体" w:hAnsi="黑体" w:hint="eastAsia"/>
          </w:rPr>
          <w:t>一、部门职责</w:t>
        </w:r>
        <w:r>
          <w:tab/>
        </w:r>
        <w:r>
          <w:fldChar w:fldCharType="begin"/>
        </w:r>
        <w:r>
          <w:instrText xml:space="preserve"> PAGEREF _Toc1066 \h </w:instrText>
        </w:r>
        <w:r>
          <w:fldChar w:fldCharType="separate"/>
        </w:r>
        <w:r>
          <w:rPr>
            <w:noProof/>
          </w:rPr>
          <w:t>1</w:t>
        </w:r>
        <w:r>
          <w:fldChar w:fldCharType="end"/>
        </w:r>
      </w:hyperlink>
    </w:p>
    <w:p w:rsidR="00165E49" w:rsidRDefault="00165E49" w:rsidP="0083030A">
      <w:pPr>
        <w:pStyle w:val="WPSOffice2"/>
        <w:tabs>
          <w:tab w:val="right" w:leader="dot" w:pos="8306"/>
        </w:tabs>
        <w:spacing w:line="400" w:lineRule="exact"/>
        <w:ind w:left="31680"/>
      </w:pPr>
      <w:hyperlink w:anchor="_Toc17336" w:history="1">
        <w:r>
          <w:rPr>
            <w:rFonts w:ascii="Times New Roman" w:eastAsia="黑体" w:hAnsi="Times New Roman" w:hint="eastAsia"/>
          </w:rPr>
          <w:t>二、</w:t>
        </w:r>
        <w:r>
          <w:rPr>
            <w:rFonts w:ascii="Times New Roman" w:eastAsia="黑体" w:hAnsi="黑体" w:hint="eastAsia"/>
          </w:rPr>
          <w:t>机构设置</w:t>
        </w:r>
        <w:r>
          <w:tab/>
        </w:r>
        <w:r>
          <w:fldChar w:fldCharType="begin"/>
        </w:r>
        <w:r>
          <w:instrText xml:space="preserve"> PAGEREF _Toc17336 \h </w:instrText>
        </w:r>
        <w:r>
          <w:fldChar w:fldCharType="separate"/>
        </w:r>
        <w:r>
          <w:rPr>
            <w:noProof/>
          </w:rPr>
          <w:t>2</w:t>
        </w:r>
        <w:r>
          <w:fldChar w:fldCharType="end"/>
        </w:r>
      </w:hyperlink>
    </w:p>
    <w:p w:rsidR="00165E49" w:rsidRDefault="00165E49">
      <w:pPr>
        <w:pStyle w:val="WPSOffice1"/>
        <w:tabs>
          <w:tab w:val="right" w:leader="dot" w:pos="8306"/>
        </w:tabs>
        <w:spacing w:line="400" w:lineRule="exact"/>
        <w:rPr>
          <w:b/>
        </w:rPr>
      </w:pPr>
      <w:hyperlink w:anchor="_Toc16413" w:history="1">
        <w:r>
          <w:rPr>
            <w:rFonts w:eastAsia="黑体" w:hAnsi="黑体" w:hint="eastAsia"/>
            <w:b/>
          </w:rPr>
          <w:t>第二部分</w:t>
        </w:r>
        <w:r>
          <w:rPr>
            <w:rFonts w:eastAsia="黑体"/>
            <w:b/>
          </w:rPr>
          <w:t xml:space="preserve"> 2022</w:t>
        </w:r>
        <w:r>
          <w:rPr>
            <w:rFonts w:eastAsia="黑体" w:hAnsi="黑体" w:hint="eastAsia"/>
            <w:b/>
          </w:rPr>
          <w:t>年度</w:t>
        </w:r>
        <w:r>
          <w:rPr>
            <w:rFonts w:eastAsia="黑体" w:hAnsi="黑体" w:hint="eastAsia"/>
            <w:b/>
            <w:bCs/>
          </w:rPr>
          <w:t>部门决算情况说明</w:t>
        </w:r>
        <w:r>
          <w:rPr>
            <w:b/>
          </w:rPr>
          <w:tab/>
        </w:r>
        <w:r>
          <w:rPr>
            <w:b/>
          </w:rPr>
          <w:fldChar w:fldCharType="begin"/>
        </w:r>
        <w:r>
          <w:rPr>
            <w:b/>
          </w:rPr>
          <w:instrText xml:space="preserve"> PAGEREF _Toc16413 \h </w:instrText>
        </w:r>
        <w:r w:rsidRPr="00CF3AE6">
          <w:rPr>
            <w:b/>
          </w:rPr>
        </w:r>
        <w:r>
          <w:rPr>
            <w:b/>
          </w:rPr>
          <w:fldChar w:fldCharType="separate"/>
        </w:r>
        <w:r>
          <w:rPr>
            <w:b/>
            <w:noProof/>
          </w:rPr>
          <w:t>3</w:t>
        </w:r>
        <w:r>
          <w:rPr>
            <w:b/>
          </w:rPr>
          <w:fldChar w:fldCharType="end"/>
        </w:r>
      </w:hyperlink>
    </w:p>
    <w:p w:rsidR="00165E49" w:rsidRDefault="00165E49" w:rsidP="0083030A">
      <w:pPr>
        <w:pStyle w:val="WPSOffice2"/>
        <w:tabs>
          <w:tab w:val="right" w:leader="dot" w:pos="8306"/>
        </w:tabs>
        <w:spacing w:line="400" w:lineRule="exact"/>
        <w:ind w:left="31680"/>
      </w:pPr>
      <w:hyperlink w:anchor="_Toc4212" w:history="1">
        <w:r>
          <w:rPr>
            <w:rFonts w:ascii="Times New Roman" w:eastAsia="黑体" w:hAnsi="Times New Roman" w:hint="eastAsia"/>
          </w:rPr>
          <w:t>一、</w:t>
        </w:r>
        <w:r>
          <w:rPr>
            <w:rFonts w:ascii="Times New Roman" w:eastAsia="黑体" w:hAnsi="Times New Roman"/>
          </w:rPr>
          <w:t xml:space="preserve"> </w:t>
        </w:r>
        <w:r>
          <w:rPr>
            <w:rFonts w:eastAsia="黑体" w:hAnsi="黑体" w:hint="eastAsia"/>
            <w:szCs w:val="32"/>
          </w:rPr>
          <w:t>收</w:t>
        </w:r>
        <w:r>
          <w:rPr>
            <w:rFonts w:ascii="Times New Roman" w:eastAsia="黑体" w:hAnsi="黑体" w:hint="eastAsia"/>
          </w:rPr>
          <w:t>入支出决算总体情况说明</w:t>
        </w:r>
        <w:r>
          <w:tab/>
        </w:r>
        <w:r>
          <w:fldChar w:fldCharType="begin"/>
        </w:r>
        <w:r>
          <w:instrText xml:space="preserve"> PAGEREF _Toc4212 \h </w:instrText>
        </w:r>
        <w:r>
          <w:fldChar w:fldCharType="separate"/>
        </w:r>
        <w:r>
          <w:rPr>
            <w:noProof/>
          </w:rPr>
          <w:t>3</w:t>
        </w:r>
        <w:r>
          <w:fldChar w:fldCharType="end"/>
        </w:r>
      </w:hyperlink>
    </w:p>
    <w:p w:rsidR="00165E49" w:rsidRDefault="00165E49" w:rsidP="0083030A">
      <w:pPr>
        <w:pStyle w:val="WPSOffice2"/>
        <w:tabs>
          <w:tab w:val="right" w:leader="dot" w:pos="8306"/>
        </w:tabs>
        <w:spacing w:line="400" w:lineRule="exact"/>
        <w:ind w:left="31680"/>
      </w:pPr>
      <w:hyperlink w:anchor="_Toc10954" w:history="1">
        <w:r>
          <w:rPr>
            <w:rFonts w:ascii="Times New Roman" w:eastAsia="黑体" w:hAnsi="Times New Roman" w:hint="eastAsia"/>
          </w:rPr>
          <w:t>二、</w:t>
        </w:r>
        <w:r>
          <w:rPr>
            <w:rFonts w:ascii="Times New Roman" w:eastAsia="黑体" w:hAnsi="Times New Roman"/>
          </w:rPr>
          <w:t xml:space="preserve"> </w:t>
        </w:r>
        <w:r>
          <w:rPr>
            <w:rFonts w:eastAsia="黑体" w:hAnsi="黑体" w:hint="eastAsia"/>
            <w:szCs w:val="32"/>
          </w:rPr>
          <w:t>收</w:t>
        </w:r>
        <w:r>
          <w:rPr>
            <w:rFonts w:ascii="Times New Roman" w:eastAsia="黑体" w:hAnsi="黑体" w:hint="eastAsia"/>
          </w:rPr>
          <w:t>入决算情况说明</w:t>
        </w:r>
        <w:r>
          <w:tab/>
        </w:r>
        <w:r>
          <w:fldChar w:fldCharType="begin"/>
        </w:r>
        <w:r>
          <w:instrText xml:space="preserve"> PAGEREF _Toc10954 \h </w:instrText>
        </w:r>
        <w:r>
          <w:fldChar w:fldCharType="separate"/>
        </w:r>
        <w:r>
          <w:rPr>
            <w:noProof/>
          </w:rPr>
          <w:t>3</w:t>
        </w:r>
        <w:r>
          <w:fldChar w:fldCharType="end"/>
        </w:r>
      </w:hyperlink>
    </w:p>
    <w:p w:rsidR="00165E49" w:rsidRDefault="00165E49" w:rsidP="0083030A">
      <w:pPr>
        <w:pStyle w:val="WPSOffice2"/>
        <w:tabs>
          <w:tab w:val="right" w:leader="dot" w:pos="8306"/>
        </w:tabs>
        <w:spacing w:line="400" w:lineRule="exact"/>
        <w:ind w:left="31680"/>
      </w:pPr>
      <w:hyperlink w:anchor="_Toc26080" w:history="1">
        <w:r>
          <w:rPr>
            <w:rFonts w:ascii="Times New Roman" w:eastAsia="黑体" w:hAnsi="Times New Roman" w:hint="eastAsia"/>
          </w:rPr>
          <w:t>三、</w:t>
        </w:r>
        <w:r>
          <w:rPr>
            <w:rFonts w:ascii="Times New Roman" w:eastAsia="黑体" w:hAnsi="Times New Roman"/>
          </w:rPr>
          <w:t xml:space="preserve"> </w:t>
        </w:r>
        <w:r>
          <w:rPr>
            <w:rFonts w:eastAsia="黑体" w:hAnsi="黑体" w:hint="eastAsia"/>
            <w:szCs w:val="32"/>
          </w:rPr>
          <w:t>支</w:t>
        </w:r>
        <w:r>
          <w:rPr>
            <w:rFonts w:ascii="Times New Roman" w:eastAsia="黑体" w:hAnsi="黑体" w:hint="eastAsia"/>
          </w:rPr>
          <w:t>出决算情况说明</w:t>
        </w:r>
        <w:r>
          <w:tab/>
        </w:r>
        <w:r>
          <w:fldChar w:fldCharType="begin"/>
        </w:r>
        <w:r>
          <w:instrText xml:space="preserve"> PAGEREF _Toc26080 \h </w:instrText>
        </w:r>
        <w:r>
          <w:fldChar w:fldCharType="separate"/>
        </w:r>
        <w:r>
          <w:rPr>
            <w:noProof/>
          </w:rPr>
          <w:t>4</w:t>
        </w:r>
        <w:r>
          <w:fldChar w:fldCharType="end"/>
        </w:r>
      </w:hyperlink>
    </w:p>
    <w:p w:rsidR="00165E49" w:rsidRDefault="00165E49" w:rsidP="0083030A">
      <w:pPr>
        <w:pStyle w:val="WPSOffice2"/>
        <w:tabs>
          <w:tab w:val="right" w:leader="dot" w:pos="8306"/>
        </w:tabs>
        <w:spacing w:line="400" w:lineRule="exact"/>
        <w:ind w:left="31680"/>
      </w:pPr>
      <w:hyperlink w:anchor="_Toc20934" w:history="1">
        <w:r>
          <w:rPr>
            <w:rFonts w:eastAsia="黑体" w:hAnsi="黑体" w:hint="eastAsia"/>
            <w:szCs w:val="32"/>
          </w:rPr>
          <w:t>四、财</w:t>
        </w:r>
        <w:r>
          <w:rPr>
            <w:rFonts w:ascii="Times New Roman" w:eastAsia="黑体" w:hAnsi="黑体" w:hint="eastAsia"/>
          </w:rPr>
          <w:t>政拨款收入支出决算总体情况说明</w:t>
        </w:r>
        <w:r>
          <w:tab/>
        </w:r>
        <w:r>
          <w:fldChar w:fldCharType="begin"/>
        </w:r>
        <w:r>
          <w:instrText xml:space="preserve"> PAGEREF _Toc20934 \h </w:instrText>
        </w:r>
        <w:r>
          <w:fldChar w:fldCharType="separate"/>
        </w:r>
        <w:r>
          <w:rPr>
            <w:noProof/>
          </w:rPr>
          <w:t>4</w:t>
        </w:r>
        <w:r>
          <w:fldChar w:fldCharType="end"/>
        </w:r>
      </w:hyperlink>
    </w:p>
    <w:p w:rsidR="00165E49" w:rsidRDefault="00165E49" w:rsidP="0083030A">
      <w:pPr>
        <w:pStyle w:val="WPSOffice2"/>
        <w:tabs>
          <w:tab w:val="right" w:leader="dot" w:pos="8306"/>
        </w:tabs>
        <w:spacing w:line="400" w:lineRule="exact"/>
        <w:ind w:left="31680"/>
      </w:pPr>
      <w:hyperlink w:anchor="_Toc17486" w:history="1">
        <w:r>
          <w:rPr>
            <w:rFonts w:eastAsia="黑体" w:hAnsi="黑体" w:hint="eastAsia"/>
            <w:szCs w:val="32"/>
          </w:rPr>
          <w:t>五、一</w:t>
        </w:r>
        <w:r>
          <w:rPr>
            <w:rFonts w:ascii="Times New Roman" w:eastAsia="黑体" w:hAnsi="黑体" w:hint="eastAsia"/>
          </w:rPr>
          <w:t>般公共预算财政拨款支出决算情况说明</w:t>
        </w:r>
        <w:r>
          <w:tab/>
        </w:r>
        <w:r>
          <w:fldChar w:fldCharType="begin"/>
        </w:r>
        <w:r>
          <w:instrText xml:space="preserve"> PAGEREF _Toc17486 \h </w:instrText>
        </w:r>
        <w:r>
          <w:fldChar w:fldCharType="separate"/>
        </w:r>
        <w:r>
          <w:rPr>
            <w:noProof/>
          </w:rPr>
          <w:t>5</w:t>
        </w:r>
        <w:r>
          <w:fldChar w:fldCharType="end"/>
        </w:r>
      </w:hyperlink>
    </w:p>
    <w:p w:rsidR="00165E49" w:rsidRDefault="00165E49" w:rsidP="0083030A">
      <w:pPr>
        <w:pStyle w:val="WPSOffice2"/>
        <w:tabs>
          <w:tab w:val="right" w:leader="dot" w:pos="8306"/>
        </w:tabs>
        <w:spacing w:line="400" w:lineRule="exact"/>
        <w:ind w:left="31680"/>
      </w:pPr>
      <w:hyperlink w:anchor="_Toc24829" w:history="1">
        <w:r>
          <w:rPr>
            <w:rFonts w:eastAsia="黑体" w:hint="eastAsia"/>
            <w:szCs w:val="32"/>
          </w:rPr>
          <w:t>六、</w:t>
        </w:r>
        <w:r>
          <w:rPr>
            <w:rFonts w:eastAsia="黑体" w:hAnsi="黑体" w:hint="eastAsia"/>
            <w:szCs w:val="32"/>
          </w:rPr>
          <w:t>一</w:t>
        </w:r>
        <w:r>
          <w:rPr>
            <w:rFonts w:ascii="Times New Roman" w:eastAsia="黑体" w:hAnsi="黑体" w:hint="eastAsia"/>
          </w:rPr>
          <w:t>般公共预算财政拨款基本支出决算情况说明</w:t>
        </w:r>
        <w:r>
          <w:tab/>
        </w:r>
        <w:r>
          <w:fldChar w:fldCharType="begin"/>
        </w:r>
        <w:r>
          <w:instrText xml:space="preserve"> PAGEREF _Toc24829 \h </w:instrText>
        </w:r>
        <w:r>
          <w:fldChar w:fldCharType="separate"/>
        </w:r>
        <w:r>
          <w:rPr>
            <w:noProof/>
          </w:rPr>
          <w:t>7</w:t>
        </w:r>
        <w:r>
          <w:fldChar w:fldCharType="end"/>
        </w:r>
      </w:hyperlink>
    </w:p>
    <w:p w:rsidR="00165E49" w:rsidRDefault="00165E49" w:rsidP="0083030A">
      <w:pPr>
        <w:pStyle w:val="WPSOffice2"/>
        <w:tabs>
          <w:tab w:val="right" w:leader="dot" w:pos="8306"/>
        </w:tabs>
        <w:spacing w:line="400" w:lineRule="exact"/>
        <w:ind w:left="31680"/>
      </w:pPr>
      <w:hyperlink w:anchor="_Toc10576" w:history="1">
        <w:r>
          <w:rPr>
            <w:rFonts w:eastAsia="黑体" w:hint="eastAsia"/>
            <w:szCs w:val="32"/>
          </w:rPr>
          <w:t>七、</w:t>
        </w:r>
        <w:r>
          <w:rPr>
            <w:rFonts w:ascii="Times New Roman" w:eastAsia="黑体" w:hAnsi="黑体" w:hint="eastAsia"/>
          </w:rPr>
          <w:t>财政拨款</w:t>
        </w:r>
        <w:r>
          <w:rPr>
            <w:rFonts w:ascii="Times New Roman" w:eastAsia="黑体" w:hAnsi="Times New Roman"/>
          </w:rPr>
          <w:t>“</w:t>
        </w:r>
        <w:r>
          <w:rPr>
            <w:rFonts w:ascii="Times New Roman" w:eastAsia="黑体" w:hAnsi="黑体" w:hint="eastAsia"/>
          </w:rPr>
          <w:t>三公</w:t>
        </w:r>
        <w:r>
          <w:rPr>
            <w:rFonts w:ascii="Times New Roman" w:eastAsia="黑体" w:hAnsi="Times New Roman"/>
          </w:rPr>
          <w:t>”</w:t>
        </w:r>
        <w:r>
          <w:rPr>
            <w:rFonts w:ascii="Times New Roman" w:eastAsia="黑体" w:hAnsi="黑体" w:hint="eastAsia"/>
          </w:rPr>
          <w:t>经费支出决算情况说明</w:t>
        </w:r>
        <w:r>
          <w:tab/>
        </w:r>
        <w:r>
          <w:fldChar w:fldCharType="begin"/>
        </w:r>
        <w:r>
          <w:instrText xml:space="preserve"> PAGEREF _Toc10576 \h </w:instrText>
        </w:r>
        <w:r>
          <w:fldChar w:fldCharType="separate"/>
        </w:r>
        <w:r>
          <w:rPr>
            <w:noProof/>
          </w:rPr>
          <w:t>8</w:t>
        </w:r>
        <w:r>
          <w:fldChar w:fldCharType="end"/>
        </w:r>
      </w:hyperlink>
    </w:p>
    <w:p w:rsidR="00165E49" w:rsidRDefault="00165E49" w:rsidP="0083030A">
      <w:pPr>
        <w:pStyle w:val="WPSOffice2"/>
        <w:tabs>
          <w:tab w:val="right" w:leader="dot" w:pos="8306"/>
        </w:tabs>
        <w:spacing w:line="400" w:lineRule="exact"/>
        <w:ind w:left="31680"/>
      </w:pPr>
      <w:hyperlink w:anchor="_Toc17315" w:history="1">
        <w:r>
          <w:rPr>
            <w:rFonts w:eastAsia="黑体" w:hint="eastAsia"/>
            <w:szCs w:val="32"/>
          </w:rPr>
          <w:t>八、</w:t>
        </w:r>
        <w:r>
          <w:rPr>
            <w:rFonts w:ascii="Times New Roman" w:eastAsia="黑体" w:hAnsi="黑体" w:hint="eastAsia"/>
          </w:rPr>
          <w:t>政府性基金预算支出决算情况说明</w:t>
        </w:r>
        <w:r>
          <w:tab/>
        </w:r>
        <w:r>
          <w:fldChar w:fldCharType="begin"/>
        </w:r>
        <w:r>
          <w:instrText xml:space="preserve"> PAGEREF _Toc17315 \h </w:instrText>
        </w:r>
        <w:r>
          <w:fldChar w:fldCharType="separate"/>
        </w:r>
        <w:r>
          <w:rPr>
            <w:noProof/>
          </w:rPr>
          <w:t>9</w:t>
        </w:r>
        <w:r>
          <w:fldChar w:fldCharType="end"/>
        </w:r>
      </w:hyperlink>
    </w:p>
    <w:p w:rsidR="00165E49" w:rsidRDefault="00165E49" w:rsidP="0083030A">
      <w:pPr>
        <w:pStyle w:val="WPSOffice2"/>
        <w:tabs>
          <w:tab w:val="right" w:leader="dot" w:pos="8306"/>
        </w:tabs>
        <w:spacing w:line="400" w:lineRule="exact"/>
        <w:ind w:left="31680"/>
      </w:pPr>
      <w:hyperlink w:anchor="_Toc28532" w:history="1">
        <w:r>
          <w:rPr>
            <w:rFonts w:ascii="Times New Roman" w:eastAsia="黑体" w:hAnsi="Times New Roman" w:hint="eastAsia"/>
          </w:rPr>
          <w:t>九、</w:t>
        </w:r>
        <w:r>
          <w:rPr>
            <w:rFonts w:ascii="Times New Roman" w:eastAsia="黑体" w:hAnsi="Times New Roman"/>
          </w:rPr>
          <w:t xml:space="preserve"> </w:t>
        </w:r>
        <w:r>
          <w:rPr>
            <w:rFonts w:ascii="Times New Roman" w:eastAsia="黑体" w:hAnsi="黑体" w:hint="eastAsia"/>
          </w:rPr>
          <w:t>国有资本经营预算支出决算情况说明</w:t>
        </w:r>
        <w:r>
          <w:tab/>
        </w:r>
        <w:r>
          <w:fldChar w:fldCharType="begin"/>
        </w:r>
        <w:r>
          <w:instrText xml:space="preserve"> PAGEREF _Toc28532 \h </w:instrText>
        </w:r>
        <w:r>
          <w:fldChar w:fldCharType="separate"/>
        </w:r>
        <w:r>
          <w:rPr>
            <w:noProof/>
          </w:rPr>
          <w:t>9</w:t>
        </w:r>
        <w:r>
          <w:fldChar w:fldCharType="end"/>
        </w:r>
      </w:hyperlink>
    </w:p>
    <w:p w:rsidR="00165E49" w:rsidRDefault="00165E49" w:rsidP="0083030A">
      <w:pPr>
        <w:pStyle w:val="WPSOffice2"/>
        <w:tabs>
          <w:tab w:val="right" w:leader="dot" w:pos="8306"/>
        </w:tabs>
        <w:spacing w:line="400" w:lineRule="exact"/>
        <w:ind w:left="31680"/>
      </w:pPr>
      <w:hyperlink w:anchor="_Toc15769" w:history="1">
        <w:r>
          <w:rPr>
            <w:rFonts w:ascii="Times New Roman" w:eastAsia="黑体" w:hAnsi="Times New Roman" w:hint="eastAsia"/>
          </w:rPr>
          <w:t>十、</w:t>
        </w:r>
        <w:r>
          <w:rPr>
            <w:rFonts w:ascii="Times New Roman" w:eastAsia="黑体" w:hAnsi="Times New Roman"/>
          </w:rPr>
          <w:t xml:space="preserve"> </w:t>
        </w:r>
        <w:r>
          <w:rPr>
            <w:rFonts w:ascii="Times New Roman" w:eastAsia="黑体" w:hAnsi="黑体" w:hint="eastAsia"/>
          </w:rPr>
          <w:t>其他重要事项的情况说明</w:t>
        </w:r>
        <w:r>
          <w:tab/>
        </w:r>
        <w:r>
          <w:fldChar w:fldCharType="begin"/>
        </w:r>
        <w:r>
          <w:instrText xml:space="preserve"> PAGEREF _Toc15769 \h </w:instrText>
        </w:r>
        <w:r>
          <w:fldChar w:fldCharType="separate"/>
        </w:r>
        <w:r>
          <w:rPr>
            <w:noProof/>
          </w:rPr>
          <w:t>10</w:t>
        </w:r>
        <w:r>
          <w:fldChar w:fldCharType="end"/>
        </w:r>
      </w:hyperlink>
    </w:p>
    <w:p w:rsidR="00165E49" w:rsidRDefault="00165E49">
      <w:pPr>
        <w:pStyle w:val="WPSOffice1"/>
        <w:tabs>
          <w:tab w:val="right" w:leader="dot" w:pos="8306"/>
        </w:tabs>
        <w:spacing w:line="400" w:lineRule="exact"/>
        <w:rPr>
          <w:b/>
        </w:rPr>
      </w:pPr>
      <w:hyperlink w:anchor="_Toc22670" w:history="1">
        <w:r>
          <w:rPr>
            <w:rFonts w:eastAsia="黑体" w:hint="eastAsia"/>
            <w:b/>
          </w:rPr>
          <w:t>第三部分</w:t>
        </w:r>
        <w:r>
          <w:rPr>
            <w:rFonts w:eastAsia="黑体"/>
            <w:b/>
          </w:rPr>
          <w:t xml:space="preserve"> </w:t>
        </w:r>
        <w:r>
          <w:rPr>
            <w:rFonts w:eastAsia="黑体" w:hAnsi="黑体" w:hint="eastAsia"/>
            <w:b/>
            <w:szCs w:val="44"/>
          </w:rPr>
          <w:t>名</w:t>
        </w:r>
        <w:r>
          <w:rPr>
            <w:rFonts w:eastAsia="黑体" w:hAnsi="黑体" w:hint="eastAsia"/>
            <w:b/>
          </w:rPr>
          <w:t>词解释</w:t>
        </w:r>
        <w:r>
          <w:rPr>
            <w:b/>
          </w:rPr>
          <w:tab/>
        </w:r>
        <w:r>
          <w:rPr>
            <w:b/>
          </w:rPr>
          <w:fldChar w:fldCharType="begin"/>
        </w:r>
        <w:r>
          <w:rPr>
            <w:b/>
          </w:rPr>
          <w:instrText xml:space="preserve"> PAGEREF _Toc22670 \h </w:instrText>
        </w:r>
        <w:r w:rsidRPr="00CF3AE6">
          <w:rPr>
            <w:b/>
          </w:rPr>
        </w:r>
        <w:r>
          <w:rPr>
            <w:b/>
          </w:rPr>
          <w:fldChar w:fldCharType="separate"/>
        </w:r>
        <w:r>
          <w:rPr>
            <w:b/>
            <w:noProof/>
          </w:rPr>
          <w:t>12</w:t>
        </w:r>
        <w:r>
          <w:rPr>
            <w:b/>
          </w:rPr>
          <w:fldChar w:fldCharType="end"/>
        </w:r>
      </w:hyperlink>
    </w:p>
    <w:p w:rsidR="00165E49" w:rsidRDefault="00165E49">
      <w:pPr>
        <w:pStyle w:val="WPSOffice1"/>
        <w:tabs>
          <w:tab w:val="right" w:leader="dot" w:pos="8306"/>
        </w:tabs>
        <w:spacing w:line="400" w:lineRule="exact"/>
        <w:rPr>
          <w:b/>
        </w:rPr>
      </w:pPr>
      <w:hyperlink w:anchor="_Toc32705" w:history="1">
        <w:r>
          <w:rPr>
            <w:rFonts w:eastAsia="黑体" w:hAnsi="黑体" w:hint="eastAsia"/>
            <w:b/>
            <w:szCs w:val="44"/>
          </w:rPr>
          <w:t>第</w:t>
        </w:r>
        <w:r>
          <w:rPr>
            <w:rFonts w:eastAsia="黑体" w:hAnsi="黑体" w:hint="eastAsia"/>
            <w:b/>
          </w:rPr>
          <w:t>四部分</w:t>
        </w:r>
        <w:r>
          <w:rPr>
            <w:rFonts w:eastAsia="黑体"/>
            <w:b/>
          </w:rPr>
          <w:t xml:space="preserve"> </w:t>
        </w:r>
        <w:r>
          <w:rPr>
            <w:rFonts w:eastAsia="黑体" w:hAnsi="黑体" w:hint="eastAsia"/>
            <w:b/>
          </w:rPr>
          <w:t>附件</w:t>
        </w:r>
        <w:r>
          <w:rPr>
            <w:b/>
          </w:rPr>
          <w:tab/>
        </w:r>
        <w:r>
          <w:rPr>
            <w:b/>
          </w:rPr>
          <w:fldChar w:fldCharType="begin"/>
        </w:r>
        <w:r>
          <w:rPr>
            <w:b/>
          </w:rPr>
          <w:instrText xml:space="preserve"> PAGEREF _Toc32705 \h </w:instrText>
        </w:r>
        <w:r w:rsidRPr="00CF3AE6">
          <w:rPr>
            <w:b/>
          </w:rPr>
        </w:r>
        <w:r>
          <w:rPr>
            <w:b/>
          </w:rPr>
          <w:fldChar w:fldCharType="separate"/>
        </w:r>
        <w:r>
          <w:rPr>
            <w:b/>
            <w:noProof/>
          </w:rPr>
          <w:t>14</w:t>
        </w:r>
        <w:r>
          <w:rPr>
            <w:b/>
          </w:rPr>
          <w:fldChar w:fldCharType="end"/>
        </w:r>
      </w:hyperlink>
    </w:p>
    <w:p w:rsidR="00165E49" w:rsidRDefault="00165E49">
      <w:pPr>
        <w:pStyle w:val="WPSOffice1"/>
        <w:tabs>
          <w:tab w:val="right" w:leader="dot" w:pos="8306"/>
        </w:tabs>
        <w:spacing w:line="400" w:lineRule="exact"/>
        <w:rPr>
          <w:b/>
        </w:rPr>
      </w:pPr>
      <w:hyperlink w:anchor="_Toc2738" w:history="1">
        <w:r>
          <w:rPr>
            <w:rFonts w:eastAsia="黑体" w:hint="eastAsia"/>
            <w:b/>
            <w:szCs w:val="44"/>
          </w:rPr>
          <w:t>第</w:t>
        </w:r>
        <w:r>
          <w:rPr>
            <w:rFonts w:eastAsia="黑体" w:hint="eastAsia"/>
            <w:b/>
          </w:rPr>
          <w:t>五部分</w:t>
        </w:r>
        <w:r>
          <w:rPr>
            <w:rFonts w:eastAsia="黑体"/>
            <w:b/>
          </w:rPr>
          <w:t xml:space="preserve"> </w:t>
        </w:r>
        <w:r>
          <w:rPr>
            <w:rFonts w:eastAsia="黑体" w:hint="eastAsia"/>
            <w:b/>
          </w:rPr>
          <w:t>附表</w:t>
        </w:r>
        <w:r>
          <w:rPr>
            <w:b/>
          </w:rPr>
          <w:tab/>
        </w:r>
        <w:r>
          <w:rPr>
            <w:b/>
          </w:rPr>
          <w:fldChar w:fldCharType="begin"/>
        </w:r>
        <w:r>
          <w:rPr>
            <w:b/>
          </w:rPr>
          <w:instrText xml:space="preserve"> PAGEREF _Toc2738 \h </w:instrText>
        </w:r>
        <w:r w:rsidRPr="00CF3AE6">
          <w:rPr>
            <w:b/>
          </w:rPr>
        </w:r>
        <w:r>
          <w:rPr>
            <w:b/>
          </w:rPr>
          <w:fldChar w:fldCharType="separate"/>
        </w:r>
        <w:r>
          <w:rPr>
            <w:b/>
            <w:noProof/>
          </w:rPr>
          <w:t>72</w:t>
        </w:r>
        <w:r>
          <w:rPr>
            <w:b/>
          </w:rPr>
          <w:fldChar w:fldCharType="end"/>
        </w:r>
      </w:hyperlink>
    </w:p>
    <w:p w:rsidR="00165E49" w:rsidRDefault="00165E49" w:rsidP="0083030A">
      <w:pPr>
        <w:pStyle w:val="WPSOffice2"/>
        <w:tabs>
          <w:tab w:val="right" w:leader="dot" w:pos="8306"/>
        </w:tabs>
        <w:spacing w:line="400" w:lineRule="exact"/>
        <w:ind w:left="31680"/>
      </w:pPr>
      <w:hyperlink w:anchor="_Toc20049" w:history="1">
        <w:r>
          <w:rPr>
            <w:rFonts w:ascii="Times New Roman" w:eastAsia="黑体" w:hAnsi="Times New Roman" w:hint="eastAsia"/>
          </w:rPr>
          <w:t>一、收入支出决算总表</w:t>
        </w:r>
        <w:r>
          <w:tab/>
        </w:r>
        <w:r>
          <w:fldChar w:fldCharType="begin"/>
        </w:r>
        <w:r>
          <w:instrText xml:space="preserve"> PAGEREF _Toc20049 \h </w:instrText>
        </w:r>
        <w:r>
          <w:fldChar w:fldCharType="separate"/>
        </w:r>
        <w:r>
          <w:rPr>
            <w:noProof/>
          </w:rPr>
          <w:t>72</w:t>
        </w:r>
        <w:r>
          <w:fldChar w:fldCharType="end"/>
        </w:r>
      </w:hyperlink>
    </w:p>
    <w:p w:rsidR="00165E49" w:rsidRDefault="00165E49" w:rsidP="0083030A">
      <w:pPr>
        <w:pStyle w:val="WPSOffice2"/>
        <w:tabs>
          <w:tab w:val="right" w:leader="dot" w:pos="8306"/>
        </w:tabs>
        <w:spacing w:line="400" w:lineRule="exact"/>
        <w:ind w:left="31680"/>
      </w:pPr>
      <w:hyperlink w:anchor="_Toc18877" w:history="1">
        <w:r>
          <w:rPr>
            <w:rFonts w:ascii="Times New Roman" w:eastAsia="黑体" w:hAnsi="Times New Roman" w:hint="eastAsia"/>
          </w:rPr>
          <w:t>二、收入决算表</w:t>
        </w:r>
        <w:r>
          <w:tab/>
        </w:r>
        <w:r>
          <w:fldChar w:fldCharType="begin"/>
        </w:r>
        <w:r>
          <w:instrText xml:space="preserve"> PAGEREF _Toc18877 \h </w:instrText>
        </w:r>
        <w:r>
          <w:fldChar w:fldCharType="separate"/>
        </w:r>
        <w:r>
          <w:rPr>
            <w:noProof/>
          </w:rPr>
          <w:t>72</w:t>
        </w:r>
        <w:r>
          <w:fldChar w:fldCharType="end"/>
        </w:r>
      </w:hyperlink>
    </w:p>
    <w:p w:rsidR="00165E49" w:rsidRDefault="00165E49" w:rsidP="0083030A">
      <w:pPr>
        <w:pStyle w:val="WPSOffice2"/>
        <w:tabs>
          <w:tab w:val="right" w:leader="dot" w:pos="8306"/>
        </w:tabs>
        <w:spacing w:line="400" w:lineRule="exact"/>
        <w:ind w:left="31680"/>
      </w:pPr>
      <w:hyperlink w:anchor="_Toc27468" w:history="1">
        <w:r>
          <w:rPr>
            <w:rFonts w:ascii="Times New Roman" w:eastAsia="黑体" w:hAnsi="Times New Roman" w:hint="eastAsia"/>
          </w:rPr>
          <w:t>三、支出决算表</w:t>
        </w:r>
        <w:r>
          <w:tab/>
        </w:r>
        <w:r>
          <w:fldChar w:fldCharType="begin"/>
        </w:r>
        <w:r>
          <w:instrText xml:space="preserve"> PAGEREF _Toc27468 \h </w:instrText>
        </w:r>
        <w:r>
          <w:fldChar w:fldCharType="separate"/>
        </w:r>
        <w:r>
          <w:rPr>
            <w:noProof/>
          </w:rPr>
          <w:t>72</w:t>
        </w:r>
        <w:r>
          <w:fldChar w:fldCharType="end"/>
        </w:r>
      </w:hyperlink>
    </w:p>
    <w:p w:rsidR="00165E49" w:rsidRDefault="00165E49" w:rsidP="0083030A">
      <w:pPr>
        <w:pStyle w:val="WPSOffice2"/>
        <w:tabs>
          <w:tab w:val="right" w:leader="dot" w:pos="8306"/>
        </w:tabs>
        <w:spacing w:line="400" w:lineRule="exact"/>
        <w:ind w:left="31680"/>
      </w:pPr>
      <w:hyperlink w:anchor="_Toc22298" w:history="1">
        <w:r>
          <w:rPr>
            <w:rFonts w:ascii="Times New Roman" w:eastAsia="黑体" w:hAnsi="Times New Roman" w:hint="eastAsia"/>
          </w:rPr>
          <w:t>四、财政拨款收入支出决算总表</w:t>
        </w:r>
        <w:r>
          <w:tab/>
        </w:r>
        <w:r>
          <w:fldChar w:fldCharType="begin"/>
        </w:r>
        <w:r>
          <w:instrText xml:space="preserve"> PAGEREF _Toc22298 \h </w:instrText>
        </w:r>
        <w:r>
          <w:fldChar w:fldCharType="separate"/>
        </w:r>
        <w:r>
          <w:rPr>
            <w:noProof/>
          </w:rPr>
          <w:t>72</w:t>
        </w:r>
        <w:r>
          <w:fldChar w:fldCharType="end"/>
        </w:r>
      </w:hyperlink>
    </w:p>
    <w:p w:rsidR="00165E49" w:rsidRDefault="00165E49" w:rsidP="0083030A">
      <w:pPr>
        <w:pStyle w:val="WPSOffice2"/>
        <w:tabs>
          <w:tab w:val="right" w:leader="dot" w:pos="8306"/>
        </w:tabs>
        <w:spacing w:line="400" w:lineRule="exact"/>
        <w:ind w:left="31680"/>
      </w:pPr>
      <w:hyperlink w:anchor="_Toc15987" w:history="1">
        <w:r>
          <w:rPr>
            <w:rFonts w:ascii="Times New Roman" w:eastAsia="黑体" w:hAnsi="Times New Roman" w:hint="eastAsia"/>
          </w:rPr>
          <w:t>五、财政拨款支出决算明细表</w:t>
        </w:r>
        <w:r>
          <w:tab/>
        </w:r>
        <w:r>
          <w:fldChar w:fldCharType="begin"/>
        </w:r>
        <w:r>
          <w:instrText xml:space="preserve"> PAGEREF _Toc15987 \h </w:instrText>
        </w:r>
        <w:r>
          <w:fldChar w:fldCharType="separate"/>
        </w:r>
        <w:r>
          <w:rPr>
            <w:noProof/>
          </w:rPr>
          <w:t>72</w:t>
        </w:r>
        <w:r>
          <w:fldChar w:fldCharType="end"/>
        </w:r>
      </w:hyperlink>
    </w:p>
    <w:p w:rsidR="00165E49" w:rsidRDefault="00165E49" w:rsidP="0083030A">
      <w:pPr>
        <w:pStyle w:val="WPSOffice2"/>
        <w:tabs>
          <w:tab w:val="right" w:leader="dot" w:pos="8306"/>
        </w:tabs>
        <w:spacing w:line="400" w:lineRule="exact"/>
        <w:ind w:left="31680"/>
      </w:pPr>
      <w:hyperlink w:anchor="_Toc29579" w:history="1">
        <w:r>
          <w:rPr>
            <w:rFonts w:ascii="Times New Roman" w:eastAsia="黑体" w:hAnsi="Times New Roman" w:hint="eastAsia"/>
          </w:rPr>
          <w:t>六、一般公共预算财政拨款支出决算表</w:t>
        </w:r>
        <w:r>
          <w:tab/>
        </w:r>
        <w:r>
          <w:fldChar w:fldCharType="begin"/>
        </w:r>
        <w:r>
          <w:instrText xml:space="preserve"> PAGEREF _Toc29579 \h </w:instrText>
        </w:r>
        <w:r>
          <w:fldChar w:fldCharType="separate"/>
        </w:r>
        <w:r>
          <w:rPr>
            <w:noProof/>
          </w:rPr>
          <w:t>72</w:t>
        </w:r>
        <w:r>
          <w:fldChar w:fldCharType="end"/>
        </w:r>
      </w:hyperlink>
    </w:p>
    <w:p w:rsidR="00165E49" w:rsidRDefault="00165E49" w:rsidP="0083030A">
      <w:pPr>
        <w:pStyle w:val="WPSOffice2"/>
        <w:tabs>
          <w:tab w:val="right" w:leader="dot" w:pos="8306"/>
        </w:tabs>
        <w:spacing w:line="400" w:lineRule="exact"/>
        <w:ind w:left="31680"/>
      </w:pPr>
      <w:hyperlink w:anchor="_Toc4232" w:history="1">
        <w:r>
          <w:rPr>
            <w:rFonts w:ascii="Times New Roman" w:eastAsia="黑体" w:hAnsi="Times New Roman" w:hint="eastAsia"/>
          </w:rPr>
          <w:t>七、一般公共预算财政拨款支出决算明细表</w:t>
        </w:r>
        <w:r>
          <w:tab/>
        </w:r>
        <w:r>
          <w:fldChar w:fldCharType="begin"/>
        </w:r>
        <w:r>
          <w:instrText xml:space="preserve"> PAGEREF _Toc4232 \h </w:instrText>
        </w:r>
        <w:r>
          <w:fldChar w:fldCharType="separate"/>
        </w:r>
        <w:r>
          <w:rPr>
            <w:noProof/>
          </w:rPr>
          <w:t>72</w:t>
        </w:r>
        <w:r>
          <w:fldChar w:fldCharType="end"/>
        </w:r>
      </w:hyperlink>
    </w:p>
    <w:p w:rsidR="00165E49" w:rsidRDefault="00165E49" w:rsidP="0083030A">
      <w:pPr>
        <w:pStyle w:val="WPSOffice2"/>
        <w:tabs>
          <w:tab w:val="right" w:leader="dot" w:pos="8306"/>
        </w:tabs>
        <w:spacing w:line="400" w:lineRule="exact"/>
        <w:ind w:left="31680"/>
      </w:pPr>
      <w:hyperlink w:anchor="_Toc19378" w:history="1">
        <w:r>
          <w:rPr>
            <w:rFonts w:ascii="Times New Roman" w:eastAsia="黑体" w:hAnsi="Times New Roman" w:hint="eastAsia"/>
          </w:rPr>
          <w:t>八、一般公共预算财政拨款基本支出决算表</w:t>
        </w:r>
        <w:r>
          <w:tab/>
        </w:r>
        <w:r>
          <w:fldChar w:fldCharType="begin"/>
        </w:r>
        <w:r>
          <w:instrText xml:space="preserve"> PAGEREF _Toc19378 \h </w:instrText>
        </w:r>
        <w:r>
          <w:fldChar w:fldCharType="separate"/>
        </w:r>
        <w:r>
          <w:rPr>
            <w:noProof/>
          </w:rPr>
          <w:t>72</w:t>
        </w:r>
        <w:r>
          <w:fldChar w:fldCharType="end"/>
        </w:r>
      </w:hyperlink>
    </w:p>
    <w:p w:rsidR="00165E49" w:rsidRDefault="00165E49" w:rsidP="0083030A">
      <w:pPr>
        <w:pStyle w:val="WPSOffice2"/>
        <w:tabs>
          <w:tab w:val="right" w:leader="dot" w:pos="8306"/>
        </w:tabs>
        <w:spacing w:line="400" w:lineRule="exact"/>
        <w:ind w:left="31680"/>
      </w:pPr>
      <w:hyperlink w:anchor="_Toc20226" w:history="1">
        <w:r>
          <w:rPr>
            <w:rFonts w:ascii="Times New Roman" w:eastAsia="黑体" w:hAnsi="Times New Roman" w:hint="eastAsia"/>
          </w:rPr>
          <w:t>九、一般公共预算财政拨款项目支出决算表</w:t>
        </w:r>
        <w:r>
          <w:tab/>
        </w:r>
        <w:r>
          <w:fldChar w:fldCharType="begin"/>
        </w:r>
        <w:r>
          <w:instrText xml:space="preserve"> PAGEREF _Toc20226 \h </w:instrText>
        </w:r>
        <w:r>
          <w:fldChar w:fldCharType="separate"/>
        </w:r>
        <w:r>
          <w:rPr>
            <w:noProof/>
          </w:rPr>
          <w:t>72</w:t>
        </w:r>
        <w:r>
          <w:fldChar w:fldCharType="end"/>
        </w:r>
      </w:hyperlink>
    </w:p>
    <w:p w:rsidR="00165E49" w:rsidRDefault="00165E49" w:rsidP="0083030A">
      <w:pPr>
        <w:pStyle w:val="WPSOffice2"/>
        <w:tabs>
          <w:tab w:val="right" w:leader="dot" w:pos="8306"/>
        </w:tabs>
        <w:spacing w:line="400" w:lineRule="exact"/>
        <w:ind w:left="31680"/>
      </w:pPr>
      <w:hyperlink w:anchor="_Toc9500" w:history="1">
        <w:r>
          <w:rPr>
            <w:rFonts w:ascii="Times New Roman" w:eastAsia="黑体" w:hAnsi="Times New Roman" w:hint="eastAsia"/>
          </w:rPr>
          <w:t>十、政府性基金预算财政拨款收入支出决算表</w:t>
        </w:r>
        <w:r>
          <w:tab/>
        </w:r>
        <w:r>
          <w:fldChar w:fldCharType="begin"/>
        </w:r>
        <w:r>
          <w:instrText xml:space="preserve"> PAGEREF _Toc9500 \h </w:instrText>
        </w:r>
        <w:r>
          <w:fldChar w:fldCharType="separate"/>
        </w:r>
        <w:r>
          <w:rPr>
            <w:noProof/>
          </w:rPr>
          <w:t>72</w:t>
        </w:r>
        <w:r>
          <w:fldChar w:fldCharType="end"/>
        </w:r>
      </w:hyperlink>
    </w:p>
    <w:p w:rsidR="00165E49" w:rsidRDefault="00165E49" w:rsidP="0083030A">
      <w:pPr>
        <w:pStyle w:val="WPSOffice2"/>
        <w:tabs>
          <w:tab w:val="right" w:leader="dot" w:pos="8306"/>
        </w:tabs>
        <w:spacing w:line="400" w:lineRule="exact"/>
        <w:ind w:left="31680"/>
      </w:pPr>
      <w:hyperlink w:anchor="_Toc18273" w:history="1">
        <w:r>
          <w:rPr>
            <w:rFonts w:ascii="Times New Roman" w:eastAsia="黑体" w:hAnsi="Times New Roman" w:hint="eastAsia"/>
          </w:rPr>
          <w:t>十一、国有资本经营预算财政拨款收入支出决算表</w:t>
        </w:r>
        <w:r>
          <w:tab/>
        </w:r>
        <w:r>
          <w:fldChar w:fldCharType="begin"/>
        </w:r>
        <w:r>
          <w:instrText xml:space="preserve"> PAGEREF _Toc18273 \h </w:instrText>
        </w:r>
        <w:r>
          <w:fldChar w:fldCharType="separate"/>
        </w:r>
        <w:r>
          <w:rPr>
            <w:noProof/>
          </w:rPr>
          <w:t>72</w:t>
        </w:r>
        <w:r>
          <w:fldChar w:fldCharType="end"/>
        </w:r>
      </w:hyperlink>
    </w:p>
    <w:p w:rsidR="00165E49" w:rsidRDefault="00165E49" w:rsidP="0083030A">
      <w:pPr>
        <w:pStyle w:val="WPSOffice2"/>
        <w:tabs>
          <w:tab w:val="right" w:leader="dot" w:pos="8306"/>
        </w:tabs>
        <w:spacing w:line="400" w:lineRule="exact"/>
        <w:ind w:left="31680"/>
      </w:pPr>
      <w:hyperlink w:anchor="_Toc25799" w:history="1">
        <w:r>
          <w:rPr>
            <w:rFonts w:ascii="Times New Roman" w:eastAsia="黑体" w:hAnsi="Times New Roman" w:hint="eastAsia"/>
          </w:rPr>
          <w:t>十二、国有资本经营预算财政拨款支出决算表</w:t>
        </w:r>
        <w:r>
          <w:tab/>
        </w:r>
        <w:r>
          <w:fldChar w:fldCharType="begin"/>
        </w:r>
        <w:r>
          <w:instrText xml:space="preserve"> PAGEREF _Toc25799 \h </w:instrText>
        </w:r>
        <w:r>
          <w:fldChar w:fldCharType="separate"/>
        </w:r>
        <w:r>
          <w:rPr>
            <w:noProof/>
          </w:rPr>
          <w:t>72</w:t>
        </w:r>
        <w:r>
          <w:fldChar w:fldCharType="end"/>
        </w:r>
      </w:hyperlink>
    </w:p>
    <w:p w:rsidR="00165E49" w:rsidRDefault="00165E49" w:rsidP="0083030A">
      <w:pPr>
        <w:pStyle w:val="WPSOffice2"/>
        <w:tabs>
          <w:tab w:val="right" w:leader="dot" w:pos="8306"/>
        </w:tabs>
        <w:spacing w:line="400" w:lineRule="exact"/>
        <w:ind w:left="31680"/>
      </w:pPr>
      <w:hyperlink w:anchor="_Toc27175" w:history="1">
        <w:r>
          <w:rPr>
            <w:rFonts w:ascii="Times New Roman" w:eastAsia="黑体" w:hAnsi="Times New Roman" w:hint="eastAsia"/>
          </w:rPr>
          <w:t>十三、财政拨款</w:t>
        </w:r>
        <w:r>
          <w:rPr>
            <w:rFonts w:ascii="Times New Roman" w:eastAsia="黑体" w:hAnsi="Times New Roman"/>
          </w:rPr>
          <w:t>“</w:t>
        </w:r>
        <w:r>
          <w:rPr>
            <w:rFonts w:ascii="Times New Roman" w:eastAsia="黑体" w:hAnsi="Times New Roman" w:hint="eastAsia"/>
          </w:rPr>
          <w:t>三公</w:t>
        </w:r>
        <w:r>
          <w:rPr>
            <w:rFonts w:ascii="Times New Roman" w:eastAsia="黑体" w:hAnsi="Times New Roman"/>
          </w:rPr>
          <w:t>”</w:t>
        </w:r>
        <w:r>
          <w:rPr>
            <w:rFonts w:ascii="Times New Roman" w:eastAsia="黑体" w:hAnsi="Times New Roman" w:hint="eastAsia"/>
          </w:rPr>
          <w:t>经费支出决算表</w:t>
        </w:r>
        <w:r>
          <w:tab/>
        </w:r>
        <w:r>
          <w:fldChar w:fldCharType="begin"/>
        </w:r>
        <w:r>
          <w:instrText xml:space="preserve"> PAGEREF _Toc27175 \h </w:instrText>
        </w:r>
        <w:r>
          <w:fldChar w:fldCharType="separate"/>
        </w:r>
        <w:r>
          <w:rPr>
            <w:noProof/>
          </w:rPr>
          <w:t>72</w:t>
        </w:r>
        <w:r>
          <w:fldChar w:fldCharType="end"/>
        </w:r>
      </w:hyperlink>
    </w:p>
    <w:p w:rsidR="00165E49" w:rsidRDefault="00165E49" w:rsidP="00CF3AE6">
      <w:pPr>
        <w:pStyle w:val="TOC2"/>
        <w:adjustRightInd w:val="0"/>
        <w:snapToGrid w:val="0"/>
        <w:spacing w:line="440" w:lineRule="exact"/>
        <w:ind w:left="31680"/>
        <w:jc w:val="left"/>
        <w:rPr>
          <w:b/>
        </w:rPr>
        <w:sectPr w:rsidR="00165E49">
          <w:footerReference w:type="default" r:id="rId10"/>
          <w:footerReference w:type="first" r:id="rId11"/>
          <w:pgSz w:w="11906" w:h="16838"/>
          <w:pgMar w:top="1440" w:right="1800" w:bottom="1440" w:left="1800" w:header="851" w:footer="992" w:gutter="0"/>
          <w:pgNumType w:start="1"/>
          <w:cols w:space="425"/>
          <w:docGrid w:type="lines" w:linePitch="312"/>
        </w:sectPr>
      </w:pPr>
      <w:r>
        <w:fldChar w:fldCharType="end"/>
      </w:r>
      <w:bookmarkStart w:id="15" w:name="_Toc15396599"/>
      <w:bookmarkStart w:id="16" w:name="_Toc15377196"/>
      <w:bookmarkStart w:id="17" w:name="_Toc192"/>
    </w:p>
    <w:p w:rsidR="00165E49" w:rsidRDefault="00165E49"/>
    <w:p w:rsidR="00165E49" w:rsidRDefault="00165E49">
      <w:pPr>
        <w:widowControl/>
        <w:spacing w:line="440" w:lineRule="exact"/>
        <w:jc w:val="center"/>
        <w:outlineLvl w:val="0"/>
        <w:rPr>
          <w:rStyle w:val="Heading1Char"/>
          <w:rFonts w:eastAsia="黑体"/>
        </w:rPr>
      </w:pPr>
      <w:r>
        <w:rPr>
          <w:rStyle w:val="Heading1Char"/>
          <w:rFonts w:eastAsia="黑体" w:hAnsi="黑体" w:hint="eastAsia"/>
        </w:rPr>
        <w:t>第一部分</w:t>
      </w:r>
      <w:r>
        <w:rPr>
          <w:rStyle w:val="Heading1Char"/>
          <w:rFonts w:eastAsia="黑体"/>
        </w:rPr>
        <w:t xml:space="preserve"> </w:t>
      </w:r>
      <w:r>
        <w:rPr>
          <w:rStyle w:val="Heading1Char"/>
          <w:rFonts w:eastAsia="黑体" w:hAnsi="黑体" w:hint="eastAsia"/>
        </w:rPr>
        <w:t>部门概况</w:t>
      </w:r>
      <w:bookmarkEnd w:id="15"/>
      <w:bookmarkEnd w:id="16"/>
      <w:bookmarkEnd w:id="17"/>
    </w:p>
    <w:p w:rsidR="00165E49" w:rsidRDefault="00165E49">
      <w:pPr>
        <w:pStyle w:val="Heading2"/>
        <w:rPr>
          <w:rFonts w:ascii="Times New Roman" w:eastAsia="黑体" w:hAnsi="Times New Roman"/>
          <w:b w:val="0"/>
        </w:rPr>
      </w:pPr>
      <w:bookmarkStart w:id="18" w:name="_Toc15377197"/>
      <w:bookmarkStart w:id="19" w:name="_Toc15396600"/>
      <w:bookmarkStart w:id="20" w:name="_Toc1066"/>
      <w:r>
        <w:rPr>
          <w:rFonts w:ascii="Times New Roman" w:eastAsia="黑体" w:hAnsi="黑体" w:hint="eastAsia"/>
          <w:b w:val="0"/>
        </w:rPr>
        <w:t>一、</w:t>
      </w:r>
      <w:bookmarkEnd w:id="18"/>
      <w:bookmarkEnd w:id="19"/>
      <w:r>
        <w:rPr>
          <w:rFonts w:ascii="Times New Roman" w:eastAsia="黑体" w:hAnsi="黑体" w:hint="eastAsia"/>
          <w:b w:val="0"/>
        </w:rPr>
        <w:t>部门职责</w:t>
      </w:r>
      <w:bookmarkEnd w:id="20"/>
    </w:p>
    <w:p w:rsidR="00165E49" w:rsidRDefault="00165E49" w:rsidP="0083030A">
      <w:pPr>
        <w:spacing w:line="600" w:lineRule="atLeast"/>
        <w:ind w:firstLineChars="200" w:firstLine="31680"/>
        <w:rPr>
          <w:rFonts w:eastAsia="仿宋_GB2312"/>
          <w:sz w:val="32"/>
          <w:szCs w:val="32"/>
        </w:rPr>
      </w:pPr>
      <w:r>
        <w:rPr>
          <w:rFonts w:eastAsia="仿宋_GB2312" w:hint="eastAsia"/>
          <w:sz w:val="32"/>
          <w:szCs w:val="32"/>
        </w:rPr>
        <w:t>旺苍县人民法院是国家审判机关，在本辖区内依照宪法和法律规定独立行使审判权，对旺苍县人民代表大会及其常务委员会负责并报告工作。主要职责如下：</w:t>
      </w:r>
    </w:p>
    <w:p w:rsidR="00165E49" w:rsidRDefault="00165E49" w:rsidP="0083030A">
      <w:pPr>
        <w:spacing w:line="600" w:lineRule="atLeast"/>
        <w:ind w:firstLineChars="200" w:firstLine="31680"/>
        <w:rPr>
          <w:rFonts w:eastAsia="仿宋_GB2312"/>
          <w:sz w:val="32"/>
          <w:szCs w:val="32"/>
        </w:rPr>
      </w:pPr>
      <w:r>
        <w:rPr>
          <w:rFonts w:eastAsia="仿宋_GB2312"/>
          <w:sz w:val="32"/>
          <w:szCs w:val="32"/>
        </w:rPr>
        <w:t>1</w:t>
      </w:r>
      <w:r>
        <w:rPr>
          <w:rFonts w:eastAsia="仿宋_GB2312" w:hint="eastAsia"/>
          <w:sz w:val="32"/>
          <w:szCs w:val="32"/>
        </w:rPr>
        <w:t>、依法审判法律规定由本院</w:t>
      </w:r>
      <w:bookmarkStart w:id="21" w:name="_GoBack"/>
      <w:bookmarkEnd w:id="21"/>
      <w:r>
        <w:rPr>
          <w:rFonts w:eastAsia="仿宋_GB2312" w:hint="eastAsia"/>
          <w:sz w:val="32"/>
          <w:szCs w:val="32"/>
        </w:rPr>
        <w:t>管辖的刑事、民事、行政一审案件。</w:t>
      </w:r>
    </w:p>
    <w:p w:rsidR="00165E49" w:rsidRDefault="00165E49" w:rsidP="0083030A">
      <w:pPr>
        <w:spacing w:line="600" w:lineRule="atLeast"/>
        <w:ind w:firstLineChars="200" w:firstLine="31680"/>
        <w:rPr>
          <w:rFonts w:eastAsia="仿宋_GB2312"/>
          <w:sz w:val="32"/>
          <w:szCs w:val="32"/>
        </w:rPr>
      </w:pPr>
      <w:r>
        <w:rPr>
          <w:rFonts w:eastAsia="仿宋_GB2312"/>
          <w:sz w:val="32"/>
          <w:szCs w:val="32"/>
        </w:rPr>
        <w:t>2</w:t>
      </w:r>
      <w:r>
        <w:rPr>
          <w:rFonts w:eastAsia="仿宋_GB2312" w:hint="eastAsia"/>
          <w:sz w:val="32"/>
          <w:szCs w:val="32"/>
        </w:rPr>
        <w:t>、审理上级人民法院指令再审的案件，复查审理本院一审案件已发生法律效力后的申诉和再审案件。</w:t>
      </w:r>
    </w:p>
    <w:p w:rsidR="00165E49" w:rsidRDefault="00165E49" w:rsidP="0083030A">
      <w:pPr>
        <w:spacing w:line="600" w:lineRule="atLeast"/>
        <w:ind w:firstLineChars="200" w:firstLine="31680"/>
        <w:rPr>
          <w:rFonts w:eastAsia="仿宋_GB2312"/>
          <w:sz w:val="32"/>
          <w:szCs w:val="32"/>
        </w:rPr>
      </w:pPr>
      <w:r>
        <w:rPr>
          <w:rFonts w:eastAsia="仿宋_GB2312"/>
          <w:sz w:val="32"/>
          <w:szCs w:val="32"/>
        </w:rPr>
        <w:t>3</w:t>
      </w:r>
      <w:r>
        <w:rPr>
          <w:rFonts w:eastAsia="仿宋_GB2312" w:hint="eastAsia"/>
          <w:sz w:val="32"/>
          <w:szCs w:val="32"/>
        </w:rPr>
        <w:t>、依法审判由检察机关按审判监督程序提起抗诉的案件。</w:t>
      </w:r>
    </w:p>
    <w:p w:rsidR="00165E49" w:rsidRDefault="00165E49" w:rsidP="0083030A">
      <w:pPr>
        <w:spacing w:line="600" w:lineRule="atLeast"/>
        <w:ind w:firstLineChars="200" w:firstLine="31680"/>
        <w:rPr>
          <w:rFonts w:eastAsia="仿宋_GB2312"/>
          <w:sz w:val="32"/>
          <w:szCs w:val="32"/>
        </w:rPr>
      </w:pPr>
      <w:r>
        <w:rPr>
          <w:rFonts w:eastAsia="仿宋_GB2312"/>
          <w:sz w:val="32"/>
          <w:szCs w:val="32"/>
        </w:rPr>
        <w:t>4</w:t>
      </w:r>
      <w:r>
        <w:rPr>
          <w:rFonts w:eastAsia="仿宋_GB2312" w:hint="eastAsia"/>
          <w:sz w:val="32"/>
          <w:szCs w:val="32"/>
        </w:rPr>
        <w:t>、依法行政司法执行权和司法决定权。</w:t>
      </w:r>
    </w:p>
    <w:p w:rsidR="00165E49" w:rsidRDefault="00165E49" w:rsidP="0083030A">
      <w:pPr>
        <w:spacing w:line="600" w:lineRule="atLeast"/>
        <w:ind w:firstLineChars="200" w:firstLine="31680"/>
        <w:rPr>
          <w:rFonts w:eastAsia="仿宋_GB2312"/>
          <w:sz w:val="32"/>
          <w:szCs w:val="32"/>
        </w:rPr>
      </w:pPr>
      <w:r>
        <w:rPr>
          <w:rFonts w:eastAsia="仿宋_GB2312"/>
          <w:sz w:val="32"/>
          <w:szCs w:val="32"/>
        </w:rPr>
        <w:t>5</w:t>
      </w:r>
      <w:r>
        <w:rPr>
          <w:rFonts w:eastAsia="仿宋_GB2312" w:hint="eastAsia"/>
          <w:sz w:val="32"/>
          <w:szCs w:val="32"/>
        </w:rPr>
        <w:t>、指导基层人民调解委员会工作。</w:t>
      </w:r>
    </w:p>
    <w:p w:rsidR="00165E49" w:rsidRDefault="00165E49" w:rsidP="0083030A">
      <w:pPr>
        <w:spacing w:line="600" w:lineRule="atLeast"/>
        <w:ind w:firstLineChars="200" w:firstLine="31680"/>
        <w:rPr>
          <w:rFonts w:eastAsia="仿宋_GB2312"/>
          <w:sz w:val="32"/>
          <w:szCs w:val="32"/>
        </w:rPr>
      </w:pPr>
      <w:r>
        <w:rPr>
          <w:rFonts w:eastAsia="仿宋_GB2312"/>
          <w:sz w:val="32"/>
          <w:szCs w:val="32"/>
        </w:rPr>
        <w:t>6</w:t>
      </w:r>
      <w:r>
        <w:rPr>
          <w:rFonts w:eastAsia="仿宋_GB2312" w:hint="eastAsia"/>
          <w:sz w:val="32"/>
          <w:szCs w:val="32"/>
        </w:rPr>
        <w:t>、针对案件审理中发现的问题提出司法建议。</w:t>
      </w:r>
    </w:p>
    <w:p w:rsidR="00165E49" w:rsidRDefault="00165E49" w:rsidP="0083030A">
      <w:pPr>
        <w:spacing w:line="600" w:lineRule="atLeast"/>
        <w:ind w:firstLineChars="200" w:firstLine="31680"/>
        <w:rPr>
          <w:rFonts w:eastAsia="仿宋_GB2312"/>
          <w:sz w:val="32"/>
          <w:szCs w:val="32"/>
        </w:rPr>
      </w:pPr>
      <w:r>
        <w:rPr>
          <w:rFonts w:eastAsia="仿宋_GB2312"/>
          <w:sz w:val="32"/>
          <w:szCs w:val="32"/>
        </w:rPr>
        <w:t>7</w:t>
      </w:r>
      <w:r>
        <w:rPr>
          <w:rFonts w:eastAsia="仿宋_GB2312" w:hint="eastAsia"/>
          <w:sz w:val="32"/>
          <w:szCs w:val="32"/>
        </w:rPr>
        <w:t>、负责本院思想政治、教育培训、法制宣传工作，分类管理法官、书记员、司法警察、司法鉴定和司法行政人员，领导本院群团工作。</w:t>
      </w:r>
    </w:p>
    <w:p w:rsidR="00165E49" w:rsidRDefault="00165E49" w:rsidP="0083030A">
      <w:pPr>
        <w:spacing w:line="600" w:lineRule="atLeast"/>
        <w:ind w:firstLineChars="200" w:firstLine="31680"/>
        <w:rPr>
          <w:rFonts w:eastAsia="仿宋_GB2312"/>
          <w:sz w:val="32"/>
          <w:szCs w:val="32"/>
        </w:rPr>
      </w:pPr>
      <w:r>
        <w:rPr>
          <w:rFonts w:eastAsia="仿宋_GB2312"/>
          <w:sz w:val="32"/>
          <w:szCs w:val="32"/>
        </w:rPr>
        <w:t>8</w:t>
      </w:r>
      <w:r>
        <w:rPr>
          <w:rFonts w:eastAsia="仿宋_GB2312" w:hint="eastAsia"/>
          <w:sz w:val="32"/>
          <w:szCs w:val="32"/>
        </w:rPr>
        <w:t>、负责本院的监察工作。</w:t>
      </w:r>
    </w:p>
    <w:p w:rsidR="00165E49" w:rsidRDefault="00165E49" w:rsidP="0083030A">
      <w:pPr>
        <w:spacing w:line="600" w:lineRule="atLeast"/>
        <w:ind w:firstLineChars="200" w:firstLine="31680"/>
        <w:rPr>
          <w:rFonts w:eastAsia="仿宋_GB2312"/>
          <w:sz w:val="32"/>
          <w:szCs w:val="32"/>
        </w:rPr>
      </w:pPr>
      <w:r>
        <w:rPr>
          <w:rFonts w:eastAsia="仿宋_GB2312"/>
          <w:sz w:val="32"/>
          <w:szCs w:val="32"/>
        </w:rPr>
        <w:t>9</w:t>
      </w:r>
      <w:r>
        <w:rPr>
          <w:rFonts w:eastAsia="仿宋_GB2312" w:hint="eastAsia"/>
          <w:sz w:val="32"/>
          <w:szCs w:val="32"/>
        </w:rPr>
        <w:t>、管理本院有关费用和物资装备。</w:t>
      </w:r>
    </w:p>
    <w:p w:rsidR="00165E49" w:rsidRDefault="00165E49" w:rsidP="0083030A">
      <w:pPr>
        <w:spacing w:line="600" w:lineRule="atLeast"/>
        <w:ind w:firstLineChars="200" w:firstLine="31680"/>
        <w:rPr>
          <w:rFonts w:eastAsia="仿宋_GB2312"/>
          <w:sz w:val="32"/>
          <w:szCs w:val="32"/>
        </w:rPr>
      </w:pPr>
      <w:r>
        <w:rPr>
          <w:rFonts w:eastAsia="仿宋_GB2312"/>
          <w:sz w:val="32"/>
          <w:szCs w:val="32"/>
        </w:rPr>
        <w:t>10</w:t>
      </w:r>
      <w:r>
        <w:rPr>
          <w:rFonts w:eastAsia="仿宋_GB2312" w:hint="eastAsia"/>
          <w:sz w:val="32"/>
          <w:szCs w:val="32"/>
        </w:rPr>
        <w:t>、参与社会治安综合治理。</w:t>
      </w:r>
    </w:p>
    <w:p w:rsidR="00165E49" w:rsidRDefault="00165E49" w:rsidP="0083030A">
      <w:pPr>
        <w:ind w:firstLineChars="200" w:firstLine="31680"/>
      </w:pPr>
      <w:r>
        <w:rPr>
          <w:rFonts w:eastAsia="仿宋_GB2312"/>
          <w:sz w:val="32"/>
          <w:szCs w:val="32"/>
        </w:rPr>
        <w:t>11</w:t>
      </w:r>
      <w:r>
        <w:rPr>
          <w:rFonts w:eastAsia="仿宋_GB2312" w:hint="eastAsia"/>
          <w:sz w:val="32"/>
          <w:szCs w:val="32"/>
        </w:rPr>
        <w:t>、承办其它应由旺苍县人民法院负责的工作。</w:t>
      </w:r>
    </w:p>
    <w:p w:rsidR="00165E49" w:rsidRDefault="00165E49">
      <w:pPr>
        <w:pStyle w:val="Heading2"/>
        <w:rPr>
          <w:rStyle w:val="Heading2Char"/>
          <w:rFonts w:ascii="Times New Roman" w:hAnsi="Times New Roman"/>
        </w:rPr>
      </w:pPr>
      <w:bookmarkStart w:id="22" w:name="_Toc15377200"/>
      <w:bookmarkStart w:id="23" w:name="_Toc15396601"/>
      <w:bookmarkStart w:id="24" w:name="_Toc17336"/>
      <w:r>
        <w:rPr>
          <w:rFonts w:ascii="Times New Roman" w:eastAsia="黑体" w:hAnsi="Times New Roman" w:hint="eastAsia"/>
          <w:b w:val="0"/>
        </w:rPr>
        <w:t>二、</w:t>
      </w:r>
      <w:r>
        <w:rPr>
          <w:rFonts w:ascii="Times New Roman" w:eastAsia="黑体" w:hAnsi="黑体" w:hint="eastAsia"/>
          <w:b w:val="0"/>
        </w:rPr>
        <w:t>机</w:t>
      </w:r>
      <w:r>
        <w:rPr>
          <w:rStyle w:val="Heading2Char"/>
          <w:rFonts w:ascii="Times New Roman" w:eastAsia="黑体" w:hAnsi="黑体" w:hint="eastAsia"/>
        </w:rPr>
        <w:t>构设置</w:t>
      </w:r>
      <w:bookmarkEnd w:id="22"/>
      <w:bookmarkEnd w:id="23"/>
      <w:bookmarkEnd w:id="24"/>
    </w:p>
    <w:p w:rsidR="00165E49" w:rsidRDefault="00165E49" w:rsidP="0083030A">
      <w:pPr>
        <w:pStyle w:val="BodyText"/>
        <w:adjustRightInd w:val="0"/>
        <w:snapToGrid w:val="0"/>
        <w:spacing w:before="93" w:line="600" w:lineRule="exact"/>
        <w:ind w:firstLineChars="210" w:firstLine="31680"/>
        <w:rPr>
          <w:rFonts w:ascii="Times New Roman"/>
          <w:sz w:val="32"/>
          <w:szCs w:val="32"/>
        </w:rPr>
      </w:pPr>
      <w:r>
        <w:rPr>
          <w:rFonts w:ascii="Times New Roman" w:hint="eastAsia"/>
          <w:color w:val="333333"/>
          <w:sz w:val="32"/>
          <w:szCs w:val="32"/>
          <w:shd w:val="clear" w:color="auto" w:fill="FFFFFF"/>
        </w:rPr>
        <w:t>旺苍县人民法院属一级预算单位，无下属二级预算单位。</w:t>
      </w:r>
    </w:p>
    <w:p w:rsidR="00165E49" w:rsidRDefault="00165E49">
      <w:pPr>
        <w:widowControl/>
        <w:jc w:val="left"/>
        <w:rPr>
          <w:rFonts w:eastAsia="仿宋"/>
          <w:kern w:val="0"/>
          <w:sz w:val="32"/>
          <w:szCs w:val="32"/>
        </w:rPr>
      </w:pPr>
      <w:r>
        <w:rPr>
          <w:rFonts w:eastAsia="仿宋"/>
          <w:sz w:val="32"/>
          <w:szCs w:val="32"/>
        </w:rPr>
        <w:br w:type="page"/>
      </w:r>
    </w:p>
    <w:p w:rsidR="00165E49" w:rsidRDefault="00165E49">
      <w:pPr>
        <w:pStyle w:val="Heading1"/>
        <w:ind w:right="440"/>
        <w:jc w:val="center"/>
        <w:rPr>
          <w:rStyle w:val="Heading1Char"/>
          <w:rFonts w:eastAsia="黑体"/>
          <w:bCs/>
        </w:rPr>
      </w:pPr>
      <w:bookmarkStart w:id="25" w:name="_Toc15377204"/>
      <w:bookmarkStart w:id="26" w:name="_Toc15396602"/>
      <w:bookmarkStart w:id="27" w:name="_Toc16413"/>
      <w:r>
        <w:rPr>
          <w:rFonts w:eastAsia="黑体" w:hAnsi="黑体" w:hint="eastAsia"/>
          <w:b w:val="0"/>
        </w:rPr>
        <w:t>第二部分</w:t>
      </w:r>
      <w:r>
        <w:rPr>
          <w:rFonts w:eastAsia="黑体"/>
          <w:b w:val="0"/>
        </w:rPr>
        <w:t xml:space="preserve"> 2022</w:t>
      </w:r>
      <w:r>
        <w:rPr>
          <w:rFonts w:eastAsia="黑体" w:hAnsi="黑体" w:hint="eastAsia"/>
          <w:b w:val="0"/>
        </w:rPr>
        <w:t>年度</w:t>
      </w:r>
      <w:r>
        <w:rPr>
          <w:rStyle w:val="Heading1Char"/>
          <w:rFonts w:eastAsia="黑体" w:hAnsi="黑体" w:hint="eastAsia"/>
          <w:bCs/>
        </w:rPr>
        <w:t>部门决算情况说明</w:t>
      </w:r>
      <w:bookmarkEnd w:id="25"/>
      <w:bookmarkEnd w:id="26"/>
      <w:bookmarkEnd w:id="27"/>
    </w:p>
    <w:p w:rsidR="00165E49" w:rsidRDefault="00165E49"/>
    <w:p w:rsidR="00165E49" w:rsidRDefault="00165E49">
      <w:pPr>
        <w:pStyle w:val="ListParagraph"/>
        <w:numPr>
          <w:ilvl w:val="0"/>
          <w:numId w:val="1"/>
        </w:numPr>
        <w:spacing w:line="600" w:lineRule="exact"/>
        <w:ind w:firstLineChars="0"/>
        <w:outlineLvl w:val="1"/>
        <w:rPr>
          <w:rStyle w:val="Heading2Char"/>
          <w:rFonts w:ascii="Times New Roman" w:eastAsia="黑体" w:hAnsi="Times New Roman"/>
          <w:b w:val="0"/>
        </w:rPr>
      </w:pPr>
      <w:bookmarkStart w:id="28" w:name="_Toc15396603"/>
      <w:bookmarkStart w:id="29" w:name="_Toc15377205"/>
      <w:bookmarkStart w:id="30" w:name="_Toc4212"/>
      <w:r>
        <w:rPr>
          <w:rFonts w:eastAsia="黑体" w:hAnsi="黑体" w:hint="eastAsia"/>
          <w:sz w:val="32"/>
          <w:szCs w:val="32"/>
        </w:rPr>
        <w:t>收</w:t>
      </w:r>
      <w:r>
        <w:rPr>
          <w:rStyle w:val="Heading2Char"/>
          <w:rFonts w:ascii="Times New Roman" w:eastAsia="黑体" w:hAnsi="黑体" w:hint="eastAsia"/>
          <w:b w:val="0"/>
        </w:rPr>
        <w:t>入支出决算总体情况说明</w:t>
      </w:r>
      <w:bookmarkEnd w:id="28"/>
      <w:bookmarkEnd w:id="29"/>
      <w:bookmarkEnd w:id="30"/>
    </w:p>
    <w:p w:rsidR="00165E49" w:rsidRDefault="00165E49">
      <w:pPr>
        <w:keepNext/>
        <w:keepLines/>
        <w:spacing w:line="576" w:lineRule="exact"/>
        <w:ind w:firstLine="640"/>
      </w:pPr>
      <w:r>
        <w:rPr>
          <w:rFonts w:eastAsia="仿宋_GB2312"/>
          <w:color w:val="000000"/>
          <w:sz w:val="32"/>
          <w:szCs w:val="32"/>
          <w:lang w:val="zh-CN"/>
        </w:rPr>
        <w:t>2022</w:t>
      </w:r>
      <w:r>
        <w:rPr>
          <w:rFonts w:eastAsia="仿宋_GB2312" w:hint="eastAsia"/>
          <w:color w:val="000000"/>
          <w:sz w:val="32"/>
          <w:szCs w:val="32"/>
          <w:lang w:val="zh-CN"/>
        </w:rPr>
        <w:t>年度收、支总计</w:t>
      </w:r>
      <w:r>
        <w:rPr>
          <w:rFonts w:eastAsia="仿宋_GB2312"/>
          <w:color w:val="000000"/>
          <w:sz w:val="32"/>
          <w:szCs w:val="32"/>
          <w:lang w:val="zh-CN"/>
        </w:rPr>
        <w:t>2,596.77</w:t>
      </w:r>
      <w:r>
        <w:rPr>
          <w:rFonts w:eastAsia="仿宋_GB2312" w:hint="eastAsia"/>
          <w:color w:val="000000"/>
          <w:sz w:val="32"/>
          <w:szCs w:val="32"/>
          <w:lang w:val="zh-CN"/>
        </w:rPr>
        <w:t>万元。与</w:t>
      </w:r>
      <w:r>
        <w:rPr>
          <w:rFonts w:eastAsia="仿宋_GB2312"/>
          <w:color w:val="000000"/>
          <w:sz w:val="32"/>
          <w:szCs w:val="32"/>
          <w:lang w:val="zh-CN"/>
        </w:rPr>
        <w:t>2021</w:t>
      </w:r>
      <w:r>
        <w:rPr>
          <w:rFonts w:eastAsia="仿宋_GB2312" w:hint="eastAsia"/>
          <w:color w:val="000000"/>
          <w:sz w:val="32"/>
          <w:szCs w:val="32"/>
          <w:lang w:val="zh-CN"/>
        </w:rPr>
        <w:t>年相比，收、支总计各增加</w:t>
      </w:r>
      <w:r>
        <w:rPr>
          <w:rFonts w:eastAsia="仿宋_GB2312"/>
          <w:color w:val="000000"/>
          <w:sz w:val="32"/>
          <w:szCs w:val="32"/>
          <w:lang w:val="zh-CN"/>
        </w:rPr>
        <w:t>357.49</w:t>
      </w:r>
      <w:r>
        <w:rPr>
          <w:rFonts w:eastAsia="仿宋_GB2312" w:hint="eastAsia"/>
          <w:color w:val="000000"/>
          <w:sz w:val="32"/>
          <w:szCs w:val="32"/>
          <w:lang w:val="zh-CN"/>
        </w:rPr>
        <w:t>万元，增长</w:t>
      </w:r>
      <w:r>
        <w:rPr>
          <w:rFonts w:eastAsia="仿宋_GB2312"/>
          <w:color w:val="000000"/>
          <w:sz w:val="32"/>
          <w:szCs w:val="32"/>
          <w:lang w:val="zh-CN"/>
        </w:rPr>
        <w:t>16%</w:t>
      </w:r>
      <w:r>
        <w:rPr>
          <w:rFonts w:eastAsia="仿宋_GB2312" w:hint="eastAsia"/>
          <w:color w:val="000000"/>
          <w:sz w:val="32"/>
          <w:szCs w:val="32"/>
          <w:lang w:val="zh-CN"/>
        </w:rPr>
        <w:t>。主要变动原因是</w:t>
      </w:r>
      <w:r>
        <w:rPr>
          <w:rFonts w:eastAsia="仿宋_GB2312" w:hint="eastAsia"/>
          <w:color w:val="333333"/>
          <w:kern w:val="0"/>
          <w:sz w:val="32"/>
          <w:szCs w:val="32"/>
          <w:shd w:val="clear" w:color="auto" w:fill="FFFFFF"/>
        </w:rPr>
        <w:t>体制上划，保障标准发生改变</w:t>
      </w:r>
      <w:r>
        <w:rPr>
          <w:rFonts w:eastAsia="仿宋_GB2312" w:hint="eastAsia"/>
          <w:color w:val="000000"/>
          <w:sz w:val="32"/>
          <w:szCs w:val="32"/>
          <w:lang w:val="zh-CN"/>
        </w:rPr>
        <w:t>。</w:t>
      </w:r>
    </w:p>
    <w:p w:rsidR="00165E49" w:rsidRDefault="00165E49" w:rsidP="0083030A">
      <w:pPr>
        <w:spacing w:line="600" w:lineRule="exact"/>
        <w:ind w:firstLineChars="200" w:firstLine="31680"/>
        <w:jc w:val="lef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2.5pt;margin-top:8.4pt;width:307.7pt;height:205.8pt;z-index:-251661824" wrapcoords="158 394 158 21127 21337 21127 21337 394 158 394">
            <v:imagedata r:id="rId12" o:title=""/>
            <w10:wrap type="tight"/>
          </v:shape>
        </w:pict>
      </w:r>
    </w:p>
    <w:p w:rsidR="00165E49" w:rsidRDefault="00165E49">
      <w:pPr>
        <w:pStyle w:val="BodyText"/>
        <w:spacing w:before="93"/>
        <w:rPr>
          <w:rFonts w:ascii="Times New Roman"/>
        </w:rPr>
      </w:pPr>
    </w:p>
    <w:p w:rsidR="00165E49" w:rsidRDefault="00165E49">
      <w:pPr>
        <w:pStyle w:val="BodyText"/>
        <w:spacing w:before="93"/>
        <w:rPr>
          <w:rFonts w:ascii="Times New Roman"/>
        </w:rPr>
      </w:pPr>
    </w:p>
    <w:p w:rsidR="00165E49" w:rsidRDefault="00165E49">
      <w:pPr>
        <w:pStyle w:val="BodyText"/>
        <w:spacing w:before="93"/>
        <w:rPr>
          <w:rFonts w:ascii="Times New Roman"/>
        </w:rPr>
      </w:pPr>
    </w:p>
    <w:p w:rsidR="00165E49" w:rsidRDefault="00165E49" w:rsidP="0083030A">
      <w:pPr>
        <w:spacing w:line="600" w:lineRule="exact"/>
        <w:ind w:firstLineChars="200" w:firstLine="31680"/>
        <w:jc w:val="left"/>
      </w:pPr>
    </w:p>
    <w:p w:rsidR="00165E49" w:rsidRDefault="00165E49" w:rsidP="0083030A">
      <w:pPr>
        <w:spacing w:line="600" w:lineRule="exact"/>
        <w:ind w:firstLineChars="200" w:firstLine="31680"/>
        <w:jc w:val="left"/>
        <w:rPr>
          <w:rFonts w:eastAsia="仿宋_GB2312"/>
          <w:sz w:val="32"/>
          <w:szCs w:val="32"/>
        </w:rPr>
      </w:pPr>
    </w:p>
    <w:p w:rsidR="00165E49" w:rsidRDefault="00165E49">
      <w:pPr>
        <w:spacing w:line="600" w:lineRule="exact"/>
        <w:jc w:val="center"/>
        <w:rPr>
          <w:rFonts w:eastAsia="仿宋_GB2312"/>
          <w:sz w:val="32"/>
          <w:szCs w:val="32"/>
        </w:rPr>
      </w:pPr>
    </w:p>
    <w:p w:rsidR="00165E49" w:rsidRDefault="00165E49">
      <w:pPr>
        <w:spacing w:line="600" w:lineRule="exact"/>
        <w:jc w:val="center"/>
        <w:rPr>
          <w:rFonts w:eastAsia="仿宋_GB2312"/>
          <w:sz w:val="32"/>
          <w:szCs w:val="32"/>
        </w:rPr>
      </w:pPr>
    </w:p>
    <w:p w:rsidR="00165E49" w:rsidRDefault="00165E49">
      <w:pPr>
        <w:spacing w:line="600" w:lineRule="exact"/>
        <w:jc w:val="center"/>
        <w:rPr>
          <w:rFonts w:eastAsia="仿宋_GB2312"/>
          <w:sz w:val="32"/>
          <w:szCs w:val="32"/>
        </w:rPr>
      </w:pPr>
      <w:r>
        <w:rPr>
          <w:rFonts w:eastAsia="仿宋_GB2312" w:hint="eastAsia"/>
          <w:sz w:val="32"/>
          <w:szCs w:val="32"/>
        </w:rPr>
        <w:t>（图</w:t>
      </w:r>
      <w:r>
        <w:rPr>
          <w:rFonts w:eastAsia="仿宋_GB2312"/>
          <w:sz w:val="32"/>
          <w:szCs w:val="32"/>
        </w:rPr>
        <w:t>1</w:t>
      </w:r>
      <w:r>
        <w:rPr>
          <w:rFonts w:eastAsia="仿宋_GB2312" w:hint="eastAsia"/>
          <w:sz w:val="32"/>
          <w:szCs w:val="32"/>
        </w:rPr>
        <w:t>：收、支决算总计变动情况图）</w:t>
      </w:r>
    </w:p>
    <w:p w:rsidR="00165E49" w:rsidRDefault="00165E49">
      <w:pPr>
        <w:pStyle w:val="ListParagraph"/>
        <w:numPr>
          <w:ilvl w:val="0"/>
          <w:numId w:val="1"/>
        </w:numPr>
        <w:spacing w:line="600" w:lineRule="exact"/>
        <w:ind w:firstLineChars="0"/>
        <w:outlineLvl w:val="1"/>
        <w:rPr>
          <w:rStyle w:val="Heading2Char"/>
          <w:rFonts w:ascii="Times New Roman" w:eastAsia="黑体" w:hAnsi="Times New Roman"/>
          <w:b w:val="0"/>
        </w:rPr>
      </w:pPr>
      <w:bookmarkStart w:id="31" w:name="_Toc15377206"/>
      <w:bookmarkStart w:id="32" w:name="_Toc15396604"/>
      <w:bookmarkStart w:id="33" w:name="_Toc10954"/>
      <w:r>
        <w:rPr>
          <w:rFonts w:eastAsia="黑体" w:hAnsi="黑体" w:hint="eastAsia"/>
          <w:sz w:val="32"/>
          <w:szCs w:val="32"/>
        </w:rPr>
        <w:t>收</w:t>
      </w:r>
      <w:r>
        <w:rPr>
          <w:rStyle w:val="Heading2Char"/>
          <w:rFonts w:ascii="Times New Roman" w:eastAsia="黑体" w:hAnsi="黑体" w:hint="eastAsia"/>
          <w:b w:val="0"/>
        </w:rPr>
        <w:t>入决算情况说明</w:t>
      </w:r>
      <w:bookmarkEnd w:id="31"/>
      <w:bookmarkEnd w:id="32"/>
      <w:bookmarkEnd w:id="33"/>
    </w:p>
    <w:p w:rsidR="00165E49" w:rsidRDefault="00165E49">
      <w:pPr>
        <w:keepNext/>
        <w:keepLines/>
        <w:spacing w:line="576" w:lineRule="exact"/>
        <w:ind w:firstLine="640"/>
        <w:rPr>
          <w:rFonts w:eastAsia="仿宋_GB2312"/>
          <w:color w:val="000000"/>
          <w:sz w:val="32"/>
          <w:szCs w:val="32"/>
          <w:lang w:val="zh-CN"/>
        </w:rPr>
      </w:pPr>
      <w:r>
        <w:rPr>
          <w:rFonts w:eastAsia="仿宋_GB2312"/>
          <w:color w:val="000000"/>
          <w:sz w:val="32"/>
          <w:szCs w:val="32"/>
          <w:lang w:val="zh-CN"/>
        </w:rPr>
        <w:t>2022</w:t>
      </w:r>
      <w:r>
        <w:rPr>
          <w:rFonts w:eastAsia="仿宋_GB2312" w:hint="eastAsia"/>
          <w:color w:val="000000"/>
          <w:sz w:val="32"/>
          <w:szCs w:val="32"/>
          <w:lang w:val="zh-CN"/>
        </w:rPr>
        <w:t>年本年收入合计</w:t>
      </w:r>
      <w:r>
        <w:rPr>
          <w:rFonts w:eastAsia="仿宋_GB2312"/>
          <w:color w:val="000000"/>
          <w:sz w:val="32"/>
          <w:szCs w:val="32"/>
          <w:lang w:val="zh-CN"/>
        </w:rPr>
        <w:t>2,596.77</w:t>
      </w:r>
      <w:r>
        <w:rPr>
          <w:rFonts w:eastAsia="仿宋_GB2312" w:hint="eastAsia"/>
          <w:color w:val="000000"/>
          <w:sz w:val="32"/>
          <w:szCs w:val="32"/>
          <w:lang w:val="zh-CN"/>
        </w:rPr>
        <w:t>万元，其中：一般公共预算财政拨款收入</w:t>
      </w:r>
      <w:r>
        <w:rPr>
          <w:rFonts w:eastAsia="仿宋_GB2312"/>
          <w:color w:val="000000"/>
          <w:sz w:val="32"/>
          <w:szCs w:val="32"/>
          <w:lang w:val="zh-CN"/>
        </w:rPr>
        <w:t>2,023.13</w:t>
      </w:r>
      <w:r>
        <w:rPr>
          <w:rFonts w:eastAsia="仿宋_GB2312" w:hint="eastAsia"/>
          <w:color w:val="000000"/>
          <w:sz w:val="32"/>
          <w:szCs w:val="32"/>
          <w:lang w:val="zh-CN"/>
        </w:rPr>
        <w:t>万元，占</w:t>
      </w:r>
      <w:r>
        <w:rPr>
          <w:rFonts w:eastAsia="仿宋_GB2312"/>
          <w:color w:val="000000"/>
          <w:sz w:val="32"/>
          <w:szCs w:val="32"/>
          <w:lang w:val="zh-CN"/>
        </w:rPr>
        <w:t>77.9%</w:t>
      </w:r>
      <w:r>
        <w:rPr>
          <w:rFonts w:eastAsia="仿宋_GB2312" w:hint="eastAsia"/>
          <w:color w:val="000000"/>
          <w:sz w:val="32"/>
          <w:szCs w:val="32"/>
          <w:lang w:val="zh-CN"/>
        </w:rPr>
        <w:t>；其他收入</w:t>
      </w:r>
      <w:r>
        <w:rPr>
          <w:rFonts w:eastAsia="仿宋_GB2312"/>
          <w:color w:val="000000"/>
          <w:sz w:val="32"/>
          <w:szCs w:val="32"/>
          <w:lang w:val="zh-CN"/>
        </w:rPr>
        <w:t>573.64</w:t>
      </w:r>
      <w:r>
        <w:rPr>
          <w:rFonts w:eastAsia="仿宋_GB2312" w:hint="eastAsia"/>
          <w:color w:val="000000"/>
          <w:sz w:val="32"/>
          <w:szCs w:val="32"/>
          <w:lang w:val="zh-CN"/>
        </w:rPr>
        <w:t>万元，占</w:t>
      </w:r>
      <w:r>
        <w:rPr>
          <w:rFonts w:eastAsia="仿宋_GB2312"/>
          <w:color w:val="000000"/>
          <w:sz w:val="32"/>
          <w:szCs w:val="32"/>
          <w:lang w:val="zh-CN"/>
        </w:rPr>
        <w:t>22.1%</w:t>
      </w:r>
      <w:r>
        <w:rPr>
          <w:rFonts w:eastAsia="仿宋_GB2312" w:hint="eastAsia"/>
          <w:color w:val="000000"/>
          <w:sz w:val="32"/>
          <w:szCs w:val="32"/>
          <w:lang w:val="zh-CN"/>
        </w:rPr>
        <w:t>。</w:t>
      </w:r>
    </w:p>
    <w:p w:rsidR="00165E49" w:rsidRDefault="00165E49" w:rsidP="0083030A">
      <w:pPr>
        <w:spacing w:line="600" w:lineRule="exact"/>
        <w:ind w:firstLineChars="200" w:firstLine="31680"/>
        <w:rPr>
          <w:rFonts w:eastAsia="仿宋_GB2312"/>
          <w:sz w:val="32"/>
          <w:szCs w:val="32"/>
        </w:rPr>
      </w:pPr>
    </w:p>
    <w:p w:rsidR="00165E49" w:rsidRDefault="00165E49" w:rsidP="0083030A">
      <w:pPr>
        <w:spacing w:line="600" w:lineRule="exact"/>
        <w:ind w:firstLineChars="200" w:firstLine="31680"/>
        <w:rPr>
          <w:rFonts w:eastAsia="仿宋_GB2312"/>
          <w:sz w:val="32"/>
          <w:szCs w:val="32"/>
        </w:rPr>
      </w:pPr>
    </w:p>
    <w:p w:rsidR="00165E49" w:rsidRDefault="00165E49" w:rsidP="0083030A">
      <w:pPr>
        <w:spacing w:line="600" w:lineRule="exact"/>
        <w:ind w:firstLineChars="200" w:firstLine="31680"/>
        <w:rPr>
          <w:rFonts w:eastAsia="仿宋_GB2312"/>
          <w:sz w:val="32"/>
          <w:szCs w:val="32"/>
        </w:rPr>
      </w:pPr>
    </w:p>
    <w:p w:rsidR="00165E49" w:rsidRDefault="00165E49" w:rsidP="0083030A">
      <w:pPr>
        <w:spacing w:line="600" w:lineRule="exact"/>
        <w:ind w:firstLineChars="200" w:firstLine="31680"/>
        <w:rPr>
          <w:rFonts w:eastAsia="仿宋_GB2312"/>
          <w:sz w:val="32"/>
          <w:szCs w:val="32"/>
        </w:rPr>
      </w:pPr>
      <w:r>
        <w:rPr>
          <w:noProof/>
        </w:rPr>
        <w:pict>
          <v:shape id="_x0000_s1027" type="#_x0000_t75" style="position:absolute;left:0;text-align:left;margin-left:68.25pt;margin-top:-7.8pt;width:292.7pt;height:216.95pt;z-index:-251655680" wrapcoords="166 374 166 21152 21323 21152 21323 374 166 374">
            <v:imagedata r:id="rId13" o:title=""/>
            <w10:wrap type="tight"/>
          </v:shape>
        </w:pict>
      </w:r>
    </w:p>
    <w:p w:rsidR="00165E49" w:rsidRDefault="00165E49" w:rsidP="0083030A">
      <w:pPr>
        <w:spacing w:line="600" w:lineRule="exact"/>
        <w:ind w:firstLineChars="200" w:firstLine="31680"/>
        <w:rPr>
          <w:rFonts w:eastAsia="仿宋_GB2312"/>
          <w:sz w:val="32"/>
          <w:szCs w:val="32"/>
        </w:rPr>
      </w:pPr>
    </w:p>
    <w:p w:rsidR="00165E49" w:rsidRDefault="00165E49" w:rsidP="0083030A">
      <w:pPr>
        <w:spacing w:line="600" w:lineRule="exact"/>
        <w:ind w:firstLineChars="200" w:firstLine="31680"/>
        <w:rPr>
          <w:rFonts w:eastAsia="仿宋_GB2312"/>
          <w:sz w:val="32"/>
          <w:szCs w:val="32"/>
        </w:rPr>
      </w:pPr>
    </w:p>
    <w:p w:rsidR="00165E49" w:rsidRDefault="00165E49" w:rsidP="0083030A">
      <w:pPr>
        <w:spacing w:line="600" w:lineRule="exact"/>
        <w:ind w:firstLineChars="200" w:firstLine="31680"/>
        <w:rPr>
          <w:rFonts w:eastAsia="仿宋_GB2312"/>
          <w:sz w:val="32"/>
          <w:szCs w:val="32"/>
        </w:rPr>
      </w:pPr>
    </w:p>
    <w:p w:rsidR="00165E49" w:rsidRDefault="00165E49" w:rsidP="0083030A">
      <w:pPr>
        <w:spacing w:line="600" w:lineRule="exact"/>
        <w:ind w:firstLineChars="200" w:firstLine="31680"/>
        <w:rPr>
          <w:rFonts w:eastAsia="仿宋_GB2312"/>
          <w:sz w:val="32"/>
          <w:szCs w:val="32"/>
        </w:rPr>
      </w:pPr>
    </w:p>
    <w:p w:rsidR="00165E49" w:rsidRDefault="00165E49" w:rsidP="0083030A">
      <w:pPr>
        <w:spacing w:line="600" w:lineRule="exact"/>
        <w:ind w:firstLineChars="200" w:firstLine="31680"/>
        <w:rPr>
          <w:rFonts w:eastAsia="仿宋_GB2312"/>
          <w:sz w:val="32"/>
          <w:szCs w:val="32"/>
        </w:rPr>
      </w:pPr>
    </w:p>
    <w:p w:rsidR="00165E49" w:rsidRDefault="00165E49">
      <w:pPr>
        <w:spacing w:line="600" w:lineRule="exact"/>
        <w:jc w:val="center"/>
        <w:rPr>
          <w:rFonts w:eastAsia="仿宋_GB2312"/>
          <w:sz w:val="32"/>
          <w:szCs w:val="32"/>
        </w:rPr>
      </w:pPr>
    </w:p>
    <w:p w:rsidR="00165E49" w:rsidRDefault="00165E49">
      <w:pPr>
        <w:spacing w:line="600" w:lineRule="exact"/>
        <w:jc w:val="center"/>
        <w:rPr>
          <w:rFonts w:eastAsia="仿宋_GB2312"/>
          <w:sz w:val="32"/>
          <w:szCs w:val="32"/>
        </w:rPr>
      </w:pPr>
      <w:r>
        <w:rPr>
          <w:rFonts w:eastAsia="仿宋_GB2312" w:hint="eastAsia"/>
          <w:sz w:val="32"/>
          <w:szCs w:val="32"/>
        </w:rPr>
        <w:t>（图</w:t>
      </w:r>
      <w:r>
        <w:rPr>
          <w:rFonts w:eastAsia="仿宋_GB2312"/>
          <w:sz w:val="32"/>
          <w:szCs w:val="32"/>
        </w:rPr>
        <w:t>2</w:t>
      </w:r>
      <w:r>
        <w:rPr>
          <w:rFonts w:eastAsia="仿宋_GB2312" w:hint="eastAsia"/>
          <w:sz w:val="32"/>
          <w:szCs w:val="32"/>
        </w:rPr>
        <w:t>：收入决算结构图）</w:t>
      </w:r>
    </w:p>
    <w:p w:rsidR="00165E49" w:rsidRDefault="00165E49">
      <w:pPr>
        <w:pStyle w:val="ListParagraph"/>
        <w:numPr>
          <w:ilvl w:val="0"/>
          <w:numId w:val="1"/>
        </w:numPr>
        <w:spacing w:line="600" w:lineRule="exact"/>
        <w:ind w:firstLineChars="0"/>
        <w:outlineLvl w:val="1"/>
        <w:rPr>
          <w:rStyle w:val="Heading2Char"/>
          <w:rFonts w:ascii="Times New Roman" w:eastAsia="黑体" w:hAnsi="Times New Roman"/>
          <w:b w:val="0"/>
        </w:rPr>
      </w:pPr>
      <w:bookmarkStart w:id="34" w:name="_Toc15396605"/>
      <w:bookmarkStart w:id="35" w:name="_Toc15377207"/>
      <w:bookmarkStart w:id="36" w:name="_Toc26080"/>
      <w:r>
        <w:rPr>
          <w:rFonts w:eastAsia="黑体" w:hAnsi="黑体" w:hint="eastAsia"/>
          <w:sz w:val="32"/>
          <w:szCs w:val="32"/>
        </w:rPr>
        <w:t>支</w:t>
      </w:r>
      <w:r>
        <w:rPr>
          <w:rStyle w:val="Heading2Char"/>
          <w:rFonts w:ascii="Times New Roman" w:eastAsia="黑体" w:hAnsi="黑体" w:hint="eastAsia"/>
          <w:b w:val="0"/>
        </w:rPr>
        <w:t>出决算情况说明</w:t>
      </w:r>
      <w:bookmarkEnd w:id="34"/>
      <w:bookmarkEnd w:id="35"/>
      <w:bookmarkEnd w:id="36"/>
    </w:p>
    <w:p w:rsidR="00165E49" w:rsidRDefault="00165E49">
      <w:pPr>
        <w:keepNext/>
        <w:keepLines/>
        <w:spacing w:line="576" w:lineRule="exact"/>
        <w:ind w:firstLine="640"/>
        <w:rPr>
          <w:rFonts w:eastAsia="仿宋_GB2312"/>
          <w:color w:val="000000"/>
          <w:sz w:val="32"/>
          <w:szCs w:val="32"/>
          <w:lang w:val="zh-CN"/>
        </w:rPr>
      </w:pPr>
      <w:bookmarkStart w:id="37" w:name="_Toc15396606"/>
      <w:bookmarkStart w:id="38" w:name="_Toc15377208"/>
      <w:r>
        <w:rPr>
          <w:rFonts w:eastAsia="仿宋_GB2312"/>
          <w:color w:val="000000"/>
          <w:sz w:val="32"/>
          <w:szCs w:val="32"/>
          <w:lang w:val="zh-CN"/>
        </w:rPr>
        <w:t>2022</w:t>
      </w:r>
      <w:r>
        <w:rPr>
          <w:rFonts w:eastAsia="仿宋_GB2312" w:hint="eastAsia"/>
          <w:color w:val="000000"/>
          <w:sz w:val="32"/>
          <w:szCs w:val="32"/>
          <w:lang w:val="zh-CN"/>
        </w:rPr>
        <w:t>年本年支出合计</w:t>
      </w:r>
      <w:r>
        <w:rPr>
          <w:rFonts w:eastAsia="仿宋_GB2312"/>
          <w:color w:val="000000"/>
          <w:sz w:val="32"/>
          <w:szCs w:val="32"/>
          <w:lang w:val="zh-CN"/>
        </w:rPr>
        <w:t>2,596.77</w:t>
      </w:r>
      <w:r>
        <w:rPr>
          <w:rFonts w:eastAsia="仿宋_GB2312" w:hint="eastAsia"/>
          <w:color w:val="000000"/>
          <w:sz w:val="32"/>
          <w:szCs w:val="32"/>
          <w:lang w:val="zh-CN"/>
        </w:rPr>
        <w:t>万元，其中：基本支出</w:t>
      </w:r>
      <w:r>
        <w:rPr>
          <w:rFonts w:eastAsia="仿宋_GB2312"/>
          <w:color w:val="000000"/>
          <w:sz w:val="32"/>
          <w:szCs w:val="32"/>
          <w:lang w:val="zh-CN"/>
        </w:rPr>
        <w:t>2,006.36</w:t>
      </w:r>
      <w:r>
        <w:rPr>
          <w:rFonts w:eastAsia="仿宋_GB2312" w:hint="eastAsia"/>
          <w:color w:val="000000"/>
          <w:sz w:val="32"/>
          <w:szCs w:val="32"/>
          <w:lang w:val="zh-CN"/>
        </w:rPr>
        <w:t>万元，占</w:t>
      </w:r>
      <w:r>
        <w:rPr>
          <w:rFonts w:eastAsia="仿宋_GB2312"/>
          <w:color w:val="000000"/>
          <w:sz w:val="32"/>
          <w:szCs w:val="32"/>
          <w:lang w:val="zh-CN"/>
        </w:rPr>
        <w:t>77.3%</w:t>
      </w:r>
      <w:r>
        <w:rPr>
          <w:rFonts w:eastAsia="仿宋_GB2312" w:hint="eastAsia"/>
          <w:color w:val="000000"/>
          <w:sz w:val="32"/>
          <w:szCs w:val="32"/>
          <w:lang w:val="zh-CN"/>
        </w:rPr>
        <w:t>；项目支出</w:t>
      </w:r>
      <w:r>
        <w:rPr>
          <w:rFonts w:eastAsia="仿宋_GB2312"/>
          <w:color w:val="000000"/>
          <w:sz w:val="32"/>
          <w:szCs w:val="32"/>
          <w:lang w:val="zh-CN"/>
        </w:rPr>
        <w:t>590.41</w:t>
      </w:r>
      <w:r>
        <w:rPr>
          <w:rFonts w:eastAsia="仿宋_GB2312" w:hint="eastAsia"/>
          <w:color w:val="000000"/>
          <w:sz w:val="32"/>
          <w:szCs w:val="32"/>
          <w:lang w:val="zh-CN"/>
        </w:rPr>
        <w:t>万元，占</w:t>
      </w:r>
      <w:r>
        <w:rPr>
          <w:rFonts w:eastAsia="仿宋_GB2312"/>
          <w:color w:val="000000"/>
          <w:sz w:val="32"/>
          <w:szCs w:val="32"/>
          <w:lang w:val="zh-CN"/>
        </w:rPr>
        <w:t>22.7%</w:t>
      </w:r>
      <w:r>
        <w:rPr>
          <w:rFonts w:eastAsia="仿宋_GB2312" w:hint="eastAsia"/>
          <w:color w:val="000000"/>
          <w:sz w:val="32"/>
          <w:szCs w:val="32"/>
          <w:lang w:val="zh-CN"/>
        </w:rPr>
        <w:t>。</w:t>
      </w:r>
    </w:p>
    <w:p w:rsidR="00165E49" w:rsidRDefault="00165E49" w:rsidP="0083030A">
      <w:pPr>
        <w:spacing w:line="600" w:lineRule="exact"/>
        <w:ind w:firstLineChars="200" w:firstLine="31680"/>
        <w:rPr>
          <w:rFonts w:eastAsia="仿宋_GB2312"/>
          <w:sz w:val="32"/>
          <w:szCs w:val="32"/>
        </w:rPr>
      </w:pPr>
      <w:r>
        <w:rPr>
          <w:noProof/>
        </w:rPr>
        <w:pict>
          <v:shape id="_x0000_s1028" type="#_x0000_t75" style="position:absolute;left:0;text-align:left;margin-left:57.75pt;margin-top:4.4pt;width:304.5pt;height:196.6pt;z-index:-251656704" wrapcoords="213 412 213 21105 21281 21105 21281 412 213 412">
            <v:imagedata r:id="rId14" o:title=""/>
            <w10:wrap type="tight"/>
          </v:shape>
        </w:pict>
      </w:r>
    </w:p>
    <w:p w:rsidR="00165E49" w:rsidRDefault="00165E49" w:rsidP="0083030A">
      <w:pPr>
        <w:spacing w:line="600" w:lineRule="exact"/>
        <w:ind w:firstLineChars="200" w:firstLine="31680"/>
        <w:rPr>
          <w:rFonts w:eastAsia="仿宋_GB2312"/>
          <w:sz w:val="32"/>
          <w:szCs w:val="32"/>
        </w:rPr>
      </w:pPr>
    </w:p>
    <w:p w:rsidR="00165E49" w:rsidRDefault="00165E49">
      <w:pPr>
        <w:pStyle w:val="BodyText"/>
        <w:spacing w:before="93"/>
        <w:rPr>
          <w:rFonts w:ascii="Times New Roman"/>
        </w:rPr>
      </w:pPr>
    </w:p>
    <w:p w:rsidR="00165E49" w:rsidRDefault="00165E49" w:rsidP="0083030A">
      <w:pPr>
        <w:spacing w:line="600" w:lineRule="exact"/>
        <w:ind w:firstLineChars="200" w:firstLine="31680"/>
        <w:rPr>
          <w:rFonts w:eastAsia="仿宋_GB2312"/>
          <w:sz w:val="32"/>
          <w:szCs w:val="32"/>
        </w:rPr>
      </w:pPr>
    </w:p>
    <w:p w:rsidR="00165E49" w:rsidRDefault="00165E49">
      <w:pPr>
        <w:spacing w:line="600" w:lineRule="exact"/>
        <w:jc w:val="center"/>
        <w:rPr>
          <w:rFonts w:eastAsia="仿宋_GB2312"/>
          <w:sz w:val="32"/>
          <w:szCs w:val="32"/>
        </w:rPr>
      </w:pPr>
    </w:p>
    <w:p w:rsidR="00165E49" w:rsidRDefault="00165E49">
      <w:pPr>
        <w:spacing w:line="600" w:lineRule="exact"/>
        <w:jc w:val="center"/>
        <w:rPr>
          <w:rFonts w:eastAsia="仿宋_GB2312"/>
          <w:sz w:val="32"/>
          <w:szCs w:val="32"/>
        </w:rPr>
      </w:pPr>
    </w:p>
    <w:p w:rsidR="00165E49" w:rsidRDefault="00165E49">
      <w:pPr>
        <w:spacing w:line="600" w:lineRule="exact"/>
        <w:jc w:val="center"/>
        <w:rPr>
          <w:rFonts w:eastAsia="仿宋_GB2312"/>
          <w:sz w:val="32"/>
          <w:szCs w:val="32"/>
        </w:rPr>
      </w:pPr>
    </w:p>
    <w:p w:rsidR="00165E49" w:rsidRDefault="00165E49">
      <w:pPr>
        <w:spacing w:line="600" w:lineRule="exact"/>
        <w:jc w:val="center"/>
        <w:rPr>
          <w:rFonts w:eastAsia="仿宋_GB2312"/>
          <w:sz w:val="32"/>
          <w:szCs w:val="32"/>
        </w:rPr>
      </w:pPr>
      <w:r>
        <w:rPr>
          <w:rFonts w:eastAsia="仿宋_GB2312" w:hint="eastAsia"/>
          <w:sz w:val="32"/>
          <w:szCs w:val="32"/>
        </w:rPr>
        <w:t>（图</w:t>
      </w:r>
      <w:r>
        <w:rPr>
          <w:rFonts w:eastAsia="仿宋_GB2312"/>
          <w:sz w:val="32"/>
          <w:szCs w:val="32"/>
        </w:rPr>
        <w:t>3</w:t>
      </w:r>
      <w:r>
        <w:rPr>
          <w:rFonts w:eastAsia="仿宋_GB2312" w:hint="eastAsia"/>
          <w:sz w:val="32"/>
          <w:szCs w:val="32"/>
        </w:rPr>
        <w:t>：支出决算结构图）</w:t>
      </w:r>
    </w:p>
    <w:p w:rsidR="00165E49" w:rsidRDefault="00165E49" w:rsidP="0083030A">
      <w:pPr>
        <w:spacing w:line="600" w:lineRule="exact"/>
        <w:ind w:firstLineChars="200" w:firstLine="31680"/>
        <w:outlineLvl w:val="1"/>
        <w:rPr>
          <w:rStyle w:val="Heading2Char"/>
          <w:rFonts w:ascii="Times New Roman" w:eastAsia="黑体" w:hAnsi="Times New Roman"/>
          <w:b w:val="0"/>
        </w:rPr>
      </w:pPr>
      <w:bookmarkStart w:id="39" w:name="_Toc20934"/>
      <w:r>
        <w:rPr>
          <w:rFonts w:eastAsia="黑体" w:hAnsi="黑体" w:hint="eastAsia"/>
          <w:sz w:val="32"/>
          <w:szCs w:val="32"/>
        </w:rPr>
        <w:t>四、财</w:t>
      </w:r>
      <w:r>
        <w:rPr>
          <w:rStyle w:val="Heading2Char"/>
          <w:rFonts w:ascii="Times New Roman" w:eastAsia="黑体" w:hAnsi="黑体" w:hint="eastAsia"/>
          <w:b w:val="0"/>
        </w:rPr>
        <w:t>政拨款收入支出决算总体情况说明</w:t>
      </w:r>
      <w:bookmarkEnd w:id="37"/>
      <w:bookmarkEnd w:id="38"/>
      <w:bookmarkEnd w:id="39"/>
    </w:p>
    <w:p w:rsidR="00165E49" w:rsidRDefault="00165E49">
      <w:pPr>
        <w:spacing w:line="576" w:lineRule="exact"/>
        <w:ind w:firstLine="640"/>
        <w:rPr>
          <w:rFonts w:eastAsia="仿宋_GB2312"/>
          <w:color w:val="000000"/>
          <w:sz w:val="32"/>
          <w:szCs w:val="32"/>
          <w:lang w:val="zh-CN"/>
        </w:rPr>
      </w:pPr>
      <w:bookmarkStart w:id="40" w:name="_Toc15396607"/>
      <w:bookmarkStart w:id="41" w:name="_Toc15377209"/>
      <w:r>
        <w:rPr>
          <w:rFonts w:eastAsia="仿宋_GB2312"/>
          <w:color w:val="000000"/>
          <w:sz w:val="32"/>
          <w:szCs w:val="32"/>
          <w:lang w:val="zh-CN"/>
        </w:rPr>
        <w:t>2022</w:t>
      </w:r>
      <w:r>
        <w:rPr>
          <w:rFonts w:eastAsia="仿宋_GB2312" w:hint="eastAsia"/>
          <w:color w:val="000000"/>
          <w:sz w:val="32"/>
          <w:szCs w:val="32"/>
          <w:lang w:val="zh-CN"/>
        </w:rPr>
        <w:t>年财政拨款收、支总计</w:t>
      </w:r>
      <w:r>
        <w:rPr>
          <w:rFonts w:eastAsia="仿宋_GB2312"/>
          <w:color w:val="000000"/>
          <w:sz w:val="32"/>
          <w:szCs w:val="32"/>
          <w:lang w:val="zh-CN"/>
        </w:rPr>
        <w:t>2,023.13</w:t>
      </w:r>
      <w:r>
        <w:rPr>
          <w:rFonts w:eastAsia="仿宋_GB2312" w:hint="eastAsia"/>
          <w:color w:val="000000"/>
          <w:sz w:val="32"/>
          <w:szCs w:val="32"/>
          <w:lang w:val="zh-CN"/>
        </w:rPr>
        <w:t>万元。与</w:t>
      </w:r>
      <w:r>
        <w:rPr>
          <w:rFonts w:eastAsia="仿宋_GB2312"/>
          <w:color w:val="000000"/>
          <w:sz w:val="32"/>
          <w:szCs w:val="32"/>
          <w:lang w:val="zh-CN"/>
        </w:rPr>
        <w:t>2021</w:t>
      </w:r>
      <w:r>
        <w:rPr>
          <w:rFonts w:eastAsia="仿宋_GB2312" w:hint="eastAsia"/>
          <w:color w:val="000000"/>
          <w:sz w:val="32"/>
          <w:szCs w:val="32"/>
          <w:lang w:val="zh-CN"/>
        </w:rPr>
        <w:t>年相比，财政拨款收、支总计各减少</w:t>
      </w:r>
      <w:r>
        <w:rPr>
          <w:rFonts w:eastAsia="仿宋_GB2312"/>
          <w:color w:val="000000"/>
          <w:sz w:val="32"/>
          <w:szCs w:val="32"/>
          <w:lang w:val="zh-CN"/>
        </w:rPr>
        <w:t>216.15</w:t>
      </w:r>
      <w:r>
        <w:rPr>
          <w:rFonts w:eastAsia="仿宋_GB2312" w:hint="eastAsia"/>
          <w:color w:val="000000"/>
          <w:sz w:val="32"/>
          <w:szCs w:val="32"/>
          <w:lang w:val="zh-CN"/>
        </w:rPr>
        <w:t>万元，下降</w:t>
      </w:r>
      <w:r>
        <w:rPr>
          <w:rFonts w:eastAsia="仿宋_GB2312"/>
          <w:color w:val="000000"/>
          <w:sz w:val="32"/>
          <w:szCs w:val="32"/>
          <w:lang w:val="zh-CN"/>
        </w:rPr>
        <w:t>9.7%</w:t>
      </w:r>
      <w:r>
        <w:rPr>
          <w:rFonts w:eastAsia="仿宋_GB2312" w:hint="eastAsia"/>
          <w:color w:val="000000"/>
          <w:sz w:val="32"/>
          <w:szCs w:val="32"/>
          <w:lang w:val="zh-CN"/>
        </w:rPr>
        <w:t>。主要变动原因是</w:t>
      </w:r>
      <w:r>
        <w:rPr>
          <w:rFonts w:eastAsia="仿宋_GB2312" w:hint="eastAsia"/>
          <w:color w:val="333333"/>
          <w:kern w:val="0"/>
          <w:sz w:val="32"/>
          <w:szCs w:val="32"/>
          <w:shd w:val="clear" w:color="auto" w:fill="FFFFFF"/>
        </w:rPr>
        <w:t>由于体制上划后，县级财政拨款收支总计</w:t>
      </w:r>
      <w:r>
        <w:rPr>
          <w:rFonts w:eastAsia="仿宋_GB2312"/>
          <w:color w:val="333333"/>
          <w:kern w:val="0"/>
          <w:sz w:val="32"/>
          <w:szCs w:val="32"/>
          <w:shd w:val="clear" w:color="auto" w:fill="FFFFFF"/>
        </w:rPr>
        <w:t>573.64</w:t>
      </w:r>
      <w:r>
        <w:rPr>
          <w:rFonts w:eastAsia="仿宋_GB2312" w:hint="eastAsia"/>
          <w:color w:val="333333"/>
          <w:kern w:val="0"/>
          <w:sz w:val="32"/>
          <w:szCs w:val="32"/>
          <w:shd w:val="clear" w:color="auto" w:fill="FFFFFF"/>
        </w:rPr>
        <w:t>万元未纳入</w:t>
      </w:r>
      <w:r>
        <w:rPr>
          <w:rFonts w:eastAsia="仿宋_GB2312" w:hint="eastAsia"/>
          <w:color w:val="000000"/>
          <w:sz w:val="32"/>
          <w:szCs w:val="32"/>
          <w:lang w:val="zh-CN"/>
        </w:rPr>
        <w:t>财</w:t>
      </w:r>
      <w:r>
        <w:rPr>
          <w:rFonts w:eastAsia="仿宋_GB2312" w:hint="eastAsia"/>
          <w:bCs/>
          <w:color w:val="000000"/>
          <w:sz w:val="32"/>
          <w:szCs w:val="32"/>
          <w:lang w:val="zh-CN"/>
        </w:rPr>
        <w:t>政拨款收入支出总数</w:t>
      </w:r>
      <w:r>
        <w:rPr>
          <w:rFonts w:eastAsia="仿宋_GB2312" w:hint="eastAsia"/>
          <w:color w:val="000000"/>
          <w:sz w:val="32"/>
          <w:szCs w:val="32"/>
          <w:lang w:val="zh-CN"/>
        </w:rPr>
        <w:t>。</w:t>
      </w:r>
    </w:p>
    <w:p w:rsidR="00165E49" w:rsidRDefault="00165E49" w:rsidP="0083030A">
      <w:pPr>
        <w:spacing w:line="600" w:lineRule="exact"/>
        <w:ind w:firstLineChars="200" w:firstLine="31680"/>
        <w:rPr>
          <w:rFonts w:eastAsia="仿宋_GB2312"/>
          <w:sz w:val="32"/>
          <w:szCs w:val="32"/>
        </w:rPr>
      </w:pPr>
      <w:r>
        <w:rPr>
          <w:noProof/>
        </w:rPr>
        <w:pict>
          <v:shape id="_x0000_s1029" type="#_x0000_t75" style="position:absolute;left:0;text-align:left;margin-left:42pt;margin-top:2.4pt;width:315.85pt;height:220.75pt;z-index:-251660800" wrapcoords="154 367 154 21159 21343 21159 21343 367 154 367">
            <v:imagedata r:id="rId15" o:title=""/>
            <w10:wrap type="tight"/>
          </v:shape>
        </w:pict>
      </w:r>
    </w:p>
    <w:p w:rsidR="00165E49" w:rsidRDefault="00165E49" w:rsidP="0083030A">
      <w:pPr>
        <w:spacing w:line="600" w:lineRule="exact"/>
        <w:ind w:firstLineChars="200" w:firstLine="31680"/>
        <w:rPr>
          <w:rFonts w:eastAsia="仿宋_GB2312"/>
          <w:sz w:val="32"/>
          <w:szCs w:val="32"/>
        </w:rPr>
      </w:pPr>
    </w:p>
    <w:p w:rsidR="00165E49" w:rsidRDefault="00165E49" w:rsidP="0083030A">
      <w:pPr>
        <w:spacing w:line="600" w:lineRule="exact"/>
        <w:ind w:firstLineChars="200" w:firstLine="31680"/>
        <w:rPr>
          <w:rFonts w:eastAsia="仿宋_GB2312"/>
          <w:sz w:val="32"/>
          <w:szCs w:val="32"/>
        </w:rPr>
      </w:pPr>
    </w:p>
    <w:p w:rsidR="00165E49" w:rsidRDefault="00165E49" w:rsidP="0083030A">
      <w:pPr>
        <w:spacing w:line="600" w:lineRule="exact"/>
        <w:ind w:firstLineChars="200" w:firstLine="31680"/>
        <w:rPr>
          <w:rFonts w:eastAsia="仿宋_GB2312"/>
          <w:sz w:val="32"/>
          <w:szCs w:val="32"/>
        </w:rPr>
      </w:pPr>
    </w:p>
    <w:p w:rsidR="00165E49" w:rsidRDefault="00165E49" w:rsidP="0083030A">
      <w:pPr>
        <w:spacing w:line="600" w:lineRule="exact"/>
        <w:ind w:firstLineChars="200" w:firstLine="31680"/>
        <w:rPr>
          <w:rFonts w:eastAsia="仿宋_GB2312"/>
          <w:sz w:val="32"/>
          <w:szCs w:val="32"/>
        </w:rPr>
      </w:pPr>
    </w:p>
    <w:p w:rsidR="00165E49" w:rsidRDefault="00165E49" w:rsidP="0083030A">
      <w:pPr>
        <w:spacing w:line="600" w:lineRule="exact"/>
        <w:ind w:firstLineChars="200" w:firstLine="31680"/>
        <w:rPr>
          <w:rFonts w:eastAsia="仿宋_GB2312"/>
          <w:sz w:val="32"/>
          <w:szCs w:val="32"/>
        </w:rPr>
      </w:pPr>
    </w:p>
    <w:p w:rsidR="00165E49" w:rsidRDefault="00165E49">
      <w:pPr>
        <w:spacing w:line="600" w:lineRule="exact"/>
        <w:jc w:val="center"/>
        <w:rPr>
          <w:rFonts w:eastAsia="仿宋_GB2312"/>
          <w:sz w:val="32"/>
          <w:szCs w:val="32"/>
        </w:rPr>
      </w:pPr>
    </w:p>
    <w:p w:rsidR="00165E49" w:rsidRDefault="00165E49">
      <w:pPr>
        <w:pStyle w:val="BodyText"/>
        <w:spacing w:before="93"/>
        <w:rPr>
          <w:rFonts w:ascii="Times New Roman"/>
        </w:rPr>
      </w:pPr>
    </w:p>
    <w:p w:rsidR="00165E49" w:rsidRDefault="00165E49">
      <w:pPr>
        <w:spacing w:line="600" w:lineRule="exact"/>
        <w:jc w:val="center"/>
        <w:rPr>
          <w:rFonts w:eastAsia="仿宋_GB2312"/>
          <w:sz w:val="32"/>
          <w:szCs w:val="32"/>
        </w:rPr>
      </w:pPr>
      <w:r>
        <w:rPr>
          <w:rFonts w:eastAsia="仿宋_GB2312" w:hint="eastAsia"/>
          <w:sz w:val="32"/>
          <w:szCs w:val="32"/>
        </w:rPr>
        <w:t>（图</w:t>
      </w:r>
      <w:r>
        <w:rPr>
          <w:rFonts w:eastAsia="仿宋_GB2312"/>
          <w:sz w:val="32"/>
          <w:szCs w:val="32"/>
        </w:rPr>
        <w:t>4</w:t>
      </w:r>
      <w:r>
        <w:rPr>
          <w:rFonts w:eastAsia="仿宋_GB2312" w:hint="eastAsia"/>
          <w:sz w:val="32"/>
          <w:szCs w:val="32"/>
        </w:rPr>
        <w:t>：财政拨款收、支决算总计变动情况）</w:t>
      </w:r>
    </w:p>
    <w:p w:rsidR="00165E49" w:rsidRDefault="00165E49" w:rsidP="0083030A">
      <w:pPr>
        <w:spacing w:line="600" w:lineRule="exact"/>
        <w:ind w:firstLineChars="200" w:firstLine="31680"/>
        <w:outlineLvl w:val="1"/>
        <w:rPr>
          <w:rStyle w:val="Heading2Char"/>
          <w:rFonts w:ascii="Times New Roman" w:eastAsia="黑体" w:hAnsi="Times New Roman"/>
          <w:b w:val="0"/>
        </w:rPr>
      </w:pPr>
      <w:bookmarkStart w:id="42" w:name="_Toc17486"/>
      <w:r>
        <w:rPr>
          <w:rFonts w:eastAsia="黑体" w:hAnsi="黑体" w:hint="eastAsia"/>
          <w:sz w:val="32"/>
          <w:szCs w:val="32"/>
        </w:rPr>
        <w:t>五、</w:t>
      </w:r>
      <w:r>
        <w:rPr>
          <w:rFonts w:eastAsia="黑体" w:hAnsi="黑体" w:hint="eastAsia"/>
          <w:b/>
          <w:sz w:val="32"/>
          <w:szCs w:val="32"/>
        </w:rPr>
        <w:t>一</w:t>
      </w:r>
      <w:r>
        <w:rPr>
          <w:rStyle w:val="Heading2Char"/>
          <w:rFonts w:ascii="Times New Roman" w:eastAsia="黑体" w:hAnsi="黑体" w:hint="eastAsia"/>
          <w:b w:val="0"/>
        </w:rPr>
        <w:t>般公共预算财政拨款支出决算情况说明</w:t>
      </w:r>
      <w:bookmarkEnd w:id="40"/>
      <w:bookmarkEnd w:id="41"/>
      <w:bookmarkEnd w:id="42"/>
    </w:p>
    <w:p w:rsidR="00165E49" w:rsidRDefault="00165E49">
      <w:pPr>
        <w:spacing w:line="600" w:lineRule="exact"/>
        <w:ind w:firstLine="640"/>
        <w:outlineLvl w:val="2"/>
        <w:rPr>
          <w:rFonts w:eastAsia="楷体_GB2312"/>
          <w:b/>
          <w:sz w:val="32"/>
          <w:szCs w:val="32"/>
        </w:rPr>
      </w:pPr>
      <w:bookmarkStart w:id="43" w:name="_Toc15377210"/>
      <w:r>
        <w:rPr>
          <w:rFonts w:eastAsia="楷体_GB2312" w:hint="eastAsia"/>
          <w:b/>
          <w:sz w:val="32"/>
          <w:szCs w:val="32"/>
        </w:rPr>
        <w:t>（一）一般公共预算财政拨款支出决算总体情况</w:t>
      </w:r>
      <w:bookmarkEnd w:id="43"/>
    </w:p>
    <w:p w:rsidR="00165E49" w:rsidRDefault="00165E49">
      <w:pPr>
        <w:keepNext/>
        <w:keepLines/>
        <w:spacing w:line="576" w:lineRule="exact"/>
        <w:ind w:firstLine="640"/>
        <w:rPr>
          <w:rFonts w:eastAsia="仿宋_GB2312"/>
          <w:color w:val="000000"/>
          <w:sz w:val="32"/>
          <w:szCs w:val="32"/>
          <w:lang w:val="zh-CN"/>
        </w:rPr>
      </w:pPr>
      <w:bookmarkStart w:id="44" w:name="_Toc15377211"/>
      <w:r>
        <w:rPr>
          <w:rFonts w:eastAsia="仿宋_GB2312"/>
          <w:color w:val="000000"/>
          <w:sz w:val="32"/>
          <w:szCs w:val="32"/>
          <w:lang w:val="zh-CN"/>
        </w:rPr>
        <w:t>2022</w:t>
      </w:r>
      <w:r>
        <w:rPr>
          <w:rFonts w:eastAsia="仿宋_GB2312" w:hint="eastAsia"/>
          <w:color w:val="000000"/>
          <w:sz w:val="32"/>
          <w:szCs w:val="32"/>
          <w:lang w:val="zh-CN"/>
        </w:rPr>
        <w:t>年一般公共预算财政拨款支出</w:t>
      </w:r>
      <w:r>
        <w:rPr>
          <w:rFonts w:eastAsia="仿宋_GB2312"/>
          <w:color w:val="000000"/>
          <w:sz w:val="32"/>
          <w:szCs w:val="32"/>
          <w:lang w:val="zh-CN"/>
        </w:rPr>
        <w:t>2,023.13</w:t>
      </w:r>
      <w:r>
        <w:rPr>
          <w:rFonts w:eastAsia="仿宋_GB2312" w:hint="eastAsia"/>
          <w:color w:val="000000"/>
          <w:sz w:val="32"/>
          <w:szCs w:val="32"/>
          <w:lang w:val="zh-CN"/>
        </w:rPr>
        <w:t>万元，占本年支出合计的</w:t>
      </w:r>
      <w:r>
        <w:rPr>
          <w:rFonts w:eastAsia="仿宋_GB2312"/>
          <w:color w:val="000000"/>
          <w:sz w:val="32"/>
          <w:szCs w:val="32"/>
          <w:lang w:val="zh-CN"/>
        </w:rPr>
        <w:t>77.9%</w:t>
      </w:r>
      <w:r>
        <w:rPr>
          <w:rFonts w:eastAsia="仿宋_GB2312" w:hint="eastAsia"/>
          <w:color w:val="000000"/>
          <w:sz w:val="32"/>
          <w:szCs w:val="32"/>
          <w:lang w:val="zh-CN"/>
        </w:rPr>
        <w:t>。与</w:t>
      </w:r>
      <w:r>
        <w:rPr>
          <w:rFonts w:eastAsia="仿宋_GB2312"/>
          <w:color w:val="000000"/>
          <w:sz w:val="32"/>
          <w:szCs w:val="32"/>
          <w:lang w:val="zh-CN"/>
        </w:rPr>
        <w:t>2021</w:t>
      </w:r>
      <w:r>
        <w:rPr>
          <w:rFonts w:eastAsia="仿宋_GB2312" w:hint="eastAsia"/>
          <w:color w:val="000000"/>
          <w:sz w:val="32"/>
          <w:szCs w:val="32"/>
          <w:lang w:val="zh-CN"/>
        </w:rPr>
        <w:t>年相比，一般公共预算财政拨款支出增加</w:t>
      </w:r>
      <w:r>
        <w:rPr>
          <w:rFonts w:eastAsia="仿宋_GB2312"/>
          <w:color w:val="000000"/>
          <w:sz w:val="32"/>
          <w:szCs w:val="32"/>
          <w:lang w:val="zh-CN"/>
        </w:rPr>
        <w:t>117.05</w:t>
      </w:r>
      <w:r>
        <w:rPr>
          <w:rFonts w:eastAsia="仿宋_GB2312" w:hint="eastAsia"/>
          <w:color w:val="000000"/>
          <w:sz w:val="32"/>
          <w:szCs w:val="32"/>
          <w:lang w:val="zh-CN"/>
        </w:rPr>
        <w:t>万元，增长</w:t>
      </w:r>
      <w:r>
        <w:rPr>
          <w:rFonts w:eastAsia="仿宋_GB2312"/>
          <w:color w:val="000000"/>
          <w:sz w:val="32"/>
          <w:szCs w:val="32"/>
          <w:lang w:val="zh-CN"/>
        </w:rPr>
        <w:t>6.1%</w:t>
      </w:r>
      <w:r>
        <w:rPr>
          <w:rFonts w:eastAsia="仿宋_GB2312" w:hint="eastAsia"/>
          <w:color w:val="000000"/>
          <w:sz w:val="32"/>
          <w:szCs w:val="32"/>
          <w:lang w:val="zh-CN"/>
        </w:rPr>
        <w:t>。主要变动原因是</w:t>
      </w:r>
      <w:r>
        <w:rPr>
          <w:rFonts w:eastAsia="仿宋_GB2312" w:hint="eastAsia"/>
          <w:color w:val="333333"/>
          <w:kern w:val="0"/>
          <w:sz w:val="32"/>
          <w:szCs w:val="32"/>
          <w:shd w:val="clear" w:color="auto" w:fill="FFFFFF"/>
        </w:rPr>
        <w:t>体制上划，保障标准发生改变</w:t>
      </w:r>
      <w:r>
        <w:rPr>
          <w:rFonts w:eastAsia="仿宋_GB2312" w:hint="eastAsia"/>
          <w:color w:val="000000"/>
          <w:sz w:val="32"/>
          <w:szCs w:val="32"/>
          <w:lang w:val="zh-CN"/>
        </w:rPr>
        <w:t>。</w:t>
      </w:r>
    </w:p>
    <w:p w:rsidR="00165E49" w:rsidRDefault="00165E49">
      <w:pPr>
        <w:pStyle w:val="BodyText"/>
        <w:spacing w:before="93"/>
        <w:rPr>
          <w:rFonts w:ascii="Times New Roman"/>
          <w:lang w:val="zh-CN"/>
        </w:rPr>
      </w:pPr>
      <w:r>
        <w:rPr>
          <w:noProof/>
        </w:rPr>
        <w:pict>
          <v:shape id="_x0000_s1030" type="#_x0000_t75" style="position:absolute;left:0;text-align:left;margin-left:52.5pt;margin-top:1.2pt;width:325.5pt;height:189.75pt;z-index:-251659776" wrapcoords="149 427 149 21088 21351 21088 21351 427 149 427">
            <v:imagedata r:id="rId16" o:title=""/>
            <w10:wrap type="tight"/>
          </v:shape>
        </w:pict>
      </w:r>
    </w:p>
    <w:p w:rsidR="00165E49" w:rsidRDefault="00165E49">
      <w:pPr>
        <w:pStyle w:val="BodyText"/>
        <w:spacing w:before="93"/>
        <w:rPr>
          <w:rFonts w:ascii="Times New Roman"/>
          <w:lang w:val="zh-CN"/>
        </w:rPr>
      </w:pPr>
    </w:p>
    <w:p w:rsidR="00165E49" w:rsidRDefault="00165E49">
      <w:pPr>
        <w:pStyle w:val="BodyText"/>
        <w:spacing w:before="93"/>
        <w:rPr>
          <w:rFonts w:ascii="Times New Roman"/>
          <w:lang w:val="zh-CN"/>
        </w:rPr>
      </w:pPr>
    </w:p>
    <w:p w:rsidR="00165E49" w:rsidRDefault="00165E49">
      <w:pPr>
        <w:pStyle w:val="BodyText"/>
        <w:spacing w:before="93"/>
        <w:rPr>
          <w:rFonts w:ascii="Times New Roman"/>
          <w:lang w:val="zh-CN"/>
        </w:rPr>
      </w:pPr>
    </w:p>
    <w:p w:rsidR="00165E49" w:rsidRDefault="00165E49">
      <w:pPr>
        <w:pStyle w:val="BodyText"/>
        <w:spacing w:before="93"/>
        <w:rPr>
          <w:rFonts w:ascii="Times New Roman"/>
          <w:lang w:val="zh-CN"/>
        </w:rPr>
      </w:pPr>
    </w:p>
    <w:p w:rsidR="00165E49" w:rsidRDefault="00165E49">
      <w:pPr>
        <w:pStyle w:val="BodyText"/>
        <w:spacing w:before="93"/>
        <w:rPr>
          <w:rFonts w:ascii="Times New Roman"/>
          <w:lang w:val="zh-CN"/>
        </w:rPr>
      </w:pPr>
    </w:p>
    <w:p w:rsidR="00165E49" w:rsidRDefault="00165E49">
      <w:pPr>
        <w:pStyle w:val="BodyText"/>
        <w:spacing w:before="93"/>
        <w:rPr>
          <w:rFonts w:ascii="Times New Roman"/>
          <w:lang w:val="zh-CN"/>
        </w:rPr>
      </w:pPr>
    </w:p>
    <w:p w:rsidR="00165E49" w:rsidRDefault="00165E49">
      <w:pPr>
        <w:pStyle w:val="BodyText"/>
        <w:spacing w:before="93"/>
        <w:rPr>
          <w:rFonts w:ascii="Times New Roman"/>
          <w:lang w:val="zh-CN"/>
        </w:rPr>
      </w:pPr>
    </w:p>
    <w:p w:rsidR="00165E49" w:rsidRDefault="00165E49">
      <w:pPr>
        <w:spacing w:line="600" w:lineRule="exact"/>
        <w:rPr>
          <w:rFonts w:eastAsia="仿宋_GB2312"/>
          <w:sz w:val="32"/>
          <w:szCs w:val="32"/>
        </w:rPr>
      </w:pPr>
    </w:p>
    <w:p w:rsidR="00165E49" w:rsidRDefault="00165E49" w:rsidP="0083030A">
      <w:pPr>
        <w:spacing w:line="600" w:lineRule="exact"/>
        <w:ind w:firstLineChars="200" w:firstLine="31680"/>
        <w:outlineLvl w:val="2"/>
        <w:rPr>
          <w:rFonts w:eastAsia="仿宋_GB2312"/>
          <w:sz w:val="32"/>
          <w:szCs w:val="32"/>
        </w:rPr>
      </w:pPr>
      <w:r>
        <w:rPr>
          <w:rFonts w:eastAsia="仿宋_GB2312" w:hint="eastAsia"/>
          <w:sz w:val="32"/>
          <w:szCs w:val="32"/>
        </w:rPr>
        <w:t>（图</w:t>
      </w:r>
      <w:r>
        <w:rPr>
          <w:rFonts w:eastAsia="仿宋_GB2312"/>
          <w:sz w:val="32"/>
          <w:szCs w:val="32"/>
        </w:rPr>
        <w:t>5</w:t>
      </w:r>
      <w:r>
        <w:rPr>
          <w:rFonts w:eastAsia="仿宋_GB2312" w:hint="eastAsia"/>
          <w:sz w:val="32"/>
          <w:szCs w:val="32"/>
        </w:rPr>
        <w:t>：一般公共预算财政拨款支出决算变动情况）</w:t>
      </w:r>
    </w:p>
    <w:p w:rsidR="00165E49" w:rsidRDefault="00165E49">
      <w:pPr>
        <w:spacing w:line="600" w:lineRule="exact"/>
        <w:ind w:firstLine="640"/>
        <w:outlineLvl w:val="2"/>
        <w:rPr>
          <w:rFonts w:eastAsia="楷体_GB2312"/>
          <w:b/>
          <w:sz w:val="32"/>
          <w:szCs w:val="32"/>
        </w:rPr>
      </w:pPr>
      <w:r>
        <w:rPr>
          <w:rFonts w:eastAsia="楷体_GB2312" w:hint="eastAsia"/>
          <w:b/>
          <w:sz w:val="32"/>
          <w:szCs w:val="32"/>
        </w:rPr>
        <w:t>（二）一般公共预算财政拨款支出决算结构情况</w:t>
      </w:r>
      <w:bookmarkEnd w:id="44"/>
    </w:p>
    <w:p w:rsidR="00165E49" w:rsidRDefault="00165E49">
      <w:pPr>
        <w:keepNext/>
        <w:keepLines/>
        <w:spacing w:line="576" w:lineRule="exact"/>
        <w:ind w:firstLine="640"/>
        <w:rPr>
          <w:rFonts w:eastAsia="仿宋_GB2312"/>
          <w:color w:val="000000"/>
          <w:sz w:val="32"/>
          <w:szCs w:val="32"/>
          <w:lang w:val="zh-CN"/>
        </w:rPr>
      </w:pPr>
      <w:bookmarkStart w:id="45" w:name="_Toc15377212"/>
      <w:r>
        <w:rPr>
          <w:rFonts w:eastAsia="仿宋_GB2312"/>
          <w:color w:val="000000"/>
          <w:sz w:val="32"/>
          <w:szCs w:val="32"/>
          <w:lang w:val="zh-CN"/>
        </w:rPr>
        <w:t>2022</w:t>
      </w:r>
      <w:r>
        <w:rPr>
          <w:rFonts w:eastAsia="仿宋_GB2312" w:hint="eastAsia"/>
          <w:color w:val="000000"/>
          <w:sz w:val="32"/>
          <w:szCs w:val="32"/>
          <w:lang w:val="zh-CN"/>
        </w:rPr>
        <w:t>年一般公共预算财政拨款支出</w:t>
      </w:r>
      <w:r>
        <w:rPr>
          <w:rFonts w:eastAsia="仿宋_GB2312"/>
          <w:color w:val="000000"/>
          <w:sz w:val="32"/>
          <w:szCs w:val="32"/>
          <w:lang w:val="zh-CN"/>
        </w:rPr>
        <w:t>2,023.13</w:t>
      </w:r>
      <w:r>
        <w:rPr>
          <w:rFonts w:eastAsia="仿宋_GB2312" w:hint="eastAsia"/>
          <w:color w:val="000000"/>
          <w:sz w:val="32"/>
          <w:szCs w:val="32"/>
          <w:lang w:val="zh-CN"/>
        </w:rPr>
        <w:t>万元，主要用于以下方面</w:t>
      </w:r>
      <w:r>
        <w:rPr>
          <w:rFonts w:eastAsia="仿宋_GB2312"/>
          <w:color w:val="000000"/>
          <w:sz w:val="32"/>
          <w:szCs w:val="32"/>
          <w:lang w:val="zh-CN"/>
        </w:rPr>
        <w:t>:</w:t>
      </w:r>
      <w:r>
        <w:rPr>
          <w:rFonts w:eastAsia="仿宋_GB2312" w:hint="eastAsia"/>
          <w:color w:val="000000"/>
          <w:sz w:val="32"/>
          <w:szCs w:val="32"/>
          <w:lang w:val="zh-CN"/>
        </w:rPr>
        <w:t>公共安全支出</w:t>
      </w:r>
      <w:r>
        <w:rPr>
          <w:rFonts w:eastAsia="仿宋_GB2312"/>
          <w:color w:val="000000"/>
          <w:sz w:val="32"/>
          <w:szCs w:val="32"/>
          <w:lang w:val="zh-CN"/>
        </w:rPr>
        <w:t>1,775.85</w:t>
      </w:r>
      <w:r>
        <w:rPr>
          <w:rFonts w:eastAsia="仿宋_GB2312" w:hint="eastAsia"/>
          <w:color w:val="000000"/>
          <w:sz w:val="32"/>
          <w:szCs w:val="32"/>
          <w:lang w:val="zh-CN"/>
        </w:rPr>
        <w:t>万元，占</w:t>
      </w:r>
      <w:r>
        <w:rPr>
          <w:rFonts w:eastAsia="仿宋_GB2312"/>
          <w:color w:val="000000"/>
          <w:sz w:val="32"/>
          <w:szCs w:val="32"/>
          <w:lang w:val="zh-CN"/>
        </w:rPr>
        <w:t>87.8%</w:t>
      </w:r>
      <w:r>
        <w:rPr>
          <w:rFonts w:eastAsia="仿宋_GB2312" w:hint="eastAsia"/>
          <w:color w:val="000000"/>
          <w:sz w:val="32"/>
          <w:szCs w:val="32"/>
          <w:lang w:val="zh-CN"/>
        </w:rPr>
        <w:t>；社会保障和就业支出</w:t>
      </w:r>
      <w:r>
        <w:rPr>
          <w:rFonts w:eastAsia="仿宋_GB2312"/>
          <w:color w:val="000000"/>
          <w:sz w:val="32"/>
          <w:szCs w:val="32"/>
          <w:lang w:val="zh-CN"/>
        </w:rPr>
        <w:t>112.07</w:t>
      </w:r>
      <w:r>
        <w:rPr>
          <w:rFonts w:eastAsia="仿宋_GB2312" w:hint="eastAsia"/>
          <w:color w:val="000000"/>
          <w:sz w:val="32"/>
          <w:szCs w:val="32"/>
          <w:lang w:val="zh-CN"/>
        </w:rPr>
        <w:t>万元，占</w:t>
      </w:r>
      <w:r>
        <w:rPr>
          <w:rFonts w:eastAsia="仿宋_GB2312"/>
          <w:color w:val="000000"/>
          <w:sz w:val="32"/>
          <w:szCs w:val="32"/>
          <w:lang w:val="zh-CN"/>
        </w:rPr>
        <w:t>5.5%</w:t>
      </w:r>
      <w:r>
        <w:rPr>
          <w:rFonts w:eastAsia="仿宋_GB2312" w:hint="eastAsia"/>
          <w:color w:val="000000"/>
          <w:sz w:val="32"/>
          <w:szCs w:val="32"/>
          <w:lang w:val="zh-CN"/>
        </w:rPr>
        <w:t>；卫生健康支出</w:t>
      </w:r>
      <w:r>
        <w:rPr>
          <w:rFonts w:eastAsia="仿宋_GB2312"/>
          <w:color w:val="000000"/>
          <w:sz w:val="32"/>
          <w:szCs w:val="32"/>
          <w:lang w:val="zh-CN"/>
        </w:rPr>
        <w:t>55.77</w:t>
      </w:r>
      <w:r>
        <w:rPr>
          <w:rFonts w:eastAsia="仿宋_GB2312" w:hint="eastAsia"/>
          <w:color w:val="000000"/>
          <w:sz w:val="32"/>
          <w:szCs w:val="32"/>
          <w:lang w:val="zh-CN"/>
        </w:rPr>
        <w:t>万元，占</w:t>
      </w:r>
      <w:r>
        <w:rPr>
          <w:rFonts w:eastAsia="仿宋_GB2312"/>
          <w:color w:val="000000"/>
          <w:sz w:val="32"/>
          <w:szCs w:val="32"/>
          <w:lang w:val="zh-CN"/>
        </w:rPr>
        <w:t>2.8%</w:t>
      </w:r>
      <w:r>
        <w:rPr>
          <w:rFonts w:eastAsia="仿宋_GB2312" w:hint="eastAsia"/>
          <w:color w:val="000000"/>
          <w:sz w:val="32"/>
          <w:szCs w:val="32"/>
          <w:lang w:val="zh-CN"/>
        </w:rPr>
        <w:t>；住房保障支出</w:t>
      </w:r>
      <w:r>
        <w:rPr>
          <w:rFonts w:eastAsia="仿宋_GB2312"/>
          <w:color w:val="000000"/>
          <w:sz w:val="32"/>
          <w:szCs w:val="32"/>
          <w:lang w:val="zh-CN"/>
        </w:rPr>
        <w:t>79.44</w:t>
      </w:r>
      <w:r>
        <w:rPr>
          <w:rFonts w:eastAsia="仿宋_GB2312" w:hint="eastAsia"/>
          <w:color w:val="000000"/>
          <w:sz w:val="32"/>
          <w:szCs w:val="32"/>
          <w:lang w:val="zh-CN"/>
        </w:rPr>
        <w:t>万元，占</w:t>
      </w:r>
      <w:r>
        <w:rPr>
          <w:rFonts w:eastAsia="仿宋_GB2312"/>
          <w:color w:val="000000"/>
          <w:sz w:val="32"/>
          <w:szCs w:val="32"/>
          <w:lang w:val="zh-CN"/>
        </w:rPr>
        <w:t>3.9%</w:t>
      </w:r>
      <w:r>
        <w:rPr>
          <w:rFonts w:eastAsia="仿宋_GB2312" w:hint="eastAsia"/>
          <w:color w:val="000000"/>
          <w:sz w:val="32"/>
          <w:szCs w:val="32"/>
          <w:lang w:val="zh-CN"/>
        </w:rPr>
        <w:t>。</w:t>
      </w:r>
    </w:p>
    <w:p w:rsidR="00165E49" w:rsidRDefault="00165E49" w:rsidP="0083030A">
      <w:pPr>
        <w:spacing w:line="600" w:lineRule="exact"/>
        <w:ind w:firstLineChars="200" w:firstLine="31680"/>
        <w:rPr>
          <w:rFonts w:eastAsia="仿宋_GB2312"/>
          <w:sz w:val="32"/>
          <w:szCs w:val="32"/>
        </w:rPr>
      </w:pPr>
      <w:r>
        <w:rPr>
          <w:noProof/>
        </w:rPr>
        <w:pict>
          <v:shape id="_x0000_s1031" type="#_x0000_t75" style="position:absolute;left:0;text-align:left;margin-left:52.5pt;margin-top:10.8pt;width:306.35pt;height:232.3pt;z-index:-251658752" wrapcoords="159 348 159 21182 21335 21182 21335 348 159 348">
            <v:imagedata r:id="rId17" o:title=""/>
            <w10:wrap type="tight"/>
          </v:shape>
        </w:pict>
      </w:r>
    </w:p>
    <w:p w:rsidR="00165E49" w:rsidRDefault="00165E49">
      <w:pPr>
        <w:pStyle w:val="BodyText"/>
        <w:spacing w:before="93"/>
        <w:rPr>
          <w:rFonts w:ascii="Times New Roman"/>
        </w:rPr>
      </w:pPr>
    </w:p>
    <w:p w:rsidR="00165E49" w:rsidRDefault="00165E49">
      <w:pPr>
        <w:pStyle w:val="BodyText"/>
        <w:spacing w:before="93"/>
        <w:rPr>
          <w:rFonts w:ascii="Times New Roman"/>
        </w:rPr>
      </w:pPr>
    </w:p>
    <w:p w:rsidR="00165E49" w:rsidRDefault="00165E49" w:rsidP="0083030A">
      <w:pPr>
        <w:spacing w:line="600" w:lineRule="exact"/>
        <w:ind w:firstLineChars="200" w:firstLine="31680"/>
        <w:rPr>
          <w:rFonts w:eastAsia="仿宋_GB2312"/>
          <w:sz w:val="32"/>
          <w:szCs w:val="32"/>
        </w:rPr>
      </w:pPr>
    </w:p>
    <w:p w:rsidR="00165E49" w:rsidRDefault="00165E49">
      <w:pPr>
        <w:pStyle w:val="BodyText"/>
        <w:spacing w:before="93"/>
        <w:rPr>
          <w:rFonts w:ascii="Times New Roman"/>
        </w:rPr>
      </w:pPr>
    </w:p>
    <w:p w:rsidR="00165E49" w:rsidRDefault="00165E49" w:rsidP="0083030A">
      <w:pPr>
        <w:spacing w:line="600" w:lineRule="exact"/>
        <w:ind w:firstLineChars="200" w:firstLine="31680"/>
        <w:rPr>
          <w:rFonts w:eastAsia="仿宋_GB2312"/>
          <w:sz w:val="32"/>
          <w:szCs w:val="32"/>
        </w:rPr>
      </w:pPr>
    </w:p>
    <w:p w:rsidR="00165E49" w:rsidRDefault="00165E49">
      <w:pPr>
        <w:spacing w:line="600" w:lineRule="exact"/>
        <w:jc w:val="center"/>
        <w:rPr>
          <w:rFonts w:eastAsia="仿宋_GB2312"/>
          <w:sz w:val="32"/>
          <w:szCs w:val="32"/>
        </w:rPr>
      </w:pPr>
    </w:p>
    <w:p w:rsidR="00165E49" w:rsidRDefault="00165E49">
      <w:pPr>
        <w:spacing w:line="600" w:lineRule="exact"/>
        <w:jc w:val="center"/>
        <w:rPr>
          <w:rFonts w:eastAsia="仿宋_GB2312"/>
          <w:sz w:val="32"/>
          <w:szCs w:val="32"/>
        </w:rPr>
      </w:pPr>
    </w:p>
    <w:p w:rsidR="00165E49" w:rsidRDefault="00165E49">
      <w:pPr>
        <w:spacing w:line="600" w:lineRule="exact"/>
        <w:jc w:val="center"/>
        <w:rPr>
          <w:rFonts w:eastAsia="仿宋_GB2312"/>
          <w:sz w:val="32"/>
          <w:szCs w:val="32"/>
        </w:rPr>
      </w:pPr>
    </w:p>
    <w:p w:rsidR="00165E49" w:rsidRDefault="00165E49">
      <w:pPr>
        <w:spacing w:line="600" w:lineRule="exact"/>
        <w:jc w:val="center"/>
        <w:rPr>
          <w:rFonts w:eastAsia="仿宋_GB2312"/>
          <w:sz w:val="32"/>
          <w:szCs w:val="32"/>
        </w:rPr>
      </w:pPr>
      <w:r>
        <w:rPr>
          <w:rFonts w:eastAsia="仿宋_GB2312" w:hint="eastAsia"/>
          <w:sz w:val="32"/>
          <w:szCs w:val="32"/>
        </w:rPr>
        <w:t>（图</w:t>
      </w:r>
      <w:r>
        <w:rPr>
          <w:rFonts w:eastAsia="仿宋_GB2312"/>
          <w:sz w:val="32"/>
          <w:szCs w:val="32"/>
        </w:rPr>
        <w:t>6</w:t>
      </w:r>
      <w:r>
        <w:rPr>
          <w:rFonts w:eastAsia="仿宋_GB2312" w:hint="eastAsia"/>
          <w:sz w:val="32"/>
          <w:szCs w:val="32"/>
        </w:rPr>
        <w:t>：一般公共预算财政拨款支出决算结构）</w:t>
      </w:r>
    </w:p>
    <w:p w:rsidR="00165E49" w:rsidRDefault="00165E49">
      <w:pPr>
        <w:spacing w:line="600" w:lineRule="exact"/>
        <w:ind w:firstLine="640"/>
        <w:outlineLvl w:val="2"/>
        <w:rPr>
          <w:rFonts w:eastAsia="楷体_GB2312"/>
          <w:b/>
          <w:sz w:val="32"/>
          <w:szCs w:val="32"/>
        </w:rPr>
      </w:pPr>
      <w:r>
        <w:rPr>
          <w:rFonts w:eastAsia="楷体_GB2312" w:hint="eastAsia"/>
          <w:b/>
          <w:sz w:val="32"/>
          <w:szCs w:val="32"/>
        </w:rPr>
        <w:t>（三）一般公共预算财政拨款支出决算具体情况</w:t>
      </w:r>
      <w:bookmarkEnd w:id="45"/>
    </w:p>
    <w:p w:rsidR="00165E49" w:rsidRDefault="00165E49">
      <w:pPr>
        <w:keepNext/>
        <w:keepLines/>
        <w:spacing w:line="576" w:lineRule="exact"/>
        <w:ind w:firstLine="643"/>
        <w:rPr>
          <w:rFonts w:eastAsia="仿宋_GB2312"/>
          <w:b/>
          <w:bCs/>
          <w:color w:val="000000"/>
          <w:sz w:val="32"/>
          <w:szCs w:val="32"/>
          <w:lang w:val="zh-CN"/>
        </w:rPr>
      </w:pPr>
      <w:bookmarkStart w:id="46" w:name="_Toc15377214"/>
      <w:bookmarkStart w:id="47" w:name="_Toc15396608"/>
      <w:r>
        <w:rPr>
          <w:rFonts w:eastAsia="仿宋_GB2312"/>
          <w:b/>
          <w:bCs/>
          <w:color w:val="000000"/>
          <w:sz w:val="32"/>
          <w:szCs w:val="32"/>
          <w:lang w:val="zh-CN"/>
        </w:rPr>
        <w:t>2022</w:t>
      </w:r>
      <w:r>
        <w:rPr>
          <w:rFonts w:eastAsia="仿宋_GB2312" w:hint="eastAsia"/>
          <w:b/>
          <w:bCs/>
          <w:color w:val="000000"/>
          <w:sz w:val="32"/>
          <w:szCs w:val="32"/>
          <w:lang w:val="zh-CN"/>
        </w:rPr>
        <w:t>年一般公共预算支出决算数为</w:t>
      </w:r>
      <w:r>
        <w:rPr>
          <w:rFonts w:eastAsia="仿宋_GB2312"/>
          <w:b/>
          <w:bCs/>
          <w:color w:val="000000"/>
          <w:sz w:val="32"/>
          <w:szCs w:val="32"/>
          <w:lang w:val="zh-CN"/>
        </w:rPr>
        <w:t>2,023.13</w:t>
      </w:r>
      <w:r>
        <w:rPr>
          <w:rFonts w:eastAsia="仿宋_GB2312" w:hint="eastAsia"/>
          <w:b/>
          <w:bCs/>
          <w:color w:val="000000"/>
          <w:sz w:val="32"/>
          <w:szCs w:val="32"/>
          <w:lang w:val="zh-CN"/>
        </w:rPr>
        <w:t>万元</w:t>
      </w:r>
      <w:r>
        <w:rPr>
          <w:rFonts w:eastAsia="仿宋_GB2312" w:hint="eastAsia"/>
          <w:color w:val="000000"/>
          <w:sz w:val="32"/>
          <w:szCs w:val="32"/>
          <w:lang w:val="zh-CN"/>
        </w:rPr>
        <w:t>，</w:t>
      </w:r>
      <w:r>
        <w:rPr>
          <w:rFonts w:eastAsia="仿宋_GB2312" w:hint="eastAsia"/>
          <w:b/>
          <w:bCs/>
          <w:color w:val="000000"/>
          <w:sz w:val="32"/>
          <w:szCs w:val="32"/>
          <w:lang w:val="zh-CN"/>
        </w:rPr>
        <w:t>完成预算</w:t>
      </w:r>
      <w:r>
        <w:rPr>
          <w:rFonts w:eastAsia="仿宋_GB2312"/>
          <w:b/>
          <w:bCs/>
          <w:color w:val="000000"/>
          <w:sz w:val="32"/>
          <w:szCs w:val="32"/>
          <w:lang w:val="zh-CN"/>
        </w:rPr>
        <w:t>100%</w:t>
      </w:r>
      <w:r>
        <w:rPr>
          <w:rFonts w:eastAsia="仿宋_GB2312" w:hint="eastAsia"/>
          <w:b/>
          <w:bCs/>
          <w:color w:val="000000"/>
          <w:sz w:val="32"/>
          <w:szCs w:val="32"/>
          <w:lang w:val="zh-CN"/>
        </w:rPr>
        <w:t>。其中：</w:t>
      </w:r>
    </w:p>
    <w:p w:rsidR="00165E49" w:rsidRDefault="00165E49" w:rsidP="0083030A">
      <w:pPr>
        <w:spacing w:line="600" w:lineRule="exact"/>
        <w:ind w:firstLineChars="200" w:firstLine="31680"/>
        <w:rPr>
          <w:rFonts w:eastAsia="仿宋_GB2312"/>
          <w:b/>
          <w:sz w:val="32"/>
          <w:szCs w:val="32"/>
        </w:rPr>
      </w:pPr>
      <w:r>
        <w:rPr>
          <w:rStyle w:val="Strong"/>
          <w:rFonts w:eastAsia="仿宋_GB2312"/>
          <w:bCs/>
          <w:sz w:val="32"/>
          <w:szCs w:val="32"/>
        </w:rPr>
        <w:t>1.</w:t>
      </w:r>
      <w:r>
        <w:rPr>
          <w:rFonts w:eastAsia="仿宋_GB2312"/>
        </w:rPr>
        <w:t xml:space="preserve"> </w:t>
      </w:r>
      <w:r>
        <w:rPr>
          <w:rStyle w:val="Strong"/>
          <w:rFonts w:eastAsia="仿宋_GB2312" w:hint="eastAsia"/>
          <w:bCs/>
          <w:sz w:val="32"/>
          <w:szCs w:val="32"/>
        </w:rPr>
        <w:t>公共安全支出（类）法院（款）行政运行（项）</w:t>
      </w:r>
      <w:r>
        <w:rPr>
          <w:rStyle w:val="Strong"/>
          <w:rFonts w:eastAsia="仿宋_GB2312"/>
          <w:bCs/>
          <w:sz w:val="32"/>
          <w:szCs w:val="32"/>
        </w:rPr>
        <w:t>:</w:t>
      </w:r>
      <w:r>
        <w:rPr>
          <w:rStyle w:val="Strong"/>
          <w:rFonts w:eastAsia="仿宋_GB2312" w:hint="eastAsia"/>
          <w:b w:val="0"/>
          <w:bCs/>
          <w:sz w:val="32"/>
          <w:szCs w:val="32"/>
        </w:rPr>
        <w:t>支出决算为</w:t>
      </w:r>
      <w:r>
        <w:rPr>
          <w:rStyle w:val="Strong"/>
          <w:rFonts w:eastAsia="仿宋_GB2312"/>
          <w:b w:val="0"/>
          <w:bCs/>
          <w:sz w:val="32"/>
          <w:szCs w:val="32"/>
        </w:rPr>
        <w:t>1364.84</w:t>
      </w:r>
      <w:r>
        <w:rPr>
          <w:rStyle w:val="Strong"/>
          <w:rFonts w:eastAsia="仿宋_GB2312" w:hint="eastAsia"/>
          <w:b w:val="0"/>
          <w:bCs/>
          <w:sz w:val="32"/>
          <w:szCs w:val="32"/>
        </w:rPr>
        <w:t>万元，完成预算</w:t>
      </w:r>
      <w:r>
        <w:rPr>
          <w:rStyle w:val="Strong"/>
          <w:rFonts w:eastAsia="仿宋_GB2312"/>
          <w:b w:val="0"/>
          <w:bCs/>
          <w:sz w:val="32"/>
          <w:szCs w:val="32"/>
        </w:rPr>
        <w:t>100%</w:t>
      </w:r>
      <w:r>
        <w:rPr>
          <w:rStyle w:val="Strong"/>
          <w:rFonts w:eastAsia="仿宋_GB2312" w:hint="eastAsia"/>
          <w:b w:val="0"/>
          <w:bCs/>
          <w:sz w:val="32"/>
          <w:szCs w:val="32"/>
        </w:rPr>
        <w:t>。</w:t>
      </w:r>
    </w:p>
    <w:p w:rsidR="00165E49" w:rsidRDefault="00165E49" w:rsidP="0083030A">
      <w:pPr>
        <w:spacing w:line="600" w:lineRule="exact"/>
        <w:ind w:firstLineChars="200" w:firstLine="31680"/>
        <w:rPr>
          <w:rFonts w:eastAsia="仿宋_GB2312"/>
          <w:b/>
          <w:sz w:val="32"/>
          <w:szCs w:val="32"/>
        </w:rPr>
      </w:pPr>
      <w:r>
        <w:rPr>
          <w:rStyle w:val="Strong"/>
          <w:rFonts w:eastAsia="仿宋_GB2312"/>
          <w:bCs/>
          <w:sz w:val="32"/>
          <w:szCs w:val="32"/>
        </w:rPr>
        <w:t xml:space="preserve">2. </w:t>
      </w:r>
      <w:r>
        <w:rPr>
          <w:rStyle w:val="Strong"/>
          <w:rFonts w:eastAsia="仿宋_GB2312" w:hint="eastAsia"/>
          <w:bCs/>
          <w:sz w:val="32"/>
          <w:szCs w:val="32"/>
        </w:rPr>
        <w:t>公共安全支出（类）法院（款）一般行政管理事务（项）</w:t>
      </w:r>
      <w:r>
        <w:rPr>
          <w:rStyle w:val="Strong"/>
          <w:rFonts w:eastAsia="仿宋_GB2312"/>
          <w:bCs/>
          <w:sz w:val="32"/>
          <w:szCs w:val="32"/>
        </w:rPr>
        <w:t>:</w:t>
      </w:r>
      <w:r>
        <w:rPr>
          <w:rStyle w:val="Strong"/>
          <w:rFonts w:eastAsia="仿宋_GB2312"/>
          <w:b w:val="0"/>
          <w:bCs/>
          <w:sz w:val="32"/>
          <w:szCs w:val="32"/>
        </w:rPr>
        <w:t xml:space="preserve"> </w:t>
      </w:r>
      <w:r>
        <w:rPr>
          <w:rStyle w:val="Strong"/>
          <w:rFonts w:eastAsia="仿宋_GB2312" w:hint="eastAsia"/>
          <w:b w:val="0"/>
          <w:bCs/>
          <w:sz w:val="32"/>
          <w:szCs w:val="32"/>
        </w:rPr>
        <w:t>支出决算为</w:t>
      </w:r>
      <w:r>
        <w:rPr>
          <w:rStyle w:val="Strong"/>
          <w:rFonts w:eastAsia="仿宋_GB2312"/>
          <w:b w:val="0"/>
          <w:bCs/>
          <w:sz w:val="32"/>
          <w:szCs w:val="32"/>
        </w:rPr>
        <w:t>71</w:t>
      </w:r>
      <w:r>
        <w:rPr>
          <w:rStyle w:val="Strong"/>
          <w:rFonts w:eastAsia="仿宋_GB2312" w:hint="eastAsia"/>
          <w:b w:val="0"/>
          <w:bCs/>
          <w:sz w:val="32"/>
          <w:szCs w:val="32"/>
        </w:rPr>
        <w:t>万元，完成预算</w:t>
      </w:r>
      <w:r>
        <w:rPr>
          <w:rStyle w:val="Strong"/>
          <w:rFonts w:eastAsia="仿宋_GB2312"/>
          <w:b w:val="0"/>
          <w:bCs/>
          <w:sz w:val="32"/>
          <w:szCs w:val="32"/>
        </w:rPr>
        <w:t>100%</w:t>
      </w:r>
      <w:r>
        <w:rPr>
          <w:rStyle w:val="Strong"/>
          <w:rFonts w:eastAsia="仿宋_GB2312" w:hint="eastAsia"/>
          <w:b w:val="0"/>
          <w:bCs/>
          <w:sz w:val="32"/>
          <w:szCs w:val="32"/>
        </w:rPr>
        <w:t>。</w:t>
      </w:r>
    </w:p>
    <w:p w:rsidR="00165E49" w:rsidRDefault="00165E49" w:rsidP="0083030A">
      <w:pPr>
        <w:spacing w:line="600" w:lineRule="exact"/>
        <w:ind w:firstLineChars="200" w:firstLine="31680"/>
        <w:rPr>
          <w:rStyle w:val="Strong"/>
          <w:rFonts w:eastAsia="仿宋_GB2312"/>
          <w:b w:val="0"/>
          <w:bCs/>
          <w:sz w:val="32"/>
          <w:szCs w:val="32"/>
        </w:rPr>
      </w:pPr>
      <w:r>
        <w:rPr>
          <w:rStyle w:val="Strong"/>
          <w:rFonts w:eastAsia="仿宋_GB2312"/>
          <w:bCs/>
          <w:sz w:val="32"/>
          <w:szCs w:val="32"/>
        </w:rPr>
        <w:t xml:space="preserve">3. </w:t>
      </w:r>
      <w:r>
        <w:rPr>
          <w:rStyle w:val="Strong"/>
          <w:rFonts w:eastAsia="仿宋_GB2312" w:hint="eastAsia"/>
          <w:bCs/>
          <w:sz w:val="32"/>
          <w:szCs w:val="32"/>
        </w:rPr>
        <w:t>公共安全支出（类）法院（款）案件审判（项）</w:t>
      </w:r>
      <w:r>
        <w:rPr>
          <w:rStyle w:val="Strong"/>
          <w:rFonts w:eastAsia="仿宋_GB2312"/>
          <w:bCs/>
          <w:sz w:val="32"/>
          <w:szCs w:val="32"/>
        </w:rPr>
        <w:t>:</w:t>
      </w:r>
      <w:r>
        <w:rPr>
          <w:rStyle w:val="Strong"/>
          <w:rFonts w:eastAsia="仿宋_GB2312" w:hint="eastAsia"/>
          <w:b w:val="0"/>
          <w:bCs/>
          <w:sz w:val="32"/>
          <w:szCs w:val="32"/>
        </w:rPr>
        <w:t>支出决算为</w:t>
      </w:r>
      <w:r>
        <w:rPr>
          <w:rStyle w:val="Strong"/>
          <w:rFonts w:eastAsia="仿宋_GB2312"/>
          <w:b w:val="0"/>
          <w:bCs/>
          <w:sz w:val="32"/>
          <w:szCs w:val="32"/>
        </w:rPr>
        <w:t>68.66</w:t>
      </w:r>
      <w:r>
        <w:rPr>
          <w:rStyle w:val="Strong"/>
          <w:rFonts w:eastAsia="仿宋_GB2312" w:hint="eastAsia"/>
          <w:b w:val="0"/>
          <w:bCs/>
          <w:sz w:val="32"/>
          <w:szCs w:val="32"/>
        </w:rPr>
        <w:t>万元，完成预算</w:t>
      </w:r>
      <w:r>
        <w:rPr>
          <w:rStyle w:val="Strong"/>
          <w:rFonts w:eastAsia="仿宋_GB2312"/>
          <w:b w:val="0"/>
          <w:bCs/>
          <w:sz w:val="32"/>
          <w:szCs w:val="32"/>
        </w:rPr>
        <w:t>100%</w:t>
      </w:r>
      <w:r>
        <w:rPr>
          <w:rStyle w:val="Strong"/>
          <w:rFonts w:eastAsia="仿宋_GB2312" w:hint="eastAsia"/>
          <w:b w:val="0"/>
          <w:bCs/>
          <w:sz w:val="32"/>
          <w:szCs w:val="32"/>
        </w:rPr>
        <w:t>。</w:t>
      </w:r>
    </w:p>
    <w:p w:rsidR="00165E49" w:rsidRDefault="00165E49" w:rsidP="0083030A">
      <w:pPr>
        <w:spacing w:line="600" w:lineRule="exact"/>
        <w:ind w:firstLineChars="200" w:firstLine="31680"/>
        <w:rPr>
          <w:rFonts w:eastAsia="仿宋_GB2312"/>
          <w:b/>
          <w:sz w:val="32"/>
          <w:szCs w:val="32"/>
        </w:rPr>
      </w:pPr>
      <w:r>
        <w:rPr>
          <w:rStyle w:val="Strong"/>
          <w:rFonts w:eastAsia="仿宋_GB2312"/>
          <w:bCs/>
          <w:sz w:val="32"/>
          <w:szCs w:val="32"/>
        </w:rPr>
        <w:t xml:space="preserve">4. </w:t>
      </w:r>
      <w:r>
        <w:rPr>
          <w:rStyle w:val="Strong"/>
          <w:rFonts w:eastAsia="仿宋_GB2312" w:hint="eastAsia"/>
          <w:bCs/>
          <w:sz w:val="32"/>
          <w:szCs w:val="32"/>
        </w:rPr>
        <w:t>公共安全支出（类）法院（款）案件执行（项）</w:t>
      </w:r>
      <w:r>
        <w:rPr>
          <w:rStyle w:val="Strong"/>
          <w:rFonts w:eastAsia="仿宋_GB2312"/>
          <w:bCs/>
          <w:sz w:val="32"/>
          <w:szCs w:val="32"/>
        </w:rPr>
        <w:t>:</w:t>
      </w:r>
      <w:r>
        <w:rPr>
          <w:rStyle w:val="Strong"/>
          <w:rFonts w:eastAsia="仿宋_GB2312" w:hint="eastAsia"/>
          <w:b w:val="0"/>
          <w:bCs/>
          <w:sz w:val="32"/>
          <w:szCs w:val="32"/>
        </w:rPr>
        <w:t>支出决算为</w:t>
      </w:r>
      <w:r>
        <w:rPr>
          <w:rStyle w:val="Strong"/>
          <w:rFonts w:eastAsia="仿宋_GB2312"/>
          <w:b w:val="0"/>
          <w:bCs/>
          <w:sz w:val="32"/>
          <w:szCs w:val="32"/>
        </w:rPr>
        <w:t>50</w:t>
      </w:r>
      <w:r>
        <w:rPr>
          <w:rStyle w:val="Strong"/>
          <w:rFonts w:eastAsia="仿宋_GB2312" w:hint="eastAsia"/>
          <w:b w:val="0"/>
          <w:bCs/>
          <w:sz w:val="32"/>
          <w:szCs w:val="32"/>
        </w:rPr>
        <w:t>万元，完成预算</w:t>
      </w:r>
      <w:r>
        <w:rPr>
          <w:rStyle w:val="Strong"/>
          <w:rFonts w:eastAsia="仿宋_GB2312"/>
          <w:b w:val="0"/>
          <w:bCs/>
          <w:sz w:val="32"/>
          <w:szCs w:val="32"/>
        </w:rPr>
        <w:t>100%</w:t>
      </w:r>
      <w:r>
        <w:rPr>
          <w:rStyle w:val="Strong"/>
          <w:rFonts w:eastAsia="仿宋_GB2312" w:hint="eastAsia"/>
          <w:b w:val="0"/>
          <w:bCs/>
          <w:sz w:val="32"/>
          <w:szCs w:val="32"/>
        </w:rPr>
        <w:t>。</w:t>
      </w:r>
    </w:p>
    <w:p w:rsidR="00165E49" w:rsidRDefault="00165E49" w:rsidP="0083030A">
      <w:pPr>
        <w:spacing w:line="600" w:lineRule="exact"/>
        <w:ind w:firstLineChars="200" w:firstLine="31680"/>
        <w:rPr>
          <w:rFonts w:eastAsia="仿宋_GB2312"/>
          <w:b/>
          <w:sz w:val="32"/>
          <w:szCs w:val="32"/>
        </w:rPr>
      </w:pPr>
      <w:r>
        <w:rPr>
          <w:rStyle w:val="Strong"/>
          <w:rFonts w:eastAsia="仿宋_GB2312"/>
          <w:bCs/>
          <w:sz w:val="32"/>
          <w:szCs w:val="32"/>
        </w:rPr>
        <w:t xml:space="preserve">5. </w:t>
      </w:r>
      <w:r>
        <w:rPr>
          <w:rStyle w:val="Strong"/>
          <w:rFonts w:eastAsia="仿宋_GB2312" w:hint="eastAsia"/>
          <w:bCs/>
          <w:sz w:val="32"/>
          <w:szCs w:val="32"/>
        </w:rPr>
        <w:t>公共安全支出（类）法院（款）其他法院支出（项）</w:t>
      </w:r>
      <w:r>
        <w:rPr>
          <w:rStyle w:val="Strong"/>
          <w:rFonts w:eastAsia="仿宋_GB2312"/>
          <w:bCs/>
          <w:sz w:val="32"/>
          <w:szCs w:val="32"/>
        </w:rPr>
        <w:t>:</w:t>
      </w:r>
      <w:r>
        <w:rPr>
          <w:rStyle w:val="Strong"/>
          <w:rFonts w:eastAsia="仿宋_GB2312"/>
          <w:b w:val="0"/>
          <w:bCs/>
          <w:sz w:val="32"/>
          <w:szCs w:val="32"/>
        </w:rPr>
        <w:t xml:space="preserve"> </w:t>
      </w:r>
      <w:r>
        <w:rPr>
          <w:rStyle w:val="Strong"/>
          <w:rFonts w:eastAsia="仿宋_GB2312" w:hint="eastAsia"/>
          <w:b w:val="0"/>
          <w:bCs/>
          <w:sz w:val="32"/>
          <w:szCs w:val="32"/>
        </w:rPr>
        <w:t>支出决算为</w:t>
      </w:r>
      <w:r>
        <w:rPr>
          <w:rStyle w:val="Strong"/>
          <w:rFonts w:eastAsia="仿宋_GB2312"/>
          <w:b w:val="0"/>
          <w:bCs/>
          <w:sz w:val="32"/>
          <w:szCs w:val="32"/>
        </w:rPr>
        <w:t>221.35</w:t>
      </w:r>
      <w:r>
        <w:rPr>
          <w:rStyle w:val="Strong"/>
          <w:rFonts w:eastAsia="仿宋_GB2312" w:hint="eastAsia"/>
          <w:b w:val="0"/>
          <w:bCs/>
          <w:sz w:val="32"/>
          <w:szCs w:val="32"/>
        </w:rPr>
        <w:t>万元，完成预算</w:t>
      </w:r>
      <w:r>
        <w:rPr>
          <w:rStyle w:val="Strong"/>
          <w:rFonts w:eastAsia="仿宋_GB2312"/>
          <w:b w:val="0"/>
          <w:bCs/>
          <w:sz w:val="32"/>
          <w:szCs w:val="32"/>
        </w:rPr>
        <w:t>100%</w:t>
      </w:r>
      <w:r>
        <w:rPr>
          <w:rStyle w:val="Strong"/>
          <w:rFonts w:eastAsia="仿宋_GB2312" w:hint="eastAsia"/>
          <w:b w:val="0"/>
          <w:bCs/>
          <w:sz w:val="32"/>
          <w:szCs w:val="32"/>
        </w:rPr>
        <w:t>。</w:t>
      </w:r>
    </w:p>
    <w:p w:rsidR="00165E49" w:rsidRDefault="00165E49" w:rsidP="0083030A">
      <w:pPr>
        <w:spacing w:line="600" w:lineRule="exact"/>
        <w:ind w:firstLineChars="200" w:firstLine="31680"/>
        <w:rPr>
          <w:rFonts w:eastAsia="仿宋_GB2312"/>
          <w:b/>
          <w:sz w:val="32"/>
          <w:szCs w:val="32"/>
        </w:rPr>
      </w:pPr>
      <w:r>
        <w:rPr>
          <w:rStyle w:val="Strong"/>
          <w:rFonts w:eastAsia="仿宋_GB2312"/>
          <w:bCs/>
          <w:sz w:val="32"/>
          <w:szCs w:val="32"/>
        </w:rPr>
        <w:t>6.</w:t>
      </w:r>
      <w:r>
        <w:rPr>
          <w:rStyle w:val="Strong"/>
          <w:rFonts w:eastAsia="仿宋_GB2312" w:hint="eastAsia"/>
          <w:bCs/>
          <w:sz w:val="32"/>
          <w:szCs w:val="32"/>
        </w:rPr>
        <w:t>社会保障和就业支出（类）行政事业单位养老支出（款）机关事业单位基本养老保险缴费支出（项）</w:t>
      </w:r>
      <w:r>
        <w:rPr>
          <w:rStyle w:val="Strong"/>
          <w:rFonts w:eastAsia="仿宋_GB2312"/>
          <w:bCs/>
          <w:sz w:val="32"/>
          <w:szCs w:val="32"/>
        </w:rPr>
        <w:t>:</w:t>
      </w:r>
      <w:r>
        <w:rPr>
          <w:rStyle w:val="Strong"/>
          <w:rFonts w:eastAsia="仿宋_GB2312" w:hint="eastAsia"/>
          <w:b w:val="0"/>
          <w:bCs/>
          <w:sz w:val="32"/>
          <w:szCs w:val="32"/>
        </w:rPr>
        <w:t>支出决算为</w:t>
      </w:r>
      <w:r>
        <w:rPr>
          <w:rStyle w:val="Strong"/>
          <w:rFonts w:eastAsia="仿宋_GB2312"/>
          <w:b w:val="0"/>
          <w:bCs/>
          <w:sz w:val="32"/>
          <w:szCs w:val="32"/>
        </w:rPr>
        <w:t>112.07</w:t>
      </w:r>
      <w:r>
        <w:rPr>
          <w:rStyle w:val="Strong"/>
          <w:rFonts w:eastAsia="仿宋_GB2312" w:hint="eastAsia"/>
          <w:b w:val="0"/>
          <w:bCs/>
          <w:sz w:val="32"/>
          <w:szCs w:val="32"/>
        </w:rPr>
        <w:t>万元，完成预算</w:t>
      </w:r>
      <w:r>
        <w:rPr>
          <w:rStyle w:val="Strong"/>
          <w:rFonts w:eastAsia="仿宋_GB2312"/>
          <w:b w:val="0"/>
          <w:bCs/>
          <w:sz w:val="32"/>
          <w:szCs w:val="32"/>
        </w:rPr>
        <w:t>100%</w:t>
      </w:r>
      <w:r>
        <w:rPr>
          <w:rStyle w:val="Strong"/>
          <w:rFonts w:eastAsia="仿宋_GB2312" w:hint="eastAsia"/>
          <w:b w:val="0"/>
          <w:bCs/>
          <w:sz w:val="32"/>
          <w:szCs w:val="32"/>
        </w:rPr>
        <w:t>。</w:t>
      </w:r>
    </w:p>
    <w:p w:rsidR="00165E49" w:rsidRDefault="00165E49" w:rsidP="0083030A">
      <w:pPr>
        <w:spacing w:line="600" w:lineRule="exact"/>
        <w:ind w:firstLineChars="200" w:firstLine="31680"/>
        <w:rPr>
          <w:rFonts w:eastAsia="仿宋_GB2312"/>
          <w:b/>
          <w:sz w:val="32"/>
          <w:szCs w:val="32"/>
        </w:rPr>
      </w:pPr>
      <w:r>
        <w:rPr>
          <w:rStyle w:val="Strong"/>
          <w:rFonts w:eastAsia="仿宋_GB2312"/>
          <w:bCs/>
          <w:sz w:val="32"/>
          <w:szCs w:val="32"/>
        </w:rPr>
        <w:t>7.</w:t>
      </w:r>
      <w:r>
        <w:rPr>
          <w:rFonts w:eastAsia="仿宋_GB2312" w:hint="eastAsia"/>
          <w:b/>
          <w:bCs/>
          <w:sz w:val="32"/>
          <w:szCs w:val="32"/>
        </w:rPr>
        <w:t>卫生健康支出</w:t>
      </w:r>
      <w:r>
        <w:rPr>
          <w:rStyle w:val="Strong"/>
          <w:rFonts w:eastAsia="仿宋_GB2312" w:hint="eastAsia"/>
          <w:bCs/>
          <w:sz w:val="32"/>
          <w:szCs w:val="32"/>
        </w:rPr>
        <w:t>（类）行政事业单位医疗（款）行政单位医疗（项）</w:t>
      </w:r>
      <w:r>
        <w:rPr>
          <w:rStyle w:val="Strong"/>
          <w:rFonts w:eastAsia="仿宋_GB2312"/>
          <w:bCs/>
          <w:sz w:val="32"/>
          <w:szCs w:val="32"/>
        </w:rPr>
        <w:t>:</w:t>
      </w:r>
      <w:r>
        <w:rPr>
          <w:rStyle w:val="Strong"/>
          <w:rFonts w:eastAsia="仿宋_GB2312" w:hint="eastAsia"/>
          <w:b w:val="0"/>
          <w:bCs/>
          <w:sz w:val="32"/>
          <w:szCs w:val="32"/>
        </w:rPr>
        <w:t>支出决算为</w:t>
      </w:r>
      <w:r>
        <w:rPr>
          <w:rStyle w:val="Strong"/>
          <w:rFonts w:eastAsia="仿宋_GB2312"/>
          <w:b w:val="0"/>
          <w:bCs/>
          <w:sz w:val="32"/>
          <w:szCs w:val="32"/>
        </w:rPr>
        <w:t>55.77</w:t>
      </w:r>
      <w:r>
        <w:rPr>
          <w:rStyle w:val="Strong"/>
          <w:rFonts w:eastAsia="仿宋_GB2312" w:hint="eastAsia"/>
          <w:b w:val="0"/>
          <w:bCs/>
          <w:sz w:val="32"/>
          <w:szCs w:val="32"/>
        </w:rPr>
        <w:t>万元，完成预算</w:t>
      </w:r>
      <w:r>
        <w:rPr>
          <w:rStyle w:val="Strong"/>
          <w:rFonts w:eastAsia="仿宋_GB2312"/>
          <w:b w:val="0"/>
          <w:bCs/>
          <w:sz w:val="32"/>
          <w:szCs w:val="32"/>
        </w:rPr>
        <w:t>100%</w:t>
      </w:r>
      <w:r>
        <w:rPr>
          <w:rStyle w:val="Strong"/>
          <w:rFonts w:eastAsia="仿宋_GB2312" w:hint="eastAsia"/>
          <w:b w:val="0"/>
          <w:bCs/>
          <w:sz w:val="32"/>
          <w:szCs w:val="32"/>
        </w:rPr>
        <w:t>。</w:t>
      </w:r>
    </w:p>
    <w:p w:rsidR="00165E49" w:rsidRDefault="00165E49" w:rsidP="0083030A">
      <w:pPr>
        <w:spacing w:line="600" w:lineRule="exact"/>
        <w:ind w:firstLineChars="200" w:firstLine="31680"/>
        <w:rPr>
          <w:rFonts w:eastAsia="仿宋_GB2312"/>
          <w:sz w:val="32"/>
          <w:szCs w:val="32"/>
        </w:rPr>
      </w:pPr>
      <w:r>
        <w:rPr>
          <w:rStyle w:val="Strong"/>
          <w:rFonts w:eastAsia="仿宋_GB2312"/>
          <w:bCs/>
          <w:sz w:val="32"/>
          <w:szCs w:val="32"/>
        </w:rPr>
        <w:t>8.</w:t>
      </w:r>
      <w:r>
        <w:rPr>
          <w:rFonts w:eastAsia="仿宋_GB2312"/>
        </w:rPr>
        <w:t xml:space="preserve"> </w:t>
      </w:r>
      <w:r>
        <w:rPr>
          <w:rFonts w:eastAsia="仿宋_GB2312" w:hint="eastAsia"/>
          <w:b/>
          <w:bCs/>
          <w:sz w:val="32"/>
          <w:szCs w:val="32"/>
        </w:rPr>
        <w:t>住房保障支出</w:t>
      </w:r>
      <w:r>
        <w:rPr>
          <w:rStyle w:val="Strong"/>
          <w:rFonts w:eastAsia="仿宋_GB2312" w:hint="eastAsia"/>
          <w:bCs/>
          <w:sz w:val="32"/>
          <w:szCs w:val="32"/>
        </w:rPr>
        <w:t>（类）住房改革支出（款）住房公积金（项）</w:t>
      </w:r>
      <w:r>
        <w:rPr>
          <w:rStyle w:val="Strong"/>
          <w:rFonts w:eastAsia="仿宋_GB2312"/>
          <w:bCs/>
          <w:sz w:val="32"/>
          <w:szCs w:val="32"/>
        </w:rPr>
        <w:t>:</w:t>
      </w:r>
      <w:r>
        <w:rPr>
          <w:rStyle w:val="Strong"/>
          <w:rFonts w:eastAsia="仿宋_GB2312" w:hint="eastAsia"/>
          <w:b w:val="0"/>
          <w:bCs/>
          <w:sz w:val="32"/>
          <w:szCs w:val="32"/>
        </w:rPr>
        <w:t>支出决算为</w:t>
      </w:r>
      <w:r>
        <w:rPr>
          <w:rStyle w:val="Strong"/>
          <w:rFonts w:eastAsia="仿宋_GB2312"/>
          <w:b w:val="0"/>
          <w:bCs/>
          <w:sz w:val="32"/>
          <w:szCs w:val="32"/>
        </w:rPr>
        <w:t>79.44</w:t>
      </w:r>
      <w:r>
        <w:rPr>
          <w:rStyle w:val="Strong"/>
          <w:rFonts w:eastAsia="仿宋_GB2312" w:hint="eastAsia"/>
          <w:b w:val="0"/>
          <w:bCs/>
          <w:sz w:val="32"/>
          <w:szCs w:val="32"/>
        </w:rPr>
        <w:t>万元，完成预算</w:t>
      </w:r>
      <w:r>
        <w:rPr>
          <w:rStyle w:val="Strong"/>
          <w:rFonts w:eastAsia="仿宋_GB2312"/>
          <w:b w:val="0"/>
          <w:bCs/>
          <w:sz w:val="32"/>
          <w:szCs w:val="32"/>
        </w:rPr>
        <w:t>100%</w:t>
      </w:r>
      <w:r>
        <w:rPr>
          <w:rStyle w:val="Strong"/>
          <w:rFonts w:eastAsia="仿宋_GB2312" w:hint="eastAsia"/>
          <w:b w:val="0"/>
          <w:bCs/>
          <w:sz w:val="32"/>
          <w:szCs w:val="32"/>
        </w:rPr>
        <w:t>。</w:t>
      </w:r>
    </w:p>
    <w:p w:rsidR="00165E49" w:rsidRDefault="00165E49">
      <w:pPr>
        <w:tabs>
          <w:tab w:val="right" w:pos="8306"/>
        </w:tabs>
        <w:spacing w:line="600" w:lineRule="exact"/>
        <w:ind w:firstLine="640"/>
        <w:outlineLvl w:val="1"/>
        <w:rPr>
          <w:rStyle w:val="Heading2Char"/>
          <w:rFonts w:ascii="Times New Roman" w:hAnsi="Times New Roman"/>
        </w:rPr>
      </w:pPr>
      <w:bookmarkStart w:id="48" w:name="_Toc24829"/>
      <w:r>
        <w:rPr>
          <w:rFonts w:eastAsia="黑体" w:hint="eastAsia"/>
          <w:sz w:val="32"/>
          <w:szCs w:val="32"/>
        </w:rPr>
        <w:t>六</w:t>
      </w:r>
      <w:r>
        <w:rPr>
          <w:rFonts w:eastAsia="黑体" w:hint="eastAsia"/>
          <w:b/>
          <w:sz w:val="32"/>
          <w:szCs w:val="32"/>
        </w:rPr>
        <w:t>、</w:t>
      </w:r>
      <w:r>
        <w:rPr>
          <w:rFonts w:eastAsia="黑体" w:hAnsi="黑体" w:hint="eastAsia"/>
          <w:b/>
          <w:sz w:val="32"/>
          <w:szCs w:val="32"/>
        </w:rPr>
        <w:t>一</w:t>
      </w:r>
      <w:r>
        <w:rPr>
          <w:rStyle w:val="Heading2Char"/>
          <w:rFonts w:ascii="Times New Roman" w:eastAsia="黑体" w:hAnsi="黑体" w:hint="eastAsia"/>
          <w:b w:val="0"/>
        </w:rPr>
        <w:t>般公共预算财政拨款基本支出决算情况说明</w:t>
      </w:r>
      <w:bookmarkEnd w:id="46"/>
      <w:bookmarkEnd w:id="47"/>
      <w:bookmarkEnd w:id="48"/>
      <w:r>
        <w:rPr>
          <w:rStyle w:val="Heading2Char"/>
          <w:rFonts w:ascii="Times New Roman" w:eastAsia="黑体" w:hAnsi="Times New Roman"/>
          <w:b w:val="0"/>
        </w:rPr>
        <w:tab/>
      </w:r>
    </w:p>
    <w:p w:rsidR="00165E49" w:rsidRDefault="00165E49">
      <w:pPr>
        <w:spacing w:line="576" w:lineRule="exact"/>
        <w:ind w:firstLine="640"/>
        <w:rPr>
          <w:rFonts w:eastAsia="仿宋_GB2312"/>
          <w:color w:val="000000"/>
          <w:sz w:val="32"/>
          <w:szCs w:val="32"/>
          <w:lang w:val="zh-CN"/>
        </w:rPr>
      </w:pPr>
      <w:bookmarkStart w:id="49" w:name="_Toc15396609"/>
      <w:bookmarkStart w:id="50" w:name="_Toc15377215"/>
      <w:r>
        <w:rPr>
          <w:rFonts w:eastAsia="仿宋_GB2312"/>
          <w:color w:val="000000"/>
          <w:sz w:val="32"/>
          <w:szCs w:val="32"/>
          <w:lang w:val="zh-CN"/>
        </w:rPr>
        <w:t>2022</w:t>
      </w:r>
      <w:r>
        <w:rPr>
          <w:rFonts w:eastAsia="仿宋_GB2312" w:hint="eastAsia"/>
          <w:color w:val="000000"/>
          <w:sz w:val="32"/>
          <w:szCs w:val="32"/>
          <w:lang w:val="zh-CN"/>
        </w:rPr>
        <w:t>年一般公共预算财政拨款基本支出</w:t>
      </w:r>
      <w:r>
        <w:rPr>
          <w:rFonts w:eastAsia="仿宋_GB2312"/>
          <w:color w:val="000000"/>
          <w:sz w:val="32"/>
          <w:szCs w:val="32"/>
          <w:lang w:val="zh-CN"/>
        </w:rPr>
        <w:t>1,612.12</w:t>
      </w:r>
      <w:r>
        <w:rPr>
          <w:rFonts w:eastAsia="仿宋_GB2312" w:hint="eastAsia"/>
          <w:color w:val="000000"/>
          <w:sz w:val="32"/>
          <w:szCs w:val="32"/>
          <w:lang w:val="zh-CN"/>
        </w:rPr>
        <w:t>万元，其中：</w:t>
      </w:r>
    </w:p>
    <w:p w:rsidR="00165E49" w:rsidRDefault="00165E49">
      <w:pPr>
        <w:spacing w:line="576" w:lineRule="exact"/>
        <w:ind w:firstLine="643"/>
        <w:rPr>
          <w:rFonts w:eastAsia="仿宋_GB2312"/>
          <w:color w:val="000000"/>
          <w:sz w:val="32"/>
          <w:szCs w:val="32"/>
          <w:lang w:val="zh-CN"/>
        </w:rPr>
      </w:pPr>
      <w:r>
        <w:rPr>
          <w:rFonts w:eastAsia="仿宋_GB2312" w:hint="eastAsia"/>
          <w:b/>
          <w:bCs/>
          <w:color w:val="000000"/>
          <w:sz w:val="32"/>
          <w:szCs w:val="32"/>
          <w:lang w:val="zh-CN"/>
        </w:rPr>
        <w:t>人员经费</w:t>
      </w:r>
      <w:r>
        <w:rPr>
          <w:rFonts w:eastAsia="仿宋_GB2312"/>
          <w:color w:val="000000"/>
          <w:sz w:val="32"/>
          <w:szCs w:val="32"/>
          <w:lang w:val="zh-CN"/>
        </w:rPr>
        <w:t>1,194.32</w:t>
      </w:r>
      <w:r>
        <w:rPr>
          <w:rFonts w:eastAsia="仿宋_GB2312" w:hint="eastAsia"/>
          <w:color w:val="000000"/>
          <w:sz w:val="32"/>
          <w:szCs w:val="32"/>
          <w:lang w:val="zh-CN"/>
        </w:rPr>
        <w:t>万元，主要包括：</w:t>
      </w:r>
      <w:r>
        <w:rPr>
          <w:rFonts w:eastAsia="仿宋_GB2312" w:hint="eastAsia"/>
          <w:sz w:val="32"/>
          <w:szCs w:val="32"/>
        </w:rPr>
        <w:t>基本工资、津贴补贴、奖金、机关事业单位基本养老保险缴费、职工基本医疗保险缴费、其他社会保障缴费、住房公积金、其他工资福利支出、生活补助、奖励金支出等</w:t>
      </w:r>
      <w:r>
        <w:rPr>
          <w:rFonts w:eastAsia="仿宋_GB2312" w:hint="eastAsia"/>
          <w:color w:val="000000"/>
          <w:sz w:val="32"/>
          <w:szCs w:val="32"/>
          <w:lang w:val="zh-CN"/>
        </w:rPr>
        <w:t>。</w:t>
      </w:r>
    </w:p>
    <w:p w:rsidR="00165E49" w:rsidRDefault="00165E49">
      <w:pPr>
        <w:spacing w:line="576" w:lineRule="exact"/>
        <w:ind w:firstLine="643"/>
        <w:rPr>
          <w:rFonts w:eastAsia="仿宋_GB2312"/>
          <w:color w:val="000000"/>
          <w:sz w:val="32"/>
          <w:szCs w:val="32"/>
          <w:lang w:val="zh-CN"/>
        </w:rPr>
      </w:pPr>
      <w:r>
        <w:rPr>
          <w:rFonts w:eastAsia="仿宋_GB2312" w:hint="eastAsia"/>
          <w:b/>
          <w:bCs/>
          <w:color w:val="000000"/>
          <w:sz w:val="32"/>
          <w:szCs w:val="32"/>
          <w:lang w:val="zh-CN"/>
        </w:rPr>
        <w:t>公用经费</w:t>
      </w:r>
      <w:r>
        <w:rPr>
          <w:rFonts w:eastAsia="仿宋_GB2312"/>
          <w:color w:val="000000"/>
          <w:sz w:val="32"/>
          <w:szCs w:val="32"/>
          <w:lang w:val="zh-CN"/>
        </w:rPr>
        <w:t>417.8</w:t>
      </w:r>
      <w:r>
        <w:rPr>
          <w:rFonts w:eastAsia="仿宋_GB2312" w:hint="eastAsia"/>
          <w:color w:val="000000"/>
          <w:sz w:val="32"/>
          <w:szCs w:val="32"/>
          <w:lang w:val="zh-CN"/>
        </w:rPr>
        <w:t>万元，主要包括：</w:t>
      </w:r>
      <w:r>
        <w:rPr>
          <w:rFonts w:eastAsia="仿宋_GB2312" w:hint="eastAsia"/>
          <w:sz w:val="32"/>
          <w:szCs w:val="32"/>
        </w:rPr>
        <w:t>办公费、印刷费、手续费、水费、电费、邮电费、差旅费、维修（护）费、租赁费、培训费、公务接待费、被装购置费、工会经费、福利费、公务用车运行维护费、其他交通费、其他商品和服务支出、办公设备购置、专用设备购置、其他资本性支出等</w:t>
      </w:r>
      <w:r>
        <w:rPr>
          <w:rFonts w:eastAsia="仿宋_GB2312" w:hint="eastAsia"/>
          <w:color w:val="000000"/>
          <w:sz w:val="32"/>
          <w:szCs w:val="32"/>
          <w:lang w:val="zh-CN"/>
        </w:rPr>
        <w:t>。</w:t>
      </w:r>
    </w:p>
    <w:p w:rsidR="00165E49" w:rsidRDefault="00165E49">
      <w:pPr>
        <w:spacing w:line="600" w:lineRule="exact"/>
        <w:ind w:firstLine="640"/>
        <w:outlineLvl w:val="1"/>
        <w:rPr>
          <w:rStyle w:val="Heading2Char"/>
          <w:rFonts w:ascii="Times New Roman" w:eastAsia="黑体" w:hAnsi="Times New Roman"/>
          <w:b w:val="0"/>
        </w:rPr>
      </w:pPr>
      <w:bookmarkStart w:id="51" w:name="_Toc10576"/>
      <w:r>
        <w:rPr>
          <w:rFonts w:eastAsia="黑体" w:hint="eastAsia"/>
          <w:sz w:val="32"/>
          <w:szCs w:val="32"/>
        </w:rPr>
        <w:t>七、</w:t>
      </w:r>
      <w:r>
        <w:rPr>
          <w:rStyle w:val="Heading2Char"/>
          <w:rFonts w:ascii="Times New Roman" w:eastAsia="黑体" w:hAnsi="黑体" w:hint="eastAsia"/>
          <w:b w:val="0"/>
        </w:rPr>
        <w:t>财政拨款</w:t>
      </w:r>
      <w:r>
        <w:rPr>
          <w:rStyle w:val="Heading2Char"/>
          <w:rFonts w:ascii="Times New Roman" w:eastAsia="黑体" w:hAnsi="Times New Roman"/>
        </w:rPr>
        <w:t>“</w:t>
      </w:r>
      <w:r>
        <w:rPr>
          <w:rStyle w:val="Heading2Char"/>
          <w:rFonts w:ascii="Times New Roman" w:eastAsia="黑体" w:hAnsi="黑体" w:hint="eastAsia"/>
          <w:b w:val="0"/>
        </w:rPr>
        <w:t>三公</w:t>
      </w:r>
      <w:r>
        <w:rPr>
          <w:rStyle w:val="Heading2Char"/>
          <w:rFonts w:ascii="Times New Roman" w:eastAsia="黑体" w:hAnsi="Times New Roman"/>
          <w:b w:val="0"/>
        </w:rPr>
        <w:t>”</w:t>
      </w:r>
      <w:r>
        <w:rPr>
          <w:rStyle w:val="Heading2Char"/>
          <w:rFonts w:ascii="Times New Roman" w:eastAsia="黑体" w:hAnsi="黑体" w:hint="eastAsia"/>
          <w:b w:val="0"/>
        </w:rPr>
        <w:t>经费支出决算情况说明</w:t>
      </w:r>
      <w:bookmarkEnd w:id="49"/>
      <w:bookmarkEnd w:id="50"/>
      <w:bookmarkEnd w:id="51"/>
    </w:p>
    <w:p w:rsidR="00165E49" w:rsidRDefault="00165E49">
      <w:pPr>
        <w:spacing w:line="600" w:lineRule="exact"/>
        <w:ind w:firstLine="640"/>
        <w:outlineLvl w:val="2"/>
        <w:rPr>
          <w:rFonts w:eastAsia="楷体_GB2312"/>
          <w:b/>
          <w:sz w:val="32"/>
          <w:szCs w:val="32"/>
        </w:rPr>
      </w:pPr>
      <w:bookmarkStart w:id="52" w:name="_Toc15377216"/>
      <w:r>
        <w:rPr>
          <w:rFonts w:eastAsia="楷体_GB2312" w:hint="eastAsia"/>
          <w:b/>
          <w:sz w:val="32"/>
          <w:szCs w:val="32"/>
        </w:rPr>
        <w:t>（一）</w:t>
      </w:r>
      <w:r>
        <w:rPr>
          <w:rFonts w:eastAsia="楷体_GB2312"/>
          <w:b/>
          <w:sz w:val="32"/>
          <w:szCs w:val="32"/>
        </w:rPr>
        <w:t>“</w:t>
      </w:r>
      <w:r>
        <w:rPr>
          <w:rFonts w:eastAsia="楷体_GB2312" w:hint="eastAsia"/>
          <w:b/>
          <w:sz w:val="32"/>
          <w:szCs w:val="32"/>
        </w:rPr>
        <w:t>三公</w:t>
      </w:r>
      <w:r>
        <w:rPr>
          <w:rFonts w:eastAsia="楷体_GB2312"/>
          <w:b/>
          <w:sz w:val="32"/>
          <w:szCs w:val="32"/>
        </w:rPr>
        <w:t>”</w:t>
      </w:r>
      <w:r>
        <w:rPr>
          <w:rFonts w:eastAsia="楷体_GB2312" w:hint="eastAsia"/>
          <w:b/>
          <w:sz w:val="32"/>
          <w:szCs w:val="32"/>
        </w:rPr>
        <w:t>经费财政拨款支出决算总体情况说明</w:t>
      </w:r>
      <w:bookmarkEnd w:id="52"/>
    </w:p>
    <w:p w:rsidR="00165E49" w:rsidRDefault="00165E49">
      <w:pPr>
        <w:spacing w:line="600" w:lineRule="exact"/>
        <w:ind w:firstLine="640"/>
        <w:rPr>
          <w:rFonts w:eastAsia="仿宋_GB2312"/>
          <w:sz w:val="32"/>
          <w:szCs w:val="32"/>
        </w:rPr>
      </w:pPr>
      <w:r>
        <w:rPr>
          <w:rFonts w:eastAsia="仿宋_GB2312"/>
          <w:color w:val="000000"/>
          <w:sz w:val="32"/>
          <w:szCs w:val="32"/>
          <w:lang w:val="zh-CN"/>
        </w:rPr>
        <w:t>2022</w:t>
      </w:r>
      <w:r>
        <w:rPr>
          <w:rFonts w:eastAsia="仿宋_GB2312" w:hint="eastAsia"/>
          <w:color w:val="000000"/>
          <w:sz w:val="32"/>
          <w:szCs w:val="32"/>
          <w:lang w:val="zh-CN"/>
        </w:rPr>
        <w:t>年</w:t>
      </w:r>
      <w:r>
        <w:rPr>
          <w:rFonts w:eastAsia="仿宋_GB2312"/>
          <w:color w:val="000000"/>
          <w:sz w:val="32"/>
          <w:szCs w:val="32"/>
          <w:lang w:val="zh-CN"/>
        </w:rPr>
        <w:t>“</w:t>
      </w:r>
      <w:r>
        <w:rPr>
          <w:rFonts w:eastAsia="仿宋_GB2312" w:hint="eastAsia"/>
          <w:color w:val="000000"/>
          <w:sz w:val="32"/>
          <w:szCs w:val="32"/>
          <w:lang w:val="zh-CN"/>
        </w:rPr>
        <w:t>三公</w:t>
      </w:r>
      <w:r>
        <w:rPr>
          <w:rFonts w:eastAsia="仿宋_GB2312"/>
          <w:color w:val="000000"/>
          <w:sz w:val="32"/>
          <w:szCs w:val="32"/>
          <w:lang w:val="zh-CN"/>
        </w:rPr>
        <w:t>”</w:t>
      </w:r>
      <w:r>
        <w:rPr>
          <w:rFonts w:eastAsia="仿宋_GB2312" w:hint="eastAsia"/>
          <w:color w:val="000000"/>
          <w:sz w:val="32"/>
          <w:szCs w:val="32"/>
          <w:lang w:val="zh-CN"/>
        </w:rPr>
        <w:t>经费财政拨款支出决算为</w:t>
      </w:r>
      <w:r>
        <w:rPr>
          <w:rFonts w:eastAsia="仿宋_GB2312"/>
          <w:color w:val="000000"/>
          <w:sz w:val="32"/>
          <w:szCs w:val="32"/>
          <w:lang w:val="zh-CN"/>
        </w:rPr>
        <w:t>34.93</w:t>
      </w:r>
      <w:r>
        <w:rPr>
          <w:rFonts w:eastAsia="仿宋_GB2312" w:hint="eastAsia"/>
          <w:color w:val="000000"/>
          <w:sz w:val="32"/>
          <w:szCs w:val="32"/>
          <w:lang w:val="zh-CN"/>
        </w:rPr>
        <w:t>万元，完成预算</w:t>
      </w:r>
      <w:r>
        <w:rPr>
          <w:rFonts w:eastAsia="仿宋_GB2312"/>
          <w:color w:val="000000"/>
          <w:sz w:val="32"/>
          <w:szCs w:val="32"/>
          <w:lang w:val="zh-CN"/>
        </w:rPr>
        <w:t>100%</w:t>
      </w:r>
      <w:r>
        <w:rPr>
          <w:rFonts w:eastAsia="仿宋_GB2312" w:hint="eastAsia"/>
          <w:color w:val="000000"/>
          <w:sz w:val="32"/>
          <w:szCs w:val="32"/>
          <w:lang w:val="zh-CN"/>
        </w:rPr>
        <w:t>，较上年减少</w:t>
      </w:r>
      <w:r>
        <w:rPr>
          <w:rFonts w:eastAsia="仿宋_GB2312"/>
          <w:color w:val="000000"/>
          <w:sz w:val="32"/>
          <w:szCs w:val="32"/>
          <w:lang w:val="zh-CN"/>
        </w:rPr>
        <w:t>52.67</w:t>
      </w:r>
      <w:r>
        <w:rPr>
          <w:rFonts w:eastAsia="仿宋_GB2312" w:hint="eastAsia"/>
          <w:color w:val="000000"/>
          <w:sz w:val="32"/>
          <w:szCs w:val="32"/>
          <w:lang w:val="zh-CN"/>
        </w:rPr>
        <w:t>万元，下降</w:t>
      </w:r>
      <w:r>
        <w:rPr>
          <w:rFonts w:eastAsia="仿宋_GB2312"/>
          <w:color w:val="000000"/>
          <w:sz w:val="32"/>
          <w:szCs w:val="32"/>
          <w:lang w:val="zh-CN"/>
        </w:rPr>
        <w:t>60.1%</w:t>
      </w:r>
      <w:r>
        <w:rPr>
          <w:rFonts w:eastAsia="仿宋_GB2312" w:hint="eastAsia"/>
          <w:color w:val="000000"/>
          <w:sz w:val="32"/>
          <w:szCs w:val="32"/>
          <w:lang w:val="zh-CN"/>
        </w:rPr>
        <w:t>。主要原因是</w:t>
      </w:r>
      <w:r>
        <w:rPr>
          <w:rFonts w:eastAsia="仿宋_GB2312" w:hint="eastAsia"/>
          <w:sz w:val="32"/>
          <w:szCs w:val="32"/>
        </w:rPr>
        <w:t>厉行节约减少</w:t>
      </w:r>
      <w:r>
        <w:rPr>
          <w:rFonts w:eastAsia="仿宋_GB2312"/>
          <w:sz w:val="32"/>
          <w:szCs w:val="32"/>
        </w:rPr>
        <w:t>“</w:t>
      </w:r>
      <w:r>
        <w:rPr>
          <w:rFonts w:eastAsia="仿宋_GB2312" w:hint="eastAsia"/>
          <w:sz w:val="32"/>
          <w:szCs w:val="32"/>
        </w:rPr>
        <w:t>三公</w:t>
      </w:r>
      <w:r>
        <w:rPr>
          <w:rFonts w:eastAsia="仿宋_GB2312"/>
          <w:sz w:val="32"/>
          <w:szCs w:val="32"/>
        </w:rPr>
        <w:t>”</w:t>
      </w:r>
      <w:r>
        <w:rPr>
          <w:rFonts w:eastAsia="仿宋_GB2312" w:hint="eastAsia"/>
          <w:sz w:val="32"/>
          <w:szCs w:val="32"/>
        </w:rPr>
        <w:t>经费支出。</w:t>
      </w:r>
    </w:p>
    <w:p w:rsidR="00165E49" w:rsidRDefault="00165E49">
      <w:pPr>
        <w:spacing w:line="600" w:lineRule="exact"/>
        <w:ind w:firstLine="640"/>
        <w:outlineLvl w:val="2"/>
        <w:rPr>
          <w:rFonts w:eastAsia="楷体_GB2312"/>
          <w:b/>
          <w:sz w:val="32"/>
          <w:szCs w:val="32"/>
        </w:rPr>
      </w:pPr>
      <w:bookmarkStart w:id="53" w:name="_Toc15377217"/>
      <w:r>
        <w:rPr>
          <w:rFonts w:eastAsia="楷体_GB2312" w:hint="eastAsia"/>
          <w:b/>
          <w:sz w:val="32"/>
          <w:szCs w:val="32"/>
        </w:rPr>
        <w:t>（二）</w:t>
      </w:r>
      <w:r>
        <w:rPr>
          <w:rFonts w:eastAsia="楷体_GB2312"/>
          <w:b/>
          <w:sz w:val="32"/>
          <w:szCs w:val="32"/>
        </w:rPr>
        <w:t>“</w:t>
      </w:r>
      <w:r>
        <w:rPr>
          <w:rFonts w:eastAsia="楷体_GB2312" w:hint="eastAsia"/>
          <w:b/>
          <w:sz w:val="32"/>
          <w:szCs w:val="32"/>
        </w:rPr>
        <w:t>三公</w:t>
      </w:r>
      <w:r>
        <w:rPr>
          <w:rFonts w:eastAsia="楷体_GB2312"/>
          <w:b/>
          <w:sz w:val="32"/>
          <w:szCs w:val="32"/>
        </w:rPr>
        <w:t>”</w:t>
      </w:r>
      <w:r>
        <w:rPr>
          <w:rFonts w:eastAsia="楷体_GB2312" w:hint="eastAsia"/>
          <w:b/>
          <w:sz w:val="32"/>
          <w:szCs w:val="32"/>
        </w:rPr>
        <w:t>经费财政拨款支出决算具体情况说明</w:t>
      </w:r>
      <w:bookmarkEnd w:id="53"/>
    </w:p>
    <w:p w:rsidR="00165E49" w:rsidRDefault="00165E49">
      <w:pPr>
        <w:spacing w:line="600" w:lineRule="exact"/>
        <w:ind w:firstLine="640"/>
        <w:rPr>
          <w:rFonts w:eastAsia="仿宋_GB2312"/>
          <w:color w:val="000000"/>
          <w:sz w:val="32"/>
          <w:szCs w:val="32"/>
          <w:lang w:val="zh-CN"/>
        </w:rPr>
      </w:pPr>
      <w:bookmarkStart w:id="54" w:name="_Toc15377218"/>
      <w:bookmarkStart w:id="55" w:name="_Toc15396610"/>
      <w:r>
        <w:rPr>
          <w:rFonts w:eastAsia="仿宋_GB2312"/>
          <w:color w:val="000000"/>
          <w:sz w:val="32"/>
          <w:szCs w:val="32"/>
          <w:lang w:val="zh-CN"/>
        </w:rPr>
        <w:t>2022</w:t>
      </w:r>
      <w:r>
        <w:rPr>
          <w:rFonts w:eastAsia="仿宋_GB2312" w:hint="eastAsia"/>
          <w:color w:val="000000"/>
          <w:sz w:val="32"/>
          <w:szCs w:val="32"/>
          <w:lang w:val="zh-CN"/>
        </w:rPr>
        <w:t>年</w:t>
      </w:r>
      <w:r>
        <w:rPr>
          <w:rFonts w:eastAsia="仿宋_GB2312"/>
          <w:color w:val="000000"/>
          <w:sz w:val="32"/>
          <w:szCs w:val="32"/>
          <w:lang w:val="zh-CN"/>
        </w:rPr>
        <w:t>“</w:t>
      </w:r>
      <w:r>
        <w:rPr>
          <w:rFonts w:eastAsia="仿宋_GB2312" w:hint="eastAsia"/>
          <w:color w:val="000000"/>
          <w:sz w:val="32"/>
          <w:szCs w:val="32"/>
          <w:lang w:val="zh-CN"/>
        </w:rPr>
        <w:t>三公</w:t>
      </w:r>
      <w:r>
        <w:rPr>
          <w:rFonts w:eastAsia="仿宋_GB2312"/>
          <w:color w:val="000000"/>
          <w:sz w:val="32"/>
          <w:szCs w:val="32"/>
          <w:lang w:val="zh-CN"/>
        </w:rPr>
        <w:t>”</w:t>
      </w:r>
      <w:r>
        <w:rPr>
          <w:rFonts w:eastAsia="仿宋_GB2312" w:hint="eastAsia"/>
          <w:color w:val="000000"/>
          <w:sz w:val="32"/>
          <w:szCs w:val="32"/>
          <w:lang w:val="zh-CN"/>
        </w:rPr>
        <w:t>经费财政拨款支出决算中，</w:t>
      </w:r>
      <w:r>
        <w:rPr>
          <w:rFonts w:eastAsia="仿宋_GB2312" w:hint="eastAsia"/>
          <w:sz w:val="32"/>
          <w:szCs w:val="32"/>
          <w:lang w:val="zh-CN"/>
        </w:rPr>
        <w:t>因公出国（境）费支出决算</w:t>
      </w:r>
      <w:r>
        <w:rPr>
          <w:rFonts w:eastAsia="仿宋_GB2312"/>
          <w:sz w:val="32"/>
          <w:szCs w:val="32"/>
        </w:rPr>
        <w:t>0</w:t>
      </w:r>
      <w:r>
        <w:rPr>
          <w:rFonts w:eastAsia="仿宋_GB2312" w:hint="eastAsia"/>
          <w:sz w:val="32"/>
          <w:szCs w:val="32"/>
          <w:lang w:val="zh-CN"/>
        </w:rPr>
        <w:t>万元，占</w:t>
      </w:r>
      <w:r>
        <w:rPr>
          <w:rFonts w:eastAsia="仿宋_GB2312"/>
          <w:sz w:val="32"/>
          <w:szCs w:val="32"/>
        </w:rPr>
        <w:t>0</w:t>
      </w:r>
      <w:r>
        <w:rPr>
          <w:rFonts w:eastAsia="仿宋_GB2312"/>
          <w:sz w:val="32"/>
          <w:szCs w:val="32"/>
          <w:lang w:val="zh-CN"/>
        </w:rPr>
        <w:t>%</w:t>
      </w:r>
      <w:r>
        <w:rPr>
          <w:rFonts w:eastAsia="仿宋_GB2312"/>
          <w:sz w:val="32"/>
          <w:szCs w:val="32"/>
        </w:rPr>
        <w:t>;</w:t>
      </w:r>
      <w:r>
        <w:rPr>
          <w:rFonts w:eastAsia="仿宋_GB2312" w:hint="eastAsia"/>
          <w:color w:val="000000"/>
          <w:sz w:val="32"/>
          <w:szCs w:val="32"/>
          <w:lang w:val="zh-CN"/>
        </w:rPr>
        <w:t>公务用车购置及运行维护费支出决算</w:t>
      </w:r>
      <w:r>
        <w:rPr>
          <w:rFonts w:eastAsia="仿宋_GB2312"/>
          <w:color w:val="000000"/>
          <w:sz w:val="32"/>
          <w:szCs w:val="32"/>
          <w:lang w:val="zh-CN"/>
        </w:rPr>
        <w:t>26</w:t>
      </w:r>
      <w:r>
        <w:rPr>
          <w:rFonts w:eastAsia="仿宋_GB2312" w:hint="eastAsia"/>
          <w:color w:val="000000"/>
          <w:sz w:val="32"/>
          <w:szCs w:val="32"/>
          <w:lang w:val="zh-CN"/>
        </w:rPr>
        <w:t>万元，占</w:t>
      </w:r>
      <w:r>
        <w:rPr>
          <w:rFonts w:eastAsia="仿宋_GB2312"/>
          <w:color w:val="000000"/>
          <w:sz w:val="32"/>
          <w:szCs w:val="32"/>
          <w:lang w:val="zh-CN"/>
        </w:rPr>
        <w:t>74.4%</w:t>
      </w:r>
      <w:r>
        <w:rPr>
          <w:rFonts w:eastAsia="仿宋_GB2312" w:hint="eastAsia"/>
          <w:color w:val="000000"/>
          <w:sz w:val="32"/>
          <w:szCs w:val="32"/>
          <w:lang w:val="zh-CN"/>
        </w:rPr>
        <w:t>；公务接待费支出决算</w:t>
      </w:r>
      <w:r>
        <w:rPr>
          <w:rFonts w:eastAsia="仿宋_GB2312"/>
          <w:color w:val="000000"/>
          <w:sz w:val="32"/>
          <w:szCs w:val="32"/>
          <w:lang w:val="zh-CN"/>
        </w:rPr>
        <w:t>8.93</w:t>
      </w:r>
      <w:r>
        <w:rPr>
          <w:rFonts w:eastAsia="仿宋_GB2312" w:hint="eastAsia"/>
          <w:color w:val="000000"/>
          <w:sz w:val="32"/>
          <w:szCs w:val="32"/>
          <w:lang w:val="zh-CN"/>
        </w:rPr>
        <w:t>万元，占</w:t>
      </w:r>
      <w:r>
        <w:rPr>
          <w:rFonts w:eastAsia="仿宋_GB2312"/>
          <w:color w:val="000000"/>
          <w:sz w:val="32"/>
          <w:szCs w:val="32"/>
          <w:lang w:val="zh-CN"/>
        </w:rPr>
        <w:t>25.6%</w:t>
      </w:r>
      <w:r>
        <w:rPr>
          <w:rFonts w:eastAsia="仿宋_GB2312" w:hint="eastAsia"/>
          <w:color w:val="000000"/>
          <w:sz w:val="32"/>
          <w:szCs w:val="32"/>
          <w:lang w:val="zh-CN"/>
        </w:rPr>
        <w:t>。具体情况如下：</w:t>
      </w:r>
    </w:p>
    <w:p w:rsidR="00165E49" w:rsidRDefault="00165E49">
      <w:pPr>
        <w:spacing w:line="600" w:lineRule="exact"/>
        <w:ind w:firstLine="640"/>
        <w:rPr>
          <w:rFonts w:eastAsia="仿宋_GB2312"/>
          <w:sz w:val="32"/>
          <w:szCs w:val="32"/>
        </w:rPr>
      </w:pPr>
      <w:r>
        <w:rPr>
          <w:noProof/>
        </w:rPr>
        <w:pict>
          <v:shape id="_x0000_s1032" type="#_x0000_t75" style="position:absolute;left:0;text-align:left;margin-left:42pt;margin-top:10.8pt;width:351.75pt;height:265.45pt;z-index:-251657728" wrapcoords="184 366 184 21173 21324 21173 21324 366 184 366">
            <v:imagedata r:id="rId18" o:title=""/>
            <w10:wrap type="tight"/>
          </v:shape>
        </w:pict>
      </w:r>
    </w:p>
    <w:p w:rsidR="00165E49" w:rsidRDefault="00165E49">
      <w:pPr>
        <w:pStyle w:val="BodyText"/>
        <w:spacing w:before="93"/>
        <w:rPr>
          <w:rFonts w:ascii="Times New Roman"/>
        </w:rPr>
      </w:pPr>
    </w:p>
    <w:p w:rsidR="00165E49" w:rsidRDefault="00165E49">
      <w:pPr>
        <w:pStyle w:val="BodyText"/>
        <w:spacing w:before="93"/>
        <w:rPr>
          <w:rFonts w:ascii="Times New Roman"/>
        </w:rPr>
      </w:pPr>
    </w:p>
    <w:p w:rsidR="00165E49" w:rsidRDefault="00165E49">
      <w:pPr>
        <w:pStyle w:val="BodyText"/>
        <w:spacing w:before="93"/>
        <w:rPr>
          <w:rFonts w:ascii="Times New Roman"/>
        </w:rPr>
      </w:pPr>
    </w:p>
    <w:p w:rsidR="00165E49" w:rsidRDefault="00165E49">
      <w:pPr>
        <w:pStyle w:val="BodyText"/>
        <w:spacing w:before="93"/>
        <w:rPr>
          <w:rFonts w:ascii="Times New Roman"/>
        </w:rPr>
      </w:pPr>
    </w:p>
    <w:p w:rsidR="00165E49" w:rsidRDefault="00165E49">
      <w:pPr>
        <w:pStyle w:val="BodyText"/>
        <w:spacing w:before="93"/>
        <w:rPr>
          <w:rFonts w:ascii="Times New Roman"/>
        </w:rPr>
      </w:pPr>
    </w:p>
    <w:p w:rsidR="00165E49" w:rsidRDefault="00165E49">
      <w:pPr>
        <w:pStyle w:val="BodyText"/>
        <w:spacing w:before="93"/>
        <w:rPr>
          <w:rFonts w:ascii="Times New Roman"/>
        </w:rPr>
      </w:pPr>
    </w:p>
    <w:p w:rsidR="00165E49" w:rsidRDefault="00165E49">
      <w:pPr>
        <w:spacing w:line="600" w:lineRule="exact"/>
        <w:ind w:firstLine="640"/>
        <w:rPr>
          <w:rFonts w:eastAsia="仿宋_GB2312"/>
          <w:sz w:val="32"/>
          <w:szCs w:val="32"/>
        </w:rPr>
      </w:pPr>
    </w:p>
    <w:p w:rsidR="00165E49" w:rsidRDefault="00165E49">
      <w:pPr>
        <w:spacing w:line="600" w:lineRule="exact"/>
        <w:ind w:firstLine="640"/>
        <w:jc w:val="center"/>
        <w:rPr>
          <w:rFonts w:eastAsia="仿宋_GB2312"/>
          <w:sz w:val="32"/>
          <w:szCs w:val="32"/>
        </w:rPr>
      </w:pPr>
    </w:p>
    <w:p w:rsidR="00165E49" w:rsidRDefault="00165E49">
      <w:pPr>
        <w:spacing w:line="600" w:lineRule="exact"/>
        <w:ind w:firstLine="640"/>
        <w:jc w:val="center"/>
        <w:rPr>
          <w:rFonts w:eastAsia="仿宋_GB2312"/>
          <w:sz w:val="32"/>
          <w:szCs w:val="32"/>
        </w:rPr>
      </w:pPr>
      <w:r>
        <w:rPr>
          <w:rFonts w:eastAsia="仿宋_GB2312" w:hint="eastAsia"/>
          <w:sz w:val="32"/>
          <w:szCs w:val="32"/>
        </w:rPr>
        <w:t>（图</w:t>
      </w:r>
      <w:r>
        <w:rPr>
          <w:rFonts w:eastAsia="仿宋_GB2312"/>
          <w:sz w:val="32"/>
          <w:szCs w:val="32"/>
        </w:rPr>
        <w:t>7</w:t>
      </w:r>
      <w:r>
        <w:rPr>
          <w:rFonts w:eastAsia="仿宋_GB2312" w:hint="eastAsia"/>
          <w:sz w:val="32"/>
          <w:szCs w:val="32"/>
        </w:rPr>
        <w:t>：</w:t>
      </w:r>
      <w:r>
        <w:rPr>
          <w:rFonts w:eastAsia="仿宋_GB2312"/>
          <w:sz w:val="32"/>
          <w:szCs w:val="32"/>
        </w:rPr>
        <w:t>“</w:t>
      </w:r>
      <w:r>
        <w:rPr>
          <w:rFonts w:eastAsia="仿宋_GB2312" w:hint="eastAsia"/>
          <w:sz w:val="32"/>
          <w:szCs w:val="32"/>
        </w:rPr>
        <w:t>三公</w:t>
      </w:r>
      <w:r>
        <w:rPr>
          <w:rFonts w:eastAsia="仿宋_GB2312"/>
          <w:sz w:val="32"/>
          <w:szCs w:val="32"/>
        </w:rPr>
        <w:t>”</w:t>
      </w:r>
      <w:r>
        <w:rPr>
          <w:rFonts w:eastAsia="仿宋_GB2312" w:hint="eastAsia"/>
          <w:sz w:val="32"/>
          <w:szCs w:val="32"/>
        </w:rPr>
        <w:t>经费财政拨款支出结构）</w:t>
      </w:r>
    </w:p>
    <w:p w:rsidR="00165E49" w:rsidRDefault="00165E49">
      <w:pPr>
        <w:spacing w:line="600" w:lineRule="exact"/>
        <w:ind w:firstLine="640"/>
        <w:rPr>
          <w:rFonts w:eastAsia="仿宋_GB2312"/>
          <w:sz w:val="32"/>
          <w:szCs w:val="32"/>
        </w:rPr>
      </w:pPr>
      <w:r>
        <w:rPr>
          <w:rFonts w:eastAsia="仿宋_GB2312"/>
          <w:b/>
          <w:sz w:val="32"/>
          <w:szCs w:val="32"/>
        </w:rPr>
        <w:t>1.</w:t>
      </w:r>
      <w:r>
        <w:rPr>
          <w:rFonts w:eastAsia="仿宋_GB2312" w:hint="eastAsia"/>
          <w:b/>
          <w:sz w:val="32"/>
          <w:szCs w:val="32"/>
        </w:rPr>
        <w:t>因公出国（境）经费</w:t>
      </w:r>
      <w:r>
        <w:rPr>
          <w:rFonts w:eastAsia="仿宋_GB2312" w:hint="eastAsia"/>
          <w:sz w:val="32"/>
          <w:szCs w:val="32"/>
        </w:rPr>
        <w:t>支出</w:t>
      </w:r>
      <w:r>
        <w:rPr>
          <w:rFonts w:eastAsia="仿宋_GB2312"/>
          <w:sz w:val="32"/>
          <w:szCs w:val="32"/>
        </w:rPr>
        <w:t>0</w:t>
      </w:r>
      <w:r>
        <w:rPr>
          <w:rFonts w:eastAsia="仿宋_GB2312" w:hint="eastAsia"/>
          <w:sz w:val="32"/>
          <w:szCs w:val="32"/>
        </w:rPr>
        <w:t>万元，年初未安排预算。因公出国（境）经费支出决算较</w:t>
      </w:r>
      <w:r>
        <w:rPr>
          <w:rFonts w:eastAsia="仿宋_GB2312"/>
          <w:sz w:val="32"/>
          <w:szCs w:val="32"/>
        </w:rPr>
        <w:t>2021</w:t>
      </w:r>
      <w:r>
        <w:rPr>
          <w:rFonts w:eastAsia="仿宋_GB2312" w:hint="eastAsia"/>
          <w:sz w:val="32"/>
          <w:szCs w:val="32"/>
        </w:rPr>
        <w:t>年无变化。</w:t>
      </w:r>
    </w:p>
    <w:p w:rsidR="00165E49" w:rsidRDefault="00165E49">
      <w:pPr>
        <w:spacing w:line="600" w:lineRule="exact"/>
        <w:ind w:firstLine="640"/>
        <w:rPr>
          <w:rFonts w:eastAsia="仿宋_GB2312"/>
          <w:sz w:val="32"/>
          <w:szCs w:val="32"/>
        </w:rPr>
      </w:pPr>
      <w:r>
        <w:rPr>
          <w:rFonts w:eastAsia="仿宋_GB2312"/>
          <w:b/>
          <w:sz w:val="32"/>
          <w:szCs w:val="32"/>
        </w:rPr>
        <w:t>2.</w:t>
      </w:r>
      <w:r>
        <w:rPr>
          <w:rFonts w:eastAsia="仿宋_GB2312" w:hint="eastAsia"/>
          <w:b/>
          <w:bCs/>
          <w:sz w:val="32"/>
          <w:szCs w:val="32"/>
          <w:lang w:val="zh-CN"/>
        </w:rPr>
        <w:t>公务用车购置及运行维护费</w:t>
      </w:r>
      <w:r>
        <w:rPr>
          <w:rFonts w:eastAsia="仿宋_GB2312" w:hint="eastAsia"/>
          <w:sz w:val="32"/>
          <w:szCs w:val="32"/>
          <w:lang w:val="zh-CN"/>
        </w:rPr>
        <w:t>支出</w:t>
      </w:r>
      <w:r>
        <w:rPr>
          <w:rFonts w:eastAsia="仿宋_GB2312"/>
          <w:sz w:val="32"/>
          <w:szCs w:val="32"/>
          <w:lang w:val="zh-CN"/>
        </w:rPr>
        <w:t>26</w:t>
      </w:r>
      <w:r>
        <w:rPr>
          <w:rFonts w:eastAsia="仿宋_GB2312" w:hint="eastAsia"/>
          <w:sz w:val="32"/>
          <w:szCs w:val="32"/>
          <w:lang w:val="zh-CN"/>
        </w:rPr>
        <w:t>万元，完成</w:t>
      </w:r>
      <w:r>
        <w:rPr>
          <w:rFonts w:eastAsia="仿宋_GB2312" w:hint="eastAsia"/>
          <w:color w:val="000000"/>
          <w:sz w:val="32"/>
          <w:szCs w:val="32"/>
          <w:lang w:val="zh-CN"/>
        </w:rPr>
        <w:t>预算</w:t>
      </w:r>
      <w:r>
        <w:rPr>
          <w:rFonts w:eastAsia="仿宋_GB2312"/>
          <w:color w:val="000000"/>
          <w:sz w:val="32"/>
          <w:szCs w:val="32"/>
          <w:lang w:val="zh-CN"/>
        </w:rPr>
        <w:t>100%</w:t>
      </w:r>
      <w:r>
        <w:rPr>
          <w:rFonts w:eastAsia="仿宋_GB2312" w:hint="eastAsia"/>
          <w:color w:val="000000"/>
          <w:sz w:val="32"/>
          <w:szCs w:val="32"/>
          <w:lang w:val="zh-CN"/>
        </w:rPr>
        <w:t>。公务用车购置及运行维护费支出决算比</w:t>
      </w:r>
      <w:r>
        <w:rPr>
          <w:rFonts w:eastAsia="仿宋_GB2312"/>
          <w:color w:val="000000"/>
          <w:sz w:val="32"/>
          <w:szCs w:val="32"/>
          <w:lang w:val="zh-CN"/>
        </w:rPr>
        <w:t>2021</w:t>
      </w:r>
      <w:r>
        <w:rPr>
          <w:rFonts w:eastAsia="仿宋_GB2312" w:hint="eastAsia"/>
          <w:color w:val="000000"/>
          <w:sz w:val="32"/>
          <w:szCs w:val="32"/>
          <w:lang w:val="zh-CN"/>
        </w:rPr>
        <w:t>年减少</w:t>
      </w:r>
      <w:r>
        <w:rPr>
          <w:rFonts w:eastAsia="仿宋_GB2312"/>
          <w:color w:val="000000"/>
          <w:sz w:val="32"/>
          <w:szCs w:val="32"/>
          <w:lang w:val="zh-CN"/>
        </w:rPr>
        <w:t>48.87</w:t>
      </w:r>
      <w:r>
        <w:rPr>
          <w:rFonts w:eastAsia="仿宋_GB2312" w:hint="eastAsia"/>
          <w:color w:val="000000"/>
          <w:sz w:val="32"/>
          <w:szCs w:val="32"/>
          <w:lang w:val="zh-CN"/>
        </w:rPr>
        <w:t>万元，下降</w:t>
      </w:r>
      <w:r>
        <w:rPr>
          <w:rFonts w:eastAsia="仿宋_GB2312"/>
          <w:color w:val="000000"/>
          <w:sz w:val="32"/>
          <w:szCs w:val="32"/>
          <w:lang w:val="zh-CN"/>
        </w:rPr>
        <w:t>65.3%</w:t>
      </w:r>
      <w:r>
        <w:rPr>
          <w:rFonts w:eastAsia="仿宋_GB2312" w:hint="eastAsia"/>
          <w:color w:val="000000"/>
          <w:sz w:val="32"/>
          <w:szCs w:val="32"/>
          <w:lang w:val="zh-CN"/>
        </w:rPr>
        <w:t>。主要原因是</w:t>
      </w:r>
      <w:r>
        <w:rPr>
          <w:rFonts w:eastAsia="仿宋_GB2312" w:hint="eastAsia"/>
          <w:sz w:val="32"/>
          <w:szCs w:val="32"/>
        </w:rPr>
        <w:t>厉行节约减少</w:t>
      </w:r>
      <w:r>
        <w:rPr>
          <w:rFonts w:eastAsia="仿宋_GB2312"/>
          <w:sz w:val="32"/>
          <w:szCs w:val="32"/>
        </w:rPr>
        <w:t>“</w:t>
      </w:r>
      <w:r>
        <w:rPr>
          <w:rFonts w:eastAsia="仿宋_GB2312" w:hint="eastAsia"/>
          <w:sz w:val="32"/>
          <w:szCs w:val="32"/>
        </w:rPr>
        <w:t>三公</w:t>
      </w:r>
      <w:r>
        <w:rPr>
          <w:rFonts w:eastAsia="仿宋_GB2312"/>
          <w:sz w:val="32"/>
          <w:szCs w:val="32"/>
        </w:rPr>
        <w:t>”</w:t>
      </w:r>
      <w:r>
        <w:rPr>
          <w:rFonts w:eastAsia="仿宋_GB2312" w:hint="eastAsia"/>
          <w:sz w:val="32"/>
          <w:szCs w:val="32"/>
        </w:rPr>
        <w:t>经费支出。</w:t>
      </w:r>
    </w:p>
    <w:p w:rsidR="00165E49" w:rsidRDefault="00165E49">
      <w:pPr>
        <w:spacing w:line="600" w:lineRule="exact"/>
        <w:ind w:firstLine="640"/>
        <w:rPr>
          <w:rFonts w:eastAsia="仿宋_GB2312"/>
          <w:color w:val="000000"/>
          <w:sz w:val="32"/>
          <w:szCs w:val="32"/>
          <w:lang w:val="zh-CN"/>
        </w:rPr>
      </w:pPr>
      <w:r>
        <w:rPr>
          <w:rFonts w:eastAsia="仿宋_GB2312" w:hint="eastAsia"/>
          <w:color w:val="000000"/>
          <w:sz w:val="32"/>
          <w:szCs w:val="32"/>
          <w:lang w:val="zh-CN"/>
        </w:rPr>
        <w:t>其中：</w:t>
      </w:r>
      <w:r>
        <w:rPr>
          <w:rFonts w:eastAsia="仿宋_GB2312" w:hint="eastAsia"/>
          <w:b/>
          <w:bCs/>
          <w:color w:val="000000"/>
          <w:sz w:val="32"/>
          <w:szCs w:val="32"/>
          <w:lang w:val="zh-CN"/>
        </w:rPr>
        <w:t>公务用车购置费</w:t>
      </w:r>
      <w:r>
        <w:rPr>
          <w:rFonts w:eastAsia="仿宋_GB2312" w:hint="eastAsia"/>
          <w:sz w:val="32"/>
          <w:szCs w:val="32"/>
        </w:rPr>
        <w:t>支出</w:t>
      </w:r>
      <w:r>
        <w:rPr>
          <w:rFonts w:eastAsia="仿宋_GB2312"/>
          <w:sz w:val="32"/>
          <w:szCs w:val="32"/>
        </w:rPr>
        <w:t>0</w:t>
      </w:r>
      <w:r>
        <w:rPr>
          <w:rFonts w:eastAsia="仿宋_GB2312" w:hint="eastAsia"/>
          <w:sz w:val="32"/>
          <w:szCs w:val="32"/>
        </w:rPr>
        <w:t>万元，年初未安排预算</w:t>
      </w:r>
      <w:r>
        <w:rPr>
          <w:rFonts w:eastAsia="仿宋_GB2312" w:hint="eastAsia"/>
          <w:color w:val="000000"/>
          <w:sz w:val="32"/>
          <w:szCs w:val="32"/>
          <w:lang w:val="zh-CN"/>
        </w:rPr>
        <w:t>。截至</w:t>
      </w:r>
      <w:r>
        <w:rPr>
          <w:rFonts w:eastAsia="仿宋_GB2312"/>
          <w:color w:val="000000"/>
          <w:sz w:val="32"/>
          <w:szCs w:val="32"/>
          <w:lang w:val="zh-CN"/>
        </w:rPr>
        <w:t>2022</w:t>
      </w:r>
      <w:r>
        <w:rPr>
          <w:rFonts w:eastAsia="仿宋_GB2312" w:hint="eastAsia"/>
          <w:color w:val="000000"/>
          <w:sz w:val="32"/>
          <w:szCs w:val="32"/>
          <w:lang w:val="zh-CN"/>
        </w:rPr>
        <w:t>年</w:t>
      </w:r>
      <w:r>
        <w:rPr>
          <w:rFonts w:eastAsia="仿宋_GB2312"/>
          <w:color w:val="000000"/>
          <w:sz w:val="32"/>
          <w:szCs w:val="32"/>
          <w:lang w:val="zh-CN"/>
        </w:rPr>
        <w:t>12</w:t>
      </w:r>
      <w:r>
        <w:rPr>
          <w:rFonts w:eastAsia="仿宋_GB2312" w:hint="eastAsia"/>
          <w:color w:val="000000"/>
          <w:sz w:val="32"/>
          <w:szCs w:val="32"/>
          <w:lang w:val="zh-CN"/>
        </w:rPr>
        <w:t>月底，本部门共有公务用车</w:t>
      </w:r>
      <w:r>
        <w:rPr>
          <w:rFonts w:eastAsia="仿宋_GB2312"/>
          <w:color w:val="000000"/>
          <w:sz w:val="32"/>
          <w:szCs w:val="32"/>
          <w:lang w:val="zh-CN"/>
        </w:rPr>
        <w:t>16</w:t>
      </w:r>
      <w:r>
        <w:rPr>
          <w:rFonts w:eastAsia="仿宋_GB2312" w:hint="eastAsia"/>
          <w:color w:val="000000"/>
          <w:sz w:val="32"/>
          <w:szCs w:val="32"/>
          <w:lang w:val="zh-CN"/>
        </w:rPr>
        <w:t>辆，其中：轿车</w:t>
      </w:r>
      <w:r>
        <w:rPr>
          <w:rFonts w:eastAsia="仿宋_GB2312"/>
          <w:color w:val="000000"/>
          <w:sz w:val="32"/>
          <w:szCs w:val="32"/>
          <w:lang w:val="zh-CN"/>
        </w:rPr>
        <w:t>7</w:t>
      </w:r>
      <w:r>
        <w:rPr>
          <w:rFonts w:eastAsia="仿宋_GB2312" w:hint="eastAsia"/>
          <w:color w:val="000000"/>
          <w:sz w:val="32"/>
          <w:szCs w:val="32"/>
          <w:lang w:val="zh-CN"/>
        </w:rPr>
        <w:t>辆、越野车</w:t>
      </w:r>
      <w:r>
        <w:rPr>
          <w:rFonts w:eastAsia="仿宋_GB2312"/>
          <w:color w:val="000000"/>
          <w:sz w:val="32"/>
          <w:szCs w:val="32"/>
          <w:lang w:val="zh-CN"/>
        </w:rPr>
        <w:t>6</w:t>
      </w:r>
      <w:r>
        <w:rPr>
          <w:rFonts w:eastAsia="仿宋_GB2312" w:hint="eastAsia"/>
          <w:color w:val="000000"/>
          <w:sz w:val="32"/>
          <w:szCs w:val="32"/>
          <w:lang w:val="zh-CN"/>
        </w:rPr>
        <w:t>辆、小型载客汽车</w:t>
      </w:r>
      <w:r>
        <w:rPr>
          <w:rFonts w:eastAsia="仿宋_GB2312"/>
          <w:color w:val="000000"/>
          <w:sz w:val="32"/>
          <w:szCs w:val="32"/>
          <w:lang w:val="zh-CN"/>
        </w:rPr>
        <w:t>1</w:t>
      </w:r>
      <w:r>
        <w:rPr>
          <w:rFonts w:eastAsia="仿宋_GB2312" w:hint="eastAsia"/>
          <w:color w:val="000000"/>
          <w:sz w:val="32"/>
          <w:szCs w:val="32"/>
          <w:lang w:val="zh-CN"/>
        </w:rPr>
        <w:t>辆、其他车型</w:t>
      </w:r>
      <w:r>
        <w:rPr>
          <w:rFonts w:eastAsia="仿宋_GB2312"/>
          <w:color w:val="000000"/>
          <w:sz w:val="32"/>
          <w:szCs w:val="32"/>
          <w:lang w:val="zh-CN"/>
        </w:rPr>
        <w:t>2</w:t>
      </w:r>
      <w:r>
        <w:rPr>
          <w:rFonts w:eastAsia="仿宋_GB2312" w:hint="eastAsia"/>
          <w:color w:val="000000"/>
          <w:sz w:val="32"/>
          <w:szCs w:val="32"/>
          <w:lang w:val="zh-CN"/>
        </w:rPr>
        <w:t>辆。</w:t>
      </w:r>
    </w:p>
    <w:p w:rsidR="00165E49" w:rsidRDefault="00165E49">
      <w:pPr>
        <w:keepNext/>
        <w:keepLines/>
        <w:spacing w:line="576" w:lineRule="exact"/>
        <w:ind w:firstLine="643"/>
        <w:rPr>
          <w:rFonts w:eastAsia="仿宋_GB2312"/>
          <w:color w:val="000000"/>
          <w:sz w:val="32"/>
          <w:szCs w:val="32"/>
          <w:lang w:val="zh-CN"/>
        </w:rPr>
      </w:pPr>
      <w:r>
        <w:rPr>
          <w:rFonts w:eastAsia="仿宋_GB2312" w:hint="eastAsia"/>
          <w:b/>
          <w:bCs/>
          <w:color w:val="000000"/>
          <w:sz w:val="32"/>
          <w:szCs w:val="32"/>
          <w:lang w:val="zh-CN"/>
        </w:rPr>
        <w:t>公务用车运行维护费</w:t>
      </w:r>
      <w:r>
        <w:rPr>
          <w:rFonts w:eastAsia="仿宋_GB2312" w:hint="eastAsia"/>
          <w:color w:val="000000"/>
          <w:sz w:val="32"/>
          <w:szCs w:val="32"/>
          <w:lang w:val="zh-CN"/>
        </w:rPr>
        <w:t>支出</w:t>
      </w:r>
      <w:r>
        <w:rPr>
          <w:rFonts w:eastAsia="仿宋_GB2312"/>
          <w:color w:val="000000"/>
          <w:sz w:val="32"/>
          <w:szCs w:val="32"/>
          <w:lang w:val="zh-CN"/>
        </w:rPr>
        <w:t>26</w:t>
      </w:r>
      <w:r>
        <w:rPr>
          <w:rFonts w:eastAsia="仿宋_GB2312" w:hint="eastAsia"/>
          <w:color w:val="000000"/>
          <w:sz w:val="32"/>
          <w:szCs w:val="32"/>
          <w:lang w:val="zh-CN"/>
        </w:rPr>
        <w:t>万元。主要用于</w:t>
      </w:r>
      <w:r>
        <w:rPr>
          <w:rFonts w:eastAsia="仿宋_GB2312" w:hint="eastAsia"/>
          <w:sz w:val="32"/>
          <w:szCs w:val="32"/>
        </w:rPr>
        <w:t>案件审判、案件执行、乡村振兴等行政事务所需</w:t>
      </w:r>
      <w:r>
        <w:rPr>
          <w:rFonts w:eastAsia="仿宋_GB2312" w:hint="eastAsia"/>
          <w:color w:val="000000"/>
          <w:sz w:val="32"/>
          <w:szCs w:val="32"/>
          <w:lang w:val="zh-CN"/>
        </w:rPr>
        <w:t>的公务用车燃料费、维修费、过路过桥费、保险费等支出。</w:t>
      </w:r>
    </w:p>
    <w:p w:rsidR="00165E49" w:rsidRDefault="00165E49">
      <w:pPr>
        <w:spacing w:line="600" w:lineRule="exact"/>
        <w:ind w:firstLine="640"/>
        <w:rPr>
          <w:rFonts w:eastAsia="仿宋_GB2312"/>
          <w:sz w:val="32"/>
          <w:szCs w:val="32"/>
        </w:rPr>
      </w:pPr>
      <w:r>
        <w:rPr>
          <w:rFonts w:eastAsia="仿宋_GB2312"/>
          <w:b/>
          <w:bCs/>
          <w:color w:val="000000"/>
          <w:sz w:val="32"/>
          <w:szCs w:val="32"/>
          <w:lang w:val="zh-CN"/>
        </w:rPr>
        <w:t>3.</w:t>
      </w:r>
      <w:r>
        <w:rPr>
          <w:rFonts w:eastAsia="仿宋_GB2312" w:hint="eastAsia"/>
          <w:b/>
          <w:bCs/>
          <w:color w:val="000000"/>
          <w:sz w:val="32"/>
          <w:szCs w:val="32"/>
          <w:lang w:val="zh-CN"/>
        </w:rPr>
        <w:t>公务接待费</w:t>
      </w:r>
      <w:r>
        <w:rPr>
          <w:rFonts w:eastAsia="仿宋_GB2312" w:hint="eastAsia"/>
          <w:color w:val="000000"/>
          <w:sz w:val="32"/>
          <w:szCs w:val="32"/>
          <w:lang w:val="zh-CN"/>
        </w:rPr>
        <w:t>支出</w:t>
      </w:r>
      <w:r>
        <w:rPr>
          <w:rFonts w:eastAsia="仿宋_GB2312"/>
          <w:color w:val="000000"/>
          <w:sz w:val="32"/>
          <w:szCs w:val="32"/>
          <w:lang w:val="zh-CN"/>
        </w:rPr>
        <w:t>8.93</w:t>
      </w:r>
      <w:r>
        <w:rPr>
          <w:rFonts w:eastAsia="仿宋_GB2312" w:hint="eastAsia"/>
          <w:color w:val="000000"/>
          <w:sz w:val="32"/>
          <w:szCs w:val="32"/>
          <w:lang w:val="zh-CN"/>
        </w:rPr>
        <w:t>万元，完成预算</w:t>
      </w:r>
      <w:r>
        <w:rPr>
          <w:rFonts w:eastAsia="仿宋_GB2312"/>
          <w:color w:val="000000"/>
          <w:sz w:val="32"/>
          <w:szCs w:val="32"/>
          <w:lang w:val="zh-CN"/>
        </w:rPr>
        <w:t>100%</w:t>
      </w:r>
      <w:r>
        <w:rPr>
          <w:rFonts w:eastAsia="仿宋_GB2312" w:hint="eastAsia"/>
          <w:color w:val="000000"/>
          <w:sz w:val="32"/>
          <w:szCs w:val="32"/>
          <w:lang w:val="zh-CN"/>
        </w:rPr>
        <w:t>。公务接待费支出决算比</w:t>
      </w:r>
      <w:r>
        <w:rPr>
          <w:rFonts w:eastAsia="仿宋_GB2312"/>
          <w:color w:val="000000"/>
          <w:sz w:val="32"/>
          <w:szCs w:val="32"/>
          <w:lang w:val="zh-CN"/>
        </w:rPr>
        <w:t>2021</w:t>
      </w:r>
      <w:r>
        <w:rPr>
          <w:rFonts w:eastAsia="仿宋_GB2312" w:hint="eastAsia"/>
          <w:color w:val="000000"/>
          <w:sz w:val="32"/>
          <w:szCs w:val="32"/>
          <w:lang w:val="zh-CN"/>
        </w:rPr>
        <w:t>年减少</w:t>
      </w:r>
      <w:r>
        <w:rPr>
          <w:rFonts w:eastAsia="仿宋_GB2312"/>
          <w:color w:val="000000"/>
          <w:sz w:val="32"/>
          <w:szCs w:val="32"/>
          <w:lang w:val="zh-CN"/>
        </w:rPr>
        <w:t>3.8</w:t>
      </w:r>
      <w:r>
        <w:rPr>
          <w:rFonts w:eastAsia="仿宋_GB2312" w:hint="eastAsia"/>
          <w:color w:val="000000"/>
          <w:sz w:val="32"/>
          <w:szCs w:val="32"/>
          <w:lang w:val="zh-CN"/>
        </w:rPr>
        <w:t>万元，下降</w:t>
      </w:r>
      <w:r>
        <w:rPr>
          <w:rFonts w:eastAsia="仿宋_GB2312"/>
          <w:color w:val="000000"/>
          <w:sz w:val="32"/>
          <w:szCs w:val="32"/>
          <w:lang w:val="zh-CN"/>
        </w:rPr>
        <w:t>29.9%</w:t>
      </w:r>
      <w:r>
        <w:rPr>
          <w:rFonts w:eastAsia="仿宋_GB2312" w:hint="eastAsia"/>
          <w:color w:val="000000"/>
          <w:sz w:val="32"/>
          <w:szCs w:val="32"/>
          <w:lang w:val="zh-CN"/>
        </w:rPr>
        <w:t>。主要原因是</w:t>
      </w:r>
      <w:r>
        <w:rPr>
          <w:rFonts w:eastAsia="仿宋_GB2312" w:hint="eastAsia"/>
          <w:sz w:val="32"/>
          <w:szCs w:val="32"/>
        </w:rPr>
        <w:t>厉行节约减少公务接待经费支出</w:t>
      </w:r>
      <w:r>
        <w:rPr>
          <w:rFonts w:eastAsia="仿宋_GB2312" w:hint="eastAsia"/>
          <w:color w:val="000000"/>
          <w:sz w:val="32"/>
          <w:szCs w:val="32"/>
          <w:lang w:val="zh-CN"/>
        </w:rPr>
        <w:t>。其中：</w:t>
      </w:r>
    </w:p>
    <w:p w:rsidR="00165E49" w:rsidRDefault="00165E49">
      <w:pPr>
        <w:keepNext/>
        <w:keepLines/>
        <w:spacing w:line="576" w:lineRule="exact"/>
        <w:ind w:firstLine="643"/>
        <w:rPr>
          <w:rFonts w:eastAsia="仿宋_GB2312"/>
          <w:sz w:val="32"/>
          <w:szCs w:val="32"/>
        </w:rPr>
      </w:pPr>
      <w:r>
        <w:rPr>
          <w:rFonts w:eastAsia="仿宋_GB2312" w:hint="eastAsia"/>
          <w:b/>
          <w:bCs/>
          <w:color w:val="000000"/>
          <w:sz w:val="32"/>
          <w:szCs w:val="32"/>
          <w:lang w:val="zh-CN"/>
        </w:rPr>
        <w:t>国内公务接待</w:t>
      </w:r>
      <w:r>
        <w:rPr>
          <w:rFonts w:eastAsia="仿宋_GB2312" w:hint="eastAsia"/>
          <w:color w:val="000000"/>
          <w:sz w:val="32"/>
          <w:szCs w:val="32"/>
          <w:lang w:val="zh-CN"/>
        </w:rPr>
        <w:t>支出</w:t>
      </w:r>
      <w:r>
        <w:rPr>
          <w:rFonts w:eastAsia="仿宋_GB2312"/>
          <w:color w:val="000000"/>
          <w:sz w:val="32"/>
          <w:szCs w:val="32"/>
          <w:lang w:val="zh-CN"/>
        </w:rPr>
        <w:t>8.93</w:t>
      </w:r>
      <w:r>
        <w:rPr>
          <w:rFonts w:eastAsia="仿宋_GB2312" w:hint="eastAsia"/>
          <w:color w:val="000000"/>
          <w:sz w:val="32"/>
          <w:szCs w:val="32"/>
          <w:lang w:val="zh-CN"/>
        </w:rPr>
        <w:t>万元。主要用于</w:t>
      </w:r>
      <w:r>
        <w:rPr>
          <w:rFonts w:eastAsia="仿宋_GB2312" w:hint="eastAsia"/>
          <w:color w:val="000000"/>
          <w:sz w:val="32"/>
          <w:szCs w:val="32"/>
          <w:highlight w:val="white"/>
        </w:rPr>
        <w:t>执行公务、开展业务活动开支用餐费等。</w:t>
      </w:r>
      <w:r>
        <w:rPr>
          <w:rFonts w:eastAsia="仿宋_GB2312" w:hint="eastAsia"/>
          <w:color w:val="000000"/>
          <w:sz w:val="32"/>
          <w:szCs w:val="32"/>
          <w:lang w:val="zh-CN"/>
        </w:rPr>
        <w:t>国内公务接待</w:t>
      </w:r>
      <w:r>
        <w:rPr>
          <w:rFonts w:eastAsia="仿宋_GB2312"/>
          <w:color w:val="000000"/>
          <w:sz w:val="32"/>
          <w:szCs w:val="32"/>
          <w:lang w:val="zh-CN"/>
        </w:rPr>
        <w:t>101</w:t>
      </w:r>
      <w:r>
        <w:rPr>
          <w:rFonts w:eastAsia="仿宋_GB2312" w:hint="eastAsia"/>
          <w:color w:val="000000"/>
          <w:sz w:val="32"/>
          <w:szCs w:val="32"/>
          <w:lang w:val="zh-CN"/>
        </w:rPr>
        <w:t>批次，</w:t>
      </w:r>
      <w:r>
        <w:rPr>
          <w:rFonts w:eastAsia="仿宋_GB2312"/>
          <w:color w:val="000000"/>
          <w:sz w:val="32"/>
          <w:szCs w:val="32"/>
          <w:lang w:val="zh-CN"/>
        </w:rPr>
        <w:t>911</w:t>
      </w:r>
      <w:r>
        <w:rPr>
          <w:rFonts w:eastAsia="仿宋_GB2312" w:hint="eastAsia"/>
          <w:color w:val="000000"/>
          <w:sz w:val="32"/>
          <w:szCs w:val="32"/>
          <w:lang w:val="zh-CN"/>
        </w:rPr>
        <w:t>人次，共计支出</w:t>
      </w:r>
      <w:r>
        <w:rPr>
          <w:rFonts w:eastAsia="仿宋_GB2312"/>
          <w:color w:val="000000"/>
          <w:sz w:val="32"/>
          <w:szCs w:val="32"/>
          <w:lang w:val="zh-CN"/>
        </w:rPr>
        <w:t>8.93</w:t>
      </w:r>
      <w:r>
        <w:rPr>
          <w:rFonts w:eastAsia="仿宋_GB2312" w:hint="eastAsia"/>
          <w:color w:val="000000"/>
          <w:sz w:val="32"/>
          <w:szCs w:val="32"/>
          <w:lang w:val="zh-CN"/>
        </w:rPr>
        <w:t>万元，具体内容包括</w:t>
      </w:r>
      <w:r>
        <w:rPr>
          <w:rFonts w:eastAsia="仿宋_GB2312" w:hint="eastAsia"/>
          <w:sz w:val="32"/>
          <w:szCs w:val="32"/>
        </w:rPr>
        <w:t>外地及上级法院到我院刑事案件开庭，接待参与诉讼的法官、书记员、人民陪审员、值庭法警、检察官以及被告人开支接待费</w:t>
      </w:r>
      <w:r>
        <w:rPr>
          <w:rFonts w:eastAsia="仿宋_GB2312"/>
          <w:sz w:val="32"/>
          <w:szCs w:val="32"/>
        </w:rPr>
        <w:t>5.4</w:t>
      </w:r>
      <w:r>
        <w:rPr>
          <w:rFonts w:eastAsia="仿宋_GB2312" w:hint="eastAsia"/>
          <w:sz w:val="32"/>
          <w:szCs w:val="32"/>
        </w:rPr>
        <w:t>万元，接待外地法院到我县执行案件开支</w:t>
      </w:r>
      <w:r>
        <w:rPr>
          <w:rFonts w:eastAsia="仿宋_GB2312"/>
          <w:sz w:val="32"/>
          <w:szCs w:val="32"/>
        </w:rPr>
        <w:t>2.2</w:t>
      </w:r>
      <w:r>
        <w:rPr>
          <w:rFonts w:eastAsia="仿宋_GB2312" w:hint="eastAsia"/>
          <w:sz w:val="32"/>
          <w:szCs w:val="32"/>
        </w:rPr>
        <w:t>万元；接待其他公务活动开支</w:t>
      </w:r>
      <w:r>
        <w:rPr>
          <w:rFonts w:eastAsia="仿宋_GB2312"/>
          <w:sz w:val="32"/>
          <w:szCs w:val="32"/>
        </w:rPr>
        <w:t>1.33</w:t>
      </w:r>
      <w:r>
        <w:rPr>
          <w:rFonts w:eastAsia="仿宋_GB2312" w:hint="eastAsia"/>
          <w:sz w:val="32"/>
          <w:szCs w:val="32"/>
        </w:rPr>
        <w:t>万元。</w:t>
      </w:r>
    </w:p>
    <w:p w:rsidR="00165E49" w:rsidRDefault="00165E49" w:rsidP="0083030A">
      <w:pPr>
        <w:spacing w:line="600" w:lineRule="exact"/>
        <w:ind w:firstLineChars="200" w:firstLine="31680"/>
        <w:rPr>
          <w:rFonts w:eastAsia="仿宋_GB2312"/>
          <w:sz w:val="32"/>
          <w:szCs w:val="32"/>
        </w:rPr>
      </w:pPr>
      <w:r>
        <w:rPr>
          <w:rFonts w:eastAsia="仿宋_GB2312" w:hint="eastAsia"/>
          <w:b/>
          <w:bCs/>
          <w:color w:val="000000"/>
          <w:sz w:val="32"/>
          <w:szCs w:val="32"/>
          <w:lang w:val="zh-CN"/>
        </w:rPr>
        <w:t>外事接待</w:t>
      </w:r>
      <w:r>
        <w:rPr>
          <w:rFonts w:eastAsia="仿宋_GB2312" w:hint="eastAsia"/>
          <w:sz w:val="32"/>
          <w:szCs w:val="32"/>
        </w:rPr>
        <w:t>支出</w:t>
      </w:r>
      <w:r>
        <w:rPr>
          <w:rFonts w:eastAsia="仿宋_GB2312"/>
          <w:sz w:val="32"/>
          <w:szCs w:val="32"/>
        </w:rPr>
        <w:t>0</w:t>
      </w:r>
      <w:r>
        <w:rPr>
          <w:rFonts w:eastAsia="仿宋_GB2312" w:hint="eastAsia"/>
          <w:sz w:val="32"/>
          <w:szCs w:val="32"/>
        </w:rPr>
        <w:t>万元。</w:t>
      </w:r>
    </w:p>
    <w:p w:rsidR="00165E49" w:rsidRDefault="00165E49">
      <w:pPr>
        <w:spacing w:line="600" w:lineRule="exact"/>
        <w:ind w:firstLine="640"/>
        <w:outlineLvl w:val="1"/>
        <w:rPr>
          <w:rStyle w:val="Heading2Char"/>
          <w:rFonts w:ascii="Times New Roman" w:eastAsia="黑体" w:hAnsi="Times New Roman"/>
        </w:rPr>
      </w:pPr>
      <w:bookmarkStart w:id="56" w:name="_Toc17315"/>
      <w:r>
        <w:rPr>
          <w:rFonts w:eastAsia="黑体" w:hint="eastAsia"/>
          <w:sz w:val="32"/>
          <w:szCs w:val="32"/>
        </w:rPr>
        <w:t>八、</w:t>
      </w:r>
      <w:r>
        <w:rPr>
          <w:rStyle w:val="Heading2Char"/>
          <w:rFonts w:ascii="Times New Roman" w:eastAsia="黑体" w:hAnsi="黑体" w:hint="eastAsia"/>
          <w:b w:val="0"/>
        </w:rPr>
        <w:t>政府性基金预算支出决算情况说明</w:t>
      </w:r>
      <w:bookmarkEnd w:id="54"/>
      <w:bookmarkEnd w:id="55"/>
      <w:bookmarkEnd w:id="56"/>
    </w:p>
    <w:p w:rsidR="00165E49" w:rsidRDefault="00165E49">
      <w:pPr>
        <w:spacing w:line="600" w:lineRule="exact"/>
        <w:ind w:firstLine="640"/>
        <w:rPr>
          <w:rFonts w:eastAsia="仿宋_GB2312"/>
          <w:sz w:val="32"/>
          <w:szCs w:val="32"/>
        </w:rPr>
      </w:pPr>
      <w:r>
        <w:rPr>
          <w:rFonts w:eastAsia="仿宋_GB2312"/>
          <w:sz w:val="32"/>
          <w:szCs w:val="32"/>
        </w:rPr>
        <w:t>2022</w:t>
      </w:r>
      <w:r>
        <w:rPr>
          <w:rFonts w:eastAsia="仿宋_GB2312" w:hint="eastAsia"/>
          <w:sz w:val="32"/>
          <w:szCs w:val="32"/>
        </w:rPr>
        <w:t>年没有政府性基金预算财政拨款支出。</w:t>
      </w:r>
    </w:p>
    <w:p w:rsidR="00165E49" w:rsidRDefault="00165E49">
      <w:pPr>
        <w:numPr>
          <w:ilvl w:val="0"/>
          <w:numId w:val="2"/>
        </w:numPr>
        <w:spacing w:line="600" w:lineRule="exact"/>
        <w:ind w:firstLine="640"/>
        <w:outlineLvl w:val="1"/>
        <w:rPr>
          <w:rStyle w:val="Heading2Char"/>
          <w:rFonts w:ascii="Times New Roman" w:eastAsia="黑体" w:hAnsi="Times New Roman"/>
          <w:b w:val="0"/>
        </w:rPr>
      </w:pPr>
      <w:bookmarkStart w:id="57" w:name="_Toc15396611"/>
      <w:bookmarkStart w:id="58" w:name="_Toc15377219"/>
      <w:bookmarkStart w:id="59" w:name="_Toc28532"/>
      <w:r>
        <w:rPr>
          <w:rStyle w:val="Heading2Char"/>
          <w:rFonts w:ascii="Times New Roman" w:eastAsia="黑体" w:hAnsi="黑体" w:hint="eastAsia"/>
          <w:b w:val="0"/>
        </w:rPr>
        <w:t>国有资本经营预算支出决算情况说明</w:t>
      </w:r>
      <w:bookmarkEnd w:id="57"/>
      <w:bookmarkEnd w:id="58"/>
      <w:bookmarkEnd w:id="59"/>
    </w:p>
    <w:p w:rsidR="00165E49" w:rsidRDefault="00165E49">
      <w:pPr>
        <w:spacing w:line="600" w:lineRule="exact"/>
        <w:ind w:firstLine="640"/>
        <w:rPr>
          <w:rFonts w:eastAsia="仿宋_GB2312"/>
          <w:sz w:val="32"/>
          <w:szCs w:val="32"/>
        </w:rPr>
      </w:pPr>
      <w:r>
        <w:rPr>
          <w:rFonts w:eastAsia="仿宋_GB2312"/>
          <w:sz w:val="32"/>
          <w:szCs w:val="32"/>
        </w:rPr>
        <w:t>2022</w:t>
      </w:r>
      <w:r>
        <w:rPr>
          <w:rFonts w:eastAsia="仿宋_GB2312" w:hint="eastAsia"/>
          <w:sz w:val="32"/>
          <w:szCs w:val="32"/>
        </w:rPr>
        <w:t>年没有国有资本经营预算财政拨款支出。</w:t>
      </w:r>
    </w:p>
    <w:p w:rsidR="00165E49" w:rsidRDefault="00165E49">
      <w:pPr>
        <w:numPr>
          <w:ilvl w:val="0"/>
          <w:numId w:val="2"/>
        </w:numPr>
        <w:spacing w:line="600" w:lineRule="exact"/>
        <w:ind w:firstLine="640"/>
        <w:outlineLvl w:val="1"/>
        <w:rPr>
          <w:rStyle w:val="Heading2Char"/>
          <w:rFonts w:ascii="Times New Roman" w:eastAsia="黑体" w:hAnsi="Times New Roman"/>
          <w:b w:val="0"/>
        </w:rPr>
      </w:pPr>
      <w:bookmarkStart w:id="60" w:name="_Toc15396612"/>
      <w:bookmarkStart w:id="61" w:name="_Toc15377221"/>
      <w:bookmarkStart w:id="62" w:name="_Toc15769"/>
      <w:r>
        <w:rPr>
          <w:rStyle w:val="Heading2Char"/>
          <w:rFonts w:ascii="Times New Roman" w:eastAsia="黑体" w:hAnsi="黑体" w:hint="eastAsia"/>
          <w:b w:val="0"/>
        </w:rPr>
        <w:t>其他重要事项的情况说明</w:t>
      </w:r>
      <w:bookmarkEnd w:id="60"/>
      <w:bookmarkEnd w:id="61"/>
      <w:bookmarkEnd w:id="62"/>
    </w:p>
    <w:p w:rsidR="00165E49" w:rsidRDefault="00165E49">
      <w:pPr>
        <w:spacing w:line="600" w:lineRule="exact"/>
        <w:ind w:firstLine="640"/>
        <w:outlineLvl w:val="2"/>
        <w:rPr>
          <w:rFonts w:eastAsia="楷体_GB2312"/>
          <w:b/>
          <w:sz w:val="32"/>
          <w:szCs w:val="32"/>
        </w:rPr>
      </w:pPr>
      <w:bookmarkStart w:id="63" w:name="_Toc15377222"/>
      <w:r>
        <w:rPr>
          <w:rFonts w:eastAsia="楷体_GB2312" w:hint="eastAsia"/>
          <w:b/>
          <w:sz w:val="32"/>
          <w:szCs w:val="32"/>
        </w:rPr>
        <w:t>（一）机关运行经费支出情况</w:t>
      </w:r>
      <w:bookmarkStart w:id="64" w:name="_Toc15377223"/>
      <w:bookmarkEnd w:id="63"/>
    </w:p>
    <w:p w:rsidR="00165E49" w:rsidRDefault="00165E49">
      <w:pPr>
        <w:spacing w:line="600" w:lineRule="exact"/>
        <w:ind w:firstLine="640"/>
        <w:outlineLvl w:val="2"/>
        <w:rPr>
          <w:rFonts w:eastAsia="仿宋_GB2312"/>
          <w:color w:val="000000"/>
          <w:sz w:val="32"/>
          <w:szCs w:val="32"/>
          <w:lang w:val="zh-CN"/>
        </w:rPr>
      </w:pPr>
      <w:r>
        <w:rPr>
          <w:rFonts w:eastAsia="仿宋_GB2312"/>
          <w:color w:val="000000"/>
          <w:sz w:val="32"/>
          <w:szCs w:val="32"/>
          <w:lang w:val="zh-CN"/>
        </w:rPr>
        <w:t>2022</w:t>
      </w:r>
      <w:r>
        <w:rPr>
          <w:rFonts w:eastAsia="仿宋_GB2312" w:hint="eastAsia"/>
          <w:color w:val="000000"/>
          <w:sz w:val="32"/>
          <w:szCs w:val="32"/>
          <w:lang w:val="zh-CN"/>
        </w:rPr>
        <w:t>年，旺苍县人民法院机关运行经费支出</w:t>
      </w:r>
      <w:r>
        <w:rPr>
          <w:rFonts w:eastAsia="仿宋_GB2312"/>
          <w:color w:val="000000"/>
          <w:sz w:val="32"/>
          <w:szCs w:val="32"/>
          <w:lang w:val="zh-CN"/>
        </w:rPr>
        <w:t>417.8</w:t>
      </w:r>
      <w:r>
        <w:rPr>
          <w:rFonts w:eastAsia="仿宋_GB2312" w:hint="eastAsia"/>
          <w:color w:val="000000"/>
          <w:sz w:val="32"/>
          <w:szCs w:val="32"/>
          <w:lang w:val="zh-CN"/>
        </w:rPr>
        <w:t>万元，比</w:t>
      </w:r>
      <w:r>
        <w:rPr>
          <w:rFonts w:eastAsia="仿宋_GB2312"/>
          <w:color w:val="000000"/>
          <w:sz w:val="32"/>
          <w:szCs w:val="32"/>
          <w:lang w:val="zh-CN"/>
        </w:rPr>
        <w:t>2021</w:t>
      </w:r>
      <w:r>
        <w:rPr>
          <w:rFonts w:eastAsia="仿宋_GB2312" w:hint="eastAsia"/>
          <w:color w:val="000000"/>
          <w:sz w:val="32"/>
          <w:szCs w:val="32"/>
          <w:lang w:val="zh-CN"/>
        </w:rPr>
        <w:t>年增加</w:t>
      </w:r>
      <w:r>
        <w:rPr>
          <w:rFonts w:eastAsia="仿宋_GB2312"/>
          <w:color w:val="000000"/>
          <w:sz w:val="32"/>
          <w:szCs w:val="32"/>
          <w:lang w:val="zh-CN"/>
        </w:rPr>
        <w:t>164.61</w:t>
      </w:r>
      <w:r>
        <w:rPr>
          <w:rFonts w:eastAsia="仿宋_GB2312" w:hint="eastAsia"/>
          <w:color w:val="000000"/>
          <w:sz w:val="32"/>
          <w:szCs w:val="32"/>
          <w:lang w:val="zh-CN"/>
        </w:rPr>
        <w:t>万元，增长</w:t>
      </w:r>
      <w:r>
        <w:rPr>
          <w:rFonts w:eastAsia="仿宋_GB2312"/>
          <w:color w:val="000000"/>
          <w:sz w:val="32"/>
          <w:szCs w:val="32"/>
          <w:lang w:val="zh-CN"/>
        </w:rPr>
        <w:t>65%</w:t>
      </w:r>
      <w:r>
        <w:rPr>
          <w:rFonts w:eastAsia="仿宋_GB2312" w:hint="eastAsia"/>
          <w:color w:val="000000"/>
          <w:sz w:val="32"/>
          <w:szCs w:val="32"/>
          <w:lang w:val="zh-CN"/>
        </w:rPr>
        <w:t>。主要原因是</w:t>
      </w:r>
      <w:r>
        <w:rPr>
          <w:rFonts w:eastAsia="仿宋_GB2312" w:hint="eastAsia"/>
          <w:color w:val="333333"/>
          <w:kern w:val="0"/>
          <w:sz w:val="32"/>
          <w:szCs w:val="32"/>
          <w:shd w:val="clear" w:color="auto" w:fill="FFFFFF"/>
        </w:rPr>
        <w:t>体制上划，保障标准发生改变</w:t>
      </w:r>
      <w:r>
        <w:rPr>
          <w:rFonts w:eastAsia="仿宋_GB2312" w:hint="eastAsia"/>
          <w:color w:val="000000"/>
          <w:sz w:val="32"/>
          <w:szCs w:val="32"/>
          <w:lang w:val="zh-CN"/>
        </w:rPr>
        <w:t>。</w:t>
      </w:r>
    </w:p>
    <w:p w:rsidR="00165E49" w:rsidRDefault="00165E49">
      <w:pPr>
        <w:spacing w:line="600" w:lineRule="exact"/>
        <w:ind w:firstLine="640"/>
        <w:outlineLvl w:val="2"/>
        <w:rPr>
          <w:rFonts w:eastAsia="楷体_GB2312"/>
          <w:b/>
          <w:sz w:val="32"/>
          <w:szCs w:val="32"/>
        </w:rPr>
      </w:pPr>
      <w:r>
        <w:rPr>
          <w:rFonts w:eastAsia="楷体_GB2312" w:hint="eastAsia"/>
          <w:b/>
          <w:sz w:val="32"/>
          <w:szCs w:val="32"/>
        </w:rPr>
        <w:t>（二）政府采购支出情况</w:t>
      </w:r>
      <w:bookmarkEnd w:id="64"/>
    </w:p>
    <w:p w:rsidR="00165E49" w:rsidRDefault="00165E49">
      <w:pPr>
        <w:spacing w:line="576" w:lineRule="exact"/>
        <w:ind w:firstLine="640"/>
        <w:rPr>
          <w:rFonts w:eastAsia="仿宋_GB2312"/>
          <w:sz w:val="32"/>
          <w:szCs w:val="32"/>
          <w:lang w:val="zh-CN"/>
        </w:rPr>
      </w:pPr>
      <w:r>
        <w:rPr>
          <w:rFonts w:eastAsia="仿宋_GB2312"/>
          <w:color w:val="000000"/>
          <w:sz w:val="32"/>
          <w:szCs w:val="32"/>
          <w:lang w:val="zh-CN"/>
        </w:rPr>
        <w:t>2022</w:t>
      </w:r>
      <w:r>
        <w:rPr>
          <w:rFonts w:eastAsia="仿宋_GB2312" w:hint="eastAsia"/>
          <w:color w:val="000000"/>
          <w:sz w:val="32"/>
          <w:szCs w:val="32"/>
          <w:lang w:val="zh-CN"/>
        </w:rPr>
        <w:t>年，旺苍县人民法院政府采购支出总额</w:t>
      </w:r>
      <w:r>
        <w:rPr>
          <w:rFonts w:eastAsia="仿宋_GB2312"/>
          <w:color w:val="000000"/>
          <w:sz w:val="32"/>
          <w:szCs w:val="32"/>
          <w:lang w:val="zh-CN"/>
        </w:rPr>
        <w:t>31.53</w:t>
      </w:r>
      <w:r>
        <w:rPr>
          <w:rFonts w:eastAsia="仿宋_GB2312" w:hint="eastAsia"/>
          <w:color w:val="000000"/>
          <w:sz w:val="32"/>
          <w:szCs w:val="32"/>
          <w:lang w:val="zh-CN"/>
        </w:rPr>
        <w:t>万元，其中：政府采购货物支出</w:t>
      </w:r>
      <w:r>
        <w:rPr>
          <w:rFonts w:eastAsia="仿宋_GB2312"/>
          <w:color w:val="000000"/>
          <w:sz w:val="32"/>
          <w:szCs w:val="32"/>
          <w:lang w:val="zh-CN"/>
        </w:rPr>
        <w:t>31.53</w:t>
      </w:r>
      <w:r>
        <w:rPr>
          <w:rFonts w:eastAsia="仿宋_GB2312" w:hint="eastAsia"/>
          <w:color w:val="000000"/>
          <w:sz w:val="32"/>
          <w:szCs w:val="32"/>
          <w:lang w:val="zh-CN"/>
        </w:rPr>
        <w:t>万元，主要用于</w:t>
      </w:r>
      <w:r>
        <w:rPr>
          <w:rFonts w:eastAsia="仿宋_GB2312" w:hint="eastAsia"/>
          <w:color w:val="000000"/>
          <w:sz w:val="32"/>
          <w:szCs w:val="32"/>
          <w:highlight w:val="white"/>
          <w:lang w:val="zh-CN"/>
        </w:rPr>
        <w:t>办公设备及专用设备采购。</w:t>
      </w:r>
      <w:r>
        <w:rPr>
          <w:rFonts w:eastAsia="仿宋_GB2312" w:hint="eastAsia"/>
          <w:color w:val="000000"/>
          <w:sz w:val="32"/>
          <w:szCs w:val="32"/>
          <w:lang w:val="zh-CN"/>
        </w:rPr>
        <w:t>授予中小企业合同金额</w:t>
      </w:r>
      <w:r>
        <w:rPr>
          <w:rFonts w:eastAsia="仿宋_GB2312"/>
          <w:color w:val="000000"/>
          <w:sz w:val="32"/>
          <w:szCs w:val="32"/>
          <w:lang w:val="zh-CN"/>
        </w:rPr>
        <w:t>0</w:t>
      </w:r>
      <w:r>
        <w:rPr>
          <w:rFonts w:eastAsia="仿宋_GB2312" w:hint="eastAsia"/>
          <w:color w:val="000000"/>
          <w:sz w:val="32"/>
          <w:szCs w:val="32"/>
          <w:lang w:val="zh-CN"/>
        </w:rPr>
        <w:t>万元，</w:t>
      </w:r>
      <w:r>
        <w:rPr>
          <w:rFonts w:eastAsia="仿宋_GB2312" w:hint="eastAsia"/>
          <w:sz w:val="32"/>
          <w:szCs w:val="32"/>
          <w:lang w:val="zh-CN"/>
        </w:rPr>
        <w:t>占政府采购支出总额的</w:t>
      </w:r>
      <w:r>
        <w:rPr>
          <w:rFonts w:eastAsia="仿宋_GB2312"/>
          <w:sz w:val="32"/>
          <w:szCs w:val="32"/>
        </w:rPr>
        <w:t>0</w:t>
      </w:r>
      <w:r>
        <w:rPr>
          <w:rFonts w:eastAsia="仿宋_GB2312"/>
          <w:sz w:val="32"/>
          <w:szCs w:val="32"/>
          <w:lang w:val="zh-CN"/>
        </w:rPr>
        <w:t>%</w:t>
      </w:r>
      <w:r>
        <w:rPr>
          <w:rFonts w:eastAsia="仿宋_GB2312" w:hint="eastAsia"/>
          <w:sz w:val="32"/>
          <w:szCs w:val="32"/>
          <w:lang w:val="zh-CN"/>
        </w:rPr>
        <w:t>，其中：授予小微企业合同金额</w:t>
      </w:r>
      <w:r>
        <w:rPr>
          <w:rFonts w:eastAsia="仿宋_GB2312"/>
          <w:sz w:val="32"/>
          <w:szCs w:val="32"/>
        </w:rPr>
        <w:t>0</w:t>
      </w:r>
      <w:r>
        <w:rPr>
          <w:rFonts w:eastAsia="仿宋_GB2312" w:hint="eastAsia"/>
          <w:sz w:val="32"/>
          <w:szCs w:val="32"/>
          <w:lang w:val="zh-CN"/>
        </w:rPr>
        <w:t>万元，占政府采购支出总额的</w:t>
      </w:r>
      <w:r>
        <w:rPr>
          <w:rFonts w:eastAsia="仿宋_GB2312"/>
          <w:sz w:val="32"/>
          <w:szCs w:val="32"/>
        </w:rPr>
        <w:t>0</w:t>
      </w:r>
      <w:r>
        <w:rPr>
          <w:rFonts w:eastAsia="仿宋_GB2312"/>
          <w:sz w:val="32"/>
          <w:szCs w:val="32"/>
          <w:lang w:val="zh-CN"/>
        </w:rPr>
        <w:t>%</w:t>
      </w:r>
      <w:r>
        <w:rPr>
          <w:rFonts w:eastAsia="仿宋_GB2312" w:hint="eastAsia"/>
          <w:sz w:val="32"/>
          <w:szCs w:val="32"/>
          <w:lang w:val="zh-CN"/>
        </w:rPr>
        <w:t>。</w:t>
      </w:r>
    </w:p>
    <w:p w:rsidR="00165E49" w:rsidRDefault="00165E49">
      <w:pPr>
        <w:spacing w:line="600" w:lineRule="exact"/>
        <w:ind w:firstLine="640"/>
        <w:outlineLvl w:val="2"/>
        <w:rPr>
          <w:rFonts w:eastAsia="楷体_GB2312"/>
          <w:b/>
          <w:sz w:val="32"/>
          <w:szCs w:val="32"/>
        </w:rPr>
      </w:pPr>
      <w:bookmarkStart w:id="65" w:name="_Toc15377224"/>
      <w:r>
        <w:rPr>
          <w:rFonts w:eastAsia="楷体_GB2312" w:hint="eastAsia"/>
          <w:b/>
          <w:sz w:val="32"/>
          <w:szCs w:val="32"/>
        </w:rPr>
        <w:t>（三）国有资产占有使用情况</w:t>
      </w:r>
      <w:bookmarkEnd w:id="65"/>
    </w:p>
    <w:p w:rsidR="00165E49" w:rsidRDefault="00165E49" w:rsidP="0083030A">
      <w:pPr>
        <w:autoSpaceDE w:val="0"/>
        <w:autoSpaceDN w:val="0"/>
        <w:adjustRightInd w:val="0"/>
        <w:spacing w:line="600" w:lineRule="exact"/>
        <w:ind w:firstLineChars="200" w:firstLine="31680"/>
        <w:jc w:val="left"/>
        <w:rPr>
          <w:rFonts w:eastAsia="仿宋"/>
          <w:b/>
          <w:sz w:val="32"/>
          <w:szCs w:val="32"/>
        </w:rPr>
      </w:pPr>
      <w:r>
        <w:rPr>
          <w:rFonts w:eastAsia="仿宋_GB2312" w:hint="eastAsia"/>
          <w:color w:val="000000"/>
          <w:sz w:val="32"/>
          <w:szCs w:val="32"/>
          <w:lang w:val="zh-CN"/>
        </w:rPr>
        <w:t>截至</w:t>
      </w:r>
      <w:r>
        <w:rPr>
          <w:rFonts w:eastAsia="仿宋_GB2312"/>
          <w:color w:val="000000"/>
          <w:sz w:val="32"/>
          <w:szCs w:val="32"/>
          <w:lang w:val="zh-CN"/>
        </w:rPr>
        <w:t>2022</w:t>
      </w:r>
      <w:r>
        <w:rPr>
          <w:rFonts w:eastAsia="仿宋_GB2312" w:hint="eastAsia"/>
          <w:color w:val="000000"/>
          <w:sz w:val="32"/>
          <w:szCs w:val="32"/>
          <w:lang w:val="zh-CN"/>
        </w:rPr>
        <w:t>年</w:t>
      </w:r>
      <w:r>
        <w:rPr>
          <w:rFonts w:eastAsia="仿宋_GB2312"/>
          <w:color w:val="000000"/>
          <w:sz w:val="32"/>
          <w:szCs w:val="32"/>
          <w:lang w:val="zh-CN"/>
        </w:rPr>
        <w:t>12</w:t>
      </w:r>
      <w:r>
        <w:rPr>
          <w:rFonts w:eastAsia="仿宋_GB2312" w:hint="eastAsia"/>
          <w:color w:val="000000"/>
          <w:sz w:val="32"/>
          <w:szCs w:val="32"/>
          <w:lang w:val="zh-CN"/>
        </w:rPr>
        <w:t>月</w:t>
      </w:r>
      <w:r>
        <w:rPr>
          <w:rFonts w:eastAsia="仿宋_GB2312"/>
          <w:color w:val="000000"/>
          <w:sz w:val="32"/>
          <w:szCs w:val="32"/>
          <w:lang w:val="zh-CN"/>
        </w:rPr>
        <w:t>31</w:t>
      </w:r>
      <w:r>
        <w:rPr>
          <w:rFonts w:eastAsia="仿宋_GB2312" w:hint="eastAsia"/>
          <w:color w:val="000000"/>
          <w:sz w:val="32"/>
          <w:szCs w:val="32"/>
          <w:lang w:val="zh-CN"/>
        </w:rPr>
        <w:t>日，旺苍县人民法院共有车辆</w:t>
      </w:r>
      <w:r>
        <w:rPr>
          <w:rFonts w:eastAsia="仿宋_GB2312"/>
          <w:color w:val="000000"/>
          <w:sz w:val="32"/>
          <w:szCs w:val="32"/>
          <w:lang w:val="zh-CN"/>
        </w:rPr>
        <w:t>16</w:t>
      </w:r>
      <w:r>
        <w:rPr>
          <w:rFonts w:eastAsia="仿宋_GB2312" w:hint="eastAsia"/>
          <w:color w:val="000000"/>
          <w:sz w:val="32"/>
          <w:szCs w:val="32"/>
          <w:lang w:val="zh-CN"/>
        </w:rPr>
        <w:t>辆，其中：执法执勤用车</w:t>
      </w:r>
      <w:r>
        <w:rPr>
          <w:rFonts w:eastAsia="仿宋_GB2312"/>
          <w:color w:val="000000"/>
          <w:sz w:val="32"/>
          <w:szCs w:val="32"/>
          <w:lang w:val="zh-CN"/>
        </w:rPr>
        <w:t>16</w:t>
      </w:r>
      <w:r>
        <w:rPr>
          <w:rFonts w:eastAsia="仿宋_GB2312" w:hint="eastAsia"/>
          <w:color w:val="000000"/>
          <w:sz w:val="32"/>
          <w:szCs w:val="32"/>
          <w:lang w:val="zh-CN"/>
        </w:rPr>
        <w:t>辆。单价</w:t>
      </w:r>
      <w:r>
        <w:rPr>
          <w:rFonts w:eastAsia="仿宋_GB2312"/>
          <w:color w:val="000000"/>
          <w:sz w:val="32"/>
          <w:szCs w:val="32"/>
          <w:lang w:val="zh-CN"/>
        </w:rPr>
        <w:t>100</w:t>
      </w:r>
      <w:r>
        <w:rPr>
          <w:rFonts w:eastAsia="仿宋_GB2312" w:hint="eastAsia"/>
          <w:color w:val="000000"/>
          <w:sz w:val="32"/>
          <w:szCs w:val="32"/>
          <w:lang w:val="zh-CN"/>
        </w:rPr>
        <w:t>万元（含）以上设备</w:t>
      </w:r>
      <w:r>
        <w:rPr>
          <w:rFonts w:eastAsia="仿宋_GB2312"/>
          <w:color w:val="000000"/>
          <w:sz w:val="32"/>
          <w:szCs w:val="32"/>
          <w:lang w:val="zh-CN"/>
        </w:rPr>
        <w:t>0</w:t>
      </w:r>
      <w:r>
        <w:rPr>
          <w:rFonts w:eastAsia="仿宋_GB2312" w:hint="eastAsia"/>
          <w:color w:val="000000"/>
          <w:sz w:val="32"/>
          <w:szCs w:val="32"/>
          <w:lang w:val="zh-CN"/>
        </w:rPr>
        <w:t>台（套</w:t>
      </w:r>
      <w:r>
        <w:rPr>
          <w:rFonts w:eastAsia="仿宋_GB2312"/>
          <w:color w:val="000000"/>
          <w:sz w:val="32"/>
          <w:szCs w:val="32"/>
          <w:lang w:val="zh-CN"/>
        </w:rPr>
        <w:t>)</w:t>
      </w:r>
      <w:r>
        <w:rPr>
          <w:rFonts w:eastAsia="仿宋_GB2312" w:hint="eastAsia"/>
          <w:color w:val="000000"/>
          <w:sz w:val="32"/>
          <w:szCs w:val="32"/>
          <w:lang w:val="zh-CN"/>
        </w:rPr>
        <w:t>。</w:t>
      </w:r>
    </w:p>
    <w:p w:rsidR="00165E49" w:rsidRDefault="00165E49">
      <w:pPr>
        <w:spacing w:line="600" w:lineRule="exact"/>
        <w:ind w:firstLine="640"/>
        <w:outlineLvl w:val="2"/>
        <w:rPr>
          <w:rFonts w:eastAsia="楷体_GB2312"/>
          <w:b/>
          <w:sz w:val="32"/>
          <w:szCs w:val="32"/>
        </w:rPr>
      </w:pPr>
      <w:r>
        <w:rPr>
          <w:rFonts w:eastAsia="楷体_GB2312" w:hint="eastAsia"/>
          <w:b/>
          <w:sz w:val="32"/>
          <w:szCs w:val="32"/>
        </w:rPr>
        <w:t>（四）预算绩效管理情况</w:t>
      </w:r>
    </w:p>
    <w:p w:rsidR="00165E49" w:rsidRDefault="00165E49" w:rsidP="0083030A">
      <w:pPr>
        <w:widowControl/>
        <w:ind w:firstLineChars="200" w:firstLine="31680"/>
        <w:jc w:val="left"/>
        <w:rPr>
          <w:rFonts w:eastAsia="仿宋_GB2312"/>
          <w:sz w:val="32"/>
          <w:szCs w:val="32"/>
        </w:rPr>
      </w:pPr>
      <w:r>
        <w:rPr>
          <w:rFonts w:eastAsia="仿宋_GB2312" w:hAnsi="仿宋_GB2312" w:hint="eastAsia"/>
          <w:sz w:val="32"/>
          <w:szCs w:val="32"/>
        </w:rPr>
        <w:t>根据预算绩效管理要求，本部门在</w:t>
      </w:r>
      <w:r>
        <w:rPr>
          <w:rFonts w:eastAsia="仿宋_GB2312"/>
          <w:sz w:val="32"/>
          <w:szCs w:val="32"/>
        </w:rPr>
        <w:t>2022</w:t>
      </w:r>
      <w:r>
        <w:rPr>
          <w:rFonts w:eastAsia="仿宋_GB2312" w:hAnsi="仿宋_GB2312" w:hint="eastAsia"/>
          <w:sz w:val="32"/>
          <w:szCs w:val="32"/>
        </w:rPr>
        <w:t>年度预算编制阶段，组织对</w:t>
      </w:r>
      <w:r>
        <w:rPr>
          <w:rFonts w:eastAsia="仿宋_GB2312" w:hint="eastAsia"/>
          <w:color w:val="000000"/>
          <w:sz w:val="32"/>
          <w:szCs w:val="32"/>
          <w:lang w:val="zh-CN"/>
        </w:rPr>
        <w:t>案件审理经费</w:t>
      </w:r>
      <w:r>
        <w:rPr>
          <w:rFonts w:eastAsia="仿宋_GB2312" w:hAnsi="仿宋_GB2312" w:hint="eastAsia"/>
          <w:sz w:val="32"/>
          <w:szCs w:val="32"/>
        </w:rPr>
        <w:t>项目等</w:t>
      </w:r>
      <w:r>
        <w:rPr>
          <w:rFonts w:eastAsia="仿宋_GB2312"/>
          <w:sz w:val="32"/>
          <w:szCs w:val="32"/>
        </w:rPr>
        <w:t>2</w:t>
      </w:r>
      <w:r>
        <w:rPr>
          <w:rFonts w:eastAsia="仿宋_GB2312" w:hAnsi="仿宋_GB2312" w:hint="eastAsia"/>
          <w:sz w:val="32"/>
          <w:szCs w:val="32"/>
        </w:rPr>
        <w:t>个项目开展了预算事前绩效评估，对</w:t>
      </w:r>
      <w:r>
        <w:rPr>
          <w:rFonts w:eastAsia="仿宋_GB2312"/>
          <w:sz w:val="32"/>
          <w:szCs w:val="32"/>
        </w:rPr>
        <w:t>6</w:t>
      </w:r>
      <w:r>
        <w:rPr>
          <w:rFonts w:eastAsia="仿宋_GB2312" w:hAnsi="仿宋_GB2312" w:hint="eastAsia"/>
          <w:sz w:val="32"/>
          <w:szCs w:val="32"/>
        </w:rPr>
        <w:t>个项目编制了绩效目标，预算执行过程中，选取</w:t>
      </w:r>
      <w:r>
        <w:rPr>
          <w:rFonts w:eastAsia="仿宋_GB2312"/>
          <w:sz w:val="32"/>
          <w:szCs w:val="32"/>
        </w:rPr>
        <w:t>6</w:t>
      </w:r>
      <w:r>
        <w:rPr>
          <w:rFonts w:eastAsia="仿宋_GB2312" w:hAnsi="仿宋_GB2312" w:hint="eastAsia"/>
          <w:sz w:val="32"/>
          <w:szCs w:val="32"/>
        </w:rPr>
        <w:t>个项目开展绩效监控。</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rPr>
        <w:sectPr w:rsidR="00165E49">
          <w:footerReference w:type="default" r:id="rId19"/>
          <w:footerReference w:type="first" r:id="rId20"/>
          <w:pgSz w:w="11906" w:h="16838"/>
          <w:pgMar w:top="1440" w:right="1800" w:bottom="1440" w:left="1800" w:header="851" w:footer="992" w:gutter="0"/>
          <w:pgNumType w:start="1"/>
          <w:cols w:space="425"/>
          <w:titlePg/>
          <w:docGrid w:type="lines" w:linePitch="312"/>
        </w:sectPr>
      </w:pPr>
      <w:r>
        <w:rPr>
          <w:rFonts w:ascii="Times New Roman" w:eastAsia="仿宋_GB2312" w:hint="eastAsia"/>
          <w:sz w:val="32"/>
        </w:rPr>
        <w:t>组织对</w:t>
      </w:r>
      <w:r>
        <w:rPr>
          <w:rFonts w:ascii="Times New Roman" w:eastAsia="仿宋_GB2312"/>
          <w:sz w:val="32"/>
        </w:rPr>
        <w:t>2022</w:t>
      </w:r>
      <w:r>
        <w:rPr>
          <w:rFonts w:ascii="Times New Roman" w:eastAsia="仿宋_GB2312" w:hint="eastAsia"/>
          <w:sz w:val="32"/>
        </w:rPr>
        <w:t>年度一般公共预算及资本资产等全面开展绩效自评，形成旺苍县人民法院部门整体（含部门预算项目）绩效自评报告，其中，旺苍县人民法院部门整体（含部门预算项目）绩效自评得分为</w:t>
      </w:r>
      <w:r>
        <w:rPr>
          <w:rFonts w:ascii="Times New Roman" w:eastAsia="仿宋_GB2312"/>
          <w:sz w:val="32"/>
        </w:rPr>
        <w:t>94</w:t>
      </w:r>
      <w:r>
        <w:rPr>
          <w:rFonts w:ascii="Times New Roman" w:eastAsia="仿宋_GB2312" w:hint="eastAsia"/>
          <w:sz w:val="32"/>
        </w:rPr>
        <w:t>分，绩效自评综述：</w:t>
      </w:r>
      <w:r>
        <w:rPr>
          <w:rFonts w:ascii="Times New Roman" w:eastAsia="仿宋_GB2312"/>
          <w:sz w:val="32"/>
        </w:rPr>
        <w:t>2022</w:t>
      </w:r>
      <w:r>
        <w:rPr>
          <w:rFonts w:ascii="Times New Roman" w:eastAsia="仿宋_GB2312" w:hint="eastAsia"/>
          <w:sz w:val="32"/>
        </w:rPr>
        <w:t>年</w:t>
      </w:r>
      <w:r>
        <w:rPr>
          <w:rFonts w:ascii="Times New Roman" w:eastAsia="仿宋_GB2312" w:hint="eastAsia"/>
          <w:kern w:val="0"/>
          <w:sz w:val="32"/>
          <w:shd w:val="clear" w:color="auto" w:fill="FFFFFF"/>
          <w:lang w:val="zh-CN"/>
        </w:rPr>
        <w:t>我院积极开展预算绩效评价工作，对部门整体支出和项目展开了绩效自评，以绩效评价实时跟踪监控预算执行情况，及时纠正项目资金使用偏差，保障预算执行力度，优化资金使用效率</w:t>
      </w:r>
      <w:r>
        <w:rPr>
          <w:rFonts w:ascii="Times New Roman" w:eastAsia="仿宋_GB2312" w:hint="eastAsia"/>
          <w:sz w:val="32"/>
        </w:rPr>
        <w:t>。绩效自评报告详见附件。</w:t>
      </w:r>
    </w:p>
    <w:p w:rsidR="00165E49" w:rsidRDefault="00165E49">
      <w:pPr>
        <w:pStyle w:val="BodyText"/>
        <w:spacing w:before="93"/>
        <w:rPr>
          <w:rFonts w:ascii="Times New Roman"/>
          <w:highlight w:val="yellow"/>
        </w:rPr>
      </w:pPr>
    </w:p>
    <w:p w:rsidR="00165E49" w:rsidRDefault="00165E49" w:rsidP="0083030A">
      <w:pPr>
        <w:numPr>
          <w:ilvl w:val="0"/>
          <w:numId w:val="3"/>
        </w:numPr>
        <w:spacing w:line="600" w:lineRule="exact"/>
        <w:ind w:firstLineChars="150" w:firstLine="31680"/>
        <w:jc w:val="center"/>
        <w:outlineLvl w:val="0"/>
        <w:rPr>
          <w:rStyle w:val="Heading1Char"/>
          <w:rFonts w:eastAsia="黑体"/>
          <w:b w:val="0"/>
        </w:rPr>
      </w:pPr>
      <w:bookmarkStart w:id="66" w:name="_Toc15377225"/>
      <w:bookmarkStart w:id="67" w:name="_Toc15396613"/>
      <w:bookmarkStart w:id="68" w:name="_Toc22670"/>
      <w:r>
        <w:rPr>
          <w:rFonts w:eastAsia="黑体" w:hAnsi="黑体" w:hint="eastAsia"/>
          <w:sz w:val="44"/>
          <w:szCs w:val="44"/>
        </w:rPr>
        <w:t>名</w:t>
      </w:r>
      <w:r>
        <w:rPr>
          <w:rStyle w:val="Heading1Char"/>
          <w:rFonts w:eastAsia="黑体" w:hAnsi="黑体" w:hint="eastAsia"/>
          <w:b w:val="0"/>
        </w:rPr>
        <w:t>词解释</w:t>
      </w:r>
      <w:bookmarkEnd w:id="66"/>
      <w:bookmarkEnd w:id="67"/>
      <w:bookmarkEnd w:id="68"/>
    </w:p>
    <w:p w:rsidR="00165E49" w:rsidRDefault="00165E49">
      <w:pPr>
        <w:spacing w:line="600" w:lineRule="exact"/>
        <w:jc w:val="left"/>
        <w:rPr>
          <w:rFonts w:eastAsia="Times New Roman"/>
          <w:b/>
          <w:sz w:val="44"/>
          <w:szCs w:val="44"/>
        </w:rPr>
      </w:pPr>
    </w:p>
    <w:p w:rsidR="00165E49" w:rsidRDefault="00165E49" w:rsidP="0083030A">
      <w:pPr>
        <w:pStyle w:val="Default"/>
        <w:spacing w:line="560" w:lineRule="exact"/>
        <w:ind w:firstLineChars="200" w:firstLine="31680"/>
        <w:outlineLvl w:val="1"/>
        <w:rPr>
          <w:rFonts w:ascii="Times New Roman" w:eastAsia="仿宋_GB2312" w:hAnsi="Times New Roman" w:cs="Times New Roman"/>
          <w:color w:val="auto"/>
          <w:sz w:val="32"/>
          <w:szCs w:val="32"/>
        </w:rPr>
      </w:pPr>
      <w:bookmarkStart w:id="69" w:name="_Toc18670"/>
      <w:r>
        <w:rPr>
          <w:rFonts w:ascii="Times New Roman" w:eastAsia="仿宋_GB2312" w:hAnsi="Times New Roman" w:cs="Times New Roman"/>
          <w:color w:val="auto"/>
          <w:sz w:val="32"/>
          <w:szCs w:val="32"/>
        </w:rPr>
        <w:t>1.</w:t>
      </w:r>
      <w:r>
        <w:rPr>
          <w:rFonts w:ascii="Times New Roman" w:eastAsia="仿宋_GB2312" w:hAnsi="Times New Roman" w:cs="Times New Roman" w:hint="eastAsia"/>
          <w:color w:val="auto"/>
          <w:sz w:val="32"/>
          <w:szCs w:val="32"/>
        </w:rPr>
        <w:t>财政拨款收入：指单位从同级财政部门取得的财政预算资金。</w:t>
      </w:r>
      <w:bookmarkEnd w:id="69"/>
    </w:p>
    <w:p w:rsidR="00165E49" w:rsidRDefault="00165E49" w:rsidP="0083030A">
      <w:pPr>
        <w:pStyle w:val="Default"/>
        <w:spacing w:line="560" w:lineRule="exact"/>
        <w:ind w:firstLineChars="200" w:firstLine="31680"/>
        <w:rPr>
          <w:rFonts w:ascii="Times New Roman" w:eastAsia="仿宋_GB2312" w:hAnsi="Times New Roman" w:cs="Times New Roman"/>
          <w:color w:val="auto"/>
          <w:sz w:val="32"/>
          <w:szCs w:val="32"/>
        </w:rPr>
      </w:pPr>
      <w:r>
        <w:rPr>
          <w:rFonts w:ascii="Times New Roman" w:eastAsia="仿宋_GB2312" w:hAnsi="Times New Roman" w:cs="Times New Roman"/>
          <w:color w:val="auto"/>
          <w:sz w:val="32"/>
          <w:szCs w:val="32"/>
        </w:rPr>
        <w:t>2.</w:t>
      </w:r>
      <w:r>
        <w:rPr>
          <w:rFonts w:ascii="Times New Roman" w:eastAsia="仿宋_GB2312" w:hAnsi="Times New Roman" w:cs="Times New Roman" w:hint="eastAsia"/>
          <w:color w:val="auto"/>
          <w:sz w:val="32"/>
          <w:szCs w:val="32"/>
        </w:rPr>
        <w:t>其他收入：指单位取得的除上述收入以外的各项收入。主要是非同级财政拨款收入。</w:t>
      </w:r>
      <w:r>
        <w:rPr>
          <w:rFonts w:ascii="Times New Roman" w:eastAsia="仿宋_GB2312" w:hAnsi="Times New Roman" w:cs="Times New Roman"/>
          <w:color w:val="auto"/>
          <w:sz w:val="32"/>
          <w:szCs w:val="32"/>
        </w:rPr>
        <w:t xml:space="preserve"> </w:t>
      </w:r>
    </w:p>
    <w:p w:rsidR="00165E49" w:rsidRDefault="00165E49" w:rsidP="0083030A">
      <w:pPr>
        <w:pStyle w:val="Default"/>
        <w:spacing w:line="560" w:lineRule="exact"/>
        <w:ind w:firstLineChars="200" w:firstLine="31680"/>
        <w:rPr>
          <w:rFonts w:ascii="Times New Roman" w:eastAsia="仿宋_GB2312" w:hAnsi="Times New Roman" w:cs="Times New Roman"/>
          <w:color w:val="auto"/>
          <w:sz w:val="32"/>
          <w:szCs w:val="32"/>
        </w:rPr>
      </w:pPr>
      <w:r>
        <w:rPr>
          <w:rFonts w:ascii="Times New Roman" w:eastAsia="仿宋_GB2312" w:hAnsi="Times New Roman" w:cs="Times New Roman"/>
          <w:color w:val="auto"/>
          <w:sz w:val="32"/>
          <w:szCs w:val="32"/>
        </w:rPr>
        <w:t>3.</w:t>
      </w:r>
      <w:r>
        <w:rPr>
          <w:rFonts w:ascii="Times New Roman" w:eastAsia="仿宋_GB2312" w:hAnsi="Times New Roman" w:cs="Times New Roman" w:hint="eastAsia"/>
          <w:color w:val="auto"/>
          <w:sz w:val="32"/>
          <w:szCs w:val="32"/>
        </w:rPr>
        <w:t>公共安全（类）法院（款）行政运行（项）：指人民法院用于保障机构正常运行、开展日常工作的基本支出。</w:t>
      </w:r>
      <w:r>
        <w:rPr>
          <w:rFonts w:ascii="Times New Roman" w:eastAsia="仿宋_GB2312" w:hAnsi="Times New Roman" w:cs="Times New Roman"/>
          <w:color w:val="auto"/>
          <w:sz w:val="32"/>
          <w:szCs w:val="32"/>
        </w:rPr>
        <w:br/>
      </w:r>
      <w:r>
        <w:rPr>
          <w:rFonts w:ascii="Times New Roman" w:eastAsia="仿宋_GB2312" w:hAnsi="Times New Roman" w:cs="Times New Roman" w:hint="eastAsia"/>
          <w:color w:val="auto"/>
          <w:sz w:val="32"/>
          <w:szCs w:val="32"/>
        </w:rPr>
        <w:t xml:space="preserve">　　</w:t>
      </w:r>
      <w:r>
        <w:rPr>
          <w:rFonts w:ascii="Times New Roman" w:eastAsia="仿宋_GB2312" w:hAnsi="Times New Roman" w:cs="Times New Roman"/>
          <w:color w:val="auto"/>
          <w:sz w:val="32"/>
          <w:szCs w:val="32"/>
        </w:rPr>
        <w:t>4.</w:t>
      </w:r>
      <w:r>
        <w:rPr>
          <w:rFonts w:ascii="Times New Roman" w:eastAsia="仿宋_GB2312" w:hAnsi="Times New Roman" w:cs="Times New Roman" w:hint="eastAsia"/>
          <w:color w:val="auto"/>
          <w:sz w:val="32"/>
          <w:szCs w:val="32"/>
        </w:rPr>
        <w:t>公共安全（类）法院（款）一般行政管理事务（项）：指人民法院用于未单独设立项级科目的其他项目支出。</w:t>
      </w:r>
    </w:p>
    <w:p w:rsidR="00165E49" w:rsidRDefault="00165E49">
      <w:pPr>
        <w:spacing w:line="600" w:lineRule="exact"/>
        <w:ind w:firstLine="640"/>
        <w:rPr>
          <w:rFonts w:eastAsia="仿宋"/>
          <w:b/>
          <w:sz w:val="32"/>
          <w:szCs w:val="32"/>
        </w:rPr>
      </w:pPr>
      <w:r>
        <w:rPr>
          <w:rFonts w:eastAsia="仿宋_GB2312"/>
          <w:kern w:val="0"/>
          <w:sz w:val="32"/>
          <w:szCs w:val="32"/>
        </w:rPr>
        <w:t>5</w:t>
      </w:r>
      <w:r>
        <w:rPr>
          <w:rFonts w:eastAsia="仿宋_GB2312" w:hint="eastAsia"/>
          <w:kern w:val="0"/>
          <w:sz w:val="32"/>
          <w:szCs w:val="32"/>
        </w:rPr>
        <w:t>、公共安全（类）法院（款）案件审判（项）：指人民法院开展刑事、民事、行政、涉外等案件审判活动的相关支出。</w:t>
      </w:r>
      <w:r>
        <w:rPr>
          <w:rFonts w:eastAsia="仿宋_GB2312"/>
          <w:kern w:val="0"/>
          <w:sz w:val="32"/>
          <w:szCs w:val="32"/>
        </w:rPr>
        <w:br/>
      </w:r>
      <w:r>
        <w:rPr>
          <w:rFonts w:eastAsia="仿宋_GB2312" w:hint="eastAsia"/>
          <w:kern w:val="0"/>
          <w:sz w:val="32"/>
          <w:szCs w:val="32"/>
        </w:rPr>
        <w:t xml:space="preserve">　　</w:t>
      </w:r>
      <w:r>
        <w:rPr>
          <w:rFonts w:eastAsia="仿宋_GB2312"/>
          <w:kern w:val="0"/>
          <w:sz w:val="32"/>
          <w:szCs w:val="32"/>
        </w:rPr>
        <w:t>6</w:t>
      </w:r>
      <w:r>
        <w:rPr>
          <w:rFonts w:eastAsia="仿宋_GB2312" w:hint="eastAsia"/>
          <w:kern w:val="0"/>
          <w:sz w:val="32"/>
          <w:szCs w:val="32"/>
        </w:rPr>
        <w:t>、公共安全（类）法院（款）案件执行（项）：指人民法院开展刑事、民事、行政、涉外等案件执行活动和各</w:t>
      </w:r>
      <w:r>
        <w:rPr>
          <w:rFonts w:eastAsia="仿宋_GB2312" w:hint="eastAsia"/>
          <w:color w:val="333333"/>
          <w:kern w:val="0"/>
          <w:sz w:val="32"/>
          <w:szCs w:val="32"/>
          <w:shd w:val="clear" w:color="auto" w:fill="FFFFFF"/>
        </w:rPr>
        <w:t>种非诉执行活动的相关支出。</w:t>
      </w:r>
    </w:p>
    <w:p w:rsidR="00165E49" w:rsidRDefault="00165E49" w:rsidP="0083030A">
      <w:pPr>
        <w:pStyle w:val="Default"/>
        <w:spacing w:line="560" w:lineRule="exact"/>
        <w:ind w:firstLineChars="200" w:firstLine="31680"/>
        <w:rPr>
          <w:rFonts w:ascii="Times New Roman" w:eastAsia="仿宋_GB2312" w:hAnsi="Times New Roman" w:cs="Times New Roman"/>
          <w:color w:val="auto"/>
          <w:sz w:val="32"/>
          <w:szCs w:val="32"/>
        </w:rPr>
      </w:pPr>
      <w:r>
        <w:rPr>
          <w:rFonts w:ascii="Times New Roman" w:eastAsia="仿宋_GB2312" w:hAnsi="Times New Roman" w:cs="Times New Roman"/>
          <w:color w:val="auto"/>
          <w:sz w:val="32"/>
          <w:szCs w:val="32"/>
        </w:rPr>
        <w:t>7.</w:t>
      </w:r>
      <w:r>
        <w:rPr>
          <w:rFonts w:ascii="Times New Roman" w:eastAsia="仿宋_GB2312" w:hAnsi="Times New Roman" w:cs="Times New Roman" w:hint="eastAsia"/>
          <w:color w:val="auto"/>
          <w:sz w:val="32"/>
          <w:szCs w:val="32"/>
        </w:rPr>
        <w:t>公共安全支出（类）法院（款）其他法院支出（项）：反映除上述项目以外其他用于法院方面的支出。</w:t>
      </w:r>
      <w:r>
        <w:rPr>
          <w:rFonts w:ascii="Times New Roman" w:eastAsia="仿宋_GB2312" w:hAnsi="Times New Roman" w:cs="Times New Roman"/>
          <w:color w:val="auto"/>
          <w:sz w:val="32"/>
          <w:szCs w:val="32"/>
        </w:rPr>
        <w:br/>
      </w:r>
      <w:r>
        <w:rPr>
          <w:rFonts w:ascii="Times New Roman" w:eastAsia="仿宋_GB2312" w:hAnsi="Times New Roman" w:cs="Times New Roman" w:hint="eastAsia"/>
          <w:color w:val="auto"/>
          <w:sz w:val="32"/>
          <w:szCs w:val="32"/>
        </w:rPr>
        <w:t xml:space="preserve">　　</w:t>
      </w:r>
      <w:r>
        <w:rPr>
          <w:rFonts w:ascii="Times New Roman" w:eastAsia="仿宋_GB2312" w:hAnsi="Times New Roman" w:cs="Times New Roman"/>
          <w:color w:val="auto"/>
          <w:sz w:val="32"/>
          <w:szCs w:val="32"/>
        </w:rPr>
        <w:t>8.</w:t>
      </w:r>
      <w:r>
        <w:rPr>
          <w:rFonts w:ascii="Times New Roman" w:eastAsia="仿宋_GB2312" w:hAnsi="Times New Roman" w:cs="Times New Roman" w:hint="eastAsia"/>
          <w:color w:val="auto"/>
          <w:sz w:val="32"/>
          <w:szCs w:val="32"/>
        </w:rPr>
        <w:t>社会保障和就业（类）行政事业单位养老支出（款）机关事业单位基本养老保险缴费支出（项）：指部门实施养老保险制度由单位缴纳的养老保险的支出。</w:t>
      </w:r>
    </w:p>
    <w:p w:rsidR="00165E49" w:rsidRDefault="00165E49" w:rsidP="0083030A">
      <w:pPr>
        <w:pStyle w:val="Default"/>
        <w:spacing w:line="560" w:lineRule="exact"/>
        <w:ind w:firstLineChars="200" w:firstLine="31680"/>
        <w:rPr>
          <w:rFonts w:ascii="Times New Roman" w:eastAsia="仿宋_GB2312" w:hAnsi="Times New Roman" w:cs="Times New Roman"/>
          <w:color w:val="auto"/>
          <w:sz w:val="32"/>
          <w:szCs w:val="32"/>
        </w:rPr>
      </w:pPr>
      <w:r>
        <w:rPr>
          <w:rFonts w:ascii="Times New Roman" w:eastAsia="仿宋_GB2312" w:hAnsi="Times New Roman" w:cs="Times New Roman"/>
          <w:color w:val="auto"/>
          <w:sz w:val="32"/>
          <w:szCs w:val="32"/>
        </w:rPr>
        <w:t>9.</w:t>
      </w:r>
      <w:r>
        <w:rPr>
          <w:rFonts w:ascii="Times New Roman" w:eastAsia="仿宋_GB2312" w:hAnsi="Times New Roman" w:cs="Times New Roman" w:hint="eastAsia"/>
          <w:color w:val="auto"/>
          <w:sz w:val="32"/>
          <w:szCs w:val="32"/>
        </w:rPr>
        <w:t>卫生健康（类）行政事业单位医疗（款）行政单位医疗（项）：指机关及参公管理事业单位用于单位应缴纳基本医疗保险支出。</w:t>
      </w:r>
      <w:r>
        <w:rPr>
          <w:rFonts w:ascii="Times New Roman" w:eastAsia="仿宋_GB2312" w:hAnsi="Times New Roman" w:cs="Times New Roman"/>
          <w:color w:val="auto"/>
          <w:sz w:val="32"/>
          <w:szCs w:val="32"/>
        </w:rPr>
        <w:br/>
      </w:r>
      <w:r>
        <w:rPr>
          <w:rFonts w:ascii="Times New Roman" w:eastAsia="仿宋_GB2312" w:hAnsi="Times New Roman" w:cs="Times New Roman" w:hint="eastAsia"/>
          <w:color w:val="auto"/>
          <w:sz w:val="32"/>
          <w:szCs w:val="32"/>
        </w:rPr>
        <w:t xml:space="preserve">　　</w:t>
      </w:r>
      <w:r>
        <w:rPr>
          <w:rFonts w:ascii="Times New Roman" w:eastAsia="仿宋_GB2312" w:hAnsi="Times New Roman" w:cs="Times New Roman"/>
          <w:color w:val="auto"/>
          <w:sz w:val="32"/>
          <w:szCs w:val="32"/>
        </w:rPr>
        <w:t>10.</w:t>
      </w:r>
      <w:r>
        <w:rPr>
          <w:rFonts w:ascii="Times New Roman" w:eastAsia="仿宋_GB2312" w:hAnsi="Times New Roman" w:cs="Times New Roman" w:hint="eastAsia"/>
          <w:color w:val="auto"/>
          <w:sz w:val="32"/>
          <w:szCs w:val="32"/>
        </w:rPr>
        <w:t>住房保障（类）住房改革支出（款）住房公积金（项）：指按照《住房公积金管理条例》的规定，由单位及其在职职工缴存的长期住房储金。</w:t>
      </w:r>
    </w:p>
    <w:p w:rsidR="00165E49" w:rsidRDefault="00165E49" w:rsidP="0083030A">
      <w:pPr>
        <w:ind w:firstLineChars="200" w:firstLine="31680"/>
        <w:rPr>
          <w:rFonts w:eastAsia="仿宋_GB2312"/>
          <w:sz w:val="32"/>
          <w:szCs w:val="32"/>
        </w:rPr>
      </w:pPr>
      <w:r>
        <w:rPr>
          <w:rFonts w:eastAsia="仿宋_GB2312"/>
          <w:sz w:val="32"/>
          <w:szCs w:val="32"/>
        </w:rPr>
        <w:t>11.</w:t>
      </w:r>
      <w:r>
        <w:rPr>
          <w:rFonts w:eastAsia="仿宋_GB2312" w:hint="eastAsia"/>
          <w:sz w:val="32"/>
          <w:szCs w:val="32"/>
        </w:rPr>
        <w:t>基本支出：指为保障机构正常运转、完成日常工作任务而发生的人员支出和公用支出。</w:t>
      </w:r>
    </w:p>
    <w:p w:rsidR="00165E49" w:rsidRDefault="00165E49" w:rsidP="0083030A">
      <w:pPr>
        <w:ind w:firstLineChars="200" w:firstLine="31680"/>
        <w:rPr>
          <w:rFonts w:eastAsia="仿宋_GB2312"/>
          <w:sz w:val="32"/>
          <w:szCs w:val="32"/>
        </w:rPr>
      </w:pPr>
      <w:r>
        <w:rPr>
          <w:rFonts w:eastAsia="仿宋_GB2312"/>
          <w:sz w:val="32"/>
          <w:szCs w:val="32"/>
        </w:rPr>
        <w:t>12.</w:t>
      </w:r>
      <w:r>
        <w:rPr>
          <w:rFonts w:eastAsia="仿宋_GB2312" w:hint="eastAsia"/>
          <w:sz w:val="32"/>
          <w:szCs w:val="32"/>
        </w:rPr>
        <w:t>项目支出：指在基本支出之外为完成特定行政任务和事业发展目标所发生的支出。</w:t>
      </w:r>
      <w:r>
        <w:rPr>
          <w:rFonts w:eastAsia="仿宋_GB2312"/>
          <w:sz w:val="32"/>
          <w:szCs w:val="32"/>
        </w:rPr>
        <w:t xml:space="preserve"> </w:t>
      </w:r>
    </w:p>
    <w:p w:rsidR="00165E49" w:rsidRDefault="00165E49" w:rsidP="0083030A">
      <w:pPr>
        <w:pStyle w:val="Default"/>
        <w:spacing w:line="560" w:lineRule="exact"/>
        <w:ind w:firstLineChars="200" w:firstLine="31680"/>
        <w:rPr>
          <w:rFonts w:ascii="Times New Roman" w:eastAsia="仿宋_GB2312" w:hAnsi="Times New Roman" w:cs="Times New Roman"/>
          <w:color w:val="auto"/>
          <w:sz w:val="32"/>
          <w:szCs w:val="32"/>
        </w:rPr>
      </w:pPr>
      <w:r>
        <w:rPr>
          <w:rFonts w:ascii="Times New Roman" w:eastAsia="仿宋_GB2312" w:hAnsi="Times New Roman" w:cs="Times New Roman"/>
          <w:sz w:val="32"/>
          <w:szCs w:val="32"/>
        </w:rPr>
        <w:t>13.</w:t>
      </w:r>
      <w:r>
        <w:rPr>
          <w:rFonts w:ascii="Times New Roman" w:eastAsia="仿宋_GB2312" w:hAnsi="Times New Roman" w:cs="Times New Roman"/>
          <w:color w:val="auto"/>
          <w:sz w:val="32"/>
          <w:szCs w:val="32"/>
        </w:rPr>
        <w:t xml:space="preserve"> “</w:t>
      </w:r>
      <w:r>
        <w:rPr>
          <w:rFonts w:ascii="Times New Roman" w:eastAsia="仿宋_GB2312" w:hAnsi="Times New Roman" w:cs="Times New Roman" w:hint="eastAsia"/>
          <w:color w:val="auto"/>
          <w:sz w:val="32"/>
          <w:szCs w:val="32"/>
        </w:rPr>
        <w:t>三公</w:t>
      </w:r>
      <w:r>
        <w:rPr>
          <w:rFonts w:ascii="Times New Roman" w:eastAsia="仿宋_GB2312" w:hAnsi="Times New Roman" w:cs="Times New Roman"/>
          <w:color w:val="auto"/>
          <w:sz w:val="32"/>
          <w:szCs w:val="32"/>
        </w:rPr>
        <w:t>”</w:t>
      </w:r>
      <w:r>
        <w:rPr>
          <w:rFonts w:ascii="Times New Roman" w:eastAsia="仿宋_GB2312" w:hAnsi="Times New Roman" w:cs="Times New Roman" w:hint="eastAsia"/>
          <w:color w:val="auto"/>
          <w:sz w:val="32"/>
          <w:szCs w:val="32"/>
        </w:rPr>
        <w:t>经费：指单位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rsidR="00165E49" w:rsidRDefault="00165E49" w:rsidP="0083030A">
      <w:pPr>
        <w:pStyle w:val="Default"/>
        <w:spacing w:line="560" w:lineRule="exact"/>
        <w:ind w:firstLineChars="200" w:firstLine="31680"/>
        <w:rPr>
          <w:rFonts w:ascii="Times New Roman" w:eastAsia="仿宋_GB2312" w:hAnsi="Times New Roman" w:cs="Times New Roman"/>
          <w:color w:val="auto"/>
          <w:sz w:val="32"/>
          <w:szCs w:val="32"/>
        </w:rPr>
        <w:sectPr w:rsidR="00165E49">
          <w:pgSz w:w="11906" w:h="16838"/>
          <w:pgMar w:top="1440" w:right="1800" w:bottom="1440" w:left="1800" w:header="851" w:footer="992" w:gutter="0"/>
          <w:pgNumType w:start="1"/>
          <w:cols w:space="425"/>
          <w:titlePg/>
          <w:docGrid w:type="lines" w:linePitch="312"/>
        </w:sectPr>
      </w:pPr>
      <w:r>
        <w:rPr>
          <w:rFonts w:ascii="Times New Roman" w:eastAsia="仿宋_GB2312" w:hAnsi="Times New Roman" w:cs="Times New Roman"/>
          <w:color w:val="auto"/>
          <w:sz w:val="32"/>
          <w:szCs w:val="32"/>
        </w:rPr>
        <w:t>14.</w:t>
      </w:r>
      <w:r>
        <w:rPr>
          <w:rFonts w:ascii="Times New Roman" w:eastAsia="仿宋_GB2312" w:hAnsi="Times New Roman" w:cs="Times New Roman" w:hint="eastAsia"/>
          <w:color w:val="auto"/>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rsidR="00165E49" w:rsidRDefault="00165E49">
      <w:pPr>
        <w:spacing w:line="600" w:lineRule="exact"/>
        <w:rPr>
          <w:rFonts w:eastAsia="黑体"/>
          <w:sz w:val="44"/>
          <w:szCs w:val="44"/>
        </w:rPr>
      </w:pPr>
      <w:bookmarkStart w:id="70" w:name="_Toc15396614"/>
      <w:bookmarkStart w:id="71" w:name="_Toc15377226"/>
    </w:p>
    <w:p w:rsidR="00165E49" w:rsidRDefault="00165E49">
      <w:pPr>
        <w:spacing w:line="600" w:lineRule="exact"/>
        <w:jc w:val="center"/>
        <w:outlineLvl w:val="0"/>
        <w:rPr>
          <w:rStyle w:val="Heading1Char"/>
          <w:rFonts w:eastAsia="黑体"/>
          <w:b w:val="0"/>
        </w:rPr>
      </w:pPr>
      <w:bookmarkStart w:id="72" w:name="_Toc32705"/>
      <w:r>
        <w:rPr>
          <w:rFonts w:eastAsia="黑体" w:hAnsi="黑体" w:hint="eastAsia"/>
          <w:sz w:val="44"/>
          <w:szCs w:val="44"/>
        </w:rPr>
        <w:t>第</w:t>
      </w:r>
      <w:r>
        <w:rPr>
          <w:rStyle w:val="Heading1Char"/>
          <w:rFonts w:eastAsia="黑体" w:hAnsi="黑体" w:hint="eastAsia"/>
          <w:b w:val="0"/>
        </w:rPr>
        <w:t>四部分</w:t>
      </w:r>
      <w:r>
        <w:rPr>
          <w:rStyle w:val="Heading1Char"/>
          <w:rFonts w:eastAsia="黑体"/>
          <w:b w:val="0"/>
        </w:rPr>
        <w:t xml:space="preserve"> </w:t>
      </w:r>
      <w:r>
        <w:rPr>
          <w:rStyle w:val="Heading1Char"/>
          <w:rFonts w:eastAsia="黑体" w:hAnsi="黑体" w:hint="eastAsia"/>
          <w:b w:val="0"/>
        </w:rPr>
        <w:t>附件</w:t>
      </w:r>
      <w:bookmarkEnd w:id="70"/>
      <w:bookmarkEnd w:id="72"/>
    </w:p>
    <w:p w:rsidR="00165E49" w:rsidRDefault="00165E49">
      <w:pPr>
        <w:spacing w:line="572" w:lineRule="exact"/>
        <w:jc w:val="left"/>
        <w:outlineLvl w:val="1"/>
        <w:rPr>
          <w:rFonts w:eastAsia="方正小标宋简体"/>
          <w:sz w:val="44"/>
          <w:szCs w:val="44"/>
        </w:rPr>
      </w:pPr>
      <w:bookmarkStart w:id="73" w:name="_Toc8290"/>
      <w:r>
        <w:rPr>
          <w:rFonts w:eastAsia="黑体" w:hAnsi="黑体" w:hint="eastAsia"/>
          <w:sz w:val="32"/>
          <w:szCs w:val="32"/>
        </w:rPr>
        <w:t>附件</w:t>
      </w:r>
      <w:r>
        <w:rPr>
          <w:rFonts w:eastAsia="黑体"/>
          <w:sz w:val="32"/>
          <w:szCs w:val="32"/>
        </w:rPr>
        <w:t>1</w:t>
      </w:r>
      <w:bookmarkEnd w:id="73"/>
    </w:p>
    <w:p w:rsidR="00165E49" w:rsidRDefault="00165E49">
      <w:pPr>
        <w:widowControl/>
        <w:adjustRightInd w:val="0"/>
        <w:snapToGrid w:val="0"/>
        <w:contextualSpacing/>
        <w:jc w:val="center"/>
        <w:rPr>
          <w:rFonts w:eastAsia="黑体"/>
          <w:sz w:val="44"/>
          <w:szCs w:val="44"/>
          <w:shd w:val="clear" w:color="auto" w:fill="FFFFFF"/>
        </w:rPr>
      </w:pPr>
      <w:r>
        <w:rPr>
          <w:rFonts w:eastAsia="黑体" w:hint="eastAsia"/>
          <w:sz w:val="44"/>
          <w:szCs w:val="44"/>
          <w:shd w:val="clear" w:color="auto" w:fill="FFFFFF"/>
        </w:rPr>
        <w:t>旺苍县人民法院</w:t>
      </w:r>
    </w:p>
    <w:p w:rsidR="00165E49" w:rsidRDefault="00165E49">
      <w:pPr>
        <w:widowControl/>
        <w:adjustRightInd w:val="0"/>
        <w:snapToGrid w:val="0"/>
        <w:contextualSpacing/>
        <w:jc w:val="center"/>
        <w:rPr>
          <w:rFonts w:eastAsia="黑体"/>
          <w:sz w:val="44"/>
          <w:szCs w:val="44"/>
          <w:shd w:val="clear" w:color="auto" w:fill="FFFFFF"/>
        </w:rPr>
      </w:pPr>
      <w:r>
        <w:rPr>
          <w:rFonts w:eastAsia="黑体"/>
          <w:sz w:val="44"/>
          <w:szCs w:val="44"/>
          <w:shd w:val="clear" w:color="auto" w:fill="FFFFFF"/>
        </w:rPr>
        <w:t>2022</w:t>
      </w:r>
      <w:r>
        <w:rPr>
          <w:rFonts w:eastAsia="黑体" w:hint="eastAsia"/>
          <w:sz w:val="44"/>
          <w:szCs w:val="44"/>
          <w:shd w:val="clear" w:color="auto" w:fill="FFFFFF"/>
        </w:rPr>
        <w:t>年度部门整体支出绩效自评报告</w:t>
      </w:r>
    </w:p>
    <w:p w:rsidR="00165E49" w:rsidRDefault="00165E49" w:rsidP="0083030A">
      <w:pPr>
        <w:widowControl/>
        <w:adjustRightInd w:val="0"/>
        <w:snapToGrid w:val="0"/>
        <w:spacing w:line="360" w:lineRule="auto"/>
        <w:ind w:firstLineChars="200" w:firstLine="31680"/>
        <w:contextualSpacing/>
        <w:jc w:val="left"/>
        <w:rPr>
          <w:rFonts w:eastAsia="黑体"/>
          <w:color w:val="000000"/>
          <w:kern w:val="0"/>
          <w:sz w:val="24"/>
          <w:szCs w:val="32"/>
          <w:shd w:val="clear" w:color="auto" w:fill="FFFFFF"/>
        </w:rPr>
      </w:pPr>
    </w:p>
    <w:p w:rsidR="00165E49" w:rsidRDefault="00165E49" w:rsidP="0083030A">
      <w:pPr>
        <w:numPr>
          <w:ilvl w:val="0"/>
          <w:numId w:val="4"/>
        </w:numPr>
        <w:adjustRightInd w:val="0"/>
        <w:snapToGrid w:val="0"/>
        <w:spacing w:line="360" w:lineRule="auto"/>
        <w:ind w:firstLineChars="200" w:firstLine="31680"/>
        <w:contextualSpacing/>
        <w:jc w:val="left"/>
        <w:outlineLvl w:val="1"/>
        <w:rPr>
          <w:rFonts w:eastAsia="黑体"/>
          <w:color w:val="000000"/>
          <w:kern w:val="0"/>
          <w:sz w:val="32"/>
          <w:szCs w:val="32"/>
          <w:shd w:val="clear" w:color="auto" w:fill="FFFFFF"/>
          <w:lang w:val="zh-CN"/>
        </w:rPr>
      </w:pPr>
      <w:bookmarkStart w:id="74" w:name="_Toc6245"/>
      <w:r>
        <w:rPr>
          <w:rFonts w:eastAsia="黑体" w:hint="eastAsia"/>
          <w:color w:val="000000"/>
          <w:kern w:val="0"/>
          <w:sz w:val="32"/>
          <w:szCs w:val="32"/>
          <w:shd w:val="clear" w:color="auto" w:fill="FFFFFF"/>
          <w:lang w:val="zh-CN"/>
        </w:rPr>
        <w:t>部门（单位）基本情况</w:t>
      </w:r>
      <w:bookmarkEnd w:id="74"/>
    </w:p>
    <w:p w:rsidR="00165E49" w:rsidRDefault="00165E49" w:rsidP="0083030A">
      <w:pPr>
        <w:adjustRightInd w:val="0"/>
        <w:snapToGrid w:val="0"/>
        <w:spacing w:line="360" w:lineRule="auto"/>
        <w:ind w:firstLineChars="200" w:firstLine="31680"/>
        <w:contextualSpacing/>
        <w:jc w:val="left"/>
        <w:rPr>
          <w:rFonts w:eastAsia="楷体_GB2312"/>
          <w:b/>
          <w:color w:val="000000"/>
          <w:kern w:val="0"/>
          <w:sz w:val="32"/>
          <w:szCs w:val="32"/>
          <w:shd w:val="clear" w:color="auto" w:fill="FFFFFF"/>
          <w:lang w:val="zh-CN"/>
        </w:rPr>
      </w:pPr>
      <w:r>
        <w:rPr>
          <w:rFonts w:eastAsia="楷体_GB2312" w:hAnsi="楷体_GB2312" w:hint="eastAsia"/>
          <w:b/>
          <w:color w:val="000000"/>
          <w:kern w:val="0"/>
          <w:sz w:val="32"/>
          <w:szCs w:val="32"/>
          <w:shd w:val="clear" w:color="auto" w:fill="FFFFFF"/>
          <w:lang w:val="zh-CN"/>
        </w:rPr>
        <w:t>（一）机构组成。</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hint="eastAsia"/>
          <w:sz w:val="32"/>
          <w:lang w:val="zh-CN"/>
        </w:rPr>
        <w:t>旺苍县人民法院设有综合办公室、政治部、民庭、刑庭、行政庭、立案庭、审管办、法警队、执行局</w:t>
      </w:r>
      <w:r>
        <w:rPr>
          <w:rFonts w:ascii="Times New Roman" w:eastAsia="仿宋_GB2312"/>
          <w:sz w:val="32"/>
          <w:lang w:val="zh-CN"/>
        </w:rPr>
        <w:t>9</w:t>
      </w:r>
      <w:r>
        <w:rPr>
          <w:rFonts w:ascii="Times New Roman" w:eastAsia="仿宋_GB2312" w:hint="eastAsia"/>
          <w:sz w:val="32"/>
          <w:lang w:val="zh-CN"/>
        </w:rPr>
        <w:t>个内设机构，以及嘉川法庭、东河法庭、普济法庭、木门法庭</w:t>
      </w:r>
      <w:r>
        <w:rPr>
          <w:rFonts w:ascii="Times New Roman" w:eastAsia="仿宋_GB2312"/>
          <w:sz w:val="32"/>
          <w:lang w:val="zh-CN"/>
        </w:rPr>
        <w:t>4</w:t>
      </w:r>
      <w:r>
        <w:rPr>
          <w:rFonts w:ascii="Times New Roman" w:eastAsia="仿宋_GB2312" w:hint="eastAsia"/>
          <w:sz w:val="32"/>
          <w:lang w:val="zh-CN"/>
        </w:rPr>
        <w:t>个派出人民法庭。</w:t>
      </w:r>
    </w:p>
    <w:p w:rsidR="00165E49" w:rsidRDefault="00165E49" w:rsidP="0083030A">
      <w:pPr>
        <w:adjustRightInd w:val="0"/>
        <w:snapToGrid w:val="0"/>
        <w:spacing w:line="360" w:lineRule="auto"/>
        <w:ind w:firstLineChars="200" w:firstLine="31680"/>
        <w:contextualSpacing/>
        <w:jc w:val="left"/>
        <w:rPr>
          <w:rFonts w:eastAsia="楷体_GB2312"/>
          <w:b/>
          <w:color w:val="000000"/>
          <w:kern w:val="0"/>
          <w:sz w:val="32"/>
          <w:szCs w:val="32"/>
          <w:shd w:val="clear" w:color="auto" w:fill="FFFFFF"/>
          <w:lang w:val="zh-CN"/>
        </w:rPr>
      </w:pPr>
      <w:r>
        <w:rPr>
          <w:rFonts w:eastAsia="楷体_GB2312" w:hAnsi="楷体_GB2312" w:hint="eastAsia"/>
          <w:b/>
          <w:color w:val="000000"/>
          <w:kern w:val="0"/>
          <w:sz w:val="32"/>
          <w:szCs w:val="32"/>
          <w:shd w:val="clear" w:color="auto" w:fill="FFFFFF"/>
          <w:lang w:val="zh-CN"/>
        </w:rPr>
        <w:t>（二）机构职能和人员概况。</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hint="eastAsia"/>
          <w:sz w:val="32"/>
          <w:lang w:val="zh-CN"/>
        </w:rPr>
        <w:t>旺苍县人民法院是国家审判机关，在本辖区内依照宪法和法律规定独立行使审判权，对旺苍县人民代表大会及其常务委员会负责并报告工作。主要职责如下：</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sz w:val="32"/>
          <w:lang w:val="zh-CN"/>
        </w:rPr>
        <w:t>1.</w:t>
      </w:r>
      <w:r>
        <w:rPr>
          <w:rFonts w:ascii="Times New Roman" w:eastAsia="仿宋_GB2312" w:hint="eastAsia"/>
          <w:sz w:val="32"/>
          <w:lang w:val="zh-CN"/>
        </w:rPr>
        <w:t>依法审判法律规定由本院管辖的刑事、民事、行政一审案件。</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sz w:val="32"/>
          <w:lang w:val="zh-CN"/>
        </w:rPr>
        <w:t>2.</w:t>
      </w:r>
      <w:r>
        <w:rPr>
          <w:rFonts w:ascii="Times New Roman" w:eastAsia="仿宋_GB2312" w:hint="eastAsia"/>
          <w:sz w:val="32"/>
          <w:lang w:val="zh-CN"/>
        </w:rPr>
        <w:t>审理上级人民法院指令再审的案件，复查审理本院一审案件已发生法律效力后的申诉和再审案件。</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sz w:val="32"/>
          <w:lang w:val="zh-CN"/>
        </w:rPr>
        <w:t>3.</w:t>
      </w:r>
      <w:r>
        <w:rPr>
          <w:rFonts w:ascii="Times New Roman" w:eastAsia="仿宋_GB2312" w:hint="eastAsia"/>
          <w:sz w:val="32"/>
          <w:lang w:val="zh-CN"/>
        </w:rPr>
        <w:t>依法审判由检察机关按审判监督程序提起抗诉的案件。</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sz w:val="32"/>
          <w:lang w:val="zh-CN"/>
        </w:rPr>
        <w:t>4.</w:t>
      </w:r>
      <w:r>
        <w:rPr>
          <w:rFonts w:ascii="Times New Roman" w:eastAsia="仿宋_GB2312" w:hint="eastAsia"/>
          <w:sz w:val="32"/>
          <w:lang w:val="zh-CN"/>
        </w:rPr>
        <w:t>依法行政司法执行权和司法决定权。</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sz w:val="32"/>
          <w:lang w:val="zh-CN"/>
        </w:rPr>
        <w:t>5.</w:t>
      </w:r>
      <w:r>
        <w:rPr>
          <w:rFonts w:ascii="Times New Roman" w:eastAsia="仿宋_GB2312" w:hint="eastAsia"/>
          <w:sz w:val="32"/>
          <w:lang w:val="zh-CN"/>
        </w:rPr>
        <w:t>指导基层人民调解委员会工作。</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sz w:val="32"/>
          <w:lang w:val="zh-CN"/>
        </w:rPr>
        <w:t>6.</w:t>
      </w:r>
      <w:r>
        <w:rPr>
          <w:rFonts w:ascii="Times New Roman" w:eastAsia="仿宋_GB2312" w:hint="eastAsia"/>
          <w:sz w:val="32"/>
          <w:lang w:val="zh-CN"/>
        </w:rPr>
        <w:t>针对案件审理中发现的问题提出司法建议。</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sz w:val="32"/>
          <w:lang w:val="zh-CN"/>
        </w:rPr>
        <w:t>7.</w:t>
      </w:r>
      <w:r>
        <w:rPr>
          <w:rFonts w:ascii="Times New Roman" w:eastAsia="仿宋_GB2312" w:hint="eastAsia"/>
          <w:sz w:val="32"/>
          <w:lang w:val="zh-CN"/>
        </w:rPr>
        <w:t>负责本院思想政治、教育培训、法制宣传工作，分类管理法官、书记员、司法警察、司法鉴定和司法行政人员，领导本院群团工作。</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sz w:val="32"/>
          <w:lang w:val="zh-CN"/>
        </w:rPr>
        <w:t>8.</w:t>
      </w:r>
      <w:r>
        <w:rPr>
          <w:rFonts w:ascii="Times New Roman" w:eastAsia="仿宋_GB2312" w:hint="eastAsia"/>
          <w:sz w:val="32"/>
          <w:lang w:val="zh-CN"/>
        </w:rPr>
        <w:t>负责本院的监察工作。</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sz w:val="32"/>
          <w:lang w:val="zh-CN"/>
        </w:rPr>
        <w:t>9.</w:t>
      </w:r>
      <w:r>
        <w:rPr>
          <w:rFonts w:ascii="Times New Roman" w:eastAsia="仿宋_GB2312" w:hint="eastAsia"/>
          <w:sz w:val="32"/>
          <w:lang w:val="zh-CN"/>
        </w:rPr>
        <w:t>管理本院有关费用和物资装备。</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sz w:val="32"/>
          <w:lang w:val="zh-CN"/>
        </w:rPr>
        <w:t>10.</w:t>
      </w:r>
      <w:r>
        <w:rPr>
          <w:rFonts w:ascii="Times New Roman" w:eastAsia="仿宋_GB2312" w:hint="eastAsia"/>
          <w:sz w:val="32"/>
          <w:lang w:val="zh-CN"/>
        </w:rPr>
        <w:t>参与社会治安综合治理。</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sz w:val="32"/>
          <w:lang w:val="zh-CN"/>
        </w:rPr>
        <w:t>11.</w:t>
      </w:r>
      <w:r>
        <w:rPr>
          <w:rFonts w:ascii="Times New Roman" w:eastAsia="仿宋_GB2312" w:hint="eastAsia"/>
          <w:sz w:val="32"/>
          <w:lang w:val="zh-CN"/>
        </w:rPr>
        <w:t>承办其它应由旺苍县人民法院负责的工作。</w:t>
      </w:r>
    </w:p>
    <w:p w:rsidR="00165E49" w:rsidRDefault="00165E49" w:rsidP="0083030A">
      <w:pPr>
        <w:adjustRightInd w:val="0"/>
        <w:snapToGrid w:val="0"/>
        <w:spacing w:line="360" w:lineRule="auto"/>
        <w:ind w:firstLineChars="200" w:firstLine="31680"/>
        <w:contextualSpacing/>
        <w:jc w:val="left"/>
        <w:rPr>
          <w:rFonts w:eastAsia="楷体_GB2312"/>
          <w:b/>
          <w:color w:val="000000"/>
          <w:kern w:val="0"/>
          <w:sz w:val="32"/>
          <w:szCs w:val="32"/>
          <w:shd w:val="clear" w:color="auto" w:fill="FFFFFF"/>
          <w:lang w:val="zh-CN"/>
        </w:rPr>
      </w:pPr>
      <w:r>
        <w:rPr>
          <w:rFonts w:eastAsia="楷体_GB2312" w:hAnsi="楷体_GB2312" w:hint="eastAsia"/>
          <w:b/>
          <w:color w:val="000000"/>
          <w:kern w:val="0"/>
          <w:sz w:val="32"/>
          <w:szCs w:val="32"/>
          <w:shd w:val="clear" w:color="auto" w:fill="FFFFFF"/>
          <w:lang w:val="zh-CN"/>
        </w:rPr>
        <w:t>（三）年度主要工作任务。</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sz w:val="32"/>
          <w:lang w:val="zh-CN"/>
        </w:rPr>
        <w:t>1.</w:t>
      </w:r>
      <w:r>
        <w:rPr>
          <w:rFonts w:ascii="Times New Roman" w:eastAsia="仿宋_GB2312" w:hint="eastAsia"/>
          <w:sz w:val="32"/>
          <w:lang w:val="zh-CN"/>
        </w:rPr>
        <w:t>强化政治引领，牢牢把握正确政治方向。</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hint="eastAsia"/>
          <w:sz w:val="32"/>
          <w:lang w:val="zh-CN"/>
        </w:rPr>
        <w:t>坚持党对法院工作绝对领导。旗帜鲜明地把政治建设放在首位，深入弘扬伟大建党精神，扎实开展</w:t>
      </w:r>
      <w:r>
        <w:rPr>
          <w:rFonts w:ascii="Times New Roman" w:eastAsia="仿宋_GB2312"/>
          <w:sz w:val="32"/>
          <w:lang w:val="zh-CN"/>
        </w:rPr>
        <w:t>“</w:t>
      </w:r>
      <w:r>
        <w:rPr>
          <w:rFonts w:ascii="Times New Roman" w:eastAsia="仿宋_GB2312" w:hint="eastAsia"/>
          <w:sz w:val="32"/>
          <w:lang w:val="zh-CN"/>
        </w:rPr>
        <w:t>两个确立</w:t>
      </w:r>
      <w:r>
        <w:rPr>
          <w:rFonts w:ascii="Times New Roman" w:eastAsia="仿宋_GB2312"/>
          <w:sz w:val="32"/>
          <w:lang w:val="zh-CN"/>
        </w:rPr>
        <w:t>”</w:t>
      </w:r>
      <w:r>
        <w:rPr>
          <w:rFonts w:ascii="Times New Roman" w:eastAsia="仿宋_GB2312" w:hint="eastAsia"/>
          <w:sz w:val="32"/>
          <w:lang w:val="zh-CN"/>
        </w:rPr>
        <w:t>主题教育和</w:t>
      </w:r>
      <w:r>
        <w:rPr>
          <w:rFonts w:ascii="Times New Roman" w:eastAsia="仿宋_GB2312"/>
          <w:sz w:val="32"/>
          <w:lang w:val="zh-CN"/>
        </w:rPr>
        <w:t>“</w:t>
      </w:r>
      <w:r>
        <w:rPr>
          <w:rFonts w:ascii="Times New Roman" w:eastAsia="仿宋_GB2312" w:hint="eastAsia"/>
          <w:sz w:val="32"/>
          <w:lang w:val="zh-CN"/>
        </w:rPr>
        <w:t>忠诚铸魂、铁纪担当</w:t>
      </w:r>
      <w:r>
        <w:rPr>
          <w:rFonts w:ascii="Times New Roman" w:eastAsia="仿宋_GB2312"/>
          <w:sz w:val="32"/>
          <w:lang w:val="zh-CN"/>
        </w:rPr>
        <w:t>”</w:t>
      </w:r>
      <w:r>
        <w:rPr>
          <w:rFonts w:ascii="Times New Roman" w:eastAsia="仿宋_GB2312" w:hint="eastAsia"/>
          <w:sz w:val="32"/>
          <w:lang w:val="zh-CN"/>
        </w:rPr>
        <w:t>专项活动，坚决守好意识形态主阵地，教育引导全院干警深刻领悟</w:t>
      </w:r>
      <w:r>
        <w:rPr>
          <w:rFonts w:ascii="Times New Roman" w:eastAsia="仿宋_GB2312"/>
          <w:sz w:val="32"/>
          <w:lang w:val="zh-CN"/>
        </w:rPr>
        <w:t>“</w:t>
      </w:r>
      <w:r>
        <w:rPr>
          <w:rFonts w:ascii="Times New Roman" w:eastAsia="仿宋_GB2312" w:hint="eastAsia"/>
          <w:sz w:val="32"/>
          <w:lang w:val="zh-CN"/>
        </w:rPr>
        <w:t>两个确立</w:t>
      </w:r>
      <w:r>
        <w:rPr>
          <w:rFonts w:ascii="Times New Roman" w:eastAsia="仿宋_GB2312"/>
          <w:sz w:val="32"/>
          <w:lang w:val="zh-CN"/>
        </w:rPr>
        <w:t>”</w:t>
      </w:r>
      <w:r>
        <w:rPr>
          <w:rFonts w:ascii="Times New Roman" w:eastAsia="仿宋_GB2312" w:hint="eastAsia"/>
          <w:sz w:val="32"/>
          <w:lang w:val="zh-CN"/>
        </w:rPr>
        <w:t>的决定性意义，坚决做到</w:t>
      </w:r>
      <w:r>
        <w:rPr>
          <w:rFonts w:ascii="Times New Roman" w:eastAsia="仿宋_GB2312"/>
          <w:sz w:val="32"/>
          <w:lang w:val="zh-CN"/>
        </w:rPr>
        <w:t>“</w:t>
      </w:r>
      <w:r>
        <w:rPr>
          <w:rFonts w:ascii="Times New Roman" w:eastAsia="仿宋_GB2312" w:hint="eastAsia"/>
          <w:sz w:val="32"/>
          <w:lang w:val="zh-CN"/>
        </w:rPr>
        <w:t>两个维护</w:t>
      </w:r>
      <w:r>
        <w:rPr>
          <w:rFonts w:ascii="Times New Roman" w:eastAsia="仿宋_GB2312"/>
          <w:sz w:val="32"/>
          <w:lang w:val="zh-CN"/>
        </w:rPr>
        <w:t>”</w:t>
      </w:r>
      <w:r>
        <w:rPr>
          <w:rFonts w:ascii="Times New Roman" w:eastAsia="仿宋_GB2312" w:hint="eastAsia"/>
          <w:sz w:val="32"/>
          <w:lang w:val="zh-CN"/>
        </w:rPr>
        <w:t>。认真贯彻《中国共产党政法工作条例》，坚决落实县委决策部署，严格执行重大事项请示报告制度，确保法院工作在县委的领导下有序开展。</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hint="eastAsia"/>
          <w:sz w:val="32"/>
          <w:lang w:val="zh-CN"/>
        </w:rPr>
        <w:t>深学笃用党的二十大精神。充分发挥院党组、理论学习中心组带动作用，通过研讨交流、研读报告原文等形式掀起全院学习热潮，引导全院干警把思想和行动统一到党的二十大精神上来。坚持学用结合，狠抓执法办案第一要务，找准审判质效提升的着力点和突破口，切实将党的二十大作出的重大决策部署转化为人民法院工作的实际行动。</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hint="eastAsia"/>
          <w:sz w:val="32"/>
          <w:lang w:val="zh-CN"/>
        </w:rPr>
        <w:t>全面加强法院党建工作。坚持</w:t>
      </w:r>
      <w:r>
        <w:rPr>
          <w:rFonts w:ascii="Times New Roman" w:eastAsia="仿宋_GB2312"/>
          <w:sz w:val="32"/>
          <w:lang w:val="zh-CN"/>
        </w:rPr>
        <w:t>“</w:t>
      </w:r>
      <w:r>
        <w:rPr>
          <w:rFonts w:ascii="Times New Roman" w:eastAsia="仿宋_GB2312" w:hint="eastAsia"/>
          <w:sz w:val="32"/>
          <w:lang w:val="zh-CN"/>
        </w:rPr>
        <w:t>抓党建、带队建、促审判</w:t>
      </w:r>
      <w:r>
        <w:rPr>
          <w:rFonts w:ascii="Times New Roman" w:eastAsia="仿宋_GB2312"/>
          <w:sz w:val="32"/>
          <w:lang w:val="zh-CN"/>
        </w:rPr>
        <w:t>”</w:t>
      </w:r>
      <w:r>
        <w:rPr>
          <w:rFonts w:ascii="Times New Roman" w:eastAsia="仿宋_GB2312" w:hint="eastAsia"/>
          <w:sz w:val="32"/>
          <w:lang w:val="zh-CN"/>
        </w:rPr>
        <w:t>工作思路，严格遵守《关于新形势下党内政治生活的若干准则》。健全党建工作机制，严格执行</w:t>
      </w:r>
      <w:r>
        <w:rPr>
          <w:rFonts w:ascii="Times New Roman" w:eastAsia="仿宋_GB2312"/>
          <w:sz w:val="32"/>
          <w:lang w:val="zh-CN"/>
        </w:rPr>
        <w:t>“</w:t>
      </w:r>
      <w:r>
        <w:rPr>
          <w:rFonts w:ascii="Times New Roman" w:eastAsia="仿宋_GB2312" w:hint="eastAsia"/>
          <w:sz w:val="32"/>
          <w:lang w:val="zh-CN"/>
        </w:rPr>
        <w:t>三会一课</w:t>
      </w:r>
      <w:r>
        <w:rPr>
          <w:rFonts w:ascii="Times New Roman" w:eastAsia="仿宋_GB2312"/>
          <w:sz w:val="32"/>
          <w:lang w:val="zh-CN"/>
        </w:rPr>
        <w:t>”</w:t>
      </w:r>
      <w:r>
        <w:rPr>
          <w:rFonts w:ascii="Times New Roman" w:eastAsia="仿宋_GB2312" w:hint="eastAsia"/>
          <w:sz w:val="32"/>
          <w:lang w:val="zh-CN"/>
        </w:rPr>
        <w:t>等制度。组织党员干警参与疫情防控、</w:t>
      </w:r>
      <w:r>
        <w:rPr>
          <w:rFonts w:ascii="Times New Roman" w:eastAsia="仿宋_GB2312"/>
          <w:sz w:val="32"/>
          <w:lang w:val="zh-CN"/>
        </w:rPr>
        <w:t>“</w:t>
      </w:r>
      <w:r>
        <w:rPr>
          <w:rFonts w:ascii="Times New Roman" w:eastAsia="仿宋_GB2312" w:hint="eastAsia"/>
          <w:sz w:val="32"/>
          <w:lang w:val="zh-CN"/>
        </w:rPr>
        <w:t>清洁红城</w:t>
      </w:r>
      <w:r>
        <w:rPr>
          <w:rFonts w:ascii="Times New Roman" w:eastAsia="仿宋_GB2312"/>
          <w:sz w:val="32"/>
          <w:lang w:val="zh-CN"/>
        </w:rPr>
        <w:t>”</w:t>
      </w:r>
      <w:r>
        <w:rPr>
          <w:rFonts w:ascii="Times New Roman" w:eastAsia="仿宋_GB2312" w:hint="eastAsia"/>
          <w:sz w:val="32"/>
          <w:lang w:val="zh-CN"/>
        </w:rPr>
        <w:t>等志愿服务活动，充分发挥党员先锋模范和基层党组织战斗堡垒作用。进一步丰富党建内涵，培育法院精神文化，引领干警价值取向。</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sz w:val="32"/>
          <w:lang w:val="zh-CN"/>
        </w:rPr>
        <w:t>2.</w:t>
      </w:r>
      <w:r>
        <w:rPr>
          <w:rFonts w:ascii="Times New Roman" w:eastAsia="仿宋_GB2312" w:hint="eastAsia"/>
          <w:sz w:val="32"/>
          <w:lang w:val="zh-CN"/>
        </w:rPr>
        <w:t>服务中心大局，司法保障作用全面彰显。</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hint="eastAsia"/>
          <w:sz w:val="32"/>
          <w:lang w:val="zh-CN"/>
        </w:rPr>
        <w:t>决胜扫黑除恶战果累累。常态化推进扫黑除恶斗争，审结涉黑恶犯罪案件</w:t>
      </w:r>
      <w:r>
        <w:rPr>
          <w:rFonts w:ascii="Times New Roman" w:eastAsia="仿宋_GB2312"/>
          <w:sz w:val="32"/>
          <w:lang w:val="zh-CN"/>
        </w:rPr>
        <w:t>14</w:t>
      </w:r>
      <w:r>
        <w:rPr>
          <w:rFonts w:ascii="Times New Roman" w:eastAsia="仿宋_GB2312" w:hint="eastAsia"/>
          <w:sz w:val="32"/>
          <w:lang w:val="zh-CN"/>
        </w:rPr>
        <w:t>件</w:t>
      </w:r>
      <w:r>
        <w:rPr>
          <w:rFonts w:ascii="Times New Roman" w:eastAsia="仿宋_GB2312"/>
          <w:sz w:val="32"/>
          <w:lang w:val="zh-CN"/>
        </w:rPr>
        <w:t>22</w:t>
      </w:r>
      <w:r>
        <w:rPr>
          <w:rFonts w:ascii="Times New Roman" w:eastAsia="仿宋_GB2312" w:hint="eastAsia"/>
          <w:sz w:val="32"/>
          <w:lang w:val="zh-CN"/>
        </w:rPr>
        <w:t>人。徐某等一批黑恶势力依法受到严惩，形成强大震慑作用。开展涉黑恶案件财产查控处置专项清理行动，依法处置涉黑恶财产</w:t>
      </w:r>
      <w:r>
        <w:rPr>
          <w:rFonts w:ascii="Times New Roman" w:eastAsia="仿宋_GB2312"/>
          <w:sz w:val="32"/>
          <w:lang w:val="zh-CN"/>
        </w:rPr>
        <w:t>200</w:t>
      </w:r>
      <w:r>
        <w:rPr>
          <w:rFonts w:ascii="Times New Roman" w:eastAsia="仿宋_GB2312" w:hint="eastAsia"/>
          <w:sz w:val="32"/>
          <w:lang w:val="zh-CN"/>
        </w:rPr>
        <w:t>余万元。加大深挖彻查力度，核查移送犯罪线索</w:t>
      </w:r>
      <w:r>
        <w:rPr>
          <w:rFonts w:ascii="Times New Roman" w:eastAsia="仿宋_GB2312"/>
          <w:sz w:val="32"/>
          <w:lang w:val="zh-CN"/>
        </w:rPr>
        <w:t>60</w:t>
      </w:r>
      <w:r>
        <w:rPr>
          <w:rFonts w:ascii="Times New Roman" w:eastAsia="仿宋_GB2312" w:hint="eastAsia"/>
          <w:sz w:val="32"/>
          <w:lang w:val="zh-CN"/>
        </w:rPr>
        <w:t>余条。</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hint="eastAsia"/>
          <w:sz w:val="32"/>
          <w:lang w:val="zh-CN"/>
        </w:rPr>
        <w:t>优化营商环境有力有为。积极构建</w:t>
      </w:r>
      <w:r>
        <w:rPr>
          <w:rFonts w:ascii="Times New Roman" w:eastAsia="仿宋_GB2312"/>
          <w:sz w:val="32"/>
          <w:lang w:val="zh-CN"/>
        </w:rPr>
        <w:t>“</w:t>
      </w:r>
      <w:r>
        <w:rPr>
          <w:rFonts w:ascii="Times New Roman" w:eastAsia="仿宋_GB2312" w:hint="eastAsia"/>
          <w:sz w:val="32"/>
          <w:lang w:val="zh-CN"/>
        </w:rPr>
        <w:t>政府主导、法院主推、多方配合</w:t>
      </w:r>
      <w:r>
        <w:rPr>
          <w:rFonts w:ascii="Times New Roman" w:eastAsia="仿宋_GB2312"/>
          <w:sz w:val="32"/>
          <w:lang w:val="zh-CN"/>
        </w:rPr>
        <w:t>”</w:t>
      </w:r>
      <w:r>
        <w:rPr>
          <w:rFonts w:ascii="Times New Roman" w:eastAsia="仿宋_GB2312" w:hint="eastAsia"/>
          <w:sz w:val="32"/>
          <w:lang w:val="zh-CN"/>
        </w:rPr>
        <w:t>工作格局，全年审结破产案件</w:t>
      </w:r>
      <w:r>
        <w:rPr>
          <w:rFonts w:ascii="Times New Roman" w:eastAsia="仿宋_GB2312"/>
          <w:sz w:val="32"/>
          <w:lang w:val="zh-CN"/>
        </w:rPr>
        <w:t>8</w:t>
      </w:r>
      <w:r>
        <w:rPr>
          <w:rFonts w:ascii="Times New Roman" w:eastAsia="仿宋_GB2312" w:hint="eastAsia"/>
          <w:sz w:val="32"/>
          <w:lang w:val="zh-CN"/>
        </w:rPr>
        <w:t>件。防范化解金融风险，审结金融借款、股权纠纷等案件</w:t>
      </w:r>
      <w:r>
        <w:rPr>
          <w:rFonts w:ascii="Times New Roman" w:eastAsia="仿宋_GB2312"/>
          <w:sz w:val="32"/>
          <w:lang w:val="zh-CN"/>
        </w:rPr>
        <w:t>346</w:t>
      </w:r>
      <w:r>
        <w:rPr>
          <w:rFonts w:ascii="Times New Roman" w:eastAsia="仿宋_GB2312" w:hint="eastAsia"/>
          <w:sz w:val="32"/>
          <w:lang w:val="zh-CN"/>
        </w:rPr>
        <w:t>件。与县工商联建立常态化沟通机制，及时回应行业司法需求。积极开展</w:t>
      </w:r>
      <w:r>
        <w:rPr>
          <w:rFonts w:ascii="Times New Roman" w:eastAsia="仿宋_GB2312"/>
          <w:sz w:val="32"/>
          <w:lang w:val="zh-CN"/>
        </w:rPr>
        <w:t>“</w:t>
      </w:r>
      <w:r>
        <w:rPr>
          <w:rFonts w:ascii="Times New Roman" w:eastAsia="仿宋_GB2312" w:hint="eastAsia"/>
          <w:sz w:val="32"/>
          <w:lang w:val="zh-CN"/>
        </w:rPr>
        <w:t>法官进企业、进行业、进商会</w:t>
      </w:r>
      <w:r>
        <w:rPr>
          <w:rFonts w:ascii="Times New Roman" w:eastAsia="仿宋_GB2312"/>
          <w:sz w:val="32"/>
          <w:lang w:val="zh-CN"/>
        </w:rPr>
        <w:t>”</w:t>
      </w:r>
      <w:r>
        <w:rPr>
          <w:rFonts w:ascii="Times New Roman" w:eastAsia="仿宋_GB2312" w:hint="eastAsia"/>
          <w:sz w:val="32"/>
          <w:lang w:val="zh-CN"/>
        </w:rPr>
        <w:t>专项活动，在米仓山茶业、华川建材等企业设立</w:t>
      </w:r>
      <w:r>
        <w:rPr>
          <w:rFonts w:ascii="Times New Roman" w:eastAsia="仿宋_GB2312"/>
          <w:sz w:val="32"/>
          <w:lang w:val="zh-CN"/>
        </w:rPr>
        <w:t>“</w:t>
      </w:r>
      <w:r>
        <w:rPr>
          <w:rFonts w:ascii="Times New Roman" w:eastAsia="仿宋_GB2312" w:hint="eastAsia"/>
          <w:sz w:val="32"/>
          <w:lang w:val="zh-CN"/>
        </w:rPr>
        <w:t>知识产权保护站</w:t>
      </w:r>
      <w:r>
        <w:rPr>
          <w:rFonts w:ascii="Times New Roman" w:eastAsia="仿宋_GB2312"/>
          <w:sz w:val="32"/>
          <w:lang w:val="zh-CN"/>
        </w:rPr>
        <w:t>”“</w:t>
      </w:r>
      <w:r>
        <w:rPr>
          <w:rFonts w:ascii="Times New Roman" w:eastAsia="仿宋_GB2312" w:hint="eastAsia"/>
          <w:sz w:val="32"/>
          <w:lang w:val="zh-CN"/>
        </w:rPr>
        <w:t>法官服务站</w:t>
      </w:r>
      <w:r>
        <w:rPr>
          <w:rFonts w:ascii="Times New Roman" w:eastAsia="仿宋_GB2312"/>
          <w:sz w:val="32"/>
          <w:lang w:val="zh-CN"/>
        </w:rPr>
        <w:t>”</w:t>
      </w:r>
      <w:r>
        <w:rPr>
          <w:rFonts w:ascii="Times New Roman" w:eastAsia="仿宋_GB2312" w:hint="eastAsia"/>
          <w:sz w:val="32"/>
          <w:lang w:val="zh-CN"/>
        </w:rPr>
        <w:t>，形成定向联络，精准提供司法服务。县法院牵头的</w:t>
      </w:r>
      <w:r>
        <w:rPr>
          <w:rFonts w:ascii="Times New Roman" w:eastAsia="仿宋_GB2312"/>
          <w:sz w:val="32"/>
          <w:lang w:val="zh-CN"/>
        </w:rPr>
        <w:t>“</w:t>
      </w:r>
      <w:r>
        <w:rPr>
          <w:rFonts w:ascii="Times New Roman" w:eastAsia="仿宋_GB2312" w:hint="eastAsia"/>
          <w:sz w:val="32"/>
          <w:lang w:val="zh-CN"/>
        </w:rPr>
        <w:t>执行合同</w:t>
      </w:r>
      <w:r>
        <w:rPr>
          <w:rFonts w:ascii="Times New Roman" w:eastAsia="仿宋_GB2312"/>
          <w:sz w:val="32"/>
          <w:lang w:val="zh-CN"/>
        </w:rPr>
        <w:t>”</w:t>
      </w:r>
      <w:r>
        <w:rPr>
          <w:rFonts w:ascii="Times New Roman" w:eastAsia="仿宋_GB2312" w:hint="eastAsia"/>
          <w:sz w:val="32"/>
          <w:lang w:val="zh-CN"/>
        </w:rPr>
        <w:t>指标进入全省评价</w:t>
      </w:r>
      <w:r>
        <w:rPr>
          <w:rFonts w:ascii="Times New Roman" w:eastAsia="仿宋_GB2312"/>
          <w:sz w:val="32"/>
          <w:lang w:val="zh-CN"/>
        </w:rPr>
        <w:t>“</w:t>
      </w:r>
      <w:r>
        <w:rPr>
          <w:rFonts w:ascii="Times New Roman" w:eastAsia="仿宋_GB2312" w:hint="eastAsia"/>
          <w:sz w:val="32"/>
          <w:lang w:val="zh-CN"/>
        </w:rPr>
        <w:t>优秀</w:t>
      </w:r>
      <w:r>
        <w:rPr>
          <w:rFonts w:ascii="Times New Roman" w:eastAsia="仿宋_GB2312"/>
          <w:sz w:val="32"/>
          <w:lang w:val="zh-CN"/>
        </w:rPr>
        <w:t>”</w:t>
      </w:r>
      <w:r>
        <w:rPr>
          <w:rFonts w:ascii="Times New Roman" w:eastAsia="仿宋_GB2312" w:hint="eastAsia"/>
          <w:sz w:val="32"/>
          <w:lang w:val="zh-CN"/>
        </w:rPr>
        <w:t>梯队，被市委、市政府表彰为</w:t>
      </w:r>
      <w:r>
        <w:rPr>
          <w:rFonts w:ascii="Times New Roman" w:eastAsia="仿宋_GB2312"/>
          <w:sz w:val="32"/>
          <w:lang w:val="zh-CN"/>
        </w:rPr>
        <w:t>“</w:t>
      </w:r>
      <w:r>
        <w:rPr>
          <w:rFonts w:ascii="Times New Roman" w:eastAsia="仿宋_GB2312" w:hint="eastAsia"/>
          <w:sz w:val="32"/>
          <w:lang w:val="zh-CN"/>
        </w:rPr>
        <w:t>全市优化营商环境先进集体</w:t>
      </w:r>
      <w:r>
        <w:rPr>
          <w:rFonts w:ascii="Times New Roman" w:eastAsia="仿宋_GB2312"/>
          <w:sz w:val="32"/>
          <w:lang w:val="zh-CN"/>
        </w:rPr>
        <w:t>”</w:t>
      </w:r>
      <w:r>
        <w:rPr>
          <w:rFonts w:ascii="Times New Roman" w:eastAsia="仿宋_GB2312" w:hint="eastAsia"/>
          <w:sz w:val="32"/>
          <w:lang w:val="zh-CN"/>
        </w:rPr>
        <w:t>。</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hint="eastAsia"/>
          <w:sz w:val="32"/>
          <w:lang w:val="zh-CN"/>
        </w:rPr>
        <w:t>涉环资审判蹄疾步稳。聚焦川陕甘结合部绿色转型创新发展示范城市创建，深入践行绿色发展理念，严惩破坏生态环境犯罪，审结</w:t>
      </w:r>
      <w:r>
        <w:rPr>
          <w:rFonts w:ascii="Times New Roman" w:eastAsia="仿宋_GB2312"/>
          <w:sz w:val="32"/>
          <w:lang w:val="zh-CN"/>
        </w:rPr>
        <w:t>16</w:t>
      </w:r>
      <w:r>
        <w:rPr>
          <w:rFonts w:ascii="Times New Roman" w:eastAsia="仿宋_GB2312" w:hint="eastAsia"/>
          <w:sz w:val="32"/>
          <w:lang w:val="zh-CN"/>
        </w:rPr>
        <w:t>件</w:t>
      </w:r>
      <w:r>
        <w:rPr>
          <w:rFonts w:ascii="Times New Roman" w:eastAsia="仿宋_GB2312"/>
          <w:sz w:val="32"/>
          <w:lang w:val="zh-CN"/>
        </w:rPr>
        <w:t>24</w:t>
      </w:r>
      <w:r>
        <w:rPr>
          <w:rFonts w:ascii="Times New Roman" w:eastAsia="仿宋_GB2312" w:hint="eastAsia"/>
          <w:sz w:val="32"/>
          <w:lang w:val="zh-CN"/>
        </w:rPr>
        <w:t>人。构建到案发地巡回审判案件办理机制，在黄洋镇对李某某三人非法捕捞水产品罪一案开展巡回审理，被最高人民法院作为典型案例宣传报道。积极探索适用补植复绿、增殖放流等环境修复司法举措，守护旺苍</w:t>
      </w:r>
      <w:r>
        <w:rPr>
          <w:rFonts w:ascii="Times New Roman" w:eastAsia="仿宋_GB2312"/>
          <w:sz w:val="32"/>
          <w:lang w:val="zh-CN"/>
        </w:rPr>
        <w:t>“</w:t>
      </w:r>
      <w:r>
        <w:rPr>
          <w:rFonts w:ascii="Times New Roman" w:eastAsia="仿宋_GB2312" w:hint="eastAsia"/>
          <w:sz w:val="32"/>
          <w:lang w:val="zh-CN"/>
        </w:rPr>
        <w:t>水清岸绿河畅景美</w:t>
      </w:r>
      <w:r>
        <w:rPr>
          <w:rFonts w:ascii="Times New Roman" w:eastAsia="仿宋_GB2312"/>
          <w:sz w:val="32"/>
          <w:lang w:val="zh-CN"/>
        </w:rPr>
        <w:t>”</w:t>
      </w:r>
      <w:r>
        <w:rPr>
          <w:rFonts w:ascii="Times New Roman" w:eastAsia="仿宋_GB2312" w:hint="eastAsia"/>
          <w:sz w:val="32"/>
          <w:lang w:val="zh-CN"/>
        </w:rPr>
        <w:t>。</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sz w:val="32"/>
          <w:lang w:val="zh-CN"/>
        </w:rPr>
        <w:t>3.</w:t>
      </w:r>
      <w:r>
        <w:rPr>
          <w:rFonts w:ascii="Times New Roman" w:eastAsia="仿宋_GB2312" w:hint="eastAsia"/>
          <w:sz w:val="32"/>
          <w:lang w:val="zh-CN"/>
        </w:rPr>
        <w:t>聚焦主责主业，公正司法水平稳步提升。</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hint="eastAsia"/>
          <w:sz w:val="32"/>
          <w:lang w:val="zh-CN"/>
        </w:rPr>
        <w:t>依法打击各类刑事犯罪，致力守护平安旺苍。受理刑事案件</w:t>
      </w:r>
      <w:r>
        <w:rPr>
          <w:rFonts w:ascii="Times New Roman" w:eastAsia="仿宋_GB2312"/>
          <w:sz w:val="32"/>
          <w:lang w:val="zh-CN"/>
        </w:rPr>
        <w:t>170</w:t>
      </w:r>
      <w:r>
        <w:rPr>
          <w:rFonts w:ascii="Times New Roman" w:eastAsia="仿宋_GB2312" w:hint="eastAsia"/>
          <w:sz w:val="32"/>
          <w:lang w:val="zh-CN"/>
        </w:rPr>
        <w:t>件，审结</w:t>
      </w:r>
      <w:r>
        <w:rPr>
          <w:rFonts w:ascii="Times New Roman" w:eastAsia="仿宋_GB2312"/>
          <w:sz w:val="32"/>
          <w:lang w:val="zh-CN"/>
        </w:rPr>
        <w:t>164</w:t>
      </w:r>
      <w:r>
        <w:rPr>
          <w:rFonts w:ascii="Times New Roman" w:eastAsia="仿宋_GB2312" w:hint="eastAsia"/>
          <w:sz w:val="32"/>
          <w:lang w:val="zh-CN"/>
        </w:rPr>
        <w:t>件，判处被告人</w:t>
      </w:r>
      <w:r>
        <w:rPr>
          <w:rFonts w:ascii="Times New Roman" w:eastAsia="仿宋_GB2312"/>
          <w:sz w:val="32"/>
          <w:lang w:val="zh-CN"/>
        </w:rPr>
        <w:t>324</w:t>
      </w:r>
      <w:r>
        <w:rPr>
          <w:rFonts w:ascii="Times New Roman" w:eastAsia="仿宋_GB2312" w:hint="eastAsia"/>
          <w:sz w:val="32"/>
          <w:lang w:val="zh-CN"/>
        </w:rPr>
        <w:t>人。坚决维护人民群众生命财产安全，审结抢劫、强奸等严重暴力犯罪案件</w:t>
      </w:r>
      <w:r>
        <w:rPr>
          <w:rFonts w:ascii="Times New Roman" w:eastAsia="仿宋_GB2312"/>
          <w:sz w:val="32"/>
          <w:lang w:val="zh-CN"/>
        </w:rPr>
        <w:t>9</w:t>
      </w:r>
      <w:r>
        <w:rPr>
          <w:rFonts w:ascii="Times New Roman" w:eastAsia="仿宋_GB2312" w:hint="eastAsia"/>
          <w:sz w:val="32"/>
          <w:lang w:val="zh-CN"/>
        </w:rPr>
        <w:t>件</w:t>
      </w:r>
      <w:r>
        <w:rPr>
          <w:rFonts w:ascii="Times New Roman" w:eastAsia="仿宋_GB2312"/>
          <w:sz w:val="32"/>
          <w:lang w:val="zh-CN"/>
        </w:rPr>
        <w:t>12</w:t>
      </w:r>
      <w:r>
        <w:rPr>
          <w:rFonts w:ascii="Times New Roman" w:eastAsia="仿宋_GB2312" w:hint="eastAsia"/>
          <w:sz w:val="32"/>
          <w:lang w:val="zh-CN"/>
        </w:rPr>
        <w:t>人。严打涉众型经济犯罪，审结</w:t>
      </w:r>
      <w:r>
        <w:rPr>
          <w:rFonts w:ascii="Times New Roman" w:eastAsia="仿宋_GB2312"/>
          <w:sz w:val="32"/>
          <w:lang w:val="zh-CN"/>
        </w:rPr>
        <w:t>“</w:t>
      </w:r>
      <w:r>
        <w:rPr>
          <w:rFonts w:ascii="Times New Roman" w:eastAsia="仿宋_GB2312" w:hint="eastAsia"/>
          <w:sz w:val="32"/>
          <w:lang w:val="zh-CN"/>
        </w:rPr>
        <w:t>弘道公司</w:t>
      </w:r>
      <w:r>
        <w:rPr>
          <w:rFonts w:ascii="Times New Roman" w:eastAsia="仿宋_GB2312"/>
          <w:sz w:val="32"/>
          <w:lang w:val="zh-CN"/>
        </w:rPr>
        <w:t>”</w:t>
      </w:r>
      <w:r>
        <w:rPr>
          <w:rFonts w:ascii="Times New Roman" w:eastAsia="仿宋_GB2312" w:hint="eastAsia"/>
          <w:sz w:val="32"/>
          <w:lang w:val="zh-CN"/>
        </w:rPr>
        <w:t>非法集资案，对</w:t>
      </w:r>
      <w:r>
        <w:rPr>
          <w:rFonts w:ascii="Times New Roman" w:eastAsia="仿宋_GB2312"/>
          <w:sz w:val="32"/>
          <w:lang w:val="zh-CN"/>
        </w:rPr>
        <w:t>39</w:t>
      </w:r>
      <w:r>
        <w:rPr>
          <w:rFonts w:ascii="Times New Roman" w:eastAsia="仿宋_GB2312" w:hint="eastAsia"/>
          <w:sz w:val="32"/>
          <w:lang w:val="zh-CN"/>
        </w:rPr>
        <w:t>人依法追究刑事责任。全力打好禁毒人民战争，审结涉毒品犯罪案件</w:t>
      </w:r>
      <w:r>
        <w:rPr>
          <w:rFonts w:ascii="Times New Roman" w:eastAsia="仿宋_GB2312"/>
          <w:sz w:val="32"/>
          <w:lang w:val="zh-CN"/>
        </w:rPr>
        <w:t>4</w:t>
      </w:r>
      <w:r>
        <w:rPr>
          <w:rFonts w:ascii="Times New Roman" w:eastAsia="仿宋_GB2312" w:hint="eastAsia"/>
          <w:sz w:val="32"/>
          <w:lang w:val="zh-CN"/>
        </w:rPr>
        <w:t>件</w:t>
      </w:r>
      <w:r>
        <w:rPr>
          <w:rFonts w:ascii="Times New Roman" w:eastAsia="仿宋_GB2312"/>
          <w:sz w:val="32"/>
          <w:lang w:val="zh-CN"/>
        </w:rPr>
        <w:t>11</w:t>
      </w:r>
      <w:r>
        <w:rPr>
          <w:rFonts w:ascii="Times New Roman" w:eastAsia="仿宋_GB2312" w:hint="eastAsia"/>
          <w:sz w:val="32"/>
          <w:lang w:val="zh-CN"/>
        </w:rPr>
        <w:t>人。严惩危害食品药品安全犯罪，审结生产销售有毒有害食品假药等案件</w:t>
      </w:r>
      <w:r>
        <w:rPr>
          <w:rFonts w:ascii="Times New Roman" w:eastAsia="仿宋_GB2312"/>
          <w:sz w:val="32"/>
          <w:lang w:val="zh-CN"/>
        </w:rPr>
        <w:t>3</w:t>
      </w:r>
      <w:r>
        <w:rPr>
          <w:rFonts w:ascii="Times New Roman" w:eastAsia="仿宋_GB2312" w:hint="eastAsia"/>
          <w:sz w:val="32"/>
          <w:lang w:val="zh-CN"/>
        </w:rPr>
        <w:t>件</w:t>
      </w:r>
      <w:r>
        <w:rPr>
          <w:rFonts w:ascii="Times New Roman" w:eastAsia="仿宋_GB2312"/>
          <w:sz w:val="32"/>
          <w:lang w:val="zh-CN"/>
        </w:rPr>
        <w:t>7</w:t>
      </w:r>
      <w:r>
        <w:rPr>
          <w:rFonts w:ascii="Times New Roman" w:eastAsia="仿宋_GB2312" w:hint="eastAsia"/>
          <w:sz w:val="32"/>
          <w:lang w:val="zh-CN"/>
        </w:rPr>
        <w:t>人。加强对未成年人保护力度，对黄某某等</w:t>
      </w:r>
      <w:r>
        <w:rPr>
          <w:rFonts w:ascii="Times New Roman" w:eastAsia="仿宋_GB2312"/>
          <w:sz w:val="32"/>
          <w:lang w:val="zh-CN"/>
        </w:rPr>
        <w:t>7</w:t>
      </w:r>
      <w:r>
        <w:rPr>
          <w:rFonts w:ascii="Times New Roman" w:eastAsia="仿宋_GB2312" w:hint="eastAsia"/>
          <w:sz w:val="32"/>
          <w:lang w:val="zh-CN"/>
        </w:rPr>
        <w:t>名性侵未成年人的被告人判处</w:t>
      </w:r>
      <w:r>
        <w:rPr>
          <w:rFonts w:ascii="Times New Roman" w:eastAsia="仿宋_GB2312"/>
          <w:sz w:val="32"/>
          <w:lang w:val="zh-CN"/>
        </w:rPr>
        <w:t>1</w:t>
      </w:r>
      <w:r>
        <w:rPr>
          <w:rFonts w:ascii="Times New Roman" w:eastAsia="仿宋_GB2312" w:hint="eastAsia"/>
          <w:sz w:val="32"/>
          <w:lang w:val="zh-CN"/>
        </w:rPr>
        <w:t>年至</w:t>
      </w:r>
      <w:r>
        <w:rPr>
          <w:rFonts w:ascii="Times New Roman" w:eastAsia="仿宋_GB2312"/>
          <w:sz w:val="32"/>
          <w:lang w:val="zh-CN"/>
        </w:rPr>
        <w:t>5</w:t>
      </w:r>
      <w:r>
        <w:rPr>
          <w:rFonts w:ascii="Times New Roman" w:eastAsia="仿宋_GB2312" w:hint="eastAsia"/>
          <w:sz w:val="32"/>
          <w:lang w:val="zh-CN"/>
        </w:rPr>
        <w:t>年不等有期徒刑。保持惩治腐败高压态势，审结贪污贿赂等职务犯罪案件</w:t>
      </w:r>
      <w:r>
        <w:rPr>
          <w:rFonts w:ascii="Times New Roman" w:eastAsia="仿宋_GB2312"/>
          <w:sz w:val="32"/>
          <w:lang w:val="zh-CN"/>
        </w:rPr>
        <w:t>7</w:t>
      </w:r>
      <w:r>
        <w:rPr>
          <w:rFonts w:ascii="Times New Roman" w:eastAsia="仿宋_GB2312" w:hint="eastAsia"/>
          <w:sz w:val="32"/>
          <w:lang w:val="zh-CN"/>
        </w:rPr>
        <w:t>件</w:t>
      </w:r>
      <w:r>
        <w:rPr>
          <w:rFonts w:ascii="Times New Roman" w:eastAsia="仿宋_GB2312"/>
          <w:sz w:val="32"/>
          <w:lang w:val="zh-CN"/>
        </w:rPr>
        <w:t>10</w:t>
      </w:r>
      <w:r>
        <w:rPr>
          <w:rFonts w:ascii="Times New Roman" w:eastAsia="仿宋_GB2312" w:hint="eastAsia"/>
          <w:sz w:val="32"/>
          <w:lang w:val="zh-CN"/>
        </w:rPr>
        <w:t>人。严惩电信网络诈骗、</w:t>
      </w:r>
      <w:r>
        <w:rPr>
          <w:rFonts w:ascii="Times New Roman" w:eastAsia="仿宋_GB2312"/>
          <w:sz w:val="32"/>
          <w:lang w:val="zh-CN"/>
        </w:rPr>
        <w:t>“</w:t>
      </w:r>
      <w:r>
        <w:rPr>
          <w:rFonts w:ascii="Times New Roman" w:eastAsia="仿宋_GB2312" w:hint="eastAsia"/>
          <w:sz w:val="32"/>
          <w:lang w:val="zh-CN"/>
        </w:rPr>
        <w:t>投资养老</w:t>
      </w:r>
      <w:r>
        <w:rPr>
          <w:rFonts w:ascii="Times New Roman" w:eastAsia="仿宋_GB2312"/>
          <w:sz w:val="32"/>
          <w:lang w:val="zh-CN"/>
        </w:rPr>
        <w:t>”</w:t>
      </w:r>
      <w:r>
        <w:rPr>
          <w:rFonts w:ascii="Times New Roman" w:eastAsia="仿宋_GB2312" w:hint="eastAsia"/>
          <w:sz w:val="32"/>
          <w:lang w:val="zh-CN"/>
        </w:rPr>
        <w:t>等诈骗犯罪，审结案件</w:t>
      </w:r>
      <w:r>
        <w:rPr>
          <w:rFonts w:ascii="Times New Roman" w:eastAsia="仿宋_GB2312"/>
          <w:sz w:val="32"/>
          <w:lang w:val="zh-CN"/>
        </w:rPr>
        <w:t>9</w:t>
      </w:r>
      <w:r>
        <w:rPr>
          <w:rFonts w:ascii="Times New Roman" w:eastAsia="仿宋_GB2312" w:hint="eastAsia"/>
          <w:sz w:val="32"/>
          <w:lang w:val="zh-CN"/>
        </w:rPr>
        <w:t>件</w:t>
      </w:r>
      <w:r>
        <w:rPr>
          <w:rFonts w:ascii="Times New Roman" w:eastAsia="仿宋_GB2312"/>
          <w:sz w:val="32"/>
          <w:lang w:val="zh-CN"/>
        </w:rPr>
        <w:t>91</w:t>
      </w:r>
      <w:r>
        <w:rPr>
          <w:rFonts w:ascii="Times New Roman" w:eastAsia="仿宋_GB2312" w:hint="eastAsia"/>
          <w:sz w:val="32"/>
          <w:lang w:val="zh-CN"/>
        </w:rPr>
        <w:t>人，审结公安部督办</w:t>
      </w:r>
      <w:r>
        <w:rPr>
          <w:rFonts w:ascii="Times New Roman" w:eastAsia="仿宋_GB2312"/>
          <w:sz w:val="32"/>
          <w:lang w:val="zh-CN"/>
        </w:rPr>
        <w:t>“202”</w:t>
      </w:r>
      <w:r>
        <w:rPr>
          <w:rFonts w:ascii="Times New Roman" w:eastAsia="仿宋_GB2312" w:hint="eastAsia"/>
          <w:sz w:val="32"/>
          <w:lang w:val="zh-CN"/>
        </w:rPr>
        <w:t>专案</w:t>
      </w:r>
      <w:r>
        <w:rPr>
          <w:rFonts w:ascii="Times New Roman" w:eastAsia="仿宋_GB2312"/>
          <w:sz w:val="32"/>
          <w:lang w:val="zh-CN"/>
        </w:rPr>
        <w:t>4</w:t>
      </w:r>
      <w:r>
        <w:rPr>
          <w:rFonts w:ascii="Times New Roman" w:eastAsia="仿宋_GB2312" w:hint="eastAsia"/>
          <w:sz w:val="32"/>
          <w:lang w:val="zh-CN"/>
        </w:rPr>
        <w:t>案</w:t>
      </w:r>
      <w:r>
        <w:rPr>
          <w:rFonts w:ascii="Times New Roman" w:eastAsia="仿宋_GB2312"/>
          <w:sz w:val="32"/>
          <w:lang w:val="zh-CN"/>
        </w:rPr>
        <w:t>78</w:t>
      </w:r>
      <w:r>
        <w:rPr>
          <w:rFonts w:ascii="Times New Roman" w:eastAsia="仿宋_GB2312" w:hint="eastAsia"/>
          <w:sz w:val="32"/>
          <w:lang w:val="zh-CN"/>
        </w:rPr>
        <w:t>人，查控违法所得</w:t>
      </w:r>
      <w:r>
        <w:rPr>
          <w:rFonts w:ascii="Times New Roman" w:eastAsia="仿宋_GB2312"/>
          <w:sz w:val="32"/>
          <w:lang w:val="zh-CN"/>
        </w:rPr>
        <w:t>5.9</w:t>
      </w:r>
      <w:r>
        <w:rPr>
          <w:rFonts w:ascii="Times New Roman" w:eastAsia="仿宋_GB2312" w:hint="eastAsia"/>
          <w:sz w:val="32"/>
          <w:lang w:val="zh-CN"/>
        </w:rPr>
        <w:t>亿元。</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hint="eastAsia"/>
          <w:sz w:val="32"/>
          <w:lang w:val="zh-CN"/>
        </w:rPr>
        <w:t>妥善化解群众急难愁盼，协力构建和谐旺苍。受理民商事案件</w:t>
      </w:r>
      <w:r>
        <w:rPr>
          <w:rFonts w:ascii="Times New Roman" w:eastAsia="仿宋_GB2312"/>
          <w:sz w:val="32"/>
          <w:lang w:val="zh-CN"/>
        </w:rPr>
        <w:t>2792</w:t>
      </w:r>
      <w:r>
        <w:rPr>
          <w:rFonts w:ascii="Times New Roman" w:eastAsia="仿宋_GB2312" w:hint="eastAsia"/>
          <w:sz w:val="32"/>
          <w:lang w:val="zh-CN"/>
        </w:rPr>
        <w:t>件，审结</w:t>
      </w:r>
      <w:r>
        <w:rPr>
          <w:rFonts w:ascii="Times New Roman" w:eastAsia="仿宋_GB2312"/>
          <w:sz w:val="32"/>
          <w:lang w:val="zh-CN"/>
        </w:rPr>
        <w:t>2772</w:t>
      </w:r>
      <w:r>
        <w:rPr>
          <w:rFonts w:ascii="Times New Roman" w:eastAsia="仿宋_GB2312" w:hint="eastAsia"/>
          <w:sz w:val="32"/>
          <w:lang w:val="zh-CN"/>
        </w:rPr>
        <w:t>件。密切关注民生诉求，审结涉教育、医疗、养老、社会保障等各类民生案件</w:t>
      </w:r>
      <w:r>
        <w:rPr>
          <w:rFonts w:ascii="Times New Roman" w:eastAsia="仿宋_GB2312"/>
          <w:sz w:val="32"/>
          <w:lang w:val="zh-CN"/>
        </w:rPr>
        <w:t>368</w:t>
      </w:r>
      <w:r>
        <w:rPr>
          <w:rFonts w:ascii="Times New Roman" w:eastAsia="仿宋_GB2312" w:hint="eastAsia"/>
          <w:sz w:val="32"/>
          <w:lang w:val="zh-CN"/>
        </w:rPr>
        <w:t>件。深化家事审判方式改革，注重当事人亲情修复、心理抚慰，妥善化解婚姻、继承、赡养等家事案件</w:t>
      </w:r>
      <w:r>
        <w:rPr>
          <w:rFonts w:ascii="Times New Roman" w:eastAsia="仿宋_GB2312"/>
          <w:sz w:val="32"/>
          <w:lang w:val="zh-CN"/>
        </w:rPr>
        <w:t>647</w:t>
      </w:r>
      <w:r>
        <w:rPr>
          <w:rFonts w:ascii="Times New Roman" w:eastAsia="仿宋_GB2312" w:hint="eastAsia"/>
          <w:sz w:val="32"/>
          <w:lang w:val="zh-CN"/>
        </w:rPr>
        <w:t>件。妥善处理农村集体土地纠纷，审结农村土地承包、征地补偿等案件</w:t>
      </w:r>
      <w:r>
        <w:rPr>
          <w:rFonts w:ascii="Times New Roman" w:eastAsia="仿宋_GB2312"/>
          <w:sz w:val="32"/>
          <w:lang w:val="zh-CN"/>
        </w:rPr>
        <w:t>48</w:t>
      </w:r>
      <w:r>
        <w:rPr>
          <w:rFonts w:ascii="Times New Roman" w:eastAsia="仿宋_GB2312" w:hint="eastAsia"/>
          <w:sz w:val="32"/>
          <w:lang w:val="zh-CN"/>
        </w:rPr>
        <w:t>件。深化民间借贷协同治理，依法审结民间借贷案件</w:t>
      </w:r>
      <w:r>
        <w:rPr>
          <w:rFonts w:ascii="Times New Roman" w:eastAsia="仿宋_GB2312"/>
          <w:sz w:val="32"/>
          <w:lang w:val="zh-CN"/>
        </w:rPr>
        <w:t>433</w:t>
      </w:r>
      <w:r>
        <w:rPr>
          <w:rFonts w:ascii="Times New Roman" w:eastAsia="仿宋_GB2312" w:hint="eastAsia"/>
          <w:sz w:val="32"/>
          <w:lang w:val="zh-CN"/>
        </w:rPr>
        <w:t>件。审结劳动争议案件</w:t>
      </w:r>
      <w:r>
        <w:rPr>
          <w:rFonts w:ascii="Times New Roman" w:eastAsia="仿宋_GB2312"/>
          <w:sz w:val="32"/>
          <w:lang w:val="zh-CN"/>
        </w:rPr>
        <w:t>289</w:t>
      </w:r>
      <w:r>
        <w:rPr>
          <w:rFonts w:ascii="Times New Roman" w:eastAsia="仿宋_GB2312" w:hint="eastAsia"/>
          <w:sz w:val="32"/>
          <w:lang w:val="zh-CN"/>
        </w:rPr>
        <w:t>件，维护农民工合法权益。审执结涉煤矿案件</w:t>
      </w:r>
      <w:r>
        <w:rPr>
          <w:rFonts w:ascii="Times New Roman" w:eastAsia="仿宋_GB2312"/>
          <w:sz w:val="32"/>
          <w:lang w:val="zh-CN"/>
        </w:rPr>
        <w:t>510</w:t>
      </w:r>
      <w:r>
        <w:rPr>
          <w:rFonts w:ascii="Times New Roman" w:eastAsia="仿宋_GB2312" w:hint="eastAsia"/>
          <w:sz w:val="32"/>
          <w:lang w:val="zh-CN"/>
        </w:rPr>
        <w:t>件，助推经济转型发展。注重案结事了、事心双解，全年调处民商事案件</w:t>
      </w:r>
      <w:r>
        <w:rPr>
          <w:rFonts w:ascii="Times New Roman" w:eastAsia="仿宋_GB2312"/>
          <w:sz w:val="32"/>
          <w:lang w:val="zh-CN"/>
        </w:rPr>
        <w:t>1527</w:t>
      </w:r>
      <w:r>
        <w:rPr>
          <w:rFonts w:ascii="Times New Roman" w:eastAsia="仿宋_GB2312" w:hint="eastAsia"/>
          <w:sz w:val="32"/>
          <w:lang w:val="zh-CN"/>
        </w:rPr>
        <w:t>件，调撤率达</w:t>
      </w:r>
      <w:r>
        <w:rPr>
          <w:rFonts w:ascii="Times New Roman" w:eastAsia="仿宋_GB2312"/>
          <w:sz w:val="32"/>
          <w:lang w:val="zh-CN"/>
        </w:rPr>
        <w:t>55.11%</w:t>
      </w:r>
      <w:r>
        <w:rPr>
          <w:rFonts w:ascii="Times New Roman" w:eastAsia="仿宋_GB2312" w:hint="eastAsia"/>
          <w:sz w:val="32"/>
          <w:lang w:val="zh-CN"/>
        </w:rPr>
        <w:t>。</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hint="eastAsia"/>
          <w:sz w:val="32"/>
          <w:lang w:val="zh-CN"/>
        </w:rPr>
        <w:t>全面推进行政争议实质化解，助力建设法治旺苍。受理行政诉讼案件</w:t>
      </w:r>
      <w:r>
        <w:rPr>
          <w:rFonts w:ascii="Times New Roman" w:eastAsia="仿宋_GB2312"/>
          <w:sz w:val="32"/>
          <w:lang w:val="zh-CN"/>
        </w:rPr>
        <w:t>49</w:t>
      </w:r>
      <w:r>
        <w:rPr>
          <w:rFonts w:ascii="Times New Roman" w:eastAsia="仿宋_GB2312" w:hint="eastAsia"/>
          <w:sz w:val="32"/>
          <w:lang w:val="zh-CN"/>
        </w:rPr>
        <w:t>件，审结</w:t>
      </w:r>
      <w:r>
        <w:rPr>
          <w:rFonts w:ascii="Times New Roman" w:eastAsia="仿宋_GB2312"/>
          <w:sz w:val="32"/>
          <w:lang w:val="zh-CN"/>
        </w:rPr>
        <w:t>47</w:t>
      </w:r>
      <w:r>
        <w:rPr>
          <w:rFonts w:ascii="Times New Roman" w:eastAsia="仿宋_GB2312" w:hint="eastAsia"/>
          <w:sz w:val="32"/>
          <w:lang w:val="zh-CN"/>
        </w:rPr>
        <w:t>件。受理非诉行政审查案件</w:t>
      </w:r>
      <w:r>
        <w:rPr>
          <w:rFonts w:ascii="Times New Roman" w:eastAsia="仿宋_GB2312"/>
          <w:sz w:val="32"/>
          <w:lang w:val="zh-CN"/>
        </w:rPr>
        <w:t>38</w:t>
      </w:r>
      <w:r>
        <w:rPr>
          <w:rFonts w:ascii="Times New Roman" w:eastAsia="仿宋_GB2312" w:hint="eastAsia"/>
          <w:sz w:val="32"/>
          <w:lang w:val="zh-CN"/>
        </w:rPr>
        <w:t>件，准予强制执行</w:t>
      </w:r>
      <w:r>
        <w:rPr>
          <w:rFonts w:ascii="Times New Roman" w:eastAsia="仿宋_GB2312"/>
          <w:sz w:val="32"/>
          <w:lang w:val="zh-CN"/>
        </w:rPr>
        <w:t>35</w:t>
      </w:r>
      <w:r>
        <w:rPr>
          <w:rFonts w:ascii="Times New Roman" w:eastAsia="仿宋_GB2312" w:hint="eastAsia"/>
          <w:sz w:val="32"/>
          <w:lang w:val="zh-CN"/>
        </w:rPr>
        <w:t>件，准予行政机关撤回申请</w:t>
      </w:r>
      <w:r>
        <w:rPr>
          <w:rFonts w:ascii="Times New Roman" w:eastAsia="仿宋_GB2312"/>
          <w:sz w:val="32"/>
          <w:lang w:val="zh-CN"/>
        </w:rPr>
        <w:t>3</w:t>
      </w:r>
      <w:r>
        <w:rPr>
          <w:rFonts w:ascii="Times New Roman" w:eastAsia="仿宋_GB2312" w:hint="eastAsia"/>
          <w:sz w:val="32"/>
          <w:lang w:val="zh-CN"/>
        </w:rPr>
        <w:t>件。深入推进行政机关负责人出庭应诉制度，应诉率达</w:t>
      </w:r>
      <w:r>
        <w:rPr>
          <w:rFonts w:ascii="Times New Roman" w:eastAsia="仿宋_GB2312"/>
          <w:sz w:val="32"/>
          <w:lang w:val="zh-CN"/>
        </w:rPr>
        <w:t>100%</w:t>
      </w:r>
      <w:r>
        <w:rPr>
          <w:rFonts w:ascii="Times New Roman" w:eastAsia="仿宋_GB2312" w:hint="eastAsia"/>
          <w:sz w:val="32"/>
          <w:lang w:val="zh-CN"/>
        </w:rPr>
        <w:t>。邀请</w:t>
      </w:r>
      <w:r>
        <w:rPr>
          <w:rFonts w:ascii="Times New Roman" w:eastAsia="仿宋_GB2312"/>
          <w:sz w:val="32"/>
          <w:lang w:val="zh-CN"/>
        </w:rPr>
        <w:t>40</w:t>
      </w:r>
      <w:r>
        <w:rPr>
          <w:rFonts w:ascii="Times New Roman" w:eastAsia="仿宋_GB2312" w:hint="eastAsia"/>
          <w:sz w:val="32"/>
          <w:lang w:val="zh-CN"/>
        </w:rPr>
        <w:t>余名行政机关执法人员旁听案件审理，促进行政机关执法规范性提升。加强诉源治理，不断完善府院联动机制，积极开展诉前调解、联合调解、庭外协调，实质化解孙某某等人涉及土地山林房屋征收等行政争议</w:t>
      </w:r>
      <w:r>
        <w:rPr>
          <w:rFonts w:ascii="Times New Roman" w:eastAsia="仿宋_GB2312"/>
          <w:sz w:val="32"/>
          <w:lang w:val="zh-CN"/>
        </w:rPr>
        <w:t>10</w:t>
      </w:r>
      <w:r>
        <w:rPr>
          <w:rFonts w:ascii="Times New Roman" w:eastAsia="仿宋_GB2312" w:hint="eastAsia"/>
          <w:sz w:val="32"/>
          <w:lang w:val="zh-CN"/>
        </w:rPr>
        <w:t>余起。</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hint="eastAsia"/>
          <w:sz w:val="32"/>
          <w:lang w:val="zh-CN"/>
        </w:rPr>
        <w:t>深入开展执行攻坚，全力打造诚信旺苍。受理执行案件</w:t>
      </w:r>
      <w:r>
        <w:rPr>
          <w:rFonts w:ascii="Times New Roman" w:eastAsia="仿宋_GB2312"/>
          <w:sz w:val="32"/>
          <w:lang w:val="zh-CN"/>
        </w:rPr>
        <w:t>1466</w:t>
      </w:r>
      <w:r>
        <w:rPr>
          <w:rFonts w:ascii="Times New Roman" w:eastAsia="仿宋_GB2312" w:hint="eastAsia"/>
          <w:sz w:val="32"/>
          <w:lang w:val="zh-CN"/>
        </w:rPr>
        <w:t>件，执结</w:t>
      </w:r>
      <w:r>
        <w:rPr>
          <w:rFonts w:ascii="Times New Roman" w:eastAsia="仿宋_GB2312"/>
          <w:sz w:val="32"/>
          <w:lang w:val="zh-CN"/>
        </w:rPr>
        <w:t>1461</w:t>
      </w:r>
      <w:r>
        <w:rPr>
          <w:rFonts w:ascii="Times New Roman" w:eastAsia="仿宋_GB2312" w:hint="eastAsia"/>
          <w:sz w:val="32"/>
          <w:lang w:val="zh-CN"/>
        </w:rPr>
        <w:t>件，执行到位金额</w:t>
      </w:r>
      <w:r>
        <w:rPr>
          <w:rFonts w:ascii="Times New Roman" w:eastAsia="仿宋_GB2312"/>
          <w:sz w:val="32"/>
          <w:lang w:val="zh-CN"/>
        </w:rPr>
        <w:t>4.06</w:t>
      </w:r>
      <w:r>
        <w:rPr>
          <w:rFonts w:ascii="Times New Roman" w:eastAsia="仿宋_GB2312" w:hint="eastAsia"/>
          <w:sz w:val="32"/>
          <w:lang w:val="zh-CN"/>
        </w:rPr>
        <w:t>亿元。加强执行信息化建设，运用网络查控系统，冻结资金</w:t>
      </w:r>
      <w:r>
        <w:rPr>
          <w:rFonts w:ascii="Times New Roman" w:eastAsia="仿宋_GB2312"/>
          <w:sz w:val="32"/>
          <w:lang w:val="zh-CN"/>
        </w:rPr>
        <w:t>6100</w:t>
      </w:r>
      <w:r>
        <w:rPr>
          <w:rFonts w:ascii="Times New Roman" w:eastAsia="仿宋_GB2312" w:hint="eastAsia"/>
          <w:sz w:val="32"/>
          <w:lang w:val="zh-CN"/>
        </w:rPr>
        <w:t>余万元，查封车辆</w:t>
      </w:r>
      <w:r>
        <w:rPr>
          <w:rFonts w:ascii="Times New Roman" w:eastAsia="仿宋_GB2312"/>
          <w:sz w:val="32"/>
          <w:lang w:val="zh-CN"/>
        </w:rPr>
        <w:t>101</w:t>
      </w:r>
      <w:r>
        <w:rPr>
          <w:rFonts w:ascii="Times New Roman" w:eastAsia="仿宋_GB2312" w:hint="eastAsia"/>
          <w:sz w:val="32"/>
          <w:lang w:val="zh-CN"/>
        </w:rPr>
        <w:t>辆，不动产</w:t>
      </w:r>
      <w:r>
        <w:rPr>
          <w:rFonts w:ascii="Times New Roman" w:eastAsia="仿宋_GB2312"/>
          <w:sz w:val="32"/>
          <w:lang w:val="zh-CN"/>
        </w:rPr>
        <w:t>215</w:t>
      </w:r>
      <w:r>
        <w:rPr>
          <w:rFonts w:ascii="Times New Roman" w:eastAsia="仿宋_GB2312" w:hint="eastAsia"/>
          <w:sz w:val="32"/>
          <w:lang w:val="zh-CN"/>
        </w:rPr>
        <w:t>处。加强网络司法拍卖，成交</w:t>
      </w:r>
      <w:r>
        <w:rPr>
          <w:rFonts w:ascii="Times New Roman" w:eastAsia="仿宋_GB2312"/>
          <w:sz w:val="32"/>
          <w:lang w:val="zh-CN"/>
        </w:rPr>
        <w:t>39</w:t>
      </w:r>
      <w:r>
        <w:rPr>
          <w:rFonts w:ascii="Times New Roman" w:eastAsia="仿宋_GB2312" w:hint="eastAsia"/>
          <w:sz w:val="32"/>
          <w:lang w:val="zh-CN"/>
        </w:rPr>
        <w:t>件，成交金额</w:t>
      </w:r>
      <w:r>
        <w:rPr>
          <w:rFonts w:ascii="Times New Roman" w:eastAsia="仿宋_GB2312"/>
          <w:sz w:val="32"/>
          <w:lang w:val="zh-CN"/>
        </w:rPr>
        <w:t>1654</w:t>
      </w:r>
      <w:r>
        <w:rPr>
          <w:rFonts w:ascii="Times New Roman" w:eastAsia="仿宋_GB2312" w:hint="eastAsia"/>
          <w:sz w:val="32"/>
          <w:lang w:val="zh-CN"/>
        </w:rPr>
        <w:t>万元，促进双方当事人利益最大化。开展涉民生、涉民企、涉金融等集中执行行动，加大对农民工工资、赡养费等弱势群体案件执行力度，执结案件</w:t>
      </w:r>
      <w:r>
        <w:rPr>
          <w:rFonts w:ascii="Times New Roman" w:eastAsia="仿宋_GB2312"/>
          <w:sz w:val="32"/>
          <w:lang w:val="zh-CN"/>
        </w:rPr>
        <w:t>264</w:t>
      </w:r>
      <w:r>
        <w:rPr>
          <w:rFonts w:ascii="Times New Roman" w:eastAsia="仿宋_GB2312" w:hint="eastAsia"/>
          <w:sz w:val="32"/>
          <w:lang w:val="zh-CN"/>
        </w:rPr>
        <w:t>件，执行到位金额</w:t>
      </w:r>
      <w:r>
        <w:rPr>
          <w:rFonts w:ascii="Times New Roman" w:eastAsia="仿宋_GB2312"/>
          <w:sz w:val="32"/>
          <w:lang w:val="zh-CN"/>
        </w:rPr>
        <w:t>500</w:t>
      </w:r>
      <w:r>
        <w:rPr>
          <w:rFonts w:ascii="Times New Roman" w:eastAsia="仿宋_GB2312" w:hint="eastAsia"/>
          <w:sz w:val="32"/>
          <w:lang w:val="zh-CN"/>
        </w:rPr>
        <w:t>余万元。加强失信联合惩戒，受理司法制裁案件</w:t>
      </w:r>
      <w:r>
        <w:rPr>
          <w:rFonts w:ascii="Times New Roman" w:eastAsia="仿宋_GB2312"/>
          <w:sz w:val="32"/>
          <w:lang w:val="zh-CN"/>
        </w:rPr>
        <w:t>50</w:t>
      </w:r>
      <w:r>
        <w:rPr>
          <w:rFonts w:ascii="Times New Roman" w:eastAsia="仿宋_GB2312" w:hint="eastAsia"/>
          <w:sz w:val="32"/>
          <w:lang w:val="zh-CN"/>
        </w:rPr>
        <w:t>件，司法拘留</w:t>
      </w:r>
      <w:r>
        <w:rPr>
          <w:rFonts w:ascii="Times New Roman" w:eastAsia="仿宋_GB2312"/>
          <w:sz w:val="32"/>
          <w:lang w:val="zh-CN"/>
        </w:rPr>
        <w:t>48</w:t>
      </w:r>
      <w:r>
        <w:rPr>
          <w:rFonts w:ascii="Times New Roman" w:eastAsia="仿宋_GB2312" w:hint="eastAsia"/>
          <w:sz w:val="32"/>
          <w:lang w:val="zh-CN"/>
        </w:rPr>
        <w:t>人次，</w:t>
      </w:r>
      <w:r>
        <w:rPr>
          <w:rFonts w:ascii="Times New Roman" w:eastAsia="仿宋_GB2312"/>
          <w:sz w:val="32"/>
          <w:lang w:val="zh-CN"/>
        </w:rPr>
        <w:t>432</w:t>
      </w:r>
      <w:r>
        <w:rPr>
          <w:rFonts w:ascii="Times New Roman" w:eastAsia="仿宋_GB2312" w:hint="eastAsia"/>
          <w:sz w:val="32"/>
          <w:lang w:val="zh-CN"/>
        </w:rPr>
        <w:t>名个人、</w:t>
      </w:r>
      <w:r>
        <w:rPr>
          <w:rFonts w:ascii="Times New Roman" w:eastAsia="仿宋_GB2312"/>
          <w:sz w:val="32"/>
          <w:lang w:val="zh-CN"/>
        </w:rPr>
        <w:t>36</w:t>
      </w:r>
      <w:r>
        <w:rPr>
          <w:rFonts w:ascii="Times New Roman" w:eastAsia="仿宋_GB2312" w:hint="eastAsia"/>
          <w:sz w:val="32"/>
          <w:lang w:val="zh-CN"/>
        </w:rPr>
        <w:t>个法人被纳入失信被执行人名单，限制高消费</w:t>
      </w:r>
      <w:r>
        <w:rPr>
          <w:rFonts w:ascii="Times New Roman" w:eastAsia="仿宋_GB2312"/>
          <w:sz w:val="32"/>
          <w:lang w:val="zh-CN"/>
        </w:rPr>
        <w:t>970</w:t>
      </w:r>
      <w:r>
        <w:rPr>
          <w:rFonts w:ascii="Times New Roman" w:eastAsia="仿宋_GB2312" w:hint="eastAsia"/>
          <w:sz w:val="32"/>
          <w:lang w:val="zh-CN"/>
        </w:rPr>
        <w:t>人次，向公安移送涉嫌拒不执行判决裁定罪</w:t>
      </w:r>
      <w:r>
        <w:rPr>
          <w:rFonts w:ascii="Times New Roman" w:eastAsia="仿宋_GB2312"/>
          <w:sz w:val="32"/>
          <w:lang w:val="zh-CN"/>
        </w:rPr>
        <w:t>4</w:t>
      </w:r>
      <w:r>
        <w:rPr>
          <w:rFonts w:ascii="Times New Roman" w:eastAsia="仿宋_GB2312" w:hint="eastAsia"/>
          <w:sz w:val="32"/>
          <w:lang w:val="zh-CN"/>
        </w:rPr>
        <w:t>件</w:t>
      </w:r>
      <w:r>
        <w:rPr>
          <w:rFonts w:ascii="Times New Roman" w:eastAsia="仿宋_GB2312"/>
          <w:sz w:val="32"/>
          <w:lang w:val="zh-CN"/>
        </w:rPr>
        <w:t>4</w:t>
      </w:r>
      <w:r>
        <w:rPr>
          <w:rFonts w:ascii="Times New Roman" w:eastAsia="仿宋_GB2312" w:hint="eastAsia"/>
          <w:sz w:val="32"/>
          <w:lang w:val="zh-CN"/>
        </w:rPr>
        <w:t>人。</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sz w:val="32"/>
          <w:lang w:val="zh-CN"/>
        </w:rPr>
        <w:t>4.</w:t>
      </w:r>
      <w:r>
        <w:rPr>
          <w:rFonts w:ascii="Times New Roman" w:eastAsia="仿宋_GB2312" w:hint="eastAsia"/>
          <w:sz w:val="32"/>
          <w:lang w:val="zh-CN"/>
        </w:rPr>
        <w:t>厚植为民情怀，人民群众满意度不断增强。</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hint="eastAsia"/>
          <w:sz w:val="32"/>
          <w:lang w:val="zh-CN"/>
        </w:rPr>
        <w:t>主动参与中心工作，切实提升群众满意度。积极投身</w:t>
      </w:r>
      <w:r>
        <w:rPr>
          <w:rFonts w:ascii="Times New Roman" w:eastAsia="仿宋_GB2312"/>
          <w:sz w:val="32"/>
          <w:lang w:val="zh-CN"/>
        </w:rPr>
        <w:t>“</w:t>
      </w:r>
      <w:r>
        <w:rPr>
          <w:rFonts w:ascii="Times New Roman" w:eastAsia="仿宋_GB2312" w:hint="eastAsia"/>
          <w:sz w:val="32"/>
          <w:lang w:val="zh-CN"/>
        </w:rPr>
        <w:t>疫情防控</w:t>
      </w:r>
      <w:r>
        <w:rPr>
          <w:rFonts w:ascii="Times New Roman" w:eastAsia="仿宋_GB2312"/>
          <w:sz w:val="32"/>
          <w:lang w:val="zh-CN"/>
        </w:rPr>
        <w:t>”</w:t>
      </w:r>
      <w:r>
        <w:rPr>
          <w:rFonts w:ascii="Times New Roman" w:eastAsia="仿宋_GB2312" w:hint="eastAsia"/>
          <w:sz w:val="32"/>
          <w:lang w:val="zh-CN"/>
        </w:rPr>
        <w:t>阻击战，选派干警</w:t>
      </w:r>
      <w:r>
        <w:rPr>
          <w:rFonts w:ascii="Times New Roman" w:eastAsia="仿宋_GB2312"/>
          <w:sz w:val="32"/>
          <w:lang w:val="zh-CN"/>
        </w:rPr>
        <w:t>200</w:t>
      </w:r>
      <w:r>
        <w:rPr>
          <w:rFonts w:ascii="Times New Roman" w:eastAsia="仿宋_GB2312" w:hint="eastAsia"/>
          <w:sz w:val="32"/>
          <w:lang w:val="zh-CN"/>
        </w:rPr>
        <w:t>余人次参与高速出口防控值守和全员核酸检测工作。全力助推乡村振兴，组织</w:t>
      </w:r>
      <w:r>
        <w:rPr>
          <w:rFonts w:ascii="Times New Roman" w:eastAsia="仿宋_GB2312"/>
          <w:sz w:val="32"/>
          <w:lang w:val="zh-CN"/>
        </w:rPr>
        <w:t>130</w:t>
      </w:r>
      <w:r>
        <w:rPr>
          <w:rFonts w:ascii="Times New Roman" w:eastAsia="仿宋_GB2312" w:hint="eastAsia"/>
          <w:sz w:val="32"/>
          <w:lang w:val="zh-CN"/>
        </w:rPr>
        <w:t>余名干警参与</w:t>
      </w:r>
      <w:r>
        <w:rPr>
          <w:rFonts w:ascii="Times New Roman" w:eastAsia="仿宋_GB2312"/>
          <w:sz w:val="32"/>
          <w:lang w:val="zh-CN"/>
        </w:rPr>
        <w:t>“</w:t>
      </w:r>
      <w:r>
        <w:rPr>
          <w:rFonts w:ascii="Times New Roman" w:eastAsia="仿宋_GB2312" w:hint="eastAsia"/>
          <w:sz w:val="32"/>
          <w:lang w:val="zh-CN"/>
        </w:rPr>
        <w:t>五大行动</w:t>
      </w:r>
      <w:r>
        <w:rPr>
          <w:rFonts w:ascii="Times New Roman" w:eastAsia="仿宋_GB2312"/>
          <w:sz w:val="32"/>
          <w:lang w:val="zh-CN"/>
        </w:rPr>
        <w:t>”</w:t>
      </w:r>
      <w:r>
        <w:rPr>
          <w:rFonts w:ascii="Times New Roman" w:eastAsia="仿宋_GB2312" w:hint="eastAsia"/>
          <w:sz w:val="32"/>
          <w:lang w:val="zh-CN"/>
        </w:rPr>
        <w:t>、撂荒地整治。在选、管、育上持续发力，推动驻村帮扶力量</w:t>
      </w:r>
      <w:r>
        <w:rPr>
          <w:rFonts w:ascii="Times New Roman" w:eastAsia="仿宋_GB2312"/>
          <w:sz w:val="32"/>
          <w:lang w:val="zh-CN"/>
        </w:rPr>
        <w:t>“</w:t>
      </w:r>
      <w:r>
        <w:rPr>
          <w:rFonts w:ascii="Times New Roman" w:eastAsia="仿宋_GB2312" w:hint="eastAsia"/>
          <w:sz w:val="32"/>
          <w:lang w:val="zh-CN"/>
        </w:rPr>
        <w:t>驻村</w:t>
      </w:r>
      <w:r>
        <w:rPr>
          <w:rFonts w:ascii="Times New Roman" w:eastAsia="仿宋_GB2312"/>
          <w:sz w:val="32"/>
          <w:lang w:val="zh-CN"/>
        </w:rPr>
        <w:t>”“</w:t>
      </w:r>
      <w:r>
        <w:rPr>
          <w:rFonts w:ascii="Times New Roman" w:eastAsia="仿宋_GB2312" w:hint="eastAsia"/>
          <w:sz w:val="32"/>
          <w:lang w:val="zh-CN"/>
        </w:rPr>
        <w:t>驻心</w:t>
      </w:r>
      <w:r>
        <w:rPr>
          <w:rFonts w:ascii="Times New Roman" w:eastAsia="仿宋_GB2312"/>
          <w:sz w:val="32"/>
          <w:lang w:val="zh-CN"/>
        </w:rPr>
        <w:t>”</w:t>
      </w:r>
      <w:r>
        <w:rPr>
          <w:rFonts w:ascii="Times New Roman" w:eastAsia="仿宋_GB2312" w:hint="eastAsia"/>
          <w:sz w:val="32"/>
          <w:lang w:val="zh-CN"/>
        </w:rPr>
        <w:t>更</w:t>
      </w:r>
      <w:r>
        <w:rPr>
          <w:rFonts w:ascii="Times New Roman" w:eastAsia="仿宋_GB2312"/>
          <w:sz w:val="32"/>
          <w:lang w:val="zh-CN"/>
        </w:rPr>
        <w:t>“</w:t>
      </w:r>
      <w:r>
        <w:rPr>
          <w:rFonts w:ascii="Times New Roman" w:eastAsia="仿宋_GB2312" w:hint="eastAsia"/>
          <w:sz w:val="32"/>
          <w:lang w:val="zh-CN"/>
        </w:rPr>
        <w:t>助力</w:t>
      </w:r>
      <w:r>
        <w:rPr>
          <w:rFonts w:ascii="Times New Roman" w:eastAsia="仿宋_GB2312"/>
          <w:sz w:val="32"/>
          <w:lang w:val="zh-CN"/>
        </w:rPr>
        <w:t>”</w:t>
      </w:r>
      <w:r>
        <w:rPr>
          <w:rFonts w:ascii="Times New Roman" w:eastAsia="仿宋_GB2312" w:hint="eastAsia"/>
          <w:sz w:val="32"/>
          <w:lang w:val="zh-CN"/>
        </w:rPr>
        <w:t>。</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hint="eastAsia"/>
          <w:sz w:val="32"/>
          <w:lang w:val="zh-CN"/>
        </w:rPr>
        <w:t>深入参与社会治理，切实提升群众幸福感。深入推进</w:t>
      </w:r>
      <w:r>
        <w:rPr>
          <w:rFonts w:ascii="Times New Roman" w:eastAsia="仿宋_GB2312"/>
          <w:sz w:val="32"/>
          <w:lang w:val="zh-CN"/>
        </w:rPr>
        <w:t>“</w:t>
      </w:r>
      <w:r>
        <w:rPr>
          <w:rFonts w:ascii="Times New Roman" w:eastAsia="仿宋_GB2312" w:hint="eastAsia"/>
          <w:sz w:val="32"/>
          <w:lang w:val="zh-CN"/>
        </w:rPr>
        <w:t>片区法官</w:t>
      </w:r>
      <w:r>
        <w:rPr>
          <w:rFonts w:ascii="Times New Roman" w:eastAsia="仿宋_GB2312"/>
          <w:sz w:val="32"/>
          <w:lang w:val="zh-CN"/>
        </w:rPr>
        <w:t>”</w:t>
      </w:r>
      <w:r>
        <w:rPr>
          <w:rFonts w:ascii="Times New Roman" w:eastAsia="仿宋_GB2312" w:hint="eastAsia"/>
          <w:sz w:val="32"/>
          <w:lang w:val="zh-CN"/>
        </w:rPr>
        <w:t>制度，针对人身损害赔偿、相邻权纠纷等农村常发、易发案件，坚持到案发地走访干部群众，了解案情。发挥巡回审判点作用，巡回审理案件</w:t>
      </w:r>
      <w:r>
        <w:rPr>
          <w:rFonts w:ascii="Times New Roman" w:eastAsia="仿宋_GB2312"/>
          <w:sz w:val="32"/>
          <w:lang w:val="zh-CN"/>
        </w:rPr>
        <w:t>380</w:t>
      </w:r>
      <w:r>
        <w:rPr>
          <w:rFonts w:ascii="Times New Roman" w:eastAsia="仿宋_GB2312" w:hint="eastAsia"/>
          <w:sz w:val="32"/>
          <w:lang w:val="zh-CN"/>
        </w:rPr>
        <w:t>余件，持续加大司法服务网络覆盖面。搭建多元解纷平台，充分发挥人民法庭就地化解矛盾纠纷职能作用，形成多元解纷合力。通过送法进校园、公众开放日等形式开展普法宣讲</w:t>
      </w:r>
      <w:r>
        <w:rPr>
          <w:rFonts w:ascii="Times New Roman" w:eastAsia="仿宋_GB2312"/>
          <w:sz w:val="32"/>
          <w:lang w:val="zh-CN"/>
        </w:rPr>
        <w:t>20</w:t>
      </w:r>
      <w:r>
        <w:rPr>
          <w:rFonts w:ascii="Times New Roman" w:eastAsia="仿宋_GB2312" w:hint="eastAsia"/>
          <w:sz w:val="32"/>
          <w:lang w:val="zh-CN"/>
        </w:rPr>
        <w:t>余场次，切实提升群众法治意识和法律素养。</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hint="eastAsia"/>
          <w:sz w:val="32"/>
          <w:lang w:val="zh-CN"/>
        </w:rPr>
        <w:t>全力保障民生利益，切实提升群众获得感。构建</w:t>
      </w:r>
      <w:r>
        <w:rPr>
          <w:rFonts w:ascii="Times New Roman" w:eastAsia="仿宋_GB2312"/>
          <w:sz w:val="32"/>
          <w:lang w:val="zh-CN"/>
        </w:rPr>
        <w:t>“</w:t>
      </w:r>
      <w:r>
        <w:rPr>
          <w:rFonts w:ascii="Times New Roman" w:eastAsia="仿宋_GB2312" w:hint="eastAsia"/>
          <w:sz w:val="32"/>
          <w:lang w:val="zh-CN"/>
        </w:rPr>
        <w:t>线上</w:t>
      </w:r>
      <w:r>
        <w:rPr>
          <w:rFonts w:ascii="Times New Roman" w:eastAsia="仿宋_GB2312"/>
          <w:sz w:val="32"/>
          <w:lang w:val="zh-CN"/>
        </w:rPr>
        <w:t>+</w:t>
      </w:r>
      <w:r>
        <w:rPr>
          <w:rFonts w:ascii="Times New Roman" w:eastAsia="仿宋_GB2312" w:hint="eastAsia"/>
          <w:sz w:val="32"/>
          <w:lang w:val="zh-CN"/>
        </w:rPr>
        <w:t>线下</w:t>
      </w:r>
      <w:r>
        <w:rPr>
          <w:rFonts w:ascii="Times New Roman" w:eastAsia="仿宋_GB2312"/>
          <w:sz w:val="32"/>
          <w:lang w:val="zh-CN"/>
        </w:rPr>
        <w:t>”</w:t>
      </w:r>
      <w:r>
        <w:rPr>
          <w:rFonts w:ascii="Times New Roman" w:eastAsia="仿宋_GB2312" w:hint="eastAsia"/>
          <w:sz w:val="32"/>
          <w:lang w:val="zh-CN"/>
        </w:rPr>
        <w:t>一体化诉讼服务体系。开通移动微法院、电子诉讼服务平台，实现立案、送达、缴退费等诉讼事务</w:t>
      </w:r>
      <w:r>
        <w:rPr>
          <w:rFonts w:ascii="Times New Roman" w:eastAsia="仿宋_GB2312"/>
          <w:sz w:val="32"/>
          <w:lang w:val="zh-CN"/>
        </w:rPr>
        <w:t>“</w:t>
      </w:r>
      <w:r>
        <w:rPr>
          <w:rFonts w:ascii="Times New Roman" w:eastAsia="仿宋_GB2312" w:hint="eastAsia"/>
          <w:sz w:val="32"/>
          <w:lang w:val="zh-CN"/>
        </w:rPr>
        <w:t>一键办</w:t>
      </w:r>
      <w:r>
        <w:rPr>
          <w:rFonts w:ascii="Times New Roman" w:eastAsia="仿宋_GB2312"/>
          <w:sz w:val="32"/>
          <w:lang w:val="zh-CN"/>
        </w:rPr>
        <w:t>”</w:t>
      </w:r>
      <w:r>
        <w:rPr>
          <w:rFonts w:ascii="Times New Roman" w:eastAsia="仿宋_GB2312" w:hint="eastAsia"/>
          <w:sz w:val="32"/>
          <w:lang w:val="zh-CN"/>
        </w:rPr>
        <w:t>。聚焦主责主业，持续开展</w:t>
      </w:r>
      <w:r>
        <w:rPr>
          <w:rFonts w:ascii="Times New Roman" w:eastAsia="仿宋_GB2312"/>
          <w:sz w:val="32"/>
          <w:lang w:val="zh-CN"/>
        </w:rPr>
        <w:t>“</w:t>
      </w:r>
      <w:r>
        <w:rPr>
          <w:rFonts w:ascii="Times New Roman" w:eastAsia="仿宋_GB2312" w:hint="eastAsia"/>
          <w:sz w:val="32"/>
          <w:lang w:val="zh-CN"/>
        </w:rPr>
        <w:t>为群众办实事示范法院</w:t>
      </w:r>
      <w:r>
        <w:rPr>
          <w:rFonts w:ascii="Times New Roman" w:eastAsia="仿宋_GB2312"/>
          <w:sz w:val="32"/>
          <w:lang w:val="zh-CN"/>
        </w:rPr>
        <w:t>”</w:t>
      </w:r>
      <w:r>
        <w:rPr>
          <w:rFonts w:ascii="Times New Roman" w:eastAsia="仿宋_GB2312" w:hint="eastAsia"/>
          <w:sz w:val="32"/>
          <w:lang w:val="zh-CN"/>
        </w:rPr>
        <w:t>创建活动</w:t>
      </w:r>
      <w:r>
        <w:rPr>
          <w:rFonts w:ascii="Times New Roman" w:eastAsia="仿宋_GB2312"/>
          <w:sz w:val="32"/>
          <w:lang w:val="zh-CN"/>
        </w:rPr>
        <w:t>60</w:t>
      </w:r>
      <w:r>
        <w:rPr>
          <w:rFonts w:ascii="Times New Roman" w:eastAsia="仿宋_GB2312" w:hint="eastAsia"/>
          <w:sz w:val="32"/>
          <w:lang w:val="zh-CN"/>
        </w:rPr>
        <w:t>余次。整合调解资源，深化诉源治理，诉前调解案件</w:t>
      </w:r>
      <w:r>
        <w:rPr>
          <w:rFonts w:ascii="Times New Roman" w:eastAsia="仿宋_GB2312"/>
          <w:sz w:val="32"/>
          <w:lang w:val="zh-CN"/>
        </w:rPr>
        <w:t>1432</w:t>
      </w:r>
      <w:r>
        <w:rPr>
          <w:rFonts w:ascii="Times New Roman" w:eastAsia="仿宋_GB2312" w:hint="eastAsia"/>
          <w:sz w:val="32"/>
          <w:lang w:val="zh-CN"/>
        </w:rPr>
        <w:t>件。发挥司法救助促进社会和谐稳定重要作用，发放司法救助金</w:t>
      </w:r>
      <w:r>
        <w:rPr>
          <w:rFonts w:ascii="Times New Roman" w:eastAsia="仿宋_GB2312"/>
          <w:sz w:val="32"/>
          <w:lang w:val="zh-CN"/>
        </w:rPr>
        <w:t>113</w:t>
      </w:r>
      <w:r>
        <w:rPr>
          <w:rFonts w:ascii="Times New Roman" w:eastAsia="仿宋_GB2312" w:hint="eastAsia"/>
          <w:sz w:val="32"/>
          <w:lang w:val="zh-CN"/>
        </w:rPr>
        <w:t>件</w:t>
      </w:r>
      <w:r>
        <w:rPr>
          <w:rFonts w:ascii="Times New Roman" w:eastAsia="仿宋_GB2312"/>
          <w:sz w:val="32"/>
          <w:lang w:val="zh-CN"/>
        </w:rPr>
        <w:t>106</w:t>
      </w:r>
      <w:r>
        <w:rPr>
          <w:rFonts w:ascii="Times New Roman" w:eastAsia="仿宋_GB2312" w:hint="eastAsia"/>
          <w:sz w:val="32"/>
          <w:lang w:val="zh-CN"/>
        </w:rPr>
        <w:t>万元，缓减免诉讼费</w:t>
      </w:r>
      <w:r>
        <w:rPr>
          <w:rFonts w:ascii="Times New Roman" w:eastAsia="仿宋_GB2312"/>
          <w:sz w:val="32"/>
          <w:lang w:val="zh-CN"/>
        </w:rPr>
        <w:t>2.7</w:t>
      </w:r>
      <w:r>
        <w:rPr>
          <w:rFonts w:ascii="Times New Roman" w:eastAsia="仿宋_GB2312" w:hint="eastAsia"/>
          <w:sz w:val="32"/>
          <w:lang w:val="zh-CN"/>
        </w:rPr>
        <w:t>万元。</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sz w:val="32"/>
          <w:lang w:val="zh-CN"/>
        </w:rPr>
        <w:t>5.</w:t>
      </w:r>
      <w:r>
        <w:rPr>
          <w:rFonts w:ascii="Times New Roman" w:eastAsia="仿宋_GB2312" w:hint="eastAsia"/>
          <w:sz w:val="32"/>
          <w:lang w:val="zh-CN"/>
        </w:rPr>
        <w:t>深化司法改革，司法运行效能显著释放。</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hint="eastAsia"/>
          <w:sz w:val="32"/>
          <w:lang w:val="zh-CN"/>
        </w:rPr>
        <w:t>落实司法责任制，促进质效提升。健全法官员额动态管理机制，遴选员额法官</w:t>
      </w:r>
      <w:r>
        <w:rPr>
          <w:rFonts w:ascii="Times New Roman" w:eastAsia="仿宋_GB2312"/>
          <w:sz w:val="32"/>
          <w:lang w:val="zh-CN"/>
        </w:rPr>
        <w:t>4</w:t>
      </w:r>
      <w:r>
        <w:rPr>
          <w:rFonts w:ascii="Times New Roman" w:eastAsia="仿宋_GB2312" w:hint="eastAsia"/>
          <w:sz w:val="32"/>
          <w:lang w:val="zh-CN"/>
        </w:rPr>
        <w:t>人。常态化推动院庭长办理疑难复杂案件，院庭长带头办案</w:t>
      </w:r>
      <w:r>
        <w:rPr>
          <w:rFonts w:ascii="Times New Roman" w:eastAsia="仿宋_GB2312"/>
          <w:sz w:val="32"/>
          <w:lang w:val="zh-CN"/>
        </w:rPr>
        <w:t>2248</w:t>
      </w:r>
      <w:r>
        <w:rPr>
          <w:rFonts w:ascii="Times New Roman" w:eastAsia="仿宋_GB2312" w:hint="eastAsia"/>
          <w:sz w:val="32"/>
          <w:lang w:val="zh-CN"/>
        </w:rPr>
        <w:t>件。强化审判监督管理，院庭长全年监管</w:t>
      </w:r>
      <w:r>
        <w:rPr>
          <w:rFonts w:ascii="Times New Roman" w:eastAsia="仿宋_GB2312"/>
          <w:sz w:val="32"/>
          <w:lang w:val="zh-CN"/>
        </w:rPr>
        <w:t>“</w:t>
      </w:r>
      <w:r>
        <w:rPr>
          <w:rFonts w:ascii="Times New Roman" w:eastAsia="仿宋_GB2312" w:hint="eastAsia"/>
          <w:sz w:val="32"/>
          <w:lang w:val="zh-CN"/>
        </w:rPr>
        <w:t>四类案件</w:t>
      </w:r>
      <w:r>
        <w:rPr>
          <w:rFonts w:ascii="Times New Roman" w:eastAsia="仿宋_GB2312"/>
          <w:sz w:val="32"/>
          <w:lang w:val="zh-CN"/>
        </w:rPr>
        <w:t>”183</w:t>
      </w:r>
      <w:r>
        <w:rPr>
          <w:rFonts w:ascii="Times New Roman" w:eastAsia="仿宋_GB2312" w:hint="eastAsia"/>
          <w:sz w:val="32"/>
          <w:lang w:val="zh-CN"/>
        </w:rPr>
        <w:t>件。完善专业法官会议、审判委员会工作机制，统一裁判尺度。稳步开展省以下地方法院财物统管改革，如期完成资产上划等工作。</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hint="eastAsia"/>
          <w:sz w:val="32"/>
          <w:lang w:val="zh-CN"/>
        </w:rPr>
        <w:t>深推诉讼制度改革，实现提档加速。坚持以审判为中心，充分保障人权、诉权，刑事案件证人、侦查人员等出庭作证</w:t>
      </w:r>
      <w:r>
        <w:rPr>
          <w:rFonts w:ascii="Times New Roman" w:eastAsia="仿宋_GB2312"/>
          <w:sz w:val="32"/>
          <w:lang w:val="zh-CN"/>
        </w:rPr>
        <w:t>14</w:t>
      </w:r>
      <w:r>
        <w:rPr>
          <w:rFonts w:ascii="Times New Roman" w:eastAsia="仿宋_GB2312" w:hint="eastAsia"/>
          <w:sz w:val="32"/>
          <w:lang w:val="zh-CN"/>
        </w:rPr>
        <w:t>人次。充分发挥律师促进公正裁判积极作用，刑事案件被告人获得律师辩护覆盖率</w:t>
      </w:r>
      <w:r>
        <w:rPr>
          <w:rFonts w:ascii="Times New Roman" w:eastAsia="仿宋_GB2312"/>
          <w:sz w:val="32"/>
          <w:lang w:val="zh-CN"/>
        </w:rPr>
        <w:t>100%</w:t>
      </w:r>
      <w:r>
        <w:rPr>
          <w:rFonts w:ascii="Times New Roman" w:eastAsia="仿宋_GB2312" w:hint="eastAsia"/>
          <w:sz w:val="32"/>
          <w:lang w:val="zh-CN"/>
        </w:rPr>
        <w:t>。深化民事诉讼繁简分流改革试点，完善</w:t>
      </w:r>
      <w:r>
        <w:rPr>
          <w:rFonts w:ascii="Times New Roman" w:eastAsia="仿宋_GB2312"/>
          <w:sz w:val="32"/>
          <w:lang w:val="zh-CN"/>
        </w:rPr>
        <w:t>“</w:t>
      </w:r>
      <w:r>
        <w:rPr>
          <w:rFonts w:ascii="Times New Roman" w:eastAsia="仿宋_GB2312" w:hint="eastAsia"/>
          <w:sz w:val="32"/>
          <w:lang w:val="zh-CN"/>
        </w:rPr>
        <w:t>多元调解</w:t>
      </w:r>
      <w:r>
        <w:rPr>
          <w:rFonts w:ascii="Times New Roman" w:eastAsia="仿宋_GB2312"/>
          <w:sz w:val="32"/>
          <w:lang w:val="zh-CN"/>
        </w:rPr>
        <w:t>+</w:t>
      </w:r>
      <w:r>
        <w:rPr>
          <w:rFonts w:ascii="Times New Roman" w:eastAsia="仿宋_GB2312" w:hint="eastAsia"/>
          <w:sz w:val="32"/>
          <w:lang w:val="zh-CN"/>
        </w:rPr>
        <w:t>速裁</w:t>
      </w:r>
      <w:r>
        <w:rPr>
          <w:rFonts w:ascii="Times New Roman" w:eastAsia="仿宋_GB2312"/>
          <w:sz w:val="32"/>
          <w:lang w:val="zh-CN"/>
        </w:rPr>
        <w:t>”</w:t>
      </w:r>
      <w:r>
        <w:rPr>
          <w:rFonts w:ascii="Times New Roman" w:eastAsia="仿宋_GB2312" w:hint="eastAsia"/>
          <w:sz w:val="32"/>
          <w:lang w:val="zh-CN"/>
        </w:rPr>
        <w:t>机制，一审简易程序使用率达</w:t>
      </w:r>
      <w:r>
        <w:rPr>
          <w:rFonts w:ascii="Times New Roman" w:eastAsia="仿宋_GB2312"/>
          <w:sz w:val="32"/>
          <w:lang w:val="zh-CN"/>
        </w:rPr>
        <w:t>91.95%</w:t>
      </w:r>
      <w:r>
        <w:rPr>
          <w:rFonts w:ascii="Times New Roman" w:eastAsia="仿宋_GB2312" w:hint="eastAsia"/>
          <w:sz w:val="32"/>
          <w:lang w:val="zh-CN"/>
        </w:rPr>
        <w:t>，平均在院审理天数仅</w:t>
      </w:r>
      <w:r>
        <w:rPr>
          <w:rFonts w:ascii="Times New Roman" w:eastAsia="仿宋_GB2312"/>
          <w:sz w:val="32"/>
          <w:lang w:val="zh-CN"/>
        </w:rPr>
        <w:t>44.41</w:t>
      </w:r>
      <w:r>
        <w:rPr>
          <w:rFonts w:ascii="Times New Roman" w:eastAsia="仿宋_GB2312" w:hint="eastAsia"/>
          <w:sz w:val="32"/>
          <w:lang w:val="zh-CN"/>
        </w:rPr>
        <w:t>天。</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hint="eastAsia"/>
          <w:sz w:val="32"/>
          <w:lang w:val="zh-CN"/>
        </w:rPr>
        <w:t>提升智慧法院建设，推进迭代升级。升级软硬件配备，建成科技法庭</w:t>
      </w:r>
      <w:r>
        <w:rPr>
          <w:rFonts w:ascii="Times New Roman" w:eastAsia="仿宋_GB2312"/>
          <w:sz w:val="32"/>
          <w:lang w:val="zh-CN"/>
        </w:rPr>
        <w:t>9</w:t>
      </w:r>
      <w:r>
        <w:rPr>
          <w:rFonts w:ascii="Times New Roman" w:eastAsia="仿宋_GB2312" w:hint="eastAsia"/>
          <w:sz w:val="32"/>
          <w:lang w:val="zh-CN"/>
        </w:rPr>
        <w:t>个，实现刑事、民事、行政三大类诉讼案件网上开庭全覆盖。疫情期间推广</w:t>
      </w:r>
      <w:r>
        <w:rPr>
          <w:rFonts w:ascii="Times New Roman" w:eastAsia="仿宋_GB2312"/>
          <w:sz w:val="32"/>
          <w:lang w:val="zh-CN"/>
        </w:rPr>
        <w:t>“</w:t>
      </w:r>
      <w:r>
        <w:rPr>
          <w:rFonts w:ascii="Times New Roman" w:eastAsia="仿宋_GB2312" w:hint="eastAsia"/>
          <w:sz w:val="32"/>
          <w:lang w:val="zh-CN"/>
        </w:rPr>
        <w:t>无接触式</w:t>
      </w:r>
      <w:r>
        <w:rPr>
          <w:rFonts w:ascii="Times New Roman" w:eastAsia="仿宋_GB2312"/>
          <w:sz w:val="32"/>
          <w:lang w:val="zh-CN"/>
        </w:rPr>
        <w:t>”</w:t>
      </w:r>
      <w:r>
        <w:rPr>
          <w:rFonts w:ascii="Times New Roman" w:eastAsia="仿宋_GB2312" w:hint="eastAsia"/>
          <w:sz w:val="32"/>
          <w:lang w:val="zh-CN"/>
        </w:rPr>
        <w:t>诉讼服务，畅通自助立案登记、缴费终端运用，减少人员聚集。网上立案</w:t>
      </w:r>
      <w:r>
        <w:rPr>
          <w:rFonts w:ascii="Times New Roman" w:eastAsia="仿宋_GB2312"/>
          <w:sz w:val="32"/>
          <w:lang w:val="zh-CN"/>
        </w:rPr>
        <w:t>1206</w:t>
      </w:r>
      <w:r>
        <w:rPr>
          <w:rFonts w:ascii="Times New Roman" w:eastAsia="仿宋_GB2312" w:hint="eastAsia"/>
          <w:sz w:val="32"/>
          <w:lang w:val="zh-CN"/>
        </w:rPr>
        <w:t>件，电子送达</w:t>
      </w:r>
      <w:r>
        <w:rPr>
          <w:rFonts w:ascii="Times New Roman" w:eastAsia="仿宋_GB2312"/>
          <w:sz w:val="32"/>
          <w:lang w:val="zh-CN"/>
        </w:rPr>
        <w:t>2062</w:t>
      </w:r>
      <w:r>
        <w:rPr>
          <w:rFonts w:ascii="Times New Roman" w:eastAsia="仿宋_GB2312" w:hint="eastAsia"/>
          <w:sz w:val="32"/>
          <w:lang w:val="zh-CN"/>
        </w:rPr>
        <w:t>件次，在线庭审</w:t>
      </w:r>
      <w:r>
        <w:rPr>
          <w:rFonts w:ascii="Times New Roman" w:eastAsia="仿宋_GB2312"/>
          <w:sz w:val="32"/>
          <w:lang w:val="zh-CN"/>
        </w:rPr>
        <w:t>370</w:t>
      </w:r>
      <w:r>
        <w:rPr>
          <w:rFonts w:ascii="Times New Roman" w:eastAsia="仿宋_GB2312" w:hint="eastAsia"/>
          <w:sz w:val="32"/>
          <w:lang w:val="zh-CN"/>
        </w:rPr>
        <w:t>余场次，实现疫情防控不放松、审判执行不停摆。</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sz w:val="32"/>
          <w:lang w:val="zh-CN"/>
        </w:rPr>
        <w:t>6.</w:t>
      </w:r>
      <w:r>
        <w:rPr>
          <w:rFonts w:ascii="Times New Roman" w:eastAsia="仿宋_GB2312" w:hint="eastAsia"/>
          <w:sz w:val="32"/>
          <w:lang w:val="zh-CN"/>
        </w:rPr>
        <w:t>强化队伍建设，过硬法院铁军整体跨越。</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hint="eastAsia"/>
          <w:sz w:val="32"/>
          <w:lang w:val="zh-CN"/>
        </w:rPr>
        <w:t>坚持一以贯之强基提能，锻造担当铁军。建立新入职干警到窗口部门轮岗锻炼机制。全力培育</w:t>
      </w:r>
      <w:r>
        <w:rPr>
          <w:rFonts w:ascii="Times New Roman" w:eastAsia="仿宋_GB2312"/>
          <w:sz w:val="32"/>
          <w:lang w:val="zh-CN"/>
        </w:rPr>
        <w:t>“</w:t>
      </w:r>
      <w:r>
        <w:rPr>
          <w:rFonts w:ascii="Times New Roman" w:eastAsia="仿宋_GB2312" w:hint="eastAsia"/>
          <w:sz w:val="32"/>
          <w:lang w:val="zh-CN"/>
        </w:rPr>
        <w:t>三高六质</w:t>
      </w:r>
      <w:r>
        <w:rPr>
          <w:rFonts w:ascii="Times New Roman" w:eastAsia="仿宋_GB2312"/>
          <w:sz w:val="32"/>
          <w:lang w:val="zh-CN"/>
        </w:rPr>
        <w:t>”</w:t>
      </w:r>
      <w:r>
        <w:rPr>
          <w:rFonts w:ascii="Times New Roman" w:eastAsia="仿宋_GB2312" w:hint="eastAsia"/>
          <w:sz w:val="32"/>
          <w:lang w:val="zh-CN"/>
        </w:rPr>
        <w:t>法官和</w:t>
      </w:r>
      <w:r>
        <w:rPr>
          <w:rFonts w:ascii="Times New Roman" w:eastAsia="仿宋_GB2312"/>
          <w:sz w:val="32"/>
          <w:lang w:val="zh-CN"/>
        </w:rPr>
        <w:t>“</w:t>
      </w:r>
      <w:r>
        <w:rPr>
          <w:rFonts w:ascii="Times New Roman" w:eastAsia="仿宋_GB2312" w:hint="eastAsia"/>
          <w:sz w:val="32"/>
          <w:lang w:val="zh-CN"/>
        </w:rPr>
        <w:t>三实五能</w:t>
      </w:r>
      <w:r>
        <w:rPr>
          <w:rFonts w:ascii="Times New Roman" w:eastAsia="仿宋_GB2312"/>
          <w:sz w:val="32"/>
          <w:lang w:val="zh-CN"/>
        </w:rPr>
        <w:t>”</w:t>
      </w:r>
      <w:r>
        <w:rPr>
          <w:rFonts w:ascii="Times New Roman" w:eastAsia="仿宋_GB2312" w:hint="eastAsia"/>
          <w:sz w:val="32"/>
          <w:lang w:val="zh-CN"/>
        </w:rPr>
        <w:t>干警，统筹开展办案竞赛、业务培训等</w:t>
      </w:r>
      <w:r>
        <w:rPr>
          <w:rFonts w:ascii="Times New Roman" w:eastAsia="仿宋_GB2312"/>
          <w:sz w:val="32"/>
          <w:lang w:val="zh-CN"/>
        </w:rPr>
        <w:t>22</w:t>
      </w:r>
      <w:r>
        <w:rPr>
          <w:rFonts w:ascii="Times New Roman" w:eastAsia="仿宋_GB2312" w:hint="eastAsia"/>
          <w:sz w:val="32"/>
          <w:lang w:val="zh-CN"/>
        </w:rPr>
        <w:t>次。深化青年干警培养，成立青年工作委员会，组织开展</w:t>
      </w:r>
      <w:r>
        <w:rPr>
          <w:rFonts w:ascii="Times New Roman" w:eastAsia="仿宋_GB2312"/>
          <w:sz w:val="32"/>
          <w:lang w:val="zh-CN"/>
        </w:rPr>
        <w:t>“</w:t>
      </w:r>
      <w:r>
        <w:rPr>
          <w:rFonts w:ascii="Times New Roman" w:eastAsia="仿宋_GB2312" w:hint="eastAsia"/>
          <w:sz w:val="32"/>
          <w:lang w:val="zh-CN"/>
        </w:rPr>
        <w:t>书香满法院、党史筑同心</w:t>
      </w:r>
      <w:r>
        <w:rPr>
          <w:rFonts w:ascii="Times New Roman" w:eastAsia="仿宋_GB2312"/>
          <w:sz w:val="32"/>
          <w:lang w:val="zh-CN"/>
        </w:rPr>
        <w:t>”</w:t>
      </w:r>
      <w:r>
        <w:rPr>
          <w:rFonts w:ascii="Times New Roman" w:eastAsia="仿宋_GB2312" w:hint="eastAsia"/>
          <w:sz w:val="32"/>
          <w:lang w:val="zh-CN"/>
        </w:rPr>
        <w:t>读书会等活动</w:t>
      </w:r>
      <w:r>
        <w:rPr>
          <w:rFonts w:ascii="Times New Roman" w:eastAsia="仿宋_GB2312"/>
          <w:sz w:val="32"/>
          <w:lang w:val="zh-CN"/>
        </w:rPr>
        <w:t>7</w:t>
      </w:r>
      <w:r>
        <w:rPr>
          <w:rFonts w:ascii="Times New Roman" w:eastAsia="仿宋_GB2312" w:hint="eastAsia"/>
          <w:sz w:val="32"/>
          <w:lang w:val="zh-CN"/>
        </w:rPr>
        <w:t>期。开展重点课题调研和应用法学研究，《三江源水资源保护生态补偿法律机制研究》等</w:t>
      </w:r>
      <w:r>
        <w:rPr>
          <w:rFonts w:ascii="Times New Roman" w:eastAsia="仿宋_GB2312"/>
          <w:sz w:val="32"/>
          <w:lang w:val="zh-CN"/>
        </w:rPr>
        <w:t>2</w:t>
      </w:r>
      <w:r>
        <w:rPr>
          <w:rFonts w:ascii="Times New Roman" w:eastAsia="仿宋_GB2312" w:hint="eastAsia"/>
          <w:sz w:val="32"/>
          <w:lang w:val="zh-CN"/>
        </w:rPr>
        <w:t>篇论文获省级表彰。</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hint="eastAsia"/>
          <w:sz w:val="32"/>
          <w:lang w:val="zh-CN"/>
        </w:rPr>
        <w:t>坚持驰而不息正风肃纪，锻造廉洁铁军。严格落实中央八项规定精神，不折不扣抓好干部纪律作风整顿和巡视巡察反馈问题整改，顺利完成</w:t>
      </w:r>
      <w:r>
        <w:rPr>
          <w:rFonts w:ascii="Times New Roman" w:eastAsia="仿宋_GB2312"/>
          <w:sz w:val="32"/>
          <w:lang w:val="zh-CN"/>
        </w:rPr>
        <w:t>2022</w:t>
      </w:r>
      <w:r>
        <w:rPr>
          <w:rFonts w:ascii="Times New Roman" w:eastAsia="仿宋_GB2312" w:hint="eastAsia"/>
          <w:sz w:val="32"/>
          <w:lang w:val="zh-CN"/>
        </w:rPr>
        <w:t>年县委联动巡察工作。认真落实党风廉政建设主体责任，严格执行防止干预司法</w:t>
      </w:r>
      <w:r>
        <w:rPr>
          <w:rFonts w:ascii="Times New Roman" w:eastAsia="仿宋_GB2312"/>
          <w:sz w:val="32"/>
          <w:lang w:val="zh-CN"/>
        </w:rPr>
        <w:t>“</w:t>
      </w:r>
      <w:r>
        <w:rPr>
          <w:rFonts w:ascii="Times New Roman" w:eastAsia="仿宋_GB2312" w:hint="eastAsia"/>
          <w:sz w:val="32"/>
          <w:lang w:val="zh-CN"/>
        </w:rPr>
        <w:t>三个规定</w:t>
      </w:r>
      <w:r>
        <w:rPr>
          <w:rFonts w:ascii="Times New Roman" w:eastAsia="仿宋_GB2312"/>
          <w:sz w:val="32"/>
          <w:lang w:val="zh-CN"/>
        </w:rPr>
        <w:t>”</w:t>
      </w:r>
      <w:r>
        <w:rPr>
          <w:rFonts w:ascii="Times New Roman" w:eastAsia="仿宋_GB2312" w:hint="eastAsia"/>
          <w:sz w:val="32"/>
          <w:lang w:val="zh-CN"/>
        </w:rPr>
        <w:t>及</w:t>
      </w:r>
      <w:r>
        <w:rPr>
          <w:rFonts w:ascii="Times New Roman" w:eastAsia="仿宋_GB2312"/>
          <w:sz w:val="32"/>
          <w:lang w:val="zh-CN"/>
        </w:rPr>
        <w:t>“</w:t>
      </w:r>
      <w:r>
        <w:rPr>
          <w:rFonts w:ascii="Times New Roman" w:eastAsia="仿宋_GB2312" w:hint="eastAsia"/>
          <w:sz w:val="32"/>
          <w:lang w:val="zh-CN"/>
        </w:rPr>
        <w:t>三非</w:t>
      </w:r>
      <w:r>
        <w:rPr>
          <w:rFonts w:ascii="Times New Roman" w:eastAsia="仿宋_GB2312"/>
          <w:sz w:val="32"/>
          <w:lang w:val="zh-CN"/>
        </w:rPr>
        <w:t>”</w:t>
      </w:r>
      <w:r>
        <w:rPr>
          <w:rFonts w:ascii="Times New Roman" w:eastAsia="仿宋_GB2312" w:hint="eastAsia"/>
          <w:sz w:val="32"/>
          <w:lang w:val="zh-CN"/>
        </w:rPr>
        <w:t>工作机制。常态化开展司法巡查、审务督察，邀请纪检组长列席党组会议，组织干警观看涉职务犯罪案件庭审实况，参观廉政文化教育基地，让干警受警醒、明底线、知敬畏。</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hint="eastAsia"/>
          <w:sz w:val="32"/>
          <w:lang w:val="zh-CN"/>
        </w:rPr>
        <w:t>坚持持之以恒重监督，锻造忠诚铁军。自觉接受人大监督和政协民主监督，认真办好代表建议、政协提案，邀请代表委员旁听庭审、见证执行、视察工作</w:t>
      </w:r>
      <w:r>
        <w:rPr>
          <w:rFonts w:ascii="Times New Roman" w:eastAsia="仿宋_GB2312"/>
          <w:sz w:val="32"/>
          <w:lang w:val="zh-CN"/>
        </w:rPr>
        <w:t>60</w:t>
      </w:r>
      <w:r>
        <w:rPr>
          <w:rFonts w:ascii="Times New Roman" w:eastAsia="仿宋_GB2312" w:hint="eastAsia"/>
          <w:sz w:val="32"/>
          <w:lang w:val="zh-CN"/>
        </w:rPr>
        <w:t>余人次。坚决贯彻监察法，自觉接受纪检监察机关监督。依法接受检察机关监督，认真办理检察建议，落实检察长列席审判委员会制度。自觉接受舆论监督，在微信、微博等新媒体平台推送工作信息</w:t>
      </w:r>
      <w:r>
        <w:rPr>
          <w:rFonts w:ascii="Times New Roman" w:eastAsia="仿宋_GB2312"/>
          <w:sz w:val="32"/>
          <w:lang w:val="zh-CN"/>
        </w:rPr>
        <w:t>110</w:t>
      </w:r>
      <w:r>
        <w:rPr>
          <w:rFonts w:ascii="Times New Roman" w:eastAsia="仿宋_GB2312" w:hint="eastAsia"/>
          <w:sz w:val="32"/>
          <w:lang w:val="zh-CN"/>
        </w:rPr>
        <w:t>余条。稳妥推进司法公开，审判流程信息公开率</w:t>
      </w:r>
      <w:r>
        <w:rPr>
          <w:rFonts w:ascii="Times New Roman" w:eastAsia="仿宋_GB2312"/>
          <w:sz w:val="32"/>
          <w:lang w:val="zh-CN"/>
        </w:rPr>
        <w:t>100%</w:t>
      </w:r>
      <w:r>
        <w:rPr>
          <w:rFonts w:ascii="Times New Roman" w:eastAsia="仿宋_GB2312" w:hint="eastAsia"/>
          <w:sz w:val="32"/>
          <w:lang w:val="zh-CN"/>
        </w:rPr>
        <w:t>，庭审录音录像率</w:t>
      </w:r>
      <w:r>
        <w:rPr>
          <w:rFonts w:ascii="Times New Roman" w:eastAsia="仿宋_GB2312"/>
          <w:sz w:val="32"/>
          <w:lang w:val="zh-CN"/>
        </w:rPr>
        <w:t>100%</w:t>
      </w:r>
      <w:r>
        <w:rPr>
          <w:rFonts w:ascii="Times New Roman" w:eastAsia="仿宋_GB2312" w:hint="eastAsia"/>
          <w:sz w:val="32"/>
          <w:lang w:val="zh-CN"/>
        </w:rPr>
        <w:t>。</w:t>
      </w:r>
    </w:p>
    <w:p w:rsidR="00165E49" w:rsidRDefault="00165E49" w:rsidP="0083030A">
      <w:pPr>
        <w:adjustRightInd w:val="0"/>
        <w:snapToGrid w:val="0"/>
        <w:spacing w:line="360" w:lineRule="auto"/>
        <w:ind w:firstLineChars="200" w:firstLine="31680"/>
        <w:contextualSpacing/>
        <w:jc w:val="left"/>
        <w:rPr>
          <w:rFonts w:eastAsia="楷体_GB2312"/>
          <w:b/>
          <w:color w:val="000000"/>
          <w:kern w:val="0"/>
          <w:sz w:val="32"/>
          <w:szCs w:val="32"/>
          <w:shd w:val="clear" w:color="auto" w:fill="FFFFFF"/>
          <w:lang w:val="zh-CN"/>
        </w:rPr>
      </w:pPr>
      <w:r>
        <w:rPr>
          <w:rFonts w:eastAsia="楷体_GB2312" w:hAnsi="楷体_GB2312" w:hint="eastAsia"/>
          <w:b/>
          <w:color w:val="000000"/>
          <w:kern w:val="0"/>
          <w:sz w:val="32"/>
          <w:szCs w:val="32"/>
          <w:shd w:val="clear" w:color="auto" w:fill="FFFFFF"/>
          <w:lang w:val="zh-CN"/>
        </w:rPr>
        <w:t>（四）部门整体支出绩效目标。</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sz w:val="32"/>
          <w:lang w:val="zh-CN"/>
        </w:rPr>
        <w:t>2022</w:t>
      </w:r>
      <w:r>
        <w:rPr>
          <w:rFonts w:ascii="Times New Roman" w:eastAsia="仿宋_GB2312" w:hint="eastAsia"/>
          <w:sz w:val="32"/>
          <w:lang w:val="zh-CN"/>
        </w:rPr>
        <w:t>年我院部门整体支出围绕全院人员经费保障、年度受理案件数、年度结案数、服判息诉率、社会对法院工作认可度等设置绩效目标。目标设置结合法院工作性质，积极对接审判质效工作，让绩效目标设置更为合理，年度整体支出绩效目标完成情况较好。</w:t>
      </w:r>
    </w:p>
    <w:p w:rsidR="00165E49" w:rsidRDefault="00165E49" w:rsidP="0083030A">
      <w:pPr>
        <w:adjustRightInd w:val="0"/>
        <w:snapToGrid w:val="0"/>
        <w:spacing w:line="360" w:lineRule="auto"/>
        <w:ind w:firstLineChars="200" w:firstLine="31680"/>
        <w:contextualSpacing/>
        <w:jc w:val="left"/>
        <w:outlineLvl w:val="1"/>
        <w:rPr>
          <w:rFonts w:eastAsia="黑体"/>
          <w:color w:val="000000"/>
          <w:kern w:val="0"/>
          <w:sz w:val="32"/>
          <w:szCs w:val="32"/>
          <w:shd w:val="clear" w:color="auto" w:fill="FFFFFF"/>
        </w:rPr>
      </w:pPr>
      <w:bookmarkStart w:id="75" w:name="_Toc26393"/>
      <w:r>
        <w:rPr>
          <w:rFonts w:eastAsia="黑体" w:hint="eastAsia"/>
          <w:color w:val="000000"/>
          <w:kern w:val="0"/>
          <w:sz w:val="32"/>
          <w:szCs w:val="32"/>
          <w:shd w:val="clear" w:color="auto" w:fill="FFFFFF"/>
        </w:rPr>
        <w:t>二、部门资金收支情况</w:t>
      </w:r>
      <w:bookmarkEnd w:id="75"/>
    </w:p>
    <w:p w:rsidR="00165E49" w:rsidRDefault="00165E49" w:rsidP="0083030A">
      <w:pPr>
        <w:adjustRightInd w:val="0"/>
        <w:snapToGrid w:val="0"/>
        <w:spacing w:line="360" w:lineRule="auto"/>
        <w:ind w:firstLineChars="200" w:firstLine="31680"/>
        <w:contextualSpacing/>
        <w:jc w:val="left"/>
        <w:rPr>
          <w:rFonts w:eastAsia="楷体_GB2312"/>
          <w:b/>
          <w:color w:val="000000"/>
          <w:kern w:val="0"/>
          <w:sz w:val="32"/>
          <w:szCs w:val="32"/>
          <w:shd w:val="clear" w:color="auto" w:fill="FFFFFF"/>
          <w:lang w:val="zh-CN"/>
        </w:rPr>
      </w:pPr>
      <w:r>
        <w:rPr>
          <w:rFonts w:eastAsia="楷体_GB2312" w:hAnsi="楷体_GB2312" w:hint="eastAsia"/>
          <w:b/>
          <w:color w:val="000000"/>
          <w:kern w:val="0"/>
          <w:sz w:val="32"/>
          <w:szCs w:val="32"/>
          <w:shd w:val="clear" w:color="auto" w:fill="FFFFFF"/>
          <w:lang w:val="zh-CN"/>
        </w:rPr>
        <w:t>（一）部门总体收支情况。</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sz w:val="32"/>
          <w:lang w:val="zh-CN"/>
        </w:rPr>
        <w:t>1.</w:t>
      </w:r>
      <w:r>
        <w:rPr>
          <w:rFonts w:ascii="Times New Roman" w:eastAsia="仿宋_GB2312" w:hint="eastAsia"/>
          <w:sz w:val="32"/>
          <w:lang w:val="zh-CN"/>
        </w:rPr>
        <w:t>部门总体收入情况</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sz w:val="32"/>
          <w:lang w:val="zh-CN"/>
        </w:rPr>
        <w:t>2022</w:t>
      </w:r>
      <w:r>
        <w:rPr>
          <w:rFonts w:ascii="Times New Roman" w:eastAsia="仿宋_GB2312" w:hint="eastAsia"/>
          <w:sz w:val="32"/>
          <w:lang w:val="zh-CN"/>
        </w:rPr>
        <w:t>年我院预算收入总额</w:t>
      </w:r>
      <w:r>
        <w:rPr>
          <w:rFonts w:ascii="Times New Roman" w:eastAsia="仿宋_GB2312"/>
          <w:sz w:val="32"/>
          <w:lang w:val="zh-CN"/>
        </w:rPr>
        <w:t>2216.27</w:t>
      </w:r>
      <w:r>
        <w:rPr>
          <w:rFonts w:ascii="Times New Roman" w:eastAsia="仿宋_GB2312" w:hint="eastAsia"/>
          <w:sz w:val="32"/>
          <w:lang w:val="zh-CN"/>
        </w:rPr>
        <w:t>万元，其中：当年一般公共预算财政拨款收入</w:t>
      </w:r>
      <w:r>
        <w:rPr>
          <w:rFonts w:ascii="Times New Roman" w:eastAsia="仿宋_GB2312"/>
          <w:sz w:val="32"/>
          <w:lang w:val="zh-CN"/>
        </w:rPr>
        <w:t>2216.27</w:t>
      </w:r>
      <w:r>
        <w:rPr>
          <w:rFonts w:ascii="Times New Roman" w:eastAsia="仿宋_GB2312" w:hint="eastAsia"/>
          <w:sz w:val="32"/>
          <w:lang w:val="zh-CN"/>
        </w:rPr>
        <w:t>元。</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sz w:val="32"/>
          <w:lang w:val="zh-CN"/>
        </w:rPr>
        <w:t>2.</w:t>
      </w:r>
      <w:r>
        <w:rPr>
          <w:rFonts w:ascii="Times New Roman" w:eastAsia="仿宋_GB2312" w:hint="eastAsia"/>
          <w:sz w:val="32"/>
          <w:lang w:val="zh-CN"/>
        </w:rPr>
        <w:t>部门总体支出情况</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sz w:val="32"/>
          <w:lang w:val="zh-CN"/>
        </w:rPr>
        <w:t>2022</w:t>
      </w:r>
      <w:r>
        <w:rPr>
          <w:rFonts w:ascii="Times New Roman" w:eastAsia="仿宋_GB2312" w:hint="eastAsia"/>
          <w:sz w:val="32"/>
          <w:lang w:val="zh-CN"/>
        </w:rPr>
        <w:t>年我院总体支出</w:t>
      </w:r>
      <w:r>
        <w:rPr>
          <w:rFonts w:ascii="Times New Roman" w:eastAsia="仿宋_GB2312"/>
          <w:sz w:val="32"/>
          <w:lang w:val="zh-CN"/>
        </w:rPr>
        <w:t>2023.13</w:t>
      </w:r>
      <w:r>
        <w:rPr>
          <w:rFonts w:ascii="Times New Roman" w:eastAsia="仿宋_GB2312" w:hint="eastAsia"/>
          <w:sz w:val="32"/>
          <w:lang w:val="zh-CN"/>
        </w:rPr>
        <w:t>万元，其中：基本支出</w:t>
      </w:r>
      <w:r>
        <w:rPr>
          <w:rFonts w:ascii="Times New Roman" w:eastAsia="仿宋_GB2312"/>
          <w:sz w:val="32"/>
          <w:lang w:val="zh-CN"/>
        </w:rPr>
        <w:t>1612.12</w:t>
      </w:r>
      <w:r>
        <w:rPr>
          <w:rFonts w:ascii="Times New Roman" w:eastAsia="仿宋_GB2312" w:hint="eastAsia"/>
          <w:sz w:val="32"/>
          <w:lang w:val="zh-CN"/>
        </w:rPr>
        <w:t>万元，占</w:t>
      </w:r>
      <w:r>
        <w:rPr>
          <w:rFonts w:ascii="Times New Roman" w:eastAsia="仿宋_GB2312"/>
          <w:sz w:val="32"/>
          <w:lang w:val="zh-CN"/>
        </w:rPr>
        <w:t>79.68%</w:t>
      </w:r>
      <w:r>
        <w:rPr>
          <w:rFonts w:ascii="Times New Roman" w:eastAsia="仿宋_GB2312" w:hint="eastAsia"/>
          <w:sz w:val="32"/>
          <w:lang w:val="zh-CN"/>
        </w:rPr>
        <w:t>；项目支出</w:t>
      </w:r>
      <w:r>
        <w:rPr>
          <w:rFonts w:ascii="Times New Roman" w:eastAsia="仿宋_GB2312"/>
          <w:sz w:val="32"/>
          <w:lang w:val="zh-CN"/>
        </w:rPr>
        <w:t>411.01</w:t>
      </w:r>
      <w:r>
        <w:rPr>
          <w:rFonts w:ascii="Times New Roman" w:eastAsia="仿宋_GB2312" w:hint="eastAsia"/>
          <w:sz w:val="32"/>
          <w:lang w:val="zh-CN"/>
        </w:rPr>
        <w:t>万元，占</w:t>
      </w:r>
      <w:r>
        <w:rPr>
          <w:rFonts w:ascii="Times New Roman" w:eastAsia="仿宋_GB2312"/>
          <w:sz w:val="32"/>
          <w:lang w:val="zh-CN"/>
        </w:rPr>
        <w:t>20.32%</w:t>
      </w:r>
      <w:r>
        <w:rPr>
          <w:rFonts w:ascii="Times New Roman" w:eastAsia="仿宋_GB2312" w:hint="eastAsia"/>
          <w:sz w:val="32"/>
          <w:lang w:val="zh-CN"/>
        </w:rPr>
        <w:t>。</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sz w:val="32"/>
          <w:lang w:val="zh-CN"/>
        </w:rPr>
        <w:t>3.</w:t>
      </w:r>
      <w:r>
        <w:rPr>
          <w:rFonts w:ascii="Times New Roman" w:eastAsia="仿宋_GB2312" w:hint="eastAsia"/>
          <w:sz w:val="32"/>
          <w:lang w:val="zh-CN"/>
        </w:rPr>
        <w:t>部门总体结转结余情况</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sz w:val="32"/>
          <w:lang w:val="zh-CN"/>
        </w:rPr>
        <w:t>2022</w:t>
      </w:r>
      <w:r>
        <w:rPr>
          <w:rFonts w:ascii="Times New Roman" w:eastAsia="仿宋_GB2312" w:hint="eastAsia"/>
          <w:sz w:val="32"/>
          <w:lang w:val="zh-CN"/>
        </w:rPr>
        <w:t>年度我院总体结转资金</w:t>
      </w:r>
      <w:r>
        <w:rPr>
          <w:rFonts w:ascii="Times New Roman" w:eastAsia="仿宋_GB2312"/>
          <w:sz w:val="32"/>
          <w:lang w:val="zh-CN"/>
        </w:rPr>
        <w:t>191.65</w:t>
      </w:r>
      <w:r>
        <w:rPr>
          <w:rFonts w:ascii="Times New Roman" w:eastAsia="仿宋_GB2312" w:hint="eastAsia"/>
          <w:sz w:val="32"/>
          <w:lang w:val="zh-CN"/>
        </w:rPr>
        <w:t>万元。</w:t>
      </w:r>
    </w:p>
    <w:p w:rsidR="00165E49" w:rsidRDefault="00165E49" w:rsidP="0083030A">
      <w:pPr>
        <w:adjustRightInd w:val="0"/>
        <w:snapToGrid w:val="0"/>
        <w:spacing w:line="360" w:lineRule="auto"/>
        <w:ind w:firstLineChars="200" w:firstLine="31680"/>
        <w:contextualSpacing/>
        <w:jc w:val="left"/>
        <w:rPr>
          <w:rFonts w:eastAsia="楷体_GB2312"/>
          <w:b/>
          <w:color w:val="000000"/>
          <w:kern w:val="0"/>
          <w:sz w:val="32"/>
          <w:szCs w:val="32"/>
          <w:shd w:val="clear" w:color="auto" w:fill="FFFFFF"/>
          <w:lang w:val="zh-CN"/>
        </w:rPr>
      </w:pPr>
      <w:r>
        <w:rPr>
          <w:rFonts w:eastAsia="楷体_GB2312" w:hAnsi="楷体_GB2312" w:hint="eastAsia"/>
          <w:b/>
          <w:color w:val="000000"/>
          <w:kern w:val="0"/>
          <w:sz w:val="32"/>
          <w:szCs w:val="32"/>
          <w:shd w:val="clear" w:color="auto" w:fill="FFFFFF"/>
          <w:lang w:val="zh-CN"/>
        </w:rPr>
        <w:t>（二）部门财政拨款收支情况。</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sz w:val="32"/>
          <w:lang w:val="zh-CN"/>
        </w:rPr>
        <w:t>1.</w:t>
      </w:r>
      <w:r>
        <w:rPr>
          <w:rFonts w:ascii="Times New Roman" w:eastAsia="仿宋_GB2312" w:hint="eastAsia"/>
          <w:sz w:val="32"/>
          <w:lang w:val="zh-CN"/>
        </w:rPr>
        <w:t>部门财政拨款收入情况</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sz w:val="32"/>
          <w:lang w:val="zh-CN"/>
        </w:rPr>
        <w:t>2022</w:t>
      </w:r>
      <w:r>
        <w:rPr>
          <w:rFonts w:ascii="Times New Roman" w:eastAsia="仿宋_GB2312" w:hint="eastAsia"/>
          <w:sz w:val="32"/>
          <w:lang w:val="zh-CN"/>
        </w:rPr>
        <w:t>年我院财政拨款收入总额</w:t>
      </w:r>
      <w:r>
        <w:rPr>
          <w:rFonts w:ascii="Times New Roman" w:eastAsia="仿宋_GB2312"/>
          <w:sz w:val="32"/>
          <w:lang w:val="zh-CN"/>
        </w:rPr>
        <w:t>2216.27</w:t>
      </w:r>
      <w:r>
        <w:rPr>
          <w:rFonts w:ascii="Times New Roman" w:eastAsia="仿宋_GB2312" w:hint="eastAsia"/>
          <w:sz w:val="32"/>
          <w:lang w:val="zh-CN"/>
        </w:rPr>
        <w:t>万元，其中：当年一般公共预算财政拨款收入</w:t>
      </w:r>
      <w:r>
        <w:rPr>
          <w:rFonts w:ascii="Times New Roman" w:eastAsia="仿宋_GB2312"/>
          <w:sz w:val="32"/>
          <w:lang w:val="zh-CN"/>
        </w:rPr>
        <w:t>2216.27</w:t>
      </w:r>
      <w:r>
        <w:rPr>
          <w:rFonts w:ascii="Times New Roman" w:eastAsia="仿宋_GB2312" w:hint="eastAsia"/>
          <w:sz w:val="32"/>
          <w:lang w:val="zh-CN"/>
        </w:rPr>
        <w:t>元。</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sz w:val="32"/>
          <w:lang w:val="zh-CN"/>
        </w:rPr>
        <w:t>2.</w:t>
      </w:r>
      <w:r>
        <w:rPr>
          <w:rFonts w:ascii="Times New Roman" w:eastAsia="仿宋_GB2312" w:hint="eastAsia"/>
          <w:sz w:val="32"/>
          <w:lang w:val="zh-CN"/>
        </w:rPr>
        <w:t>部门财政拨款支出情况</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sz w:val="32"/>
          <w:lang w:val="zh-CN"/>
        </w:rPr>
        <w:t>2022</w:t>
      </w:r>
      <w:r>
        <w:rPr>
          <w:rFonts w:ascii="Times New Roman" w:eastAsia="仿宋_GB2312" w:hint="eastAsia"/>
          <w:sz w:val="32"/>
          <w:lang w:val="zh-CN"/>
        </w:rPr>
        <w:t>年我院财政拨款支出</w:t>
      </w:r>
      <w:r>
        <w:rPr>
          <w:rFonts w:ascii="Times New Roman" w:eastAsia="仿宋_GB2312"/>
          <w:sz w:val="32"/>
          <w:lang w:val="zh-CN"/>
        </w:rPr>
        <w:t>2023.13</w:t>
      </w:r>
      <w:r>
        <w:rPr>
          <w:rFonts w:ascii="Times New Roman" w:eastAsia="仿宋_GB2312" w:hint="eastAsia"/>
          <w:sz w:val="32"/>
          <w:lang w:val="zh-CN"/>
        </w:rPr>
        <w:t>万元，其中：财政拨款基本支出</w:t>
      </w:r>
      <w:r>
        <w:rPr>
          <w:rFonts w:ascii="Times New Roman" w:eastAsia="仿宋_GB2312"/>
          <w:sz w:val="32"/>
          <w:lang w:val="zh-CN"/>
        </w:rPr>
        <w:t>1612.12</w:t>
      </w:r>
      <w:r>
        <w:rPr>
          <w:rFonts w:ascii="Times New Roman" w:eastAsia="仿宋_GB2312" w:hint="eastAsia"/>
          <w:sz w:val="32"/>
          <w:lang w:val="zh-CN"/>
        </w:rPr>
        <w:t>万元，占</w:t>
      </w:r>
      <w:r>
        <w:rPr>
          <w:rFonts w:ascii="Times New Roman" w:eastAsia="仿宋_GB2312"/>
          <w:sz w:val="32"/>
          <w:lang w:val="zh-CN"/>
        </w:rPr>
        <w:t>79.68%</w:t>
      </w:r>
      <w:r>
        <w:rPr>
          <w:rFonts w:ascii="Times New Roman" w:eastAsia="仿宋_GB2312" w:hint="eastAsia"/>
          <w:sz w:val="32"/>
          <w:lang w:val="zh-CN"/>
        </w:rPr>
        <w:t>；财政拨款项目支出</w:t>
      </w:r>
      <w:r>
        <w:rPr>
          <w:rFonts w:ascii="Times New Roman" w:eastAsia="仿宋_GB2312"/>
          <w:sz w:val="32"/>
          <w:lang w:val="zh-CN"/>
        </w:rPr>
        <w:t>411.01</w:t>
      </w:r>
      <w:r>
        <w:rPr>
          <w:rFonts w:ascii="Times New Roman" w:eastAsia="仿宋_GB2312" w:hint="eastAsia"/>
          <w:sz w:val="32"/>
          <w:lang w:val="zh-CN"/>
        </w:rPr>
        <w:t>万元，占</w:t>
      </w:r>
      <w:r>
        <w:rPr>
          <w:rFonts w:ascii="Times New Roman" w:eastAsia="仿宋_GB2312"/>
          <w:sz w:val="32"/>
          <w:lang w:val="zh-CN"/>
        </w:rPr>
        <w:t>20.32%</w:t>
      </w:r>
      <w:r>
        <w:rPr>
          <w:rFonts w:ascii="Times New Roman" w:eastAsia="仿宋_GB2312" w:hint="eastAsia"/>
          <w:sz w:val="32"/>
          <w:lang w:val="zh-CN"/>
        </w:rPr>
        <w:t>。</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sz w:val="32"/>
          <w:lang w:val="zh-CN"/>
        </w:rPr>
        <w:t>3.</w:t>
      </w:r>
      <w:r>
        <w:rPr>
          <w:rFonts w:ascii="Times New Roman" w:eastAsia="仿宋_GB2312" w:hint="eastAsia"/>
          <w:sz w:val="32"/>
          <w:lang w:val="zh-CN"/>
        </w:rPr>
        <w:t>部门财政拨款结转结余情况</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sz w:val="32"/>
          <w:lang w:val="zh-CN"/>
        </w:rPr>
        <w:t>2022</w:t>
      </w:r>
      <w:r>
        <w:rPr>
          <w:rFonts w:ascii="Times New Roman" w:eastAsia="仿宋_GB2312" w:hint="eastAsia"/>
          <w:sz w:val="32"/>
          <w:lang w:val="zh-CN"/>
        </w:rPr>
        <w:t>年度我院财政拨款结转资金</w:t>
      </w:r>
      <w:r>
        <w:rPr>
          <w:rFonts w:ascii="Times New Roman" w:eastAsia="仿宋_GB2312"/>
          <w:sz w:val="32"/>
          <w:lang w:val="zh-CN"/>
        </w:rPr>
        <w:t>191.65</w:t>
      </w:r>
      <w:r>
        <w:rPr>
          <w:rFonts w:ascii="Times New Roman" w:eastAsia="仿宋_GB2312" w:hint="eastAsia"/>
          <w:sz w:val="32"/>
          <w:lang w:val="zh-CN"/>
        </w:rPr>
        <w:t>万元。</w:t>
      </w:r>
    </w:p>
    <w:p w:rsidR="00165E49" w:rsidRDefault="00165E49" w:rsidP="0083030A">
      <w:pPr>
        <w:adjustRightInd w:val="0"/>
        <w:snapToGrid w:val="0"/>
        <w:spacing w:line="360" w:lineRule="auto"/>
        <w:ind w:firstLineChars="200" w:firstLine="31680"/>
        <w:contextualSpacing/>
        <w:jc w:val="left"/>
        <w:outlineLvl w:val="1"/>
        <w:rPr>
          <w:rFonts w:eastAsia="楷体_GB2312"/>
          <w:color w:val="000000"/>
          <w:kern w:val="0"/>
          <w:sz w:val="32"/>
          <w:szCs w:val="32"/>
          <w:shd w:val="clear" w:color="auto" w:fill="FFFFFF"/>
          <w:lang w:val="zh-CN"/>
        </w:rPr>
      </w:pPr>
      <w:bookmarkStart w:id="76" w:name="_Toc18805"/>
      <w:r>
        <w:rPr>
          <w:rFonts w:eastAsia="黑体" w:hint="eastAsia"/>
          <w:color w:val="000000"/>
          <w:kern w:val="0"/>
          <w:sz w:val="32"/>
          <w:szCs w:val="32"/>
          <w:shd w:val="clear" w:color="auto" w:fill="FFFFFF"/>
        </w:rPr>
        <w:t>三、部门整体绩效分析</w:t>
      </w:r>
      <w:bookmarkEnd w:id="76"/>
    </w:p>
    <w:p w:rsidR="00165E49" w:rsidRDefault="00165E49" w:rsidP="0083030A">
      <w:pPr>
        <w:adjustRightInd w:val="0"/>
        <w:snapToGrid w:val="0"/>
        <w:spacing w:line="360" w:lineRule="auto"/>
        <w:ind w:firstLineChars="200" w:firstLine="31680"/>
        <w:contextualSpacing/>
        <w:jc w:val="left"/>
        <w:rPr>
          <w:rFonts w:eastAsia="楷体_GB2312"/>
          <w:b/>
          <w:color w:val="000000"/>
          <w:kern w:val="0"/>
          <w:sz w:val="32"/>
          <w:szCs w:val="32"/>
          <w:shd w:val="clear" w:color="auto" w:fill="FFFFFF"/>
          <w:lang w:val="zh-CN"/>
        </w:rPr>
      </w:pPr>
      <w:r>
        <w:rPr>
          <w:rFonts w:eastAsia="楷体_GB2312" w:hAnsi="楷体_GB2312" w:hint="eastAsia"/>
          <w:b/>
          <w:color w:val="000000"/>
          <w:kern w:val="0"/>
          <w:sz w:val="32"/>
          <w:szCs w:val="32"/>
          <w:shd w:val="clear" w:color="auto" w:fill="FFFFFF"/>
          <w:lang w:val="zh-CN"/>
        </w:rPr>
        <w:t>（一）部门预算项目绩效分析。</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sz w:val="32"/>
          <w:lang w:val="zh-CN"/>
        </w:rPr>
        <w:t>1.</w:t>
      </w:r>
      <w:r>
        <w:rPr>
          <w:rFonts w:ascii="Times New Roman" w:eastAsia="仿宋_GB2312" w:hint="eastAsia"/>
          <w:sz w:val="32"/>
          <w:lang w:val="zh-CN"/>
        </w:rPr>
        <w:t>人员类项目绩效分析</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hint="eastAsia"/>
          <w:sz w:val="32"/>
          <w:lang w:val="zh-CN"/>
        </w:rPr>
        <w:t>绩效目标制定完整、量化细化；稳步推进部门预算实施，及时完成年度绩效目标任务实现目标，人员类经费及时保障了我院正式干警</w:t>
      </w:r>
      <w:r>
        <w:rPr>
          <w:rFonts w:ascii="Times New Roman" w:eastAsia="仿宋_GB2312"/>
          <w:sz w:val="32"/>
          <w:lang w:val="zh-CN"/>
        </w:rPr>
        <w:t>76</w:t>
      </w:r>
      <w:r>
        <w:rPr>
          <w:rFonts w:ascii="Times New Roman" w:eastAsia="仿宋_GB2312" w:hint="eastAsia"/>
          <w:sz w:val="32"/>
          <w:lang w:val="zh-CN"/>
        </w:rPr>
        <w:t>人，聘用人员</w:t>
      </w:r>
      <w:r>
        <w:rPr>
          <w:rFonts w:ascii="Times New Roman" w:eastAsia="仿宋_GB2312"/>
          <w:sz w:val="32"/>
          <w:lang w:val="zh-CN"/>
        </w:rPr>
        <w:t>60</w:t>
      </w:r>
      <w:r>
        <w:rPr>
          <w:rFonts w:ascii="Times New Roman" w:eastAsia="仿宋_GB2312" w:hint="eastAsia"/>
          <w:sz w:val="32"/>
          <w:lang w:val="zh-CN"/>
        </w:rPr>
        <w:t>人工资及福利支出；加强人员经费支出控制，严格在人员经费控制数内支出；加强预算绩效监控，对偏离绩效目标的项目及时纠偏；人员类经费执行进度</w:t>
      </w:r>
      <w:r>
        <w:rPr>
          <w:rFonts w:ascii="Times New Roman" w:eastAsia="仿宋_GB2312"/>
          <w:sz w:val="32"/>
          <w:lang w:val="zh-CN"/>
        </w:rPr>
        <w:t>100%</w:t>
      </w:r>
      <w:r>
        <w:rPr>
          <w:rFonts w:ascii="Times New Roman" w:eastAsia="仿宋_GB2312" w:hint="eastAsia"/>
          <w:sz w:val="32"/>
          <w:lang w:val="zh-CN"/>
        </w:rPr>
        <w:t>；预算完成情况较好；无资金结余和违规记录等情况。</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sz w:val="32"/>
          <w:lang w:val="zh-CN"/>
        </w:rPr>
        <w:t>2.</w:t>
      </w:r>
      <w:r>
        <w:rPr>
          <w:rFonts w:ascii="Times New Roman" w:eastAsia="仿宋_GB2312" w:hint="eastAsia"/>
          <w:sz w:val="32"/>
          <w:lang w:val="zh-CN"/>
        </w:rPr>
        <w:t>运转类项目绩效分析</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hint="eastAsia"/>
          <w:sz w:val="32"/>
          <w:lang w:val="zh-CN"/>
        </w:rPr>
        <w:t>绩效目标制定完整、量化细化；稳步推进部门预算实施，及时完成年度绩效目标任务实现目标，运转类经费保障了法院各类日常运行支出，维护了正常的办公办案秩序，畅通了当事人诉求渠道，提升我院案件办理和各项综合事务工作质效；加强运转类经费支出控制，在运转类经费控制数内支出；加强预算绩效监控，对偏离绩效目标的项目及时纠偏；运转类经费执行进度</w:t>
      </w:r>
      <w:r>
        <w:rPr>
          <w:rFonts w:ascii="Times New Roman" w:eastAsia="仿宋_GB2312"/>
          <w:sz w:val="32"/>
          <w:lang w:val="zh-CN"/>
        </w:rPr>
        <w:t>100%</w:t>
      </w:r>
      <w:r>
        <w:rPr>
          <w:rFonts w:ascii="Times New Roman" w:eastAsia="仿宋_GB2312" w:hint="eastAsia"/>
          <w:sz w:val="32"/>
          <w:lang w:val="zh-CN"/>
        </w:rPr>
        <w:t>；预算完成情况较好；无资金结余和违规记录等情况。</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sz w:val="32"/>
          <w:lang w:val="zh-CN"/>
        </w:rPr>
        <w:t>3.</w:t>
      </w:r>
      <w:r>
        <w:rPr>
          <w:rFonts w:ascii="Times New Roman" w:eastAsia="仿宋_GB2312" w:hint="eastAsia"/>
          <w:sz w:val="32"/>
          <w:lang w:val="zh-CN"/>
        </w:rPr>
        <w:t>特定目标类项目绩效分析</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hint="eastAsia"/>
          <w:sz w:val="32"/>
          <w:lang w:val="zh-CN"/>
        </w:rPr>
        <w:t>绩效目标制定完整、量化细化；稳步推进部门预算实施，及时完成年度绩效目标任务实现目标，特定目标类经费保障了案件审理和执行中各项经费支出，有效打击了刑事犯罪，合理解决了各类民事纠纷，维护了当事人合法权益，营造了风清气正的社会环境；加强特定目标类经费支出控制，在特定目标类经费控制数内支出；加强预算绩效监控，对偏离绩效目标的项目及时纠偏；执行进度较慢，主要是由于</w:t>
      </w:r>
      <w:r>
        <w:rPr>
          <w:rFonts w:ascii="Times New Roman" w:eastAsia="仿宋_GB2312"/>
          <w:sz w:val="32"/>
          <w:lang w:val="zh-CN"/>
        </w:rPr>
        <w:t>2022</w:t>
      </w:r>
      <w:r>
        <w:rPr>
          <w:rFonts w:ascii="Times New Roman" w:eastAsia="仿宋_GB2312" w:hint="eastAsia"/>
          <w:sz w:val="32"/>
          <w:lang w:val="zh-CN"/>
        </w:rPr>
        <w:t>年财物统管改革资产于年底完成上划，审核流程未畅通，装备经费未在当年及时支出，结转下年度执行；总体预算完成情况欠佳；无资金结余和违规记录等情况。</w:t>
      </w:r>
    </w:p>
    <w:p w:rsidR="00165E49" w:rsidRDefault="00165E49" w:rsidP="0083030A">
      <w:pPr>
        <w:adjustRightInd w:val="0"/>
        <w:snapToGrid w:val="0"/>
        <w:spacing w:line="360" w:lineRule="auto"/>
        <w:ind w:firstLineChars="200" w:firstLine="31680"/>
        <w:contextualSpacing/>
        <w:jc w:val="left"/>
        <w:rPr>
          <w:rFonts w:eastAsia="楷体_GB2312"/>
          <w:b/>
          <w:color w:val="000000"/>
          <w:kern w:val="0"/>
          <w:sz w:val="32"/>
          <w:szCs w:val="32"/>
          <w:shd w:val="clear" w:color="auto" w:fill="FFFFFF"/>
          <w:lang w:val="zh-CN"/>
        </w:rPr>
      </w:pPr>
      <w:r>
        <w:rPr>
          <w:rFonts w:eastAsia="楷体_GB2312" w:hAnsi="楷体_GB2312" w:hint="eastAsia"/>
          <w:b/>
          <w:color w:val="000000"/>
          <w:kern w:val="0"/>
          <w:sz w:val="32"/>
          <w:szCs w:val="32"/>
          <w:shd w:val="clear" w:color="auto" w:fill="FFFFFF"/>
          <w:lang w:val="zh-CN"/>
        </w:rPr>
        <w:t>（二）部门整体履职绩效分析。</w:t>
      </w:r>
    </w:p>
    <w:p w:rsidR="00165E49" w:rsidRDefault="00165E49" w:rsidP="0083030A">
      <w:pPr>
        <w:adjustRightInd w:val="0"/>
        <w:snapToGrid w:val="0"/>
        <w:spacing w:line="360" w:lineRule="auto"/>
        <w:ind w:firstLineChars="200" w:firstLine="31680"/>
        <w:contextualSpacing/>
        <w:jc w:val="left"/>
        <w:rPr>
          <w:rFonts w:eastAsia="仿宋_GB2312"/>
          <w:sz w:val="32"/>
          <w:szCs w:val="32"/>
          <w:lang w:val="zh-CN"/>
        </w:rPr>
      </w:pPr>
      <w:r>
        <w:rPr>
          <w:rFonts w:eastAsia="仿宋_GB2312"/>
          <w:sz w:val="32"/>
          <w:szCs w:val="32"/>
          <w:lang w:val="zh-CN"/>
        </w:rPr>
        <w:t>2022</w:t>
      </w:r>
      <w:r>
        <w:rPr>
          <w:rFonts w:eastAsia="仿宋_GB2312" w:hint="eastAsia"/>
          <w:sz w:val="32"/>
          <w:szCs w:val="32"/>
          <w:lang w:val="zh-CN"/>
        </w:rPr>
        <w:t>年全院审结各类案件</w:t>
      </w:r>
      <w:r>
        <w:rPr>
          <w:rFonts w:eastAsia="仿宋_GB2312"/>
          <w:sz w:val="32"/>
          <w:szCs w:val="32"/>
          <w:lang w:val="zh-CN"/>
        </w:rPr>
        <w:t>3193</w:t>
      </w:r>
      <w:r>
        <w:rPr>
          <w:rFonts w:eastAsia="仿宋_GB2312" w:hint="eastAsia"/>
          <w:sz w:val="32"/>
          <w:szCs w:val="32"/>
          <w:lang w:val="zh-CN"/>
        </w:rPr>
        <w:t>件，结案率</w:t>
      </w:r>
      <w:r>
        <w:rPr>
          <w:rFonts w:eastAsia="仿宋_GB2312"/>
          <w:sz w:val="32"/>
          <w:szCs w:val="32"/>
          <w:lang w:val="zh-CN"/>
        </w:rPr>
        <w:t>100%</w:t>
      </w:r>
      <w:r>
        <w:rPr>
          <w:rFonts w:eastAsia="仿宋_GB2312" w:hint="eastAsia"/>
          <w:sz w:val="32"/>
          <w:szCs w:val="32"/>
          <w:lang w:val="zh-CN"/>
        </w:rPr>
        <w:t>；执行案件执结</w:t>
      </w:r>
      <w:r>
        <w:rPr>
          <w:rFonts w:eastAsia="仿宋_GB2312"/>
          <w:sz w:val="32"/>
          <w:szCs w:val="32"/>
          <w:lang w:val="zh-CN"/>
        </w:rPr>
        <w:t>1461</w:t>
      </w:r>
      <w:r>
        <w:rPr>
          <w:rFonts w:eastAsia="仿宋_GB2312" w:hint="eastAsia"/>
          <w:sz w:val="32"/>
          <w:szCs w:val="32"/>
          <w:lang w:val="zh-CN"/>
        </w:rPr>
        <w:t>件，执结率</w:t>
      </w:r>
      <w:r>
        <w:rPr>
          <w:rFonts w:eastAsia="仿宋_GB2312"/>
          <w:sz w:val="32"/>
          <w:szCs w:val="32"/>
          <w:lang w:val="zh-CN"/>
        </w:rPr>
        <w:t>100%</w:t>
      </w:r>
      <w:r>
        <w:rPr>
          <w:rFonts w:eastAsia="仿宋_GB2312" w:hint="eastAsia"/>
          <w:sz w:val="32"/>
          <w:szCs w:val="32"/>
          <w:lang w:val="zh-CN"/>
        </w:rPr>
        <w:t>；保障了法院各类日常运行支出，维护了正常的办公办案秩序，畅通了当事人诉求渠道，提升我院案件办理和各项综合事务工作质效。特定目标类经费保障了案件审理和执行中各项经费支出，有效打击了刑事犯罪，合理解决了各类民事纠纷，维护了当事人合法权益，营造了风清气正的社会环境。</w:t>
      </w:r>
    </w:p>
    <w:p w:rsidR="00165E49" w:rsidRDefault="00165E49" w:rsidP="0083030A">
      <w:pPr>
        <w:adjustRightInd w:val="0"/>
        <w:snapToGrid w:val="0"/>
        <w:spacing w:line="360" w:lineRule="auto"/>
        <w:ind w:firstLineChars="200" w:firstLine="31680"/>
        <w:contextualSpacing/>
        <w:jc w:val="left"/>
        <w:rPr>
          <w:rFonts w:eastAsia="楷体_GB2312"/>
          <w:b/>
          <w:color w:val="000000"/>
          <w:kern w:val="0"/>
          <w:sz w:val="32"/>
          <w:szCs w:val="32"/>
          <w:shd w:val="clear" w:color="auto" w:fill="FFFFFF"/>
          <w:lang w:val="zh-CN"/>
        </w:rPr>
      </w:pPr>
      <w:r>
        <w:rPr>
          <w:rFonts w:eastAsia="楷体_GB2312" w:hAnsi="楷体_GB2312" w:hint="eastAsia"/>
          <w:b/>
          <w:color w:val="000000"/>
          <w:kern w:val="0"/>
          <w:sz w:val="32"/>
          <w:szCs w:val="32"/>
          <w:shd w:val="clear" w:color="auto" w:fill="FFFFFF"/>
          <w:lang w:val="zh-CN"/>
        </w:rPr>
        <w:t>（三）结果应用情况。</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sz w:val="32"/>
          <w:lang w:val="zh-CN"/>
        </w:rPr>
        <w:t>1.</w:t>
      </w:r>
      <w:r>
        <w:rPr>
          <w:rFonts w:ascii="Times New Roman" w:eastAsia="仿宋_GB2312" w:hint="eastAsia"/>
          <w:sz w:val="32"/>
          <w:lang w:val="zh-CN"/>
        </w:rPr>
        <w:t>绩效结果内部应用</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hint="eastAsia"/>
          <w:sz w:val="32"/>
          <w:lang w:val="zh-CN"/>
        </w:rPr>
        <w:t>加快完善绩效管理考评机制，将各部门绩效自评纳入考核体系，提升各部门绩效考核工作积极性和主动性，增强预算绩效管理意识。在以后年度目标设置中，更多的参考了法院核心工作的考核事宜，让绩效目标更具说服力、执行力。</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sz w:val="32"/>
          <w:lang w:val="zh-CN"/>
        </w:rPr>
        <w:t>2.</w:t>
      </w:r>
      <w:r>
        <w:rPr>
          <w:rFonts w:ascii="Times New Roman" w:eastAsia="仿宋_GB2312" w:hint="eastAsia"/>
          <w:sz w:val="32"/>
          <w:lang w:val="zh-CN"/>
        </w:rPr>
        <w:t>绩效结果自评公开</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hint="eastAsia"/>
          <w:sz w:val="32"/>
          <w:lang w:val="zh-CN"/>
        </w:rPr>
        <w:t>及时公开部门整体绩效自评和项目绩效自评情况，接受社会监督，提升预算绩效管理工作水平，提高财政资金使用效益。</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sz w:val="32"/>
          <w:lang w:val="zh-CN"/>
        </w:rPr>
        <w:t>3.</w:t>
      </w:r>
      <w:r>
        <w:rPr>
          <w:rFonts w:ascii="Times New Roman" w:eastAsia="仿宋_GB2312" w:hint="eastAsia"/>
          <w:sz w:val="32"/>
          <w:lang w:val="zh-CN"/>
        </w:rPr>
        <w:t>绩效结果问题整改</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hint="eastAsia"/>
          <w:sz w:val="32"/>
          <w:lang w:val="zh-CN"/>
        </w:rPr>
        <w:t>加强部门绩效管理，并及时将绩效管理及评价结果反馈给各评价部门，督促积极整改、完善存在问题，并作为下年预算申报的参考依据。</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sz w:val="32"/>
          <w:lang w:val="zh-CN"/>
        </w:rPr>
        <w:t>4.</w:t>
      </w:r>
      <w:r>
        <w:rPr>
          <w:rFonts w:ascii="Times New Roman" w:eastAsia="仿宋_GB2312" w:hint="eastAsia"/>
          <w:sz w:val="32"/>
          <w:lang w:val="zh-CN"/>
        </w:rPr>
        <w:t>绩效结果应用反馈</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hint="eastAsia"/>
          <w:sz w:val="32"/>
          <w:lang w:val="zh-CN"/>
        </w:rPr>
        <w:t>落实绩效结果问题整改，并及时向财政部门反馈应用绩效结果，促进绩效管理工作提质增效。</w:t>
      </w:r>
    </w:p>
    <w:p w:rsidR="00165E49" w:rsidRDefault="00165E49" w:rsidP="0083030A">
      <w:pPr>
        <w:adjustRightInd w:val="0"/>
        <w:snapToGrid w:val="0"/>
        <w:spacing w:line="360" w:lineRule="auto"/>
        <w:ind w:firstLineChars="200" w:firstLine="31680"/>
        <w:contextualSpacing/>
        <w:jc w:val="left"/>
        <w:rPr>
          <w:rFonts w:eastAsia="楷体_GB2312"/>
          <w:b/>
          <w:color w:val="000000"/>
          <w:kern w:val="0"/>
          <w:sz w:val="32"/>
          <w:szCs w:val="32"/>
          <w:shd w:val="clear" w:color="auto" w:fill="FFFFFF"/>
          <w:lang w:val="zh-CN"/>
        </w:rPr>
      </w:pPr>
      <w:r>
        <w:rPr>
          <w:rFonts w:eastAsia="楷体_GB2312" w:hAnsi="楷体_GB2312" w:hint="eastAsia"/>
          <w:b/>
          <w:color w:val="000000"/>
          <w:kern w:val="0"/>
          <w:sz w:val="32"/>
          <w:szCs w:val="32"/>
          <w:shd w:val="clear" w:color="auto" w:fill="FFFFFF"/>
          <w:lang w:val="zh-CN"/>
        </w:rPr>
        <w:t>（四）自评质量。</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sz w:val="32"/>
          <w:lang w:val="zh-CN"/>
        </w:rPr>
        <w:t>2022</w:t>
      </w:r>
      <w:r>
        <w:rPr>
          <w:rFonts w:ascii="Times New Roman" w:eastAsia="仿宋_GB2312" w:hint="eastAsia"/>
          <w:sz w:val="32"/>
          <w:lang w:val="zh-CN"/>
        </w:rPr>
        <w:t>年，我院立足往年部门预算实施情况及本年预算需求实际，科学编制年初预算，积极推进部门预算执行进度，加强预算绩效管理和监控，科学、严谨开展绩效自评工作，及时反馈绩效自评问题，督促落实整改，增强预算绩效管理意识，推动部门预算工作提质增效。</w:t>
      </w:r>
    </w:p>
    <w:p w:rsidR="00165E49" w:rsidRDefault="00165E49" w:rsidP="0083030A">
      <w:pPr>
        <w:adjustRightInd w:val="0"/>
        <w:snapToGrid w:val="0"/>
        <w:spacing w:line="360" w:lineRule="auto"/>
        <w:ind w:firstLineChars="200" w:firstLine="31680"/>
        <w:contextualSpacing/>
        <w:jc w:val="left"/>
        <w:outlineLvl w:val="1"/>
        <w:rPr>
          <w:rFonts w:eastAsia="黑体"/>
          <w:color w:val="000000"/>
          <w:kern w:val="0"/>
          <w:sz w:val="32"/>
          <w:szCs w:val="32"/>
          <w:shd w:val="clear" w:color="auto" w:fill="FFFFFF"/>
        </w:rPr>
      </w:pPr>
      <w:bookmarkStart w:id="77" w:name="_Toc7910"/>
      <w:r>
        <w:rPr>
          <w:rFonts w:eastAsia="黑体" w:hint="eastAsia"/>
          <w:color w:val="000000"/>
          <w:kern w:val="0"/>
          <w:sz w:val="32"/>
          <w:szCs w:val="32"/>
          <w:shd w:val="clear" w:color="auto" w:fill="FFFFFF"/>
        </w:rPr>
        <w:t>四、评价结论及建议</w:t>
      </w:r>
      <w:bookmarkEnd w:id="77"/>
    </w:p>
    <w:p w:rsidR="00165E49" w:rsidRDefault="00165E49" w:rsidP="0083030A">
      <w:pPr>
        <w:adjustRightInd w:val="0"/>
        <w:snapToGrid w:val="0"/>
        <w:spacing w:line="360" w:lineRule="auto"/>
        <w:ind w:firstLineChars="200" w:firstLine="31680"/>
        <w:contextualSpacing/>
        <w:jc w:val="left"/>
        <w:rPr>
          <w:rFonts w:eastAsia="楷体_GB2312"/>
          <w:b/>
          <w:color w:val="000000"/>
          <w:kern w:val="0"/>
          <w:sz w:val="32"/>
          <w:szCs w:val="32"/>
          <w:shd w:val="clear" w:color="auto" w:fill="FFFFFF"/>
          <w:lang w:val="zh-CN"/>
        </w:rPr>
      </w:pPr>
      <w:r>
        <w:rPr>
          <w:rFonts w:eastAsia="楷体_GB2312" w:hAnsi="楷体_GB2312" w:hint="eastAsia"/>
          <w:b/>
          <w:color w:val="000000"/>
          <w:kern w:val="0"/>
          <w:sz w:val="32"/>
          <w:szCs w:val="32"/>
          <w:shd w:val="clear" w:color="auto" w:fill="FFFFFF"/>
          <w:lang w:val="zh-CN"/>
        </w:rPr>
        <w:t>（一）评价结论。</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hint="eastAsia"/>
          <w:sz w:val="32"/>
          <w:lang w:val="zh-CN"/>
        </w:rPr>
        <w:t>按照绩效评价相关文件要求，我院积极开展预算绩效评价工作，对部门整体支出和相关项目展开了绩效自评，以绩效评价实时跟踪监控预算执行情况，及时纠正项目资金使用偏差，保障预算执行力度，优化资金使用效率。通过本次整体支出绩效自评，评价得分为</w:t>
      </w:r>
      <w:r>
        <w:rPr>
          <w:rFonts w:ascii="Times New Roman" w:eastAsia="仿宋_GB2312"/>
          <w:sz w:val="32"/>
          <w:lang w:val="zh-CN"/>
        </w:rPr>
        <w:t>94</w:t>
      </w:r>
      <w:r>
        <w:rPr>
          <w:rFonts w:ascii="Times New Roman" w:eastAsia="仿宋_GB2312" w:hint="eastAsia"/>
          <w:sz w:val="32"/>
          <w:lang w:val="zh-CN"/>
        </w:rPr>
        <w:t>分。</w:t>
      </w:r>
    </w:p>
    <w:p w:rsidR="00165E49" w:rsidRDefault="00165E49" w:rsidP="0083030A">
      <w:pPr>
        <w:adjustRightInd w:val="0"/>
        <w:snapToGrid w:val="0"/>
        <w:spacing w:line="360" w:lineRule="auto"/>
        <w:ind w:firstLineChars="200" w:firstLine="31680"/>
        <w:contextualSpacing/>
        <w:jc w:val="left"/>
        <w:rPr>
          <w:rFonts w:eastAsia="楷体_GB2312"/>
          <w:b/>
          <w:color w:val="000000"/>
          <w:kern w:val="0"/>
          <w:sz w:val="32"/>
          <w:szCs w:val="32"/>
          <w:shd w:val="clear" w:color="auto" w:fill="FFFFFF"/>
          <w:lang w:val="zh-CN"/>
        </w:rPr>
      </w:pPr>
      <w:r>
        <w:rPr>
          <w:rFonts w:eastAsia="楷体_GB2312" w:hAnsi="楷体_GB2312" w:hint="eastAsia"/>
          <w:b/>
          <w:color w:val="000000"/>
          <w:kern w:val="0"/>
          <w:sz w:val="32"/>
          <w:szCs w:val="32"/>
          <w:shd w:val="clear" w:color="auto" w:fill="FFFFFF"/>
          <w:lang w:val="zh-CN"/>
        </w:rPr>
        <w:t>（二）存在问题。</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hint="eastAsia"/>
          <w:sz w:val="32"/>
          <w:lang w:val="zh-CN"/>
        </w:rPr>
        <w:t>一是部分项目难以用指标量化，不具有项目实体；二是绩效评价工作近年来要求逐渐提高，任务加重、专业性更强，而对应培训较少，经办人员在理解文件等学习资料上存在偏差，工作过程中闭门造车，交流较少，质量不高；三是年初预算编制不够精准。我单位在部门预算编制时，缺乏科学性和前瞻性研判，无法准确预测项目资金需求，不利于财政预算资金的有效使用。</w:t>
      </w:r>
    </w:p>
    <w:p w:rsidR="00165E49" w:rsidRDefault="00165E49" w:rsidP="0083030A">
      <w:pPr>
        <w:adjustRightInd w:val="0"/>
        <w:snapToGrid w:val="0"/>
        <w:spacing w:line="360" w:lineRule="auto"/>
        <w:ind w:firstLineChars="200" w:firstLine="31680"/>
        <w:contextualSpacing/>
        <w:jc w:val="left"/>
        <w:rPr>
          <w:rFonts w:eastAsia="楷体_GB2312"/>
          <w:b/>
          <w:color w:val="000000"/>
          <w:kern w:val="0"/>
          <w:sz w:val="32"/>
          <w:szCs w:val="32"/>
          <w:shd w:val="clear" w:color="auto" w:fill="FFFFFF"/>
          <w:lang w:val="zh-CN"/>
        </w:rPr>
      </w:pPr>
      <w:r>
        <w:rPr>
          <w:rFonts w:eastAsia="楷体_GB2312" w:hAnsi="楷体_GB2312" w:hint="eastAsia"/>
          <w:b/>
          <w:color w:val="000000"/>
          <w:kern w:val="0"/>
          <w:sz w:val="32"/>
          <w:szCs w:val="32"/>
          <w:shd w:val="clear" w:color="auto" w:fill="FFFFFF"/>
          <w:lang w:val="zh-CN"/>
        </w:rPr>
        <w:t>（三）改进建议。</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r>
        <w:rPr>
          <w:rFonts w:ascii="Times New Roman" w:eastAsia="仿宋_GB2312" w:hint="eastAsia"/>
          <w:sz w:val="32"/>
          <w:lang w:val="zh-CN"/>
        </w:rPr>
        <w:t>一是绩效评价是深入贯彻落实新《预算法》和《国务院关于深化预算管理制度改革的决定》的一项重要内容，建议财政部门进一步加强对部门绩效评价工作的培训和指导，进一步优化项目绩效考核指标体系，做到合理性与可操作性的有机统一。二是加强预算控制力，细化预算编制工作。进一步加强预算管理意识，严格遵守预算编制的相关制度和要求，认真做好编制前的准备工作，根据单位的年度工作重点和项目专项工作规划合理安排公用经费和项目资金，提高预算编制的科学性、严谨性和可控性，强化对部门预算执行情况的监督，增强预算约束力与控制力。</w:t>
      </w: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pPr>
    </w:p>
    <w:p w:rsidR="00165E49" w:rsidRDefault="00165E49" w:rsidP="0083030A">
      <w:pPr>
        <w:pStyle w:val="BodyTextFirstIndent2"/>
        <w:adjustRightInd w:val="0"/>
        <w:snapToGrid w:val="0"/>
        <w:spacing w:after="0" w:line="360" w:lineRule="auto"/>
        <w:ind w:leftChars="0" w:left="0" w:firstLine="31680"/>
        <w:rPr>
          <w:rFonts w:ascii="Times New Roman" w:eastAsia="仿宋_GB2312"/>
          <w:sz w:val="32"/>
          <w:lang w:val="zh-CN"/>
        </w:rPr>
        <w:sectPr w:rsidR="00165E49">
          <w:pgSz w:w="11906" w:h="16838"/>
          <w:pgMar w:top="1440" w:right="1800" w:bottom="1440" w:left="1800" w:header="851" w:footer="992" w:gutter="0"/>
          <w:pgNumType w:start="1"/>
          <w:cols w:space="425"/>
          <w:titlePg/>
          <w:docGrid w:type="lines" w:linePitch="312"/>
        </w:sectPr>
      </w:pPr>
    </w:p>
    <w:tbl>
      <w:tblPr>
        <w:tblW w:w="14860" w:type="dxa"/>
        <w:jc w:val="center"/>
        <w:tblInd w:w="93" w:type="dxa"/>
        <w:tblLook w:val="0000"/>
      </w:tblPr>
      <w:tblGrid>
        <w:gridCol w:w="1320"/>
        <w:gridCol w:w="1120"/>
        <w:gridCol w:w="400"/>
        <w:gridCol w:w="2280"/>
        <w:gridCol w:w="1340"/>
        <w:gridCol w:w="640"/>
        <w:gridCol w:w="2680"/>
        <w:gridCol w:w="1060"/>
        <w:gridCol w:w="920"/>
        <w:gridCol w:w="880"/>
        <w:gridCol w:w="1340"/>
        <w:gridCol w:w="880"/>
      </w:tblGrid>
      <w:tr w:rsidR="00165E49" w:rsidRPr="0083030A" w:rsidTr="0083030A">
        <w:trPr>
          <w:trHeight w:val="1097"/>
          <w:jc w:val="center"/>
        </w:trPr>
        <w:tc>
          <w:tcPr>
            <w:tcW w:w="14860" w:type="dxa"/>
            <w:gridSpan w:val="12"/>
            <w:tcBorders>
              <w:top w:val="nil"/>
              <w:left w:val="nil"/>
              <w:bottom w:val="nil"/>
              <w:right w:val="nil"/>
            </w:tcBorders>
            <w:vAlign w:val="center"/>
          </w:tcPr>
          <w:p w:rsidR="00165E49" w:rsidRDefault="00165E49" w:rsidP="0083030A">
            <w:pPr>
              <w:widowControl/>
              <w:rPr>
                <w:rFonts w:ascii="宋体" w:cs="宋体"/>
                <w:kern w:val="0"/>
                <w:sz w:val="32"/>
                <w:szCs w:val="32"/>
              </w:rPr>
            </w:pPr>
            <w:r>
              <w:rPr>
                <w:rFonts w:ascii="宋体" w:hAnsi="宋体" w:cs="宋体" w:hint="eastAsia"/>
                <w:kern w:val="0"/>
                <w:sz w:val="32"/>
                <w:szCs w:val="32"/>
              </w:rPr>
              <w:t>附表</w:t>
            </w:r>
          </w:p>
          <w:p w:rsidR="00165E49" w:rsidRPr="0083030A" w:rsidRDefault="00165E49" w:rsidP="0083030A">
            <w:pPr>
              <w:widowControl/>
              <w:jc w:val="center"/>
              <w:rPr>
                <w:rFonts w:ascii="宋体" w:cs="宋体"/>
                <w:kern w:val="0"/>
                <w:sz w:val="32"/>
                <w:szCs w:val="32"/>
              </w:rPr>
            </w:pPr>
            <w:r w:rsidRPr="0083030A">
              <w:rPr>
                <w:rFonts w:ascii="宋体" w:hAnsi="宋体" w:cs="宋体" w:hint="eastAsia"/>
                <w:kern w:val="0"/>
                <w:sz w:val="32"/>
                <w:szCs w:val="32"/>
              </w:rPr>
              <w:t>部门整体支出绩效目标自评表（</w:t>
            </w:r>
            <w:r w:rsidRPr="0083030A">
              <w:rPr>
                <w:rFonts w:ascii="宋体" w:hAnsi="宋体" w:cs="宋体"/>
                <w:kern w:val="0"/>
                <w:sz w:val="32"/>
                <w:szCs w:val="32"/>
              </w:rPr>
              <w:t>2022</w:t>
            </w:r>
            <w:r w:rsidRPr="0083030A">
              <w:rPr>
                <w:rFonts w:ascii="宋体" w:hAnsi="宋体" w:cs="宋体" w:hint="eastAsia"/>
                <w:kern w:val="0"/>
                <w:sz w:val="32"/>
                <w:szCs w:val="32"/>
              </w:rPr>
              <w:t>年度）</w:t>
            </w:r>
          </w:p>
        </w:tc>
      </w:tr>
      <w:tr w:rsidR="00165E49" w:rsidRPr="0083030A" w:rsidTr="0083030A">
        <w:trPr>
          <w:trHeight w:val="297"/>
          <w:jc w:val="center"/>
        </w:trPr>
        <w:tc>
          <w:tcPr>
            <w:tcW w:w="2840" w:type="dxa"/>
            <w:gridSpan w:val="3"/>
            <w:tcBorders>
              <w:top w:val="single" w:sz="4" w:space="0" w:color="auto"/>
              <w:left w:val="single" w:sz="4" w:space="0" w:color="auto"/>
              <w:bottom w:val="single" w:sz="4" w:space="0" w:color="auto"/>
              <w:right w:val="single" w:sz="4" w:space="0" w:color="000000"/>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部门名称</w:t>
            </w:r>
          </w:p>
        </w:tc>
        <w:tc>
          <w:tcPr>
            <w:tcW w:w="12020" w:type="dxa"/>
            <w:gridSpan w:val="9"/>
            <w:tcBorders>
              <w:top w:val="single" w:sz="4" w:space="0" w:color="auto"/>
              <w:left w:val="nil"/>
              <w:bottom w:val="single" w:sz="4" w:space="0" w:color="auto"/>
              <w:right w:val="single" w:sz="4" w:space="0" w:color="auto"/>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旺苍县人民法院</w:t>
            </w:r>
          </w:p>
        </w:tc>
      </w:tr>
      <w:tr w:rsidR="00165E49" w:rsidRPr="0083030A" w:rsidTr="0083030A">
        <w:trPr>
          <w:trHeight w:val="285"/>
          <w:jc w:val="center"/>
        </w:trPr>
        <w:tc>
          <w:tcPr>
            <w:tcW w:w="1320" w:type="dxa"/>
            <w:vMerge w:val="restart"/>
            <w:tcBorders>
              <w:top w:val="nil"/>
              <w:left w:val="single" w:sz="4" w:space="0" w:color="auto"/>
              <w:bottom w:val="single" w:sz="4" w:space="0" w:color="auto"/>
              <w:right w:val="single" w:sz="4" w:space="0" w:color="auto"/>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年度</w:t>
            </w:r>
            <w:r w:rsidRPr="0083030A">
              <w:rPr>
                <w:rFonts w:ascii="宋体" w:cs="宋体"/>
                <w:kern w:val="0"/>
                <w:sz w:val="20"/>
                <w:szCs w:val="20"/>
              </w:rPr>
              <w:br/>
            </w:r>
            <w:r w:rsidRPr="0083030A">
              <w:rPr>
                <w:rFonts w:ascii="宋体" w:hAnsi="宋体" w:cs="宋体" w:hint="eastAsia"/>
                <w:kern w:val="0"/>
                <w:sz w:val="20"/>
                <w:szCs w:val="20"/>
              </w:rPr>
              <w:t>主要</w:t>
            </w:r>
            <w:r w:rsidRPr="0083030A">
              <w:rPr>
                <w:rFonts w:ascii="宋体" w:cs="宋体"/>
                <w:kern w:val="0"/>
                <w:sz w:val="20"/>
                <w:szCs w:val="20"/>
              </w:rPr>
              <w:br/>
            </w:r>
            <w:r w:rsidRPr="0083030A">
              <w:rPr>
                <w:rFonts w:ascii="宋体" w:hAnsi="宋体" w:cs="宋体" w:hint="eastAsia"/>
                <w:kern w:val="0"/>
                <w:sz w:val="20"/>
                <w:szCs w:val="20"/>
              </w:rPr>
              <w:t>任务</w:t>
            </w:r>
          </w:p>
        </w:tc>
        <w:tc>
          <w:tcPr>
            <w:tcW w:w="1520" w:type="dxa"/>
            <w:gridSpan w:val="2"/>
            <w:vMerge w:val="restart"/>
            <w:tcBorders>
              <w:top w:val="single" w:sz="4" w:space="0" w:color="auto"/>
              <w:left w:val="single" w:sz="4" w:space="0" w:color="auto"/>
              <w:bottom w:val="single" w:sz="4" w:space="0" w:color="000000"/>
              <w:right w:val="single" w:sz="4" w:space="0" w:color="000000"/>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任务名称</w:t>
            </w:r>
          </w:p>
        </w:tc>
        <w:tc>
          <w:tcPr>
            <w:tcW w:w="2280" w:type="dxa"/>
            <w:vMerge w:val="restart"/>
            <w:tcBorders>
              <w:top w:val="nil"/>
              <w:left w:val="single" w:sz="4" w:space="0" w:color="auto"/>
              <w:bottom w:val="single" w:sz="4" w:space="0" w:color="auto"/>
              <w:right w:val="single" w:sz="4" w:space="0" w:color="auto"/>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主要内容</w:t>
            </w:r>
          </w:p>
        </w:tc>
        <w:tc>
          <w:tcPr>
            <w:tcW w:w="5720" w:type="dxa"/>
            <w:gridSpan w:val="4"/>
            <w:tcBorders>
              <w:top w:val="single" w:sz="4" w:space="0" w:color="auto"/>
              <w:left w:val="nil"/>
              <w:bottom w:val="single" w:sz="4" w:space="0" w:color="auto"/>
              <w:right w:val="single" w:sz="4" w:space="0" w:color="auto"/>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预算金额（万元）</w:t>
            </w:r>
          </w:p>
        </w:tc>
        <w:tc>
          <w:tcPr>
            <w:tcW w:w="4020" w:type="dxa"/>
            <w:gridSpan w:val="4"/>
            <w:tcBorders>
              <w:top w:val="single" w:sz="4" w:space="0" w:color="auto"/>
              <w:left w:val="nil"/>
              <w:bottom w:val="single" w:sz="4" w:space="0" w:color="auto"/>
              <w:right w:val="single" w:sz="4" w:space="0" w:color="auto"/>
            </w:tcBorders>
            <w:noWrap/>
            <w:vAlign w:val="center"/>
          </w:tcPr>
          <w:p w:rsidR="00165E49" w:rsidRPr="0083030A" w:rsidRDefault="00165E49" w:rsidP="0083030A">
            <w:pPr>
              <w:widowControl/>
              <w:jc w:val="center"/>
              <w:rPr>
                <w:rFonts w:ascii="宋体" w:cs="宋体"/>
                <w:color w:val="000000"/>
                <w:kern w:val="0"/>
                <w:sz w:val="20"/>
                <w:szCs w:val="20"/>
              </w:rPr>
            </w:pPr>
            <w:r w:rsidRPr="0083030A">
              <w:rPr>
                <w:rFonts w:ascii="宋体" w:hAnsi="宋体" w:cs="宋体" w:hint="eastAsia"/>
                <w:color w:val="000000"/>
                <w:kern w:val="0"/>
                <w:sz w:val="20"/>
                <w:szCs w:val="20"/>
              </w:rPr>
              <w:t>实际执行（万元）</w:t>
            </w:r>
          </w:p>
        </w:tc>
      </w:tr>
      <w:tr w:rsidR="00165E49" w:rsidRPr="0083030A" w:rsidTr="0083030A">
        <w:trPr>
          <w:trHeight w:val="270"/>
          <w:jc w:val="center"/>
        </w:trPr>
        <w:tc>
          <w:tcPr>
            <w:tcW w:w="1320" w:type="dxa"/>
            <w:vMerge/>
            <w:tcBorders>
              <w:top w:val="nil"/>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p>
        </w:tc>
        <w:tc>
          <w:tcPr>
            <w:tcW w:w="1520" w:type="dxa"/>
            <w:gridSpan w:val="2"/>
            <w:vMerge/>
            <w:tcBorders>
              <w:top w:val="single" w:sz="4" w:space="0" w:color="auto"/>
              <w:left w:val="single" w:sz="4" w:space="0" w:color="auto"/>
              <w:bottom w:val="single" w:sz="4" w:space="0" w:color="000000"/>
              <w:right w:val="single" w:sz="4" w:space="0" w:color="000000"/>
            </w:tcBorders>
            <w:vAlign w:val="center"/>
          </w:tcPr>
          <w:p w:rsidR="00165E49" w:rsidRPr="0083030A" w:rsidRDefault="00165E49" w:rsidP="0083030A">
            <w:pPr>
              <w:widowControl/>
              <w:jc w:val="left"/>
              <w:rPr>
                <w:rFonts w:ascii="宋体" w:cs="宋体"/>
                <w:kern w:val="0"/>
                <w:sz w:val="20"/>
                <w:szCs w:val="20"/>
              </w:rPr>
            </w:pPr>
          </w:p>
        </w:tc>
        <w:tc>
          <w:tcPr>
            <w:tcW w:w="2280" w:type="dxa"/>
            <w:vMerge/>
            <w:tcBorders>
              <w:top w:val="nil"/>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p>
        </w:tc>
        <w:tc>
          <w:tcPr>
            <w:tcW w:w="1340" w:type="dxa"/>
            <w:tcBorders>
              <w:top w:val="nil"/>
              <w:left w:val="nil"/>
              <w:bottom w:val="single" w:sz="4" w:space="0" w:color="auto"/>
              <w:right w:val="single" w:sz="4" w:space="0" w:color="auto"/>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总额</w:t>
            </w:r>
          </w:p>
        </w:tc>
        <w:tc>
          <w:tcPr>
            <w:tcW w:w="3320" w:type="dxa"/>
            <w:gridSpan w:val="2"/>
            <w:tcBorders>
              <w:top w:val="single" w:sz="4" w:space="0" w:color="auto"/>
              <w:left w:val="nil"/>
              <w:bottom w:val="single" w:sz="4" w:space="0" w:color="auto"/>
              <w:right w:val="single" w:sz="4" w:space="0" w:color="000000"/>
            </w:tcBorders>
            <w:noWrap/>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财政拨款</w:t>
            </w:r>
          </w:p>
        </w:tc>
        <w:tc>
          <w:tcPr>
            <w:tcW w:w="1060" w:type="dxa"/>
            <w:tcBorders>
              <w:top w:val="nil"/>
              <w:left w:val="nil"/>
              <w:bottom w:val="single" w:sz="4" w:space="0" w:color="auto"/>
              <w:right w:val="single" w:sz="4" w:space="0" w:color="auto"/>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其他资金</w:t>
            </w:r>
          </w:p>
        </w:tc>
        <w:tc>
          <w:tcPr>
            <w:tcW w:w="1800" w:type="dxa"/>
            <w:gridSpan w:val="2"/>
            <w:tcBorders>
              <w:top w:val="single" w:sz="4" w:space="0" w:color="auto"/>
              <w:left w:val="nil"/>
              <w:bottom w:val="single" w:sz="4" w:space="0" w:color="auto"/>
              <w:right w:val="single" w:sz="4" w:space="0" w:color="000000"/>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总额</w:t>
            </w:r>
          </w:p>
        </w:tc>
        <w:tc>
          <w:tcPr>
            <w:tcW w:w="1340" w:type="dxa"/>
            <w:tcBorders>
              <w:top w:val="single" w:sz="4" w:space="0" w:color="auto"/>
              <w:left w:val="nil"/>
              <w:bottom w:val="single" w:sz="4" w:space="0" w:color="auto"/>
              <w:right w:val="single" w:sz="4" w:space="0" w:color="000000"/>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财政拨款</w:t>
            </w:r>
          </w:p>
        </w:tc>
        <w:tc>
          <w:tcPr>
            <w:tcW w:w="880" w:type="dxa"/>
            <w:tcBorders>
              <w:top w:val="nil"/>
              <w:left w:val="nil"/>
              <w:bottom w:val="single" w:sz="4" w:space="0" w:color="auto"/>
              <w:right w:val="single" w:sz="4" w:space="0" w:color="auto"/>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其他资金</w:t>
            </w:r>
          </w:p>
        </w:tc>
      </w:tr>
      <w:tr w:rsidR="00165E49" w:rsidRPr="0083030A" w:rsidTr="0083030A">
        <w:trPr>
          <w:trHeight w:val="480"/>
          <w:jc w:val="center"/>
        </w:trPr>
        <w:tc>
          <w:tcPr>
            <w:tcW w:w="1320" w:type="dxa"/>
            <w:vMerge/>
            <w:tcBorders>
              <w:top w:val="nil"/>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p>
        </w:tc>
        <w:tc>
          <w:tcPr>
            <w:tcW w:w="1520" w:type="dxa"/>
            <w:gridSpan w:val="2"/>
            <w:tcBorders>
              <w:top w:val="single" w:sz="4" w:space="0" w:color="auto"/>
              <w:left w:val="nil"/>
              <w:bottom w:val="single" w:sz="4" w:space="0" w:color="auto"/>
              <w:right w:val="single" w:sz="4" w:space="0" w:color="000000"/>
            </w:tcBorders>
            <w:shd w:val="clear" w:color="auto" w:fill="FFFFFF"/>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基本运转</w:t>
            </w:r>
          </w:p>
        </w:tc>
        <w:tc>
          <w:tcPr>
            <w:tcW w:w="2280" w:type="dxa"/>
            <w:tcBorders>
              <w:top w:val="nil"/>
              <w:left w:val="nil"/>
              <w:bottom w:val="single" w:sz="4" w:space="0" w:color="auto"/>
              <w:right w:val="nil"/>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hint="eastAsia"/>
                <w:kern w:val="0"/>
                <w:sz w:val="20"/>
                <w:szCs w:val="20"/>
              </w:rPr>
              <w:t>保工资、保基本运转，促进案件审执工作正常运行</w:t>
            </w:r>
          </w:p>
        </w:tc>
        <w:tc>
          <w:tcPr>
            <w:tcW w:w="1340" w:type="dxa"/>
            <w:tcBorders>
              <w:top w:val="nil"/>
              <w:left w:val="single" w:sz="4" w:space="0" w:color="auto"/>
              <w:bottom w:val="single" w:sz="4" w:space="0" w:color="auto"/>
              <w:right w:val="single" w:sz="4" w:space="0" w:color="auto"/>
            </w:tcBorders>
            <w:shd w:val="clear" w:color="auto" w:fill="FFFFFF"/>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kern w:val="0"/>
                <w:sz w:val="20"/>
                <w:szCs w:val="20"/>
              </w:rPr>
              <w:t>1612.27</w:t>
            </w:r>
          </w:p>
        </w:tc>
        <w:tc>
          <w:tcPr>
            <w:tcW w:w="3320" w:type="dxa"/>
            <w:gridSpan w:val="2"/>
            <w:tcBorders>
              <w:top w:val="single" w:sz="4" w:space="0" w:color="auto"/>
              <w:left w:val="nil"/>
              <w:bottom w:val="single" w:sz="4" w:space="0" w:color="auto"/>
              <w:right w:val="single" w:sz="4" w:space="0" w:color="000000"/>
            </w:tcBorders>
            <w:shd w:val="clear" w:color="auto" w:fill="FFFFFF"/>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kern w:val="0"/>
                <w:sz w:val="20"/>
                <w:szCs w:val="20"/>
              </w:rPr>
              <w:t>1612.27</w:t>
            </w:r>
          </w:p>
        </w:tc>
        <w:tc>
          <w:tcPr>
            <w:tcW w:w="1060" w:type="dxa"/>
            <w:tcBorders>
              <w:top w:val="nil"/>
              <w:left w:val="nil"/>
              <w:bottom w:val="single" w:sz="4" w:space="0" w:color="auto"/>
              <w:right w:val="single" w:sz="4" w:space="0" w:color="auto"/>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kern w:val="0"/>
                <w:sz w:val="20"/>
                <w:szCs w:val="20"/>
              </w:rPr>
              <w:t>0</w:t>
            </w:r>
          </w:p>
        </w:tc>
        <w:tc>
          <w:tcPr>
            <w:tcW w:w="1800" w:type="dxa"/>
            <w:gridSpan w:val="2"/>
            <w:tcBorders>
              <w:top w:val="single" w:sz="4" w:space="0" w:color="auto"/>
              <w:left w:val="nil"/>
              <w:bottom w:val="single" w:sz="4" w:space="0" w:color="auto"/>
              <w:right w:val="single" w:sz="4" w:space="0" w:color="000000"/>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kern w:val="0"/>
                <w:sz w:val="20"/>
                <w:szCs w:val="20"/>
              </w:rPr>
              <w:t>1612.12</w:t>
            </w:r>
          </w:p>
        </w:tc>
        <w:tc>
          <w:tcPr>
            <w:tcW w:w="1340" w:type="dxa"/>
            <w:tcBorders>
              <w:top w:val="single" w:sz="4" w:space="0" w:color="auto"/>
              <w:left w:val="nil"/>
              <w:bottom w:val="single" w:sz="4" w:space="0" w:color="auto"/>
              <w:right w:val="single" w:sz="4" w:space="0" w:color="000000"/>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kern w:val="0"/>
                <w:sz w:val="20"/>
                <w:szCs w:val="20"/>
              </w:rPr>
              <w:t>1612.12</w:t>
            </w:r>
          </w:p>
        </w:tc>
        <w:tc>
          <w:tcPr>
            <w:tcW w:w="880" w:type="dxa"/>
            <w:tcBorders>
              <w:top w:val="nil"/>
              <w:left w:val="nil"/>
              <w:bottom w:val="single" w:sz="4" w:space="0" w:color="auto"/>
              <w:right w:val="single" w:sz="4" w:space="0" w:color="auto"/>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kern w:val="0"/>
                <w:sz w:val="20"/>
                <w:szCs w:val="20"/>
              </w:rPr>
              <w:t>0</w:t>
            </w:r>
          </w:p>
        </w:tc>
      </w:tr>
      <w:tr w:rsidR="00165E49" w:rsidRPr="0083030A" w:rsidTr="0083030A">
        <w:trPr>
          <w:trHeight w:val="720"/>
          <w:jc w:val="center"/>
        </w:trPr>
        <w:tc>
          <w:tcPr>
            <w:tcW w:w="1320" w:type="dxa"/>
            <w:vMerge/>
            <w:tcBorders>
              <w:top w:val="nil"/>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p>
        </w:tc>
        <w:tc>
          <w:tcPr>
            <w:tcW w:w="1520" w:type="dxa"/>
            <w:gridSpan w:val="2"/>
            <w:tcBorders>
              <w:top w:val="single" w:sz="4" w:space="0" w:color="auto"/>
              <w:left w:val="nil"/>
              <w:bottom w:val="single" w:sz="4" w:space="0" w:color="auto"/>
              <w:right w:val="single" w:sz="4" w:space="0" w:color="000000"/>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案件审判</w:t>
            </w:r>
          </w:p>
        </w:tc>
        <w:tc>
          <w:tcPr>
            <w:tcW w:w="2280" w:type="dxa"/>
            <w:tcBorders>
              <w:top w:val="nil"/>
              <w:left w:val="nil"/>
              <w:bottom w:val="single" w:sz="4" w:space="0" w:color="auto"/>
              <w:right w:val="nil"/>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hint="eastAsia"/>
                <w:kern w:val="0"/>
                <w:sz w:val="20"/>
                <w:szCs w:val="20"/>
              </w:rPr>
              <w:t>审理全县刑事、民事、行政案件，确保社会稳定、经济行为诚信。</w:t>
            </w:r>
          </w:p>
        </w:tc>
        <w:tc>
          <w:tcPr>
            <w:tcW w:w="1340" w:type="dxa"/>
            <w:tcBorders>
              <w:top w:val="nil"/>
              <w:left w:val="single" w:sz="4" w:space="0" w:color="auto"/>
              <w:bottom w:val="single" w:sz="4" w:space="0" w:color="auto"/>
              <w:right w:val="single" w:sz="4" w:space="0" w:color="auto"/>
            </w:tcBorders>
            <w:shd w:val="clear" w:color="auto" w:fill="FFFFFF"/>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kern w:val="0"/>
                <w:sz w:val="20"/>
                <w:szCs w:val="20"/>
              </w:rPr>
              <w:t>483</w:t>
            </w:r>
          </w:p>
        </w:tc>
        <w:tc>
          <w:tcPr>
            <w:tcW w:w="3320" w:type="dxa"/>
            <w:gridSpan w:val="2"/>
            <w:tcBorders>
              <w:top w:val="single" w:sz="4" w:space="0" w:color="auto"/>
              <w:left w:val="nil"/>
              <w:bottom w:val="single" w:sz="4" w:space="0" w:color="auto"/>
              <w:right w:val="single" w:sz="4" w:space="0" w:color="000000"/>
            </w:tcBorders>
            <w:shd w:val="clear" w:color="auto" w:fill="FFFFFF"/>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kern w:val="0"/>
                <w:sz w:val="20"/>
                <w:szCs w:val="20"/>
              </w:rPr>
              <w:t>483</w:t>
            </w:r>
          </w:p>
        </w:tc>
        <w:tc>
          <w:tcPr>
            <w:tcW w:w="1060" w:type="dxa"/>
            <w:tcBorders>
              <w:top w:val="nil"/>
              <w:left w:val="nil"/>
              <w:bottom w:val="single" w:sz="4" w:space="0" w:color="auto"/>
              <w:right w:val="single" w:sz="4" w:space="0" w:color="auto"/>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kern w:val="0"/>
                <w:sz w:val="20"/>
                <w:szCs w:val="20"/>
              </w:rPr>
              <w:t>0</w:t>
            </w:r>
          </w:p>
        </w:tc>
        <w:tc>
          <w:tcPr>
            <w:tcW w:w="1800" w:type="dxa"/>
            <w:gridSpan w:val="2"/>
            <w:tcBorders>
              <w:top w:val="single" w:sz="4" w:space="0" w:color="auto"/>
              <w:left w:val="nil"/>
              <w:bottom w:val="single" w:sz="4" w:space="0" w:color="auto"/>
              <w:right w:val="single" w:sz="4" w:space="0" w:color="000000"/>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kern w:val="0"/>
                <w:sz w:val="20"/>
                <w:szCs w:val="20"/>
              </w:rPr>
              <w:t>290.01</w:t>
            </w:r>
          </w:p>
        </w:tc>
        <w:tc>
          <w:tcPr>
            <w:tcW w:w="1340" w:type="dxa"/>
            <w:tcBorders>
              <w:top w:val="single" w:sz="4" w:space="0" w:color="auto"/>
              <w:left w:val="nil"/>
              <w:bottom w:val="single" w:sz="4" w:space="0" w:color="auto"/>
              <w:right w:val="single" w:sz="4" w:space="0" w:color="000000"/>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kern w:val="0"/>
                <w:sz w:val="20"/>
                <w:szCs w:val="20"/>
              </w:rPr>
              <w:t>290.01</w:t>
            </w:r>
          </w:p>
        </w:tc>
        <w:tc>
          <w:tcPr>
            <w:tcW w:w="880" w:type="dxa"/>
            <w:tcBorders>
              <w:top w:val="nil"/>
              <w:left w:val="nil"/>
              <w:bottom w:val="single" w:sz="4" w:space="0" w:color="auto"/>
              <w:right w:val="single" w:sz="4" w:space="0" w:color="auto"/>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kern w:val="0"/>
                <w:sz w:val="20"/>
                <w:szCs w:val="20"/>
              </w:rPr>
              <w:t>0</w:t>
            </w:r>
          </w:p>
        </w:tc>
      </w:tr>
      <w:tr w:rsidR="00165E49" w:rsidRPr="0083030A" w:rsidTr="0083030A">
        <w:trPr>
          <w:trHeight w:val="480"/>
          <w:jc w:val="center"/>
        </w:trPr>
        <w:tc>
          <w:tcPr>
            <w:tcW w:w="1320" w:type="dxa"/>
            <w:vMerge/>
            <w:tcBorders>
              <w:top w:val="nil"/>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p>
        </w:tc>
        <w:tc>
          <w:tcPr>
            <w:tcW w:w="1520" w:type="dxa"/>
            <w:gridSpan w:val="2"/>
            <w:tcBorders>
              <w:top w:val="single" w:sz="4" w:space="0" w:color="auto"/>
              <w:left w:val="nil"/>
              <w:bottom w:val="single" w:sz="4" w:space="0" w:color="auto"/>
              <w:right w:val="single" w:sz="4" w:space="0" w:color="000000"/>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案件执行</w:t>
            </w:r>
          </w:p>
        </w:tc>
        <w:tc>
          <w:tcPr>
            <w:tcW w:w="2280" w:type="dxa"/>
            <w:tcBorders>
              <w:top w:val="nil"/>
              <w:left w:val="nil"/>
              <w:bottom w:val="single" w:sz="4" w:space="0" w:color="auto"/>
              <w:right w:val="nil"/>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hint="eastAsia"/>
                <w:kern w:val="0"/>
                <w:sz w:val="20"/>
                <w:szCs w:val="20"/>
              </w:rPr>
              <w:t>加强执行工作、使生效法律文书得到落实</w:t>
            </w:r>
          </w:p>
        </w:tc>
        <w:tc>
          <w:tcPr>
            <w:tcW w:w="1340" w:type="dxa"/>
            <w:tcBorders>
              <w:top w:val="nil"/>
              <w:left w:val="single" w:sz="4" w:space="0" w:color="auto"/>
              <w:bottom w:val="single" w:sz="4" w:space="0" w:color="auto"/>
              <w:right w:val="single" w:sz="4" w:space="0" w:color="auto"/>
            </w:tcBorders>
            <w:shd w:val="clear" w:color="auto" w:fill="FFFFFF"/>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kern w:val="0"/>
                <w:sz w:val="20"/>
                <w:szCs w:val="20"/>
              </w:rPr>
              <w:t>50</w:t>
            </w:r>
          </w:p>
        </w:tc>
        <w:tc>
          <w:tcPr>
            <w:tcW w:w="3320" w:type="dxa"/>
            <w:gridSpan w:val="2"/>
            <w:tcBorders>
              <w:top w:val="single" w:sz="4" w:space="0" w:color="auto"/>
              <w:left w:val="nil"/>
              <w:bottom w:val="single" w:sz="4" w:space="0" w:color="auto"/>
              <w:right w:val="single" w:sz="4" w:space="0" w:color="000000"/>
            </w:tcBorders>
            <w:shd w:val="clear" w:color="auto" w:fill="FFFFFF"/>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kern w:val="0"/>
                <w:sz w:val="20"/>
                <w:szCs w:val="20"/>
              </w:rPr>
              <w:t>50</w:t>
            </w:r>
          </w:p>
        </w:tc>
        <w:tc>
          <w:tcPr>
            <w:tcW w:w="1060" w:type="dxa"/>
            <w:tcBorders>
              <w:top w:val="nil"/>
              <w:left w:val="nil"/>
              <w:bottom w:val="single" w:sz="4" w:space="0" w:color="auto"/>
              <w:right w:val="single" w:sz="4" w:space="0" w:color="auto"/>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kern w:val="0"/>
                <w:sz w:val="20"/>
                <w:szCs w:val="20"/>
              </w:rPr>
              <w:t>0</w:t>
            </w:r>
          </w:p>
        </w:tc>
        <w:tc>
          <w:tcPr>
            <w:tcW w:w="1800" w:type="dxa"/>
            <w:gridSpan w:val="2"/>
            <w:tcBorders>
              <w:top w:val="single" w:sz="4" w:space="0" w:color="auto"/>
              <w:left w:val="nil"/>
              <w:bottom w:val="single" w:sz="4" w:space="0" w:color="auto"/>
              <w:right w:val="single" w:sz="4" w:space="0" w:color="000000"/>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kern w:val="0"/>
                <w:sz w:val="20"/>
                <w:szCs w:val="20"/>
              </w:rPr>
              <w:t>50</w:t>
            </w:r>
          </w:p>
        </w:tc>
        <w:tc>
          <w:tcPr>
            <w:tcW w:w="1340" w:type="dxa"/>
            <w:tcBorders>
              <w:top w:val="single" w:sz="4" w:space="0" w:color="auto"/>
              <w:left w:val="nil"/>
              <w:bottom w:val="single" w:sz="4" w:space="0" w:color="auto"/>
              <w:right w:val="single" w:sz="4" w:space="0" w:color="000000"/>
            </w:tcBorders>
            <w:shd w:val="clear" w:color="auto" w:fill="FFFFFF"/>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kern w:val="0"/>
                <w:sz w:val="20"/>
                <w:szCs w:val="20"/>
              </w:rPr>
              <w:t>50</w:t>
            </w:r>
          </w:p>
        </w:tc>
        <w:tc>
          <w:tcPr>
            <w:tcW w:w="880" w:type="dxa"/>
            <w:tcBorders>
              <w:top w:val="nil"/>
              <w:left w:val="nil"/>
              <w:bottom w:val="single" w:sz="4" w:space="0" w:color="auto"/>
              <w:right w:val="single" w:sz="4" w:space="0" w:color="auto"/>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kern w:val="0"/>
                <w:sz w:val="20"/>
                <w:szCs w:val="20"/>
              </w:rPr>
              <w:t>0</w:t>
            </w:r>
          </w:p>
        </w:tc>
      </w:tr>
      <w:tr w:rsidR="00165E49" w:rsidRPr="0083030A" w:rsidTr="0083030A">
        <w:trPr>
          <w:trHeight w:val="480"/>
          <w:jc w:val="center"/>
        </w:trPr>
        <w:tc>
          <w:tcPr>
            <w:tcW w:w="1320" w:type="dxa"/>
            <w:vMerge/>
            <w:tcBorders>
              <w:top w:val="nil"/>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p>
        </w:tc>
        <w:tc>
          <w:tcPr>
            <w:tcW w:w="1520" w:type="dxa"/>
            <w:gridSpan w:val="2"/>
            <w:tcBorders>
              <w:top w:val="single" w:sz="4" w:space="0" w:color="auto"/>
              <w:left w:val="nil"/>
              <w:bottom w:val="single" w:sz="4" w:space="0" w:color="auto"/>
              <w:right w:val="single" w:sz="4" w:space="0" w:color="000000"/>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直播案件</w:t>
            </w:r>
          </w:p>
        </w:tc>
        <w:tc>
          <w:tcPr>
            <w:tcW w:w="2280" w:type="dxa"/>
            <w:tcBorders>
              <w:top w:val="nil"/>
              <w:left w:val="nil"/>
              <w:bottom w:val="single" w:sz="4" w:space="0" w:color="auto"/>
              <w:right w:val="nil"/>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hint="eastAsia"/>
                <w:kern w:val="0"/>
                <w:sz w:val="20"/>
                <w:szCs w:val="20"/>
              </w:rPr>
              <w:t>网络直播案件，增加庭审社会透明度</w:t>
            </w:r>
          </w:p>
        </w:tc>
        <w:tc>
          <w:tcPr>
            <w:tcW w:w="1340" w:type="dxa"/>
            <w:tcBorders>
              <w:top w:val="nil"/>
              <w:left w:val="single" w:sz="4" w:space="0" w:color="auto"/>
              <w:bottom w:val="single" w:sz="4" w:space="0" w:color="auto"/>
              <w:right w:val="single" w:sz="4" w:space="0" w:color="auto"/>
            </w:tcBorders>
            <w:shd w:val="clear" w:color="auto" w:fill="FFFFFF"/>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kern w:val="0"/>
                <w:sz w:val="20"/>
                <w:szCs w:val="20"/>
              </w:rPr>
              <w:t>41.53</w:t>
            </w:r>
          </w:p>
        </w:tc>
        <w:tc>
          <w:tcPr>
            <w:tcW w:w="3320" w:type="dxa"/>
            <w:gridSpan w:val="2"/>
            <w:tcBorders>
              <w:top w:val="single" w:sz="4" w:space="0" w:color="auto"/>
              <w:left w:val="nil"/>
              <w:bottom w:val="single" w:sz="4" w:space="0" w:color="auto"/>
              <w:right w:val="single" w:sz="4" w:space="0" w:color="000000"/>
            </w:tcBorders>
            <w:shd w:val="clear" w:color="auto" w:fill="FFFFFF"/>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kern w:val="0"/>
                <w:sz w:val="20"/>
                <w:szCs w:val="20"/>
              </w:rPr>
              <w:t>41.53</w:t>
            </w:r>
          </w:p>
        </w:tc>
        <w:tc>
          <w:tcPr>
            <w:tcW w:w="1060" w:type="dxa"/>
            <w:tcBorders>
              <w:top w:val="nil"/>
              <w:left w:val="nil"/>
              <w:bottom w:val="single" w:sz="4" w:space="0" w:color="auto"/>
              <w:right w:val="single" w:sz="4" w:space="0" w:color="auto"/>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kern w:val="0"/>
                <w:sz w:val="20"/>
                <w:szCs w:val="20"/>
              </w:rPr>
              <w:t>0</w:t>
            </w:r>
          </w:p>
        </w:tc>
        <w:tc>
          <w:tcPr>
            <w:tcW w:w="1800" w:type="dxa"/>
            <w:gridSpan w:val="2"/>
            <w:tcBorders>
              <w:top w:val="single" w:sz="4" w:space="0" w:color="auto"/>
              <w:left w:val="nil"/>
              <w:bottom w:val="single" w:sz="4" w:space="0" w:color="auto"/>
              <w:right w:val="single" w:sz="4" w:space="0" w:color="000000"/>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kern w:val="0"/>
                <w:sz w:val="20"/>
                <w:szCs w:val="20"/>
              </w:rPr>
              <w:t>41.53</w:t>
            </w:r>
          </w:p>
        </w:tc>
        <w:tc>
          <w:tcPr>
            <w:tcW w:w="1340" w:type="dxa"/>
            <w:tcBorders>
              <w:top w:val="single" w:sz="4" w:space="0" w:color="auto"/>
              <w:left w:val="nil"/>
              <w:bottom w:val="single" w:sz="4" w:space="0" w:color="auto"/>
              <w:right w:val="single" w:sz="4" w:space="0" w:color="000000"/>
            </w:tcBorders>
            <w:shd w:val="clear" w:color="auto" w:fill="FFFFFF"/>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kern w:val="0"/>
                <w:sz w:val="20"/>
                <w:szCs w:val="20"/>
              </w:rPr>
              <w:t>41.53</w:t>
            </w:r>
          </w:p>
        </w:tc>
        <w:tc>
          <w:tcPr>
            <w:tcW w:w="880" w:type="dxa"/>
            <w:tcBorders>
              <w:top w:val="nil"/>
              <w:left w:val="nil"/>
              <w:bottom w:val="single" w:sz="4" w:space="0" w:color="auto"/>
              <w:right w:val="single" w:sz="4" w:space="0" w:color="auto"/>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kern w:val="0"/>
                <w:sz w:val="20"/>
                <w:szCs w:val="20"/>
              </w:rPr>
              <w:t>0</w:t>
            </w:r>
          </w:p>
        </w:tc>
      </w:tr>
      <w:tr w:rsidR="00165E49" w:rsidRPr="0083030A" w:rsidTr="0083030A">
        <w:trPr>
          <w:trHeight w:val="720"/>
          <w:jc w:val="center"/>
        </w:trPr>
        <w:tc>
          <w:tcPr>
            <w:tcW w:w="1320" w:type="dxa"/>
            <w:vMerge/>
            <w:tcBorders>
              <w:top w:val="nil"/>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p>
        </w:tc>
        <w:tc>
          <w:tcPr>
            <w:tcW w:w="1520" w:type="dxa"/>
            <w:gridSpan w:val="2"/>
            <w:tcBorders>
              <w:top w:val="single" w:sz="4" w:space="0" w:color="auto"/>
              <w:left w:val="nil"/>
              <w:bottom w:val="single" w:sz="4" w:space="0" w:color="auto"/>
              <w:right w:val="single" w:sz="4" w:space="0" w:color="000000"/>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派出法庭运转、巡回审判</w:t>
            </w:r>
          </w:p>
        </w:tc>
        <w:tc>
          <w:tcPr>
            <w:tcW w:w="2280" w:type="dxa"/>
            <w:tcBorders>
              <w:top w:val="nil"/>
              <w:left w:val="nil"/>
              <w:bottom w:val="single" w:sz="4" w:space="0" w:color="auto"/>
              <w:right w:val="nil"/>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hint="eastAsia"/>
                <w:kern w:val="0"/>
                <w:sz w:val="20"/>
                <w:szCs w:val="20"/>
              </w:rPr>
              <w:t>保障派出法庭运转及到案发地开展巡回审判，以案讲法，进行法制宣传</w:t>
            </w:r>
          </w:p>
        </w:tc>
        <w:tc>
          <w:tcPr>
            <w:tcW w:w="1340" w:type="dxa"/>
            <w:tcBorders>
              <w:top w:val="nil"/>
              <w:left w:val="single" w:sz="4" w:space="0" w:color="auto"/>
              <w:bottom w:val="single" w:sz="4" w:space="0" w:color="auto"/>
              <w:right w:val="single" w:sz="4" w:space="0" w:color="auto"/>
            </w:tcBorders>
            <w:shd w:val="clear" w:color="auto" w:fill="FFFFFF"/>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kern w:val="0"/>
                <w:sz w:val="20"/>
                <w:szCs w:val="20"/>
              </w:rPr>
              <w:t>29.47</w:t>
            </w:r>
          </w:p>
        </w:tc>
        <w:tc>
          <w:tcPr>
            <w:tcW w:w="3320" w:type="dxa"/>
            <w:gridSpan w:val="2"/>
            <w:tcBorders>
              <w:top w:val="single" w:sz="4" w:space="0" w:color="auto"/>
              <w:left w:val="nil"/>
              <w:bottom w:val="single" w:sz="4" w:space="0" w:color="auto"/>
              <w:right w:val="single" w:sz="4" w:space="0" w:color="000000"/>
            </w:tcBorders>
            <w:shd w:val="clear" w:color="auto" w:fill="FFFFFF"/>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kern w:val="0"/>
                <w:sz w:val="20"/>
                <w:szCs w:val="20"/>
              </w:rPr>
              <w:t>29.47</w:t>
            </w:r>
          </w:p>
        </w:tc>
        <w:tc>
          <w:tcPr>
            <w:tcW w:w="1060" w:type="dxa"/>
            <w:tcBorders>
              <w:top w:val="nil"/>
              <w:left w:val="nil"/>
              <w:bottom w:val="single" w:sz="4" w:space="0" w:color="auto"/>
              <w:right w:val="single" w:sz="4" w:space="0" w:color="auto"/>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kern w:val="0"/>
                <w:sz w:val="20"/>
                <w:szCs w:val="20"/>
              </w:rPr>
              <w:t>0</w:t>
            </w:r>
          </w:p>
        </w:tc>
        <w:tc>
          <w:tcPr>
            <w:tcW w:w="1800" w:type="dxa"/>
            <w:gridSpan w:val="2"/>
            <w:tcBorders>
              <w:top w:val="single" w:sz="4" w:space="0" w:color="auto"/>
              <w:left w:val="nil"/>
              <w:bottom w:val="single" w:sz="4" w:space="0" w:color="auto"/>
              <w:right w:val="single" w:sz="4" w:space="0" w:color="000000"/>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kern w:val="0"/>
                <w:sz w:val="20"/>
                <w:szCs w:val="20"/>
              </w:rPr>
              <w:t>29.47</w:t>
            </w:r>
          </w:p>
        </w:tc>
        <w:tc>
          <w:tcPr>
            <w:tcW w:w="1340" w:type="dxa"/>
            <w:tcBorders>
              <w:top w:val="single" w:sz="4" w:space="0" w:color="auto"/>
              <w:left w:val="nil"/>
              <w:bottom w:val="single" w:sz="4" w:space="0" w:color="auto"/>
              <w:right w:val="single" w:sz="4" w:space="0" w:color="000000"/>
            </w:tcBorders>
            <w:shd w:val="clear" w:color="auto" w:fill="FFFFFF"/>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kern w:val="0"/>
                <w:sz w:val="20"/>
                <w:szCs w:val="20"/>
              </w:rPr>
              <w:t>29.47</w:t>
            </w:r>
          </w:p>
        </w:tc>
        <w:tc>
          <w:tcPr>
            <w:tcW w:w="880" w:type="dxa"/>
            <w:tcBorders>
              <w:top w:val="nil"/>
              <w:left w:val="nil"/>
              <w:bottom w:val="single" w:sz="4" w:space="0" w:color="auto"/>
              <w:right w:val="single" w:sz="4" w:space="0" w:color="auto"/>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kern w:val="0"/>
                <w:sz w:val="20"/>
                <w:szCs w:val="20"/>
              </w:rPr>
              <w:t>0</w:t>
            </w:r>
          </w:p>
        </w:tc>
      </w:tr>
      <w:tr w:rsidR="00165E49" w:rsidRPr="0083030A" w:rsidTr="0083030A">
        <w:trPr>
          <w:trHeight w:val="285"/>
          <w:jc w:val="center"/>
        </w:trPr>
        <w:tc>
          <w:tcPr>
            <w:tcW w:w="1320" w:type="dxa"/>
            <w:vMerge/>
            <w:tcBorders>
              <w:top w:val="nil"/>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p>
        </w:tc>
        <w:tc>
          <w:tcPr>
            <w:tcW w:w="3800" w:type="dxa"/>
            <w:gridSpan w:val="3"/>
            <w:tcBorders>
              <w:top w:val="single" w:sz="4" w:space="0" w:color="auto"/>
              <w:left w:val="nil"/>
              <w:bottom w:val="single" w:sz="4" w:space="0" w:color="auto"/>
              <w:right w:val="nil"/>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金额合计</w:t>
            </w:r>
          </w:p>
        </w:tc>
        <w:tc>
          <w:tcPr>
            <w:tcW w:w="1340" w:type="dxa"/>
            <w:tcBorders>
              <w:top w:val="nil"/>
              <w:left w:val="single" w:sz="4" w:space="0" w:color="auto"/>
              <w:bottom w:val="single" w:sz="4" w:space="0" w:color="auto"/>
              <w:right w:val="single" w:sz="4" w:space="0" w:color="auto"/>
            </w:tcBorders>
            <w:vAlign w:val="center"/>
          </w:tcPr>
          <w:p w:rsidR="00165E49" w:rsidRPr="0083030A" w:rsidRDefault="00165E49" w:rsidP="0083030A">
            <w:pPr>
              <w:widowControl/>
              <w:jc w:val="right"/>
              <w:rPr>
                <w:rFonts w:ascii="宋体" w:cs="宋体"/>
                <w:kern w:val="0"/>
                <w:sz w:val="20"/>
                <w:szCs w:val="20"/>
              </w:rPr>
            </w:pPr>
            <w:r w:rsidRPr="0083030A">
              <w:rPr>
                <w:rFonts w:ascii="宋体" w:hAnsi="宋体" w:cs="宋体"/>
                <w:kern w:val="0"/>
                <w:sz w:val="20"/>
                <w:szCs w:val="20"/>
              </w:rPr>
              <w:t>2216.27</w:t>
            </w:r>
          </w:p>
        </w:tc>
        <w:tc>
          <w:tcPr>
            <w:tcW w:w="3320" w:type="dxa"/>
            <w:gridSpan w:val="2"/>
            <w:tcBorders>
              <w:top w:val="single" w:sz="4" w:space="0" w:color="auto"/>
              <w:left w:val="nil"/>
              <w:bottom w:val="single" w:sz="4" w:space="0" w:color="auto"/>
              <w:right w:val="single" w:sz="4" w:space="0" w:color="000000"/>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kern w:val="0"/>
                <w:sz w:val="20"/>
                <w:szCs w:val="20"/>
              </w:rPr>
              <w:t>2216.27</w:t>
            </w:r>
          </w:p>
        </w:tc>
        <w:tc>
          <w:tcPr>
            <w:tcW w:w="1060" w:type="dxa"/>
            <w:tcBorders>
              <w:top w:val="nil"/>
              <w:left w:val="nil"/>
              <w:bottom w:val="single" w:sz="4" w:space="0" w:color="auto"/>
              <w:right w:val="single" w:sz="4" w:space="0" w:color="auto"/>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kern w:val="0"/>
                <w:sz w:val="20"/>
                <w:szCs w:val="20"/>
              </w:rPr>
              <w:t>0</w:t>
            </w:r>
          </w:p>
        </w:tc>
        <w:tc>
          <w:tcPr>
            <w:tcW w:w="1800" w:type="dxa"/>
            <w:gridSpan w:val="2"/>
            <w:tcBorders>
              <w:top w:val="single" w:sz="4" w:space="0" w:color="auto"/>
              <w:left w:val="nil"/>
              <w:bottom w:val="single" w:sz="4" w:space="0" w:color="auto"/>
              <w:right w:val="single" w:sz="4" w:space="0" w:color="000000"/>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kern w:val="0"/>
                <w:sz w:val="20"/>
                <w:szCs w:val="20"/>
              </w:rPr>
              <w:t>2023.13</w:t>
            </w:r>
          </w:p>
        </w:tc>
        <w:tc>
          <w:tcPr>
            <w:tcW w:w="1340" w:type="dxa"/>
            <w:tcBorders>
              <w:top w:val="single" w:sz="4" w:space="0" w:color="auto"/>
              <w:left w:val="nil"/>
              <w:bottom w:val="single" w:sz="4" w:space="0" w:color="auto"/>
              <w:right w:val="single" w:sz="4" w:space="0" w:color="000000"/>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kern w:val="0"/>
                <w:sz w:val="20"/>
                <w:szCs w:val="20"/>
              </w:rPr>
              <w:t>2023.13</w:t>
            </w:r>
          </w:p>
        </w:tc>
        <w:tc>
          <w:tcPr>
            <w:tcW w:w="880" w:type="dxa"/>
            <w:tcBorders>
              <w:top w:val="nil"/>
              <w:left w:val="nil"/>
              <w:bottom w:val="single" w:sz="4" w:space="0" w:color="auto"/>
              <w:right w:val="single" w:sz="4" w:space="0" w:color="auto"/>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kern w:val="0"/>
                <w:sz w:val="20"/>
                <w:szCs w:val="20"/>
              </w:rPr>
              <w:t>0</w:t>
            </w:r>
          </w:p>
        </w:tc>
      </w:tr>
      <w:tr w:rsidR="00165E49" w:rsidRPr="0083030A" w:rsidTr="0083030A">
        <w:trPr>
          <w:trHeight w:val="285"/>
          <w:jc w:val="center"/>
        </w:trPr>
        <w:tc>
          <w:tcPr>
            <w:tcW w:w="1320" w:type="dxa"/>
            <w:vMerge w:val="restart"/>
            <w:tcBorders>
              <w:top w:val="nil"/>
              <w:left w:val="single" w:sz="4" w:space="0" w:color="auto"/>
              <w:bottom w:val="single" w:sz="4" w:space="0" w:color="000000"/>
              <w:right w:val="single" w:sz="4" w:space="0" w:color="auto"/>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年度</w:t>
            </w:r>
            <w:r w:rsidRPr="0083030A">
              <w:rPr>
                <w:rFonts w:ascii="宋体" w:cs="宋体"/>
                <w:kern w:val="0"/>
                <w:sz w:val="20"/>
                <w:szCs w:val="20"/>
              </w:rPr>
              <w:br/>
            </w:r>
            <w:r w:rsidRPr="0083030A">
              <w:rPr>
                <w:rFonts w:ascii="宋体" w:hAnsi="宋体" w:cs="宋体" w:hint="eastAsia"/>
                <w:kern w:val="0"/>
                <w:sz w:val="20"/>
                <w:szCs w:val="20"/>
              </w:rPr>
              <w:t>总体</w:t>
            </w:r>
            <w:r w:rsidRPr="0083030A">
              <w:rPr>
                <w:rFonts w:ascii="宋体" w:cs="宋体"/>
                <w:kern w:val="0"/>
                <w:sz w:val="20"/>
                <w:szCs w:val="20"/>
              </w:rPr>
              <w:br/>
            </w:r>
            <w:r w:rsidRPr="0083030A">
              <w:rPr>
                <w:rFonts w:ascii="宋体" w:hAnsi="宋体" w:cs="宋体" w:hint="eastAsia"/>
                <w:kern w:val="0"/>
                <w:sz w:val="20"/>
                <w:szCs w:val="20"/>
              </w:rPr>
              <w:t>目标</w:t>
            </w:r>
          </w:p>
        </w:tc>
        <w:tc>
          <w:tcPr>
            <w:tcW w:w="5140" w:type="dxa"/>
            <w:gridSpan w:val="4"/>
            <w:tcBorders>
              <w:top w:val="single" w:sz="4" w:space="0" w:color="auto"/>
              <w:left w:val="nil"/>
              <w:bottom w:val="single" w:sz="4" w:space="0" w:color="auto"/>
              <w:right w:val="nil"/>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预期目标</w:t>
            </w:r>
          </w:p>
        </w:tc>
        <w:tc>
          <w:tcPr>
            <w:tcW w:w="8400" w:type="dxa"/>
            <w:gridSpan w:val="7"/>
            <w:tcBorders>
              <w:top w:val="single" w:sz="4" w:space="0" w:color="auto"/>
              <w:left w:val="single" w:sz="4" w:space="0" w:color="auto"/>
              <w:bottom w:val="single" w:sz="4" w:space="0" w:color="auto"/>
              <w:right w:val="single" w:sz="4" w:space="0" w:color="000000"/>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实际完成目标</w:t>
            </w:r>
          </w:p>
        </w:tc>
      </w:tr>
      <w:tr w:rsidR="00165E49" w:rsidRPr="0083030A" w:rsidTr="0083030A">
        <w:trPr>
          <w:trHeight w:val="1230"/>
          <w:jc w:val="center"/>
        </w:trPr>
        <w:tc>
          <w:tcPr>
            <w:tcW w:w="1320" w:type="dxa"/>
            <w:vMerge/>
            <w:tcBorders>
              <w:top w:val="nil"/>
              <w:left w:val="single" w:sz="4" w:space="0" w:color="auto"/>
              <w:bottom w:val="single" w:sz="4" w:space="0" w:color="000000"/>
              <w:right w:val="single" w:sz="4" w:space="0" w:color="auto"/>
            </w:tcBorders>
            <w:vAlign w:val="center"/>
          </w:tcPr>
          <w:p w:rsidR="00165E49" w:rsidRPr="0083030A" w:rsidRDefault="00165E49" w:rsidP="0083030A">
            <w:pPr>
              <w:widowControl/>
              <w:jc w:val="left"/>
              <w:rPr>
                <w:rFonts w:ascii="宋体" w:cs="宋体"/>
                <w:kern w:val="0"/>
                <w:sz w:val="20"/>
                <w:szCs w:val="20"/>
              </w:rPr>
            </w:pPr>
          </w:p>
        </w:tc>
        <w:tc>
          <w:tcPr>
            <w:tcW w:w="5140" w:type="dxa"/>
            <w:gridSpan w:val="4"/>
            <w:tcBorders>
              <w:top w:val="single" w:sz="4" w:space="0" w:color="auto"/>
              <w:left w:val="nil"/>
              <w:bottom w:val="single" w:sz="4" w:space="0" w:color="auto"/>
              <w:right w:val="single" w:sz="4" w:space="0" w:color="auto"/>
            </w:tcBorders>
          </w:tcPr>
          <w:p w:rsidR="00165E49" w:rsidRPr="0083030A" w:rsidRDefault="00165E49" w:rsidP="0083030A">
            <w:pPr>
              <w:widowControl/>
              <w:jc w:val="left"/>
              <w:rPr>
                <w:rFonts w:ascii="宋体" w:cs="宋体"/>
                <w:kern w:val="0"/>
                <w:sz w:val="20"/>
                <w:szCs w:val="20"/>
              </w:rPr>
            </w:pPr>
            <w:r w:rsidRPr="0083030A">
              <w:rPr>
                <w:rFonts w:ascii="宋体" w:cs="宋体"/>
                <w:kern w:val="0"/>
                <w:sz w:val="20"/>
                <w:szCs w:val="20"/>
              </w:rPr>
              <w:br/>
            </w:r>
            <w:r w:rsidRPr="0083030A">
              <w:rPr>
                <w:rFonts w:ascii="宋体" w:hAnsi="宋体" w:cs="宋体" w:hint="eastAsia"/>
                <w:kern w:val="0"/>
                <w:sz w:val="20"/>
                <w:szCs w:val="20"/>
              </w:rPr>
              <w:t>全院</w:t>
            </w:r>
            <w:r w:rsidRPr="0083030A">
              <w:rPr>
                <w:rFonts w:ascii="宋体" w:hAnsi="宋体" w:cs="宋体"/>
                <w:kern w:val="0"/>
                <w:sz w:val="20"/>
                <w:szCs w:val="20"/>
              </w:rPr>
              <w:t>2022</w:t>
            </w:r>
            <w:r w:rsidRPr="0083030A">
              <w:rPr>
                <w:rFonts w:ascii="宋体" w:hAnsi="宋体" w:cs="宋体" w:hint="eastAsia"/>
                <w:kern w:val="0"/>
                <w:sz w:val="20"/>
                <w:szCs w:val="20"/>
              </w:rPr>
              <w:t>年审理各类案件</w:t>
            </w:r>
            <w:r w:rsidRPr="0083030A">
              <w:rPr>
                <w:rFonts w:ascii="宋体" w:hAnsi="宋体" w:cs="宋体"/>
                <w:kern w:val="0"/>
                <w:sz w:val="20"/>
                <w:szCs w:val="20"/>
              </w:rPr>
              <w:t>3000</w:t>
            </w:r>
            <w:r w:rsidRPr="0083030A">
              <w:rPr>
                <w:rFonts w:ascii="宋体" w:hAnsi="宋体" w:cs="宋体" w:hint="eastAsia"/>
                <w:kern w:val="0"/>
                <w:sz w:val="20"/>
                <w:szCs w:val="20"/>
              </w:rPr>
              <w:t>件以上，结案率</w:t>
            </w:r>
            <w:r w:rsidRPr="0083030A">
              <w:rPr>
                <w:rFonts w:ascii="宋体" w:hAnsi="宋体" w:cs="宋体"/>
                <w:kern w:val="0"/>
                <w:sz w:val="20"/>
                <w:szCs w:val="20"/>
              </w:rPr>
              <w:t>90%</w:t>
            </w:r>
            <w:r w:rsidRPr="0083030A">
              <w:rPr>
                <w:rFonts w:ascii="宋体" w:hAnsi="宋体" w:cs="宋体" w:hint="eastAsia"/>
                <w:kern w:val="0"/>
                <w:sz w:val="20"/>
                <w:szCs w:val="20"/>
              </w:rPr>
              <w:t>以上，执行案件</w:t>
            </w:r>
            <w:r w:rsidRPr="0083030A">
              <w:rPr>
                <w:rFonts w:ascii="宋体" w:hAnsi="宋体" w:cs="宋体"/>
                <w:kern w:val="0"/>
                <w:sz w:val="20"/>
                <w:szCs w:val="20"/>
              </w:rPr>
              <w:t>1000</w:t>
            </w:r>
            <w:r w:rsidRPr="0083030A">
              <w:rPr>
                <w:rFonts w:ascii="宋体" w:hAnsi="宋体" w:cs="宋体" w:hint="eastAsia"/>
                <w:kern w:val="0"/>
                <w:sz w:val="20"/>
                <w:szCs w:val="20"/>
              </w:rPr>
              <w:t>件以上，实际执结率达</w:t>
            </w:r>
            <w:r w:rsidRPr="0083030A">
              <w:rPr>
                <w:rFonts w:ascii="宋体" w:hAnsi="宋体" w:cs="宋体"/>
                <w:kern w:val="0"/>
                <w:sz w:val="20"/>
                <w:szCs w:val="20"/>
              </w:rPr>
              <w:t>60%</w:t>
            </w:r>
            <w:r w:rsidRPr="0083030A">
              <w:rPr>
                <w:rFonts w:ascii="宋体" w:hAnsi="宋体" w:cs="宋体" w:hint="eastAsia"/>
                <w:kern w:val="0"/>
                <w:sz w:val="20"/>
                <w:szCs w:val="20"/>
              </w:rPr>
              <w:t>以上。</w:t>
            </w:r>
          </w:p>
        </w:tc>
        <w:tc>
          <w:tcPr>
            <w:tcW w:w="8400" w:type="dxa"/>
            <w:gridSpan w:val="7"/>
            <w:tcBorders>
              <w:top w:val="single" w:sz="4" w:space="0" w:color="auto"/>
              <w:left w:val="nil"/>
              <w:bottom w:val="single" w:sz="4" w:space="0" w:color="auto"/>
              <w:right w:val="single" w:sz="4" w:space="0" w:color="000000"/>
            </w:tcBorders>
          </w:tcPr>
          <w:p w:rsidR="00165E49" w:rsidRPr="0083030A" w:rsidRDefault="00165E49" w:rsidP="0083030A">
            <w:pPr>
              <w:widowControl/>
              <w:jc w:val="left"/>
              <w:rPr>
                <w:rFonts w:ascii="宋体" w:cs="宋体"/>
                <w:kern w:val="0"/>
                <w:sz w:val="20"/>
                <w:szCs w:val="20"/>
              </w:rPr>
            </w:pPr>
            <w:r w:rsidRPr="0083030A">
              <w:rPr>
                <w:rFonts w:ascii="宋体" w:hAnsi="宋体" w:cs="宋体"/>
                <w:kern w:val="0"/>
                <w:sz w:val="20"/>
                <w:szCs w:val="20"/>
              </w:rPr>
              <w:t>2022</w:t>
            </w:r>
            <w:r w:rsidRPr="0083030A">
              <w:rPr>
                <w:rFonts w:ascii="宋体" w:hAnsi="宋体" w:cs="宋体" w:hint="eastAsia"/>
                <w:kern w:val="0"/>
                <w:sz w:val="20"/>
                <w:szCs w:val="20"/>
              </w:rPr>
              <w:t>年全院审结各类案件</w:t>
            </w:r>
            <w:r w:rsidRPr="0083030A">
              <w:rPr>
                <w:rFonts w:ascii="宋体" w:hAnsi="宋体" w:cs="宋体"/>
                <w:kern w:val="0"/>
                <w:sz w:val="20"/>
                <w:szCs w:val="20"/>
              </w:rPr>
              <w:t>3193</w:t>
            </w:r>
            <w:r w:rsidRPr="0083030A">
              <w:rPr>
                <w:rFonts w:ascii="宋体" w:hAnsi="宋体" w:cs="宋体" w:hint="eastAsia"/>
                <w:kern w:val="0"/>
                <w:sz w:val="20"/>
                <w:szCs w:val="20"/>
              </w:rPr>
              <w:t>件，结案率</w:t>
            </w:r>
            <w:r w:rsidRPr="0083030A">
              <w:rPr>
                <w:rFonts w:ascii="宋体" w:hAnsi="宋体" w:cs="宋体"/>
                <w:kern w:val="0"/>
                <w:sz w:val="20"/>
                <w:szCs w:val="20"/>
              </w:rPr>
              <w:t>100%</w:t>
            </w:r>
            <w:r w:rsidRPr="0083030A">
              <w:rPr>
                <w:rFonts w:ascii="宋体" w:hAnsi="宋体" w:cs="宋体" w:hint="eastAsia"/>
                <w:kern w:val="0"/>
                <w:sz w:val="20"/>
                <w:szCs w:val="20"/>
              </w:rPr>
              <w:t>；执行案件执结</w:t>
            </w:r>
            <w:r w:rsidRPr="0083030A">
              <w:rPr>
                <w:rFonts w:ascii="宋体" w:hAnsi="宋体" w:cs="宋体"/>
                <w:kern w:val="0"/>
                <w:sz w:val="20"/>
                <w:szCs w:val="20"/>
              </w:rPr>
              <w:t>1461</w:t>
            </w:r>
            <w:r w:rsidRPr="0083030A">
              <w:rPr>
                <w:rFonts w:ascii="宋体" w:hAnsi="宋体" w:cs="宋体" w:hint="eastAsia"/>
                <w:kern w:val="0"/>
                <w:sz w:val="20"/>
                <w:szCs w:val="20"/>
              </w:rPr>
              <w:t>件，执结率</w:t>
            </w:r>
            <w:r w:rsidRPr="0083030A">
              <w:rPr>
                <w:rFonts w:ascii="宋体" w:hAnsi="宋体" w:cs="宋体"/>
                <w:kern w:val="0"/>
                <w:sz w:val="20"/>
                <w:szCs w:val="20"/>
              </w:rPr>
              <w:t>100%</w:t>
            </w:r>
            <w:r w:rsidRPr="0083030A">
              <w:rPr>
                <w:rFonts w:ascii="宋体" w:hAnsi="宋体" w:cs="宋体" w:hint="eastAsia"/>
                <w:kern w:val="0"/>
                <w:sz w:val="20"/>
                <w:szCs w:val="20"/>
              </w:rPr>
              <w:t>；保障了法院各类日常运行支出，维护了正常的办公办案秩序，畅通了当事人诉求渠道，提升我院案件办理和各项综合事务工作质效。专项项目经费保障了案件审理和执行中各项经费支出，有效打击了刑事犯罪，合理解决了各类民事纠纷，维护了当事人合法权益，营造了风清气正的社会环境。</w:t>
            </w:r>
          </w:p>
        </w:tc>
      </w:tr>
      <w:tr w:rsidR="00165E49" w:rsidRPr="0083030A" w:rsidTr="0083030A">
        <w:trPr>
          <w:trHeight w:val="885"/>
          <w:jc w:val="center"/>
        </w:trPr>
        <w:tc>
          <w:tcPr>
            <w:tcW w:w="1320" w:type="dxa"/>
            <w:vMerge w:val="restart"/>
            <w:tcBorders>
              <w:top w:val="nil"/>
              <w:left w:val="single" w:sz="4" w:space="0" w:color="auto"/>
              <w:bottom w:val="single" w:sz="4" w:space="0" w:color="auto"/>
              <w:right w:val="single" w:sz="4" w:space="0" w:color="auto"/>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年</w:t>
            </w:r>
            <w:r w:rsidRPr="0083030A">
              <w:rPr>
                <w:rFonts w:ascii="宋体" w:cs="宋体"/>
                <w:kern w:val="0"/>
                <w:sz w:val="20"/>
                <w:szCs w:val="20"/>
              </w:rPr>
              <w:br/>
            </w:r>
            <w:r w:rsidRPr="0083030A">
              <w:rPr>
                <w:rFonts w:ascii="宋体" w:hAnsi="宋体" w:cs="宋体" w:hint="eastAsia"/>
                <w:kern w:val="0"/>
                <w:sz w:val="20"/>
                <w:szCs w:val="20"/>
              </w:rPr>
              <w:t>度</w:t>
            </w:r>
            <w:r w:rsidRPr="0083030A">
              <w:rPr>
                <w:rFonts w:ascii="宋体" w:cs="宋体"/>
                <w:kern w:val="0"/>
                <w:sz w:val="20"/>
                <w:szCs w:val="20"/>
              </w:rPr>
              <w:br/>
            </w:r>
            <w:r w:rsidRPr="0083030A">
              <w:rPr>
                <w:rFonts w:ascii="宋体" w:hAnsi="宋体" w:cs="宋体" w:hint="eastAsia"/>
                <w:kern w:val="0"/>
                <w:sz w:val="20"/>
                <w:szCs w:val="20"/>
              </w:rPr>
              <w:t>绩</w:t>
            </w:r>
            <w:r w:rsidRPr="0083030A">
              <w:rPr>
                <w:rFonts w:ascii="宋体" w:cs="宋体"/>
                <w:kern w:val="0"/>
                <w:sz w:val="20"/>
                <w:szCs w:val="20"/>
              </w:rPr>
              <w:br/>
            </w:r>
            <w:r w:rsidRPr="0083030A">
              <w:rPr>
                <w:rFonts w:ascii="宋体" w:hAnsi="宋体" w:cs="宋体" w:hint="eastAsia"/>
                <w:kern w:val="0"/>
                <w:sz w:val="20"/>
                <w:szCs w:val="20"/>
              </w:rPr>
              <w:t>效</w:t>
            </w:r>
            <w:r w:rsidRPr="0083030A">
              <w:rPr>
                <w:rFonts w:ascii="宋体" w:cs="宋体"/>
                <w:kern w:val="0"/>
                <w:sz w:val="20"/>
                <w:szCs w:val="20"/>
              </w:rPr>
              <w:br/>
            </w:r>
            <w:r w:rsidRPr="0083030A">
              <w:rPr>
                <w:rFonts w:ascii="宋体" w:hAnsi="宋体" w:cs="宋体" w:hint="eastAsia"/>
                <w:kern w:val="0"/>
                <w:sz w:val="20"/>
                <w:szCs w:val="20"/>
              </w:rPr>
              <w:t>指</w:t>
            </w:r>
            <w:r w:rsidRPr="0083030A">
              <w:rPr>
                <w:rFonts w:ascii="宋体" w:cs="宋体"/>
                <w:kern w:val="0"/>
                <w:sz w:val="20"/>
                <w:szCs w:val="20"/>
              </w:rPr>
              <w:br/>
            </w:r>
            <w:r w:rsidRPr="0083030A">
              <w:rPr>
                <w:rFonts w:ascii="宋体" w:hAnsi="宋体" w:cs="宋体" w:hint="eastAsia"/>
                <w:kern w:val="0"/>
                <w:sz w:val="20"/>
                <w:szCs w:val="20"/>
              </w:rPr>
              <w:t>标</w:t>
            </w:r>
          </w:p>
        </w:tc>
        <w:tc>
          <w:tcPr>
            <w:tcW w:w="1120" w:type="dxa"/>
            <w:tcBorders>
              <w:top w:val="nil"/>
              <w:left w:val="nil"/>
              <w:bottom w:val="single" w:sz="4" w:space="0" w:color="auto"/>
              <w:right w:val="single" w:sz="4" w:space="0" w:color="auto"/>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一级指标</w:t>
            </w:r>
          </w:p>
        </w:tc>
        <w:tc>
          <w:tcPr>
            <w:tcW w:w="2680" w:type="dxa"/>
            <w:gridSpan w:val="2"/>
            <w:tcBorders>
              <w:top w:val="single" w:sz="4" w:space="0" w:color="auto"/>
              <w:left w:val="nil"/>
              <w:bottom w:val="single" w:sz="4" w:space="0" w:color="auto"/>
              <w:right w:val="single" w:sz="4" w:space="0" w:color="auto"/>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二级指标</w:t>
            </w:r>
          </w:p>
        </w:tc>
        <w:tc>
          <w:tcPr>
            <w:tcW w:w="1980" w:type="dxa"/>
            <w:gridSpan w:val="2"/>
            <w:tcBorders>
              <w:top w:val="single" w:sz="4" w:space="0" w:color="auto"/>
              <w:left w:val="nil"/>
              <w:bottom w:val="single" w:sz="4" w:space="0" w:color="auto"/>
              <w:right w:val="single" w:sz="4" w:space="0" w:color="auto"/>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三级指标</w:t>
            </w:r>
          </w:p>
        </w:tc>
        <w:tc>
          <w:tcPr>
            <w:tcW w:w="2680" w:type="dxa"/>
            <w:tcBorders>
              <w:top w:val="nil"/>
              <w:left w:val="nil"/>
              <w:bottom w:val="single" w:sz="4" w:space="0" w:color="auto"/>
              <w:right w:val="single" w:sz="4" w:space="0" w:color="auto"/>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指标值（包含数字及文字描述）</w:t>
            </w:r>
          </w:p>
        </w:tc>
        <w:tc>
          <w:tcPr>
            <w:tcW w:w="1980" w:type="dxa"/>
            <w:gridSpan w:val="2"/>
            <w:tcBorders>
              <w:top w:val="single" w:sz="4" w:space="0" w:color="auto"/>
              <w:left w:val="nil"/>
              <w:bottom w:val="single" w:sz="4" w:space="0" w:color="auto"/>
              <w:right w:val="single" w:sz="4" w:space="0" w:color="auto"/>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实际完成指标值（包含数字及文字描述）</w:t>
            </w:r>
          </w:p>
        </w:tc>
        <w:tc>
          <w:tcPr>
            <w:tcW w:w="880" w:type="dxa"/>
            <w:tcBorders>
              <w:top w:val="nil"/>
              <w:left w:val="nil"/>
              <w:bottom w:val="single" w:sz="4" w:space="0" w:color="auto"/>
              <w:right w:val="single" w:sz="4" w:space="0" w:color="auto"/>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部门自评得分</w:t>
            </w:r>
          </w:p>
        </w:tc>
        <w:tc>
          <w:tcPr>
            <w:tcW w:w="2220" w:type="dxa"/>
            <w:gridSpan w:val="2"/>
            <w:tcBorders>
              <w:top w:val="single" w:sz="4" w:space="0" w:color="auto"/>
              <w:left w:val="nil"/>
              <w:bottom w:val="single" w:sz="4" w:space="0" w:color="auto"/>
              <w:right w:val="single" w:sz="4" w:space="0" w:color="000000"/>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kern w:val="0"/>
                <w:sz w:val="20"/>
                <w:szCs w:val="20"/>
              </w:rPr>
              <w:t xml:space="preserve"> </w:t>
            </w:r>
            <w:r w:rsidRPr="0083030A">
              <w:rPr>
                <w:rFonts w:ascii="宋体" w:hAnsi="宋体" w:cs="宋体" w:hint="eastAsia"/>
                <w:kern w:val="0"/>
                <w:sz w:val="20"/>
                <w:szCs w:val="20"/>
              </w:rPr>
              <w:t>未完成原因及改进措施</w:t>
            </w:r>
          </w:p>
        </w:tc>
      </w:tr>
      <w:tr w:rsidR="00165E49" w:rsidRPr="0083030A" w:rsidTr="0083030A">
        <w:trPr>
          <w:trHeight w:val="270"/>
          <w:jc w:val="center"/>
        </w:trPr>
        <w:tc>
          <w:tcPr>
            <w:tcW w:w="1320" w:type="dxa"/>
            <w:vMerge/>
            <w:tcBorders>
              <w:top w:val="nil"/>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p>
        </w:tc>
        <w:tc>
          <w:tcPr>
            <w:tcW w:w="1120" w:type="dxa"/>
            <w:vMerge w:val="restart"/>
            <w:tcBorders>
              <w:top w:val="nil"/>
              <w:left w:val="single" w:sz="4" w:space="0" w:color="auto"/>
              <w:bottom w:val="single" w:sz="4" w:space="0" w:color="auto"/>
              <w:right w:val="single" w:sz="4" w:space="0" w:color="auto"/>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产出指标</w:t>
            </w:r>
          </w:p>
        </w:tc>
        <w:tc>
          <w:tcPr>
            <w:tcW w:w="2680" w:type="dxa"/>
            <w:gridSpan w:val="2"/>
            <w:vMerge w:val="restart"/>
            <w:tcBorders>
              <w:top w:val="single" w:sz="4" w:space="0" w:color="auto"/>
              <w:left w:val="single" w:sz="4" w:space="0" w:color="auto"/>
              <w:bottom w:val="single" w:sz="4" w:space="0" w:color="auto"/>
              <w:right w:val="single" w:sz="4" w:space="0" w:color="auto"/>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数量指标</w:t>
            </w:r>
          </w:p>
        </w:tc>
        <w:tc>
          <w:tcPr>
            <w:tcW w:w="1980" w:type="dxa"/>
            <w:gridSpan w:val="2"/>
            <w:tcBorders>
              <w:top w:val="single" w:sz="4" w:space="0" w:color="auto"/>
              <w:left w:val="nil"/>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hint="eastAsia"/>
                <w:kern w:val="0"/>
                <w:sz w:val="20"/>
                <w:szCs w:val="20"/>
              </w:rPr>
              <w:t>全年审理案件数</w:t>
            </w:r>
          </w:p>
        </w:tc>
        <w:tc>
          <w:tcPr>
            <w:tcW w:w="2680" w:type="dxa"/>
            <w:tcBorders>
              <w:top w:val="nil"/>
              <w:left w:val="nil"/>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hint="eastAsia"/>
                <w:kern w:val="0"/>
                <w:sz w:val="20"/>
                <w:szCs w:val="20"/>
              </w:rPr>
              <w:t>≥</w:t>
            </w:r>
            <w:r w:rsidRPr="0083030A">
              <w:rPr>
                <w:rFonts w:ascii="宋体" w:hAnsi="宋体" w:cs="宋体"/>
                <w:kern w:val="0"/>
                <w:sz w:val="20"/>
                <w:szCs w:val="20"/>
              </w:rPr>
              <w:t>3000</w:t>
            </w:r>
            <w:r w:rsidRPr="0083030A">
              <w:rPr>
                <w:rFonts w:ascii="宋体" w:hAnsi="宋体" w:cs="宋体" w:hint="eastAsia"/>
                <w:kern w:val="0"/>
                <w:sz w:val="20"/>
                <w:szCs w:val="20"/>
              </w:rPr>
              <w:t>件</w:t>
            </w:r>
          </w:p>
        </w:tc>
        <w:tc>
          <w:tcPr>
            <w:tcW w:w="1980" w:type="dxa"/>
            <w:gridSpan w:val="2"/>
            <w:tcBorders>
              <w:top w:val="single" w:sz="4" w:space="0" w:color="auto"/>
              <w:left w:val="nil"/>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kern w:val="0"/>
                <w:sz w:val="20"/>
                <w:szCs w:val="20"/>
              </w:rPr>
              <w:t>3193</w:t>
            </w:r>
            <w:r w:rsidRPr="0083030A">
              <w:rPr>
                <w:rFonts w:ascii="宋体" w:hAnsi="宋体" w:cs="宋体" w:hint="eastAsia"/>
                <w:kern w:val="0"/>
                <w:sz w:val="20"/>
                <w:szCs w:val="20"/>
              </w:rPr>
              <w:t>件</w:t>
            </w:r>
          </w:p>
        </w:tc>
        <w:tc>
          <w:tcPr>
            <w:tcW w:w="880" w:type="dxa"/>
            <w:tcBorders>
              <w:top w:val="nil"/>
              <w:left w:val="nil"/>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kern w:val="0"/>
                <w:sz w:val="20"/>
                <w:szCs w:val="20"/>
              </w:rPr>
              <w:t>7</w:t>
            </w:r>
          </w:p>
        </w:tc>
        <w:tc>
          <w:tcPr>
            <w:tcW w:w="2220" w:type="dxa"/>
            <w:gridSpan w:val="2"/>
            <w:tcBorders>
              <w:top w:val="single" w:sz="4" w:space="0" w:color="auto"/>
              <w:left w:val="nil"/>
              <w:bottom w:val="single" w:sz="4" w:space="0" w:color="auto"/>
              <w:right w:val="single" w:sz="4" w:space="0" w:color="000000"/>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 xml:space="preserve">　</w:t>
            </w:r>
          </w:p>
        </w:tc>
      </w:tr>
      <w:tr w:rsidR="00165E49" w:rsidRPr="0083030A" w:rsidTr="0083030A">
        <w:trPr>
          <w:trHeight w:val="270"/>
          <w:jc w:val="center"/>
        </w:trPr>
        <w:tc>
          <w:tcPr>
            <w:tcW w:w="1320" w:type="dxa"/>
            <w:vMerge/>
            <w:tcBorders>
              <w:top w:val="nil"/>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p>
        </w:tc>
        <w:tc>
          <w:tcPr>
            <w:tcW w:w="1120" w:type="dxa"/>
            <w:vMerge/>
            <w:tcBorders>
              <w:top w:val="nil"/>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p>
        </w:tc>
        <w:tc>
          <w:tcPr>
            <w:tcW w:w="2680" w:type="dxa"/>
            <w:gridSpan w:val="2"/>
            <w:vMerge/>
            <w:tcBorders>
              <w:top w:val="single" w:sz="4" w:space="0" w:color="auto"/>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p>
        </w:tc>
        <w:tc>
          <w:tcPr>
            <w:tcW w:w="1980" w:type="dxa"/>
            <w:gridSpan w:val="2"/>
            <w:tcBorders>
              <w:top w:val="single" w:sz="4" w:space="0" w:color="auto"/>
              <w:left w:val="nil"/>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hint="eastAsia"/>
                <w:kern w:val="0"/>
                <w:sz w:val="20"/>
                <w:szCs w:val="20"/>
              </w:rPr>
              <w:t>全年执行案件数</w:t>
            </w:r>
          </w:p>
        </w:tc>
        <w:tc>
          <w:tcPr>
            <w:tcW w:w="2680" w:type="dxa"/>
            <w:tcBorders>
              <w:top w:val="nil"/>
              <w:left w:val="nil"/>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hint="eastAsia"/>
                <w:kern w:val="0"/>
                <w:sz w:val="20"/>
                <w:szCs w:val="20"/>
              </w:rPr>
              <w:t>≥</w:t>
            </w:r>
            <w:r w:rsidRPr="0083030A">
              <w:rPr>
                <w:rFonts w:ascii="宋体" w:hAnsi="宋体" w:cs="宋体"/>
                <w:kern w:val="0"/>
                <w:sz w:val="20"/>
                <w:szCs w:val="20"/>
              </w:rPr>
              <w:t>1000</w:t>
            </w:r>
            <w:r w:rsidRPr="0083030A">
              <w:rPr>
                <w:rFonts w:ascii="宋体" w:hAnsi="宋体" w:cs="宋体" w:hint="eastAsia"/>
                <w:kern w:val="0"/>
                <w:sz w:val="20"/>
                <w:szCs w:val="20"/>
              </w:rPr>
              <w:t>件</w:t>
            </w:r>
          </w:p>
        </w:tc>
        <w:tc>
          <w:tcPr>
            <w:tcW w:w="1980" w:type="dxa"/>
            <w:gridSpan w:val="2"/>
            <w:tcBorders>
              <w:top w:val="single" w:sz="4" w:space="0" w:color="auto"/>
              <w:left w:val="nil"/>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kern w:val="0"/>
                <w:sz w:val="20"/>
                <w:szCs w:val="20"/>
              </w:rPr>
              <w:t>1461</w:t>
            </w:r>
            <w:r w:rsidRPr="0083030A">
              <w:rPr>
                <w:rFonts w:ascii="宋体" w:hAnsi="宋体" w:cs="宋体" w:hint="eastAsia"/>
                <w:kern w:val="0"/>
                <w:sz w:val="20"/>
                <w:szCs w:val="20"/>
              </w:rPr>
              <w:t>件</w:t>
            </w:r>
          </w:p>
        </w:tc>
        <w:tc>
          <w:tcPr>
            <w:tcW w:w="880" w:type="dxa"/>
            <w:tcBorders>
              <w:top w:val="nil"/>
              <w:left w:val="nil"/>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kern w:val="0"/>
                <w:sz w:val="20"/>
                <w:szCs w:val="20"/>
              </w:rPr>
              <w:t>6</w:t>
            </w:r>
          </w:p>
        </w:tc>
        <w:tc>
          <w:tcPr>
            <w:tcW w:w="2220" w:type="dxa"/>
            <w:gridSpan w:val="2"/>
            <w:tcBorders>
              <w:top w:val="single" w:sz="4" w:space="0" w:color="auto"/>
              <w:left w:val="nil"/>
              <w:bottom w:val="single" w:sz="4" w:space="0" w:color="auto"/>
              <w:right w:val="single" w:sz="4" w:space="0" w:color="000000"/>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 xml:space="preserve">　</w:t>
            </w:r>
          </w:p>
        </w:tc>
      </w:tr>
      <w:tr w:rsidR="00165E49" w:rsidRPr="0083030A" w:rsidTr="0083030A">
        <w:trPr>
          <w:trHeight w:val="270"/>
          <w:jc w:val="center"/>
        </w:trPr>
        <w:tc>
          <w:tcPr>
            <w:tcW w:w="1320" w:type="dxa"/>
            <w:vMerge/>
            <w:tcBorders>
              <w:top w:val="nil"/>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p>
        </w:tc>
        <w:tc>
          <w:tcPr>
            <w:tcW w:w="1120" w:type="dxa"/>
            <w:vMerge/>
            <w:tcBorders>
              <w:top w:val="nil"/>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p>
        </w:tc>
        <w:tc>
          <w:tcPr>
            <w:tcW w:w="2680"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质量指标</w:t>
            </w:r>
          </w:p>
        </w:tc>
        <w:tc>
          <w:tcPr>
            <w:tcW w:w="1980" w:type="dxa"/>
            <w:gridSpan w:val="2"/>
            <w:tcBorders>
              <w:top w:val="single" w:sz="4" w:space="0" w:color="auto"/>
              <w:left w:val="nil"/>
              <w:bottom w:val="single" w:sz="4" w:space="0" w:color="auto"/>
              <w:right w:val="single" w:sz="4" w:space="0" w:color="000000"/>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hint="eastAsia"/>
                <w:kern w:val="0"/>
                <w:sz w:val="20"/>
                <w:szCs w:val="20"/>
              </w:rPr>
              <w:t>结案率</w:t>
            </w:r>
          </w:p>
        </w:tc>
        <w:tc>
          <w:tcPr>
            <w:tcW w:w="2680" w:type="dxa"/>
            <w:tcBorders>
              <w:top w:val="nil"/>
              <w:left w:val="nil"/>
              <w:bottom w:val="single" w:sz="4" w:space="0" w:color="auto"/>
              <w:right w:val="nil"/>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hint="eastAsia"/>
                <w:kern w:val="0"/>
                <w:sz w:val="20"/>
                <w:szCs w:val="20"/>
              </w:rPr>
              <w:t>≥</w:t>
            </w:r>
            <w:r w:rsidRPr="0083030A">
              <w:rPr>
                <w:rFonts w:ascii="宋体" w:hAnsi="宋体" w:cs="宋体"/>
                <w:kern w:val="0"/>
                <w:sz w:val="20"/>
                <w:szCs w:val="20"/>
              </w:rPr>
              <w:t>90%</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kern w:val="0"/>
                <w:sz w:val="20"/>
                <w:szCs w:val="20"/>
              </w:rPr>
              <w:t>100%</w:t>
            </w:r>
          </w:p>
        </w:tc>
        <w:tc>
          <w:tcPr>
            <w:tcW w:w="880" w:type="dxa"/>
            <w:tcBorders>
              <w:top w:val="nil"/>
              <w:left w:val="nil"/>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kern w:val="0"/>
                <w:sz w:val="20"/>
                <w:szCs w:val="20"/>
              </w:rPr>
              <w:t>6</w:t>
            </w:r>
          </w:p>
        </w:tc>
        <w:tc>
          <w:tcPr>
            <w:tcW w:w="2220" w:type="dxa"/>
            <w:gridSpan w:val="2"/>
            <w:tcBorders>
              <w:top w:val="single" w:sz="4" w:space="0" w:color="auto"/>
              <w:left w:val="nil"/>
              <w:bottom w:val="single" w:sz="4" w:space="0" w:color="auto"/>
              <w:right w:val="single" w:sz="4" w:space="0" w:color="000000"/>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 xml:space="preserve">　</w:t>
            </w:r>
          </w:p>
        </w:tc>
      </w:tr>
      <w:tr w:rsidR="00165E49" w:rsidRPr="0083030A" w:rsidTr="0083030A">
        <w:trPr>
          <w:trHeight w:val="270"/>
          <w:jc w:val="center"/>
        </w:trPr>
        <w:tc>
          <w:tcPr>
            <w:tcW w:w="1320" w:type="dxa"/>
            <w:vMerge/>
            <w:tcBorders>
              <w:top w:val="nil"/>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p>
        </w:tc>
        <w:tc>
          <w:tcPr>
            <w:tcW w:w="1120" w:type="dxa"/>
            <w:vMerge/>
            <w:tcBorders>
              <w:top w:val="nil"/>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p>
        </w:tc>
        <w:tc>
          <w:tcPr>
            <w:tcW w:w="2680" w:type="dxa"/>
            <w:gridSpan w:val="2"/>
            <w:vMerge/>
            <w:tcBorders>
              <w:top w:val="single" w:sz="4" w:space="0" w:color="auto"/>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p>
        </w:tc>
        <w:tc>
          <w:tcPr>
            <w:tcW w:w="1980" w:type="dxa"/>
            <w:gridSpan w:val="2"/>
            <w:tcBorders>
              <w:top w:val="single" w:sz="4" w:space="0" w:color="auto"/>
              <w:left w:val="nil"/>
              <w:bottom w:val="single" w:sz="4" w:space="0" w:color="auto"/>
              <w:right w:val="single" w:sz="4" w:space="0" w:color="000000"/>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hint="eastAsia"/>
                <w:kern w:val="0"/>
                <w:sz w:val="20"/>
                <w:szCs w:val="20"/>
              </w:rPr>
              <w:t>上诉率</w:t>
            </w:r>
          </w:p>
        </w:tc>
        <w:tc>
          <w:tcPr>
            <w:tcW w:w="2680" w:type="dxa"/>
            <w:tcBorders>
              <w:top w:val="nil"/>
              <w:left w:val="nil"/>
              <w:bottom w:val="single" w:sz="4" w:space="0" w:color="auto"/>
              <w:right w:val="nil"/>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hint="eastAsia"/>
                <w:kern w:val="0"/>
                <w:sz w:val="20"/>
                <w:szCs w:val="20"/>
              </w:rPr>
              <w:t>≤</w:t>
            </w:r>
            <w:r w:rsidRPr="0083030A">
              <w:rPr>
                <w:rFonts w:ascii="宋体" w:hAnsi="宋体" w:cs="宋体"/>
                <w:kern w:val="0"/>
                <w:sz w:val="20"/>
                <w:szCs w:val="20"/>
              </w:rPr>
              <w:t>5%</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kern w:val="0"/>
                <w:sz w:val="20"/>
                <w:szCs w:val="20"/>
              </w:rPr>
              <w:t>1%</w:t>
            </w:r>
          </w:p>
        </w:tc>
        <w:tc>
          <w:tcPr>
            <w:tcW w:w="880" w:type="dxa"/>
            <w:tcBorders>
              <w:top w:val="nil"/>
              <w:left w:val="nil"/>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kern w:val="0"/>
                <w:sz w:val="20"/>
                <w:szCs w:val="20"/>
              </w:rPr>
              <w:t>5</w:t>
            </w:r>
          </w:p>
        </w:tc>
        <w:tc>
          <w:tcPr>
            <w:tcW w:w="2220" w:type="dxa"/>
            <w:gridSpan w:val="2"/>
            <w:tcBorders>
              <w:top w:val="single" w:sz="4" w:space="0" w:color="auto"/>
              <w:left w:val="nil"/>
              <w:bottom w:val="single" w:sz="4" w:space="0" w:color="auto"/>
              <w:right w:val="single" w:sz="4" w:space="0" w:color="000000"/>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 xml:space="preserve">　</w:t>
            </w:r>
          </w:p>
        </w:tc>
      </w:tr>
      <w:tr w:rsidR="00165E49" w:rsidRPr="0083030A" w:rsidTr="0083030A">
        <w:trPr>
          <w:trHeight w:val="270"/>
          <w:jc w:val="center"/>
        </w:trPr>
        <w:tc>
          <w:tcPr>
            <w:tcW w:w="1320" w:type="dxa"/>
            <w:vMerge/>
            <w:tcBorders>
              <w:top w:val="nil"/>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p>
        </w:tc>
        <w:tc>
          <w:tcPr>
            <w:tcW w:w="1120" w:type="dxa"/>
            <w:vMerge/>
            <w:tcBorders>
              <w:top w:val="nil"/>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p>
        </w:tc>
        <w:tc>
          <w:tcPr>
            <w:tcW w:w="2680" w:type="dxa"/>
            <w:gridSpan w:val="2"/>
            <w:vMerge/>
            <w:tcBorders>
              <w:top w:val="single" w:sz="4" w:space="0" w:color="auto"/>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p>
        </w:tc>
        <w:tc>
          <w:tcPr>
            <w:tcW w:w="1980" w:type="dxa"/>
            <w:gridSpan w:val="2"/>
            <w:tcBorders>
              <w:top w:val="single" w:sz="4" w:space="0" w:color="auto"/>
              <w:left w:val="nil"/>
              <w:bottom w:val="single" w:sz="4" w:space="0" w:color="auto"/>
              <w:right w:val="single" w:sz="4" w:space="0" w:color="000000"/>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hint="eastAsia"/>
                <w:kern w:val="0"/>
                <w:sz w:val="20"/>
                <w:szCs w:val="20"/>
              </w:rPr>
              <w:t>发回重审率</w:t>
            </w:r>
          </w:p>
        </w:tc>
        <w:tc>
          <w:tcPr>
            <w:tcW w:w="2680" w:type="dxa"/>
            <w:tcBorders>
              <w:top w:val="nil"/>
              <w:left w:val="nil"/>
              <w:bottom w:val="single" w:sz="4" w:space="0" w:color="auto"/>
              <w:right w:val="nil"/>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hint="eastAsia"/>
                <w:kern w:val="0"/>
                <w:sz w:val="20"/>
                <w:szCs w:val="20"/>
              </w:rPr>
              <w:t>≤</w:t>
            </w:r>
            <w:r w:rsidRPr="0083030A">
              <w:rPr>
                <w:rFonts w:ascii="宋体" w:hAnsi="宋体" w:cs="宋体"/>
                <w:kern w:val="0"/>
                <w:sz w:val="20"/>
                <w:szCs w:val="20"/>
              </w:rPr>
              <w:t>2%</w:t>
            </w:r>
          </w:p>
        </w:tc>
        <w:tc>
          <w:tcPr>
            <w:tcW w:w="1980" w:type="dxa"/>
            <w:gridSpan w:val="2"/>
            <w:tcBorders>
              <w:top w:val="single" w:sz="4" w:space="0" w:color="auto"/>
              <w:left w:val="single" w:sz="4" w:space="0" w:color="auto"/>
              <w:bottom w:val="single" w:sz="4" w:space="0" w:color="auto"/>
              <w:right w:val="single" w:sz="4" w:space="0" w:color="000000"/>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kern w:val="0"/>
                <w:sz w:val="20"/>
                <w:szCs w:val="20"/>
              </w:rPr>
              <w:t>1%</w:t>
            </w:r>
          </w:p>
        </w:tc>
        <w:tc>
          <w:tcPr>
            <w:tcW w:w="880" w:type="dxa"/>
            <w:tcBorders>
              <w:top w:val="nil"/>
              <w:left w:val="nil"/>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kern w:val="0"/>
                <w:sz w:val="20"/>
                <w:szCs w:val="20"/>
              </w:rPr>
              <w:t>5</w:t>
            </w:r>
          </w:p>
        </w:tc>
        <w:tc>
          <w:tcPr>
            <w:tcW w:w="2220" w:type="dxa"/>
            <w:gridSpan w:val="2"/>
            <w:tcBorders>
              <w:top w:val="single" w:sz="4" w:space="0" w:color="auto"/>
              <w:left w:val="nil"/>
              <w:bottom w:val="single" w:sz="4" w:space="0" w:color="auto"/>
              <w:right w:val="single" w:sz="4" w:space="0" w:color="000000"/>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 xml:space="preserve">　</w:t>
            </w:r>
          </w:p>
        </w:tc>
      </w:tr>
      <w:tr w:rsidR="00165E49" w:rsidRPr="0083030A" w:rsidTr="0083030A">
        <w:trPr>
          <w:trHeight w:val="270"/>
          <w:jc w:val="center"/>
        </w:trPr>
        <w:tc>
          <w:tcPr>
            <w:tcW w:w="1320" w:type="dxa"/>
            <w:vMerge/>
            <w:tcBorders>
              <w:top w:val="nil"/>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p>
        </w:tc>
        <w:tc>
          <w:tcPr>
            <w:tcW w:w="1120" w:type="dxa"/>
            <w:vMerge/>
            <w:tcBorders>
              <w:top w:val="nil"/>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p>
        </w:tc>
        <w:tc>
          <w:tcPr>
            <w:tcW w:w="2680"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时效指标</w:t>
            </w:r>
          </w:p>
        </w:tc>
        <w:tc>
          <w:tcPr>
            <w:tcW w:w="1980" w:type="dxa"/>
            <w:gridSpan w:val="2"/>
            <w:tcBorders>
              <w:top w:val="single" w:sz="4" w:space="0" w:color="auto"/>
              <w:left w:val="nil"/>
              <w:bottom w:val="single" w:sz="4" w:space="0" w:color="auto"/>
              <w:right w:val="single" w:sz="4" w:space="0" w:color="000000"/>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hint="eastAsia"/>
                <w:kern w:val="0"/>
                <w:sz w:val="20"/>
                <w:szCs w:val="20"/>
              </w:rPr>
              <w:t>诉讼案件审理时限</w:t>
            </w:r>
          </w:p>
        </w:tc>
        <w:tc>
          <w:tcPr>
            <w:tcW w:w="2680" w:type="dxa"/>
            <w:tcBorders>
              <w:top w:val="nil"/>
              <w:left w:val="nil"/>
              <w:bottom w:val="single" w:sz="4" w:space="0" w:color="auto"/>
              <w:right w:val="nil"/>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hint="eastAsia"/>
                <w:kern w:val="0"/>
                <w:sz w:val="20"/>
                <w:szCs w:val="20"/>
              </w:rPr>
              <w:t>≤</w:t>
            </w:r>
            <w:r w:rsidRPr="0083030A">
              <w:rPr>
                <w:rFonts w:ascii="宋体" w:hAnsi="宋体" w:cs="宋体"/>
                <w:kern w:val="0"/>
                <w:sz w:val="20"/>
                <w:szCs w:val="20"/>
              </w:rPr>
              <w:t>90</w:t>
            </w:r>
            <w:r w:rsidRPr="0083030A">
              <w:rPr>
                <w:rFonts w:ascii="宋体" w:hAnsi="宋体" w:cs="宋体" w:hint="eastAsia"/>
                <w:kern w:val="0"/>
                <w:sz w:val="20"/>
                <w:szCs w:val="20"/>
              </w:rPr>
              <w:t>天</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kern w:val="0"/>
                <w:sz w:val="20"/>
                <w:szCs w:val="20"/>
              </w:rPr>
              <w:t>44.41</w:t>
            </w:r>
          </w:p>
        </w:tc>
        <w:tc>
          <w:tcPr>
            <w:tcW w:w="880" w:type="dxa"/>
            <w:tcBorders>
              <w:top w:val="nil"/>
              <w:left w:val="nil"/>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kern w:val="0"/>
                <w:sz w:val="20"/>
                <w:szCs w:val="20"/>
              </w:rPr>
              <w:t>5</w:t>
            </w:r>
          </w:p>
        </w:tc>
        <w:tc>
          <w:tcPr>
            <w:tcW w:w="2220" w:type="dxa"/>
            <w:gridSpan w:val="2"/>
            <w:tcBorders>
              <w:top w:val="single" w:sz="4" w:space="0" w:color="auto"/>
              <w:left w:val="nil"/>
              <w:bottom w:val="single" w:sz="4" w:space="0" w:color="auto"/>
              <w:right w:val="single" w:sz="4" w:space="0" w:color="000000"/>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 xml:space="preserve">　</w:t>
            </w:r>
          </w:p>
        </w:tc>
      </w:tr>
      <w:tr w:rsidR="00165E49" w:rsidRPr="0083030A" w:rsidTr="0083030A">
        <w:trPr>
          <w:trHeight w:val="270"/>
          <w:jc w:val="center"/>
        </w:trPr>
        <w:tc>
          <w:tcPr>
            <w:tcW w:w="1320" w:type="dxa"/>
            <w:vMerge/>
            <w:tcBorders>
              <w:top w:val="nil"/>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p>
        </w:tc>
        <w:tc>
          <w:tcPr>
            <w:tcW w:w="1120" w:type="dxa"/>
            <w:vMerge/>
            <w:tcBorders>
              <w:top w:val="nil"/>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p>
        </w:tc>
        <w:tc>
          <w:tcPr>
            <w:tcW w:w="2680" w:type="dxa"/>
            <w:gridSpan w:val="2"/>
            <w:vMerge/>
            <w:tcBorders>
              <w:top w:val="single" w:sz="4" w:space="0" w:color="auto"/>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p>
        </w:tc>
        <w:tc>
          <w:tcPr>
            <w:tcW w:w="1980" w:type="dxa"/>
            <w:gridSpan w:val="2"/>
            <w:tcBorders>
              <w:top w:val="single" w:sz="4" w:space="0" w:color="auto"/>
              <w:left w:val="nil"/>
              <w:bottom w:val="single" w:sz="4" w:space="0" w:color="auto"/>
              <w:right w:val="single" w:sz="4" w:space="0" w:color="000000"/>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hint="eastAsia"/>
                <w:kern w:val="0"/>
                <w:sz w:val="20"/>
                <w:szCs w:val="20"/>
              </w:rPr>
              <w:t>执行案件时限</w:t>
            </w:r>
          </w:p>
        </w:tc>
        <w:tc>
          <w:tcPr>
            <w:tcW w:w="2680" w:type="dxa"/>
            <w:tcBorders>
              <w:top w:val="nil"/>
              <w:left w:val="nil"/>
              <w:bottom w:val="single" w:sz="4" w:space="0" w:color="auto"/>
              <w:right w:val="nil"/>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hint="eastAsia"/>
                <w:kern w:val="0"/>
                <w:sz w:val="20"/>
                <w:szCs w:val="20"/>
              </w:rPr>
              <w:t>≤</w:t>
            </w:r>
            <w:r w:rsidRPr="0083030A">
              <w:rPr>
                <w:rFonts w:ascii="宋体" w:hAnsi="宋体" w:cs="宋体"/>
                <w:kern w:val="0"/>
                <w:sz w:val="20"/>
                <w:szCs w:val="20"/>
              </w:rPr>
              <w:t>180</w:t>
            </w:r>
            <w:r w:rsidRPr="0083030A">
              <w:rPr>
                <w:rFonts w:ascii="宋体" w:hAnsi="宋体" w:cs="宋体" w:hint="eastAsia"/>
                <w:kern w:val="0"/>
                <w:sz w:val="20"/>
                <w:szCs w:val="20"/>
              </w:rPr>
              <w:t>天</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kern w:val="0"/>
                <w:sz w:val="20"/>
                <w:szCs w:val="20"/>
              </w:rPr>
              <w:t>60</w:t>
            </w:r>
          </w:p>
        </w:tc>
        <w:tc>
          <w:tcPr>
            <w:tcW w:w="880" w:type="dxa"/>
            <w:tcBorders>
              <w:top w:val="nil"/>
              <w:left w:val="nil"/>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kern w:val="0"/>
                <w:sz w:val="20"/>
                <w:szCs w:val="20"/>
              </w:rPr>
              <w:t>4.88</w:t>
            </w:r>
          </w:p>
        </w:tc>
        <w:tc>
          <w:tcPr>
            <w:tcW w:w="2220" w:type="dxa"/>
            <w:gridSpan w:val="2"/>
            <w:tcBorders>
              <w:top w:val="single" w:sz="4" w:space="0" w:color="auto"/>
              <w:left w:val="nil"/>
              <w:bottom w:val="single" w:sz="4" w:space="0" w:color="auto"/>
              <w:right w:val="single" w:sz="4" w:space="0" w:color="000000"/>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 xml:space="preserve">　</w:t>
            </w:r>
          </w:p>
        </w:tc>
      </w:tr>
      <w:tr w:rsidR="00165E49" w:rsidRPr="0083030A" w:rsidTr="0083030A">
        <w:trPr>
          <w:trHeight w:val="1230"/>
          <w:jc w:val="center"/>
        </w:trPr>
        <w:tc>
          <w:tcPr>
            <w:tcW w:w="1320" w:type="dxa"/>
            <w:vMerge/>
            <w:tcBorders>
              <w:top w:val="nil"/>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p>
        </w:tc>
        <w:tc>
          <w:tcPr>
            <w:tcW w:w="1120" w:type="dxa"/>
            <w:tcBorders>
              <w:top w:val="nil"/>
              <w:left w:val="nil"/>
              <w:bottom w:val="single" w:sz="4" w:space="0" w:color="auto"/>
              <w:right w:val="single" w:sz="4" w:space="0" w:color="auto"/>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成本指标</w:t>
            </w:r>
          </w:p>
        </w:tc>
        <w:tc>
          <w:tcPr>
            <w:tcW w:w="2680" w:type="dxa"/>
            <w:gridSpan w:val="2"/>
            <w:tcBorders>
              <w:top w:val="single" w:sz="4" w:space="0" w:color="auto"/>
              <w:left w:val="nil"/>
              <w:bottom w:val="single" w:sz="4" w:space="0" w:color="auto"/>
              <w:right w:val="single" w:sz="4" w:space="0" w:color="auto"/>
            </w:tcBorders>
            <w:shd w:val="clear" w:color="auto" w:fill="FFFFFF"/>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成本指标</w:t>
            </w:r>
          </w:p>
        </w:tc>
        <w:tc>
          <w:tcPr>
            <w:tcW w:w="1980" w:type="dxa"/>
            <w:gridSpan w:val="2"/>
            <w:tcBorders>
              <w:top w:val="single" w:sz="4" w:space="0" w:color="auto"/>
              <w:left w:val="nil"/>
              <w:bottom w:val="single" w:sz="4" w:space="0" w:color="auto"/>
              <w:right w:val="single" w:sz="4" w:space="0" w:color="000000"/>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hint="eastAsia"/>
                <w:kern w:val="0"/>
                <w:sz w:val="20"/>
                <w:szCs w:val="20"/>
              </w:rPr>
              <w:t>预算执行成本</w:t>
            </w:r>
          </w:p>
        </w:tc>
        <w:tc>
          <w:tcPr>
            <w:tcW w:w="2680" w:type="dxa"/>
            <w:tcBorders>
              <w:top w:val="nil"/>
              <w:left w:val="nil"/>
              <w:bottom w:val="single" w:sz="4" w:space="0" w:color="auto"/>
              <w:right w:val="nil"/>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hint="eastAsia"/>
                <w:kern w:val="0"/>
                <w:sz w:val="20"/>
                <w:szCs w:val="20"/>
              </w:rPr>
              <w:t>立足预算实际，保障人员工资及津补贴足额发放，单位正常运转，节约项目实施成本，提升财政资金使用效益。</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hint="eastAsia"/>
                <w:kern w:val="0"/>
                <w:sz w:val="20"/>
                <w:szCs w:val="20"/>
              </w:rPr>
              <w:t>在预算控制数内保障了人员工资福利支出、单位正常运转及项目实施</w:t>
            </w:r>
          </w:p>
        </w:tc>
        <w:tc>
          <w:tcPr>
            <w:tcW w:w="880" w:type="dxa"/>
            <w:tcBorders>
              <w:top w:val="nil"/>
              <w:left w:val="nil"/>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kern w:val="0"/>
                <w:sz w:val="20"/>
                <w:szCs w:val="20"/>
              </w:rPr>
              <w:t>5</w:t>
            </w:r>
          </w:p>
        </w:tc>
        <w:tc>
          <w:tcPr>
            <w:tcW w:w="2220" w:type="dxa"/>
            <w:gridSpan w:val="2"/>
            <w:tcBorders>
              <w:top w:val="single" w:sz="4" w:space="0" w:color="auto"/>
              <w:left w:val="nil"/>
              <w:bottom w:val="single" w:sz="4" w:space="0" w:color="auto"/>
              <w:right w:val="single" w:sz="4" w:space="0" w:color="000000"/>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 xml:space="preserve">　</w:t>
            </w:r>
          </w:p>
        </w:tc>
      </w:tr>
      <w:tr w:rsidR="00165E49" w:rsidRPr="0083030A" w:rsidTr="0083030A">
        <w:trPr>
          <w:trHeight w:val="660"/>
          <w:jc w:val="center"/>
        </w:trPr>
        <w:tc>
          <w:tcPr>
            <w:tcW w:w="1320" w:type="dxa"/>
            <w:vMerge/>
            <w:tcBorders>
              <w:top w:val="nil"/>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p>
        </w:tc>
        <w:tc>
          <w:tcPr>
            <w:tcW w:w="1120" w:type="dxa"/>
            <w:vMerge w:val="restart"/>
            <w:tcBorders>
              <w:top w:val="nil"/>
              <w:left w:val="single" w:sz="4" w:space="0" w:color="auto"/>
              <w:bottom w:val="single" w:sz="4" w:space="0" w:color="auto"/>
              <w:right w:val="single" w:sz="4" w:space="0" w:color="auto"/>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效益指标</w:t>
            </w:r>
          </w:p>
        </w:tc>
        <w:tc>
          <w:tcPr>
            <w:tcW w:w="2680"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经济效益指标</w:t>
            </w:r>
          </w:p>
        </w:tc>
        <w:tc>
          <w:tcPr>
            <w:tcW w:w="1980" w:type="dxa"/>
            <w:gridSpan w:val="2"/>
            <w:tcBorders>
              <w:top w:val="single" w:sz="4" w:space="0" w:color="auto"/>
              <w:left w:val="nil"/>
              <w:bottom w:val="single" w:sz="4" w:space="0" w:color="auto"/>
              <w:right w:val="single" w:sz="4" w:space="0" w:color="000000"/>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hint="eastAsia"/>
                <w:kern w:val="0"/>
                <w:sz w:val="20"/>
                <w:szCs w:val="20"/>
              </w:rPr>
              <w:t>案件审判</w:t>
            </w:r>
          </w:p>
        </w:tc>
        <w:tc>
          <w:tcPr>
            <w:tcW w:w="2680" w:type="dxa"/>
            <w:tcBorders>
              <w:top w:val="nil"/>
              <w:left w:val="nil"/>
              <w:bottom w:val="single" w:sz="4" w:space="0" w:color="auto"/>
              <w:right w:val="nil"/>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hint="eastAsia"/>
                <w:kern w:val="0"/>
                <w:sz w:val="20"/>
                <w:szCs w:val="20"/>
              </w:rPr>
              <w:t>解决经济纠纷标的</w:t>
            </w:r>
            <w:r w:rsidRPr="0083030A">
              <w:rPr>
                <w:rFonts w:ascii="宋体" w:hAnsi="宋体" w:cs="宋体"/>
                <w:kern w:val="0"/>
                <w:sz w:val="20"/>
                <w:szCs w:val="20"/>
              </w:rPr>
              <w:t>3.02</w:t>
            </w:r>
            <w:r w:rsidRPr="0083030A">
              <w:rPr>
                <w:rFonts w:ascii="宋体" w:hAnsi="宋体" w:cs="宋体" w:hint="eastAsia"/>
                <w:kern w:val="0"/>
                <w:sz w:val="20"/>
                <w:szCs w:val="20"/>
              </w:rPr>
              <w:t>亿元</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kern w:val="0"/>
                <w:sz w:val="20"/>
                <w:szCs w:val="20"/>
              </w:rPr>
              <w:t>4.7</w:t>
            </w:r>
            <w:r w:rsidRPr="0083030A">
              <w:rPr>
                <w:rFonts w:ascii="宋体" w:hAnsi="宋体" w:cs="宋体" w:hint="eastAsia"/>
                <w:kern w:val="0"/>
                <w:sz w:val="20"/>
                <w:szCs w:val="20"/>
              </w:rPr>
              <w:t>亿</w:t>
            </w:r>
          </w:p>
        </w:tc>
        <w:tc>
          <w:tcPr>
            <w:tcW w:w="880" w:type="dxa"/>
            <w:tcBorders>
              <w:top w:val="nil"/>
              <w:left w:val="nil"/>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kern w:val="0"/>
                <w:sz w:val="20"/>
                <w:szCs w:val="20"/>
              </w:rPr>
              <w:t>5</w:t>
            </w:r>
          </w:p>
        </w:tc>
        <w:tc>
          <w:tcPr>
            <w:tcW w:w="2220" w:type="dxa"/>
            <w:gridSpan w:val="2"/>
            <w:tcBorders>
              <w:top w:val="single" w:sz="4" w:space="0" w:color="auto"/>
              <w:left w:val="nil"/>
              <w:bottom w:val="single" w:sz="4" w:space="0" w:color="auto"/>
              <w:right w:val="single" w:sz="4" w:space="0" w:color="000000"/>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 xml:space="preserve">　</w:t>
            </w:r>
          </w:p>
        </w:tc>
      </w:tr>
      <w:tr w:rsidR="00165E49" w:rsidRPr="0083030A" w:rsidTr="0083030A">
        <w:trPr>
          <w:trHeight w:val="660"/>
          <w:jc w:val="center"/>
        </w:trPr>
        <w:tc>
          <w:tcPr>
            <w:tcW w:w="1320" w:type="dxa"/>
            <w:vMerge/>
            <w:tcBorders>
              <w:top w:val="nil"/>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p>
        </w:tc>
        <w:tc>
          <w:tcPr>
            <w:tcW w:w="1120" w:type="dxa"/>
            <w:vMerge/>
            <w:tcBorders>
              <w:top w:val="nil"/>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p>
        </w:tc>
        <w:tc>
          <w:tcPr>
            <w:tcW w:w="2680" w:type="dxa"/>
            <w:gridSpan w:val="2"/>
            <w:vMerge/>
            <w:tcBorders>
              <w:top w:val="single" w:sz="4" w:space="0" w:color="auto"/>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p>
        </w:tc>
        <w:tc>
          <w:tcPr>
            <w:tcW w:w="1980" w:type="dxa"/>
            <w:gridSpan w:val="2"/>
            <w:tcBorders>
              <w:top w:val="single" w:sz="4" w:space="0" w:color="auto"/>
              <w:left w:val="nil"/>
              <w:bottom w:val="single" w:sz="4" w:space="0" w:color="auto"/>
              <w:right w:val="single" w:sz="4" w:space="0" w:color="000000"/>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hint="eastAsia"/>
                <w:kern w:val="0"/>
                <w:sz w:val="20"/>
                <w:szCs w:val="20"/>
              </w:rPr>
              <w:t>案件执行</w:t>
            </w:r>
          </w:p>
        </w:tc>
        <w:tc>
          <w:tcPr>
            <w:tcW w:w="2680" w:type="dxa"/>
            <w:tcBorders>
              <w:top w:val="nil"/>
              <w:left w:val="nil"/>
              <w:bottom w:val="single" w:sz="4" w:space="0" w:color="auto"/>
              <w:right w:val="nil"/>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hint="eastAsia"/>
                <w:kern w:val="0"/>
                <w:sz w:val="20"/>
                <w:szCs w:val="20"/>
              </w:rPr>
              <w:t>挽回当事人经济损失</w:t>
            </w:r>
            <w:r w:rsidRPr="0083030A">
              <w:rPr>
                <w:rFonts w:ascii="宋体" w:hAnsi="宋体" w:cs="宋体"/>
                <w:kern w:val="0"/>
                <w:sz w:val="20"/>
                <w:szCs w:val="20"/>
              </w:rPr>
              <w:t>1.55</w:t>
            </w:r>
            <w:r w:rsidRPr="0083030A">
              <w:rPr>
                <w:rFonts w:ascii="宋体" w:hAnsi="宋体" w:cs="宋体" w:hint="eastAsia"/>
                <w:kern w:val="0"/>
                <w:sz w:val="20"/>
                <w:szCs w:val="20"/>
              </w:rPr>
              <w:t>亿元</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kern w:val="0"/>
                <w:sz w:val="20"/>
                <w:szCs w:val="20"/>
              </w:rPr>
              <w:t>2.72</w:t>
            </w:r>
            <w:r w:rsidRPr="0083030A">
              <w:rPr>
                <w:rFonts w:ascii="宋体" w:hAnsi="宋体" w:cs="宋体" w:hint="eastAsia"/>
                <w:kern w:val="0"/>
                <w:sz w:val="20"/>
                <w:szCs w:val="20"/>
              </w:rPr>
              <w:t>亿</w:t>
            </w:r>
          </w:p>
        </w:tc>
        <w:tc>
          <w:tcPr>
            <w:tcW w:w="880" w:type="dxa"/>
            <w:tcBorders>
              <w:top w:val="nil"/>
              <w:left w:val="nil"/>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kern w:val="0"/>
                <w:sz w:val="20"/>
                <w:szCs w:val="20"/>
              </w:rPr>
              <w:t>6</w:t>
            </w:r>
          </w:p>
        </w:tc>
        <w:tc>
          <w:tcPr>
            <w:tcW w:w="2220" w:type="dxa"/>
            <w:gridSpan w:val="2"/>
            <w:tcBorders>
              <w:top w:val="single" w:sz="4" w:space="0" w:color="auto"/>
              <w:left w:val="nil"/>
              <w:bottom w:val="single" w:sz="4" w:space="0" w:color="auto"/>
              <w:right w:val="single" w:sz="4" w:space="0" w:color="000000"/>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 xml:space="preserve">　</w:t>
            </w:r>
          </w:p>
        </w:tc>
      </w:tr>
      <w:tr w:rsidR="00165E49" w:rsidRPr="0083030A" w:rsidTr="0083030A">
        <w:trPr>
          <w:trHeight w:val="840"/>
          <w:jc w:val="center"/>
        </w:trPr>
        <w:tc>
          <w:tcPr>
            <w:tcW w:w="1320" w:type="dxa"/>
            <w:vMerge/>
            <w:tcBorders>
              <w:top w:val="nil"/>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p>
        </w:tc>
        <w:tc>
          <w:tcPr>
            <w:tcW w:w="1120" w:type="dxa"/>
            <w:vMerge/>
            <w:tcBorders>
              <w:top w:val="nil"/>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p>
        </w:tc>
        <w:tc>
          <w:tcPr>
            <w:tcW w:w="2680" w:type="dxa"/>
            <w:gridSpan w:val="2"/>
            <w:tcBorders>
              <w:top w:val="single" w:sz="4" w:space="0" w:color="auto"/>
              <w:left w:val="nil"/>
              <w:bottom w:val="single" w:sz="4" w:space="0" w:color="auto"/>
              <w:right w:val="single" w:sz="4" w:space="0" w:color="auto"/>
            </w:tcBorders>
            <w:shd w:val="clear" w:color="auto" w:fill="FFFFFF"/>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社会效益</w:t>
            </w:r>
            <w:r w:rsidRPr="0083030A">
              <w:rPr>
                <w:rFonts w:ascii="宋体" w:cs="宋体"/>
                <w:kern w:val="0"/>
                <w:sz w:val="20"/>
                <w:szCs w:val="20"/>
              </w:rPr>
              <w:br/>
            </w:r>
            <w:r w:rsidRPr="0083030A">
              <w:rPr>
                <w:rFonts w:ascii="宋体" w:hAnsi="宋体" w:cs="宋体" w:hint="eastAsia"/>
                <w:kern w:val="0"/>
                <w:sz w:val="20"/>
                <w:szCs w:val="20"/>
              </w:rPr>
              <w:t>指标</w:t>
            </w:r>
          </w:p>
        </w:tc>
        <w:tc>
          <w:tcPr>
            <w:tcW w:w="1980" w:type="dxa"/>
            <w:gridSpan w:val="2"/>
            <w:tcBorders>
              <w:top w:val="single" w:sz="4" w:space="0" w:color="auto"/>
              <w:left w:val="nil"/>
              <w:bottom w:val="single" w:sz="4" w:space="0" w:color="auto"/>
              <w:right w:val="single" w:sz="4" w:space="0" w:color="000000"/>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hint="eastAsia"/>
                <w:kern w:val="0"/>
                <w:sz w:val="20"/>
                <w:szCs w:val="20"/>
              </w:rPr>
              <w:t>促进全县政治社会经济发展</w:t>
            </w:r>
          </w:p>
        </w:tc>
        <w:tc>
          <w:tcPr>
            <w:tcW w:w="2680" w:type="dxa"/>
            <w:tcBorders>
              <w:top w:val="nil"/>
              <w:left w:val="nil"/>
              <w:bottom w:val="single" w:sz="4" w:space="0" w:color="auto"/>
              <w:right w:val="nil"/>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hint="eastAsia"/>
                <w:kern w:val="0"/>
                <w:sz w:val="20"/>
                <w:szCs w:val="20"/>
              </w:rPr>
              <w:t>保障社会经济稳定，促进社会和谐平安</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hint="eastAsia"/>
                <w:kern w:val="0"/>
                <w:sz w:val="20"/>
                <w:szCs w:val="20"/>
              </w:rPr>
              <w:t>有效保障了社会经济稳定，促进社会和谐平安</w:t>
            </w:r>
          </w:p>
        </w:tc>
        <w:tc>
          <w:tcPr>
            <w:tcW w:w="880" w:type="dxa"/>
            <w:tcBorders>
              <w:top w:val="nil"/>
              <w:left w:val="nil"/>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kern w:val="0"/>
                <w:sz w:val="20"/>
                <w:szCs w:val="20"/>
              </w:rPr>
              <w:t>5</w:t>
            </w:r>
          </w:p>
        </w:tc>
        <w:tc>
          <w:tcPr>
            <w:tcW w:w="2220" w:type="dxa"/>
            <w:gridSpan w:val="2"/>
            <w:tcBorders>
              <w:top w:val="single" w:sz="4" w:space="0" w:color="auto"/>
              <w:left w:val="nil"/>
              <w:bottom w:val="single" w:sz="4" w:space="0" w:color="auto"/>
              <w:right w:val="single" w:sz="4" w:space="0" w:color="000000"/>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 xml:space="preserve">　</w:t>
            </w:r>
          </w:p>
        </w:tc>
      </w:tr>
      <w:tr w:rsidR="00165E49" w:rsidRPr="0083030A" w:rsidTr="0083030A">
        <w:trPr>
          <w:trHeight w:val="270"/>
          <w:jc w:val="center"/>
        </w:trPr>
        <w:tc>
          <w:tcPr>
            <w:tcW w:w="1320" w:type="dxa"/>
            <w:vMerge/>
            <w:tcBorders>
              <w:top w:val="nil"/>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p>
        </w:tc>
        <w:tc>
          <w:tcPr>
            <w:tcW w:w="1120" w:type="dxa"/>
            <w:vMerge/>
            <w:tcBorders>
              <w:top w:val="nil"/>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p>
        </w:tc>
        <w:tc>
          <w:tcPr>
            <w:tcW w:w="2680" w:type="dxa"/>
            <w:gridSpan w:val="2"/>
            <w:tcBorders>
              <w:top w:val="single" w:sz="4" w:space="0" w:color="auto"/>
              <w:left w:val="nil"/>
              <w:bottom w:val="single" w:sz="4" w:space="0" w:color="auto"/>
              <w:right w:val="single" w:sz="4" w:space="0" w:color="auto"/>
            </w:tcBorders>
            <w:shd w:val="clear" w:color="auto" w:fill="FFFFFF"/>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生态效益指标</w:t>
            </w:r>
          </w:p>
        </w:tc>
        <w:tc>
          <w:tcPr>
            <w:tcW w:w="1980" w:type="dxa"/>
            <w:gridSpan w:val="2"/>
            <w:tcBorders>
              <w:top w:val="single" w:sz="4" w:space="0" w:color="auto"/>
              <w:left w:val="nil"/>
              <w:bottom w:val="single" w:sz="4" w:space="0" w:color="auto"/>
              <w:right w:val="single" w:sz="4" w:space="0" w:color="000000"/>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hint="eastAsia"/>
                <w:kern w:val="0"/>
                <w:sz w:val="20"/>
                <w:szCs w:val="20"/>
              </w:rPr>
              <w:t>涉及生态案件结案率</w:t>
            </w:r>
          </w:p>
        </w:tc>
        <w:tc>
          <w:tcPr>
            <w:tcW w:w="2680" w:type="dxa"/>
            <w:tcBorders>
              <w:top w:val="nil"/>
              <w:left w:val="nil"/>
              <w:bottom w:val="single" w:sz="4" w:space="0" w:color="auto"/>
              <w:right w:val="nil"/>
            </w:tcBorders>
            <w:vAlign w:val="center"/>
          </w:tcPr>
          <w:p w:rsidR="00165E49" w:rsidRPr="0083030A" w:rsidRDefault="00165E49" w:rsidP="0083030A">
            <w:pPr>
              <w:widowControl/>
              <w:jc w:val="right"/>
              <w:rPr>
                <w:rFonts w:ascii="宋体" w:cs="宋体"/>
                <w:kern w:val="0"/>
                <w:sz w:val="20"/>
                <w:szCs w:val="20"/>
              </w:rPr>
            </w:pPr>
            <w:r w:rsidRPr="0083030A">
              <w:rPr>
                <w:rFonts w:ascii="宋体" w:hAnsi="宋体" w:cs="宋体"/>
                <w:kern w:val="0"/>
                <w:sz w:val="20"/>
                <w:szCs w:val="20"/>
              </w:rPr>
              <w:t>100%</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kern w:val="0"/>
                <w:sz w:val="20"/>
                <w:szCs w:val="20"/>
              </w:rPr>
              <w:t>100%</w:t>
            </w:r>
          </w:p>
        </w:tc>
        <w:tc>
          <w:tcPr>
            <w:tcW w:w="880" w:type="dxa"/>
            <w:tcBorders>
              <w:top w:val="nil"/>
              <w:left w:val="nil"/>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kern w:val="0"/>
                <w:sz w:val="20"/>
                <w:szCs w:val="20"/>
              </w:rPr>
              <w:t>7</w:t>
            </w:r>
          </w:p>
        </w:tc>
        <w:tc>
          <w:tcPr>
            <w:tcW w:w="2220" w:type="dxa"/>
            <w:gridSpan w:val="2"/>
            <w:tcBorders>
              <w:top w:val="single" w:sz="4" w:space="0" w:color="auto"/>
              <w:left w:val="nil"/>
              <w:bottom w:val="single" w:sz="4" w:space="0" w:color="auto"/>
              <w:right w:val="single" w:sz="4" w:space="0" w:color="000000"/>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 xml:space="preserve">　</w:t>
            </w:r>
          </w:p>
        </w:tc>
      </w:tr>
      <w:tr w:rsidR="00165E49" w:rsidRPr="0083030A" w:rsidTr="0083030A">
        <w:trPr>
          <w:trHeight w:val="1215"/>
          <w:jc w:val="center"/>
        </w:trPr>
        <w:tc>
          <w:tcPr>
            <w:tcW w:w="1320" w:type="dxa"/>
            <w:vMerge/>
            <w:tcBorders>
              <w:top w:val="nil"/>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p>
        </w:tc>
        <w:tc>
          <w:tcPr>
            <w:tcW w:w="1120" w:type="dxa"/>
            <w:vMerge/>
            <w:tcBorders>
              <w:top w:val="nil"/>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p>
        </w:tc>
        <w:tc>
          <w:tcPr>
            <w:tcW w:w="2680" w:type="dxa"/>
            <w:gridSpan w:val="2"/>
            <w:tcBorders>
              <w:top w:val="single" w:sz="4" w:space="0" w:color="auto"/>
              <w:left w:val="nil"/>
              <w:bottom w:val="single" w:sz="4" w:space="0" w:color="auto"/>
              <w:right w:val="single" w:sz="4" w:space="0" w:color="auto"/>
            </w:tcBorders>
            <w:shd w:val="clear" w:color="auto" w:fill="FFFFFF"/>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可持续性影响指标</w:t>
            </w:r>
          </w:p>
        </w:tc>
        <w:tc>
          <w:tcPr>
            <w:tcW w:w="1980" w:type="dxa"/>
            <w:gridSpan w:val="2"/>
            <w:tcBorders>
              <w:top w:val="single" w:sz="4" w:space="0" w:color="auto"/>
              <w:left w:val="nil"/>
              <w:bottom w:val="single" w:sz="4" w:space="0" w:color="auto"/>
              <w:right w:val="single" w:sz="4" w:space="0" w:color="000000"/>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hint="eastAsia"/>
                <w:kern w:val="0"/>
                <w:sz w:val="20"/>
                <w:szCs w:val="20"/>
              </w:rPr>
              <w:t>群众法制观念增强，诚信经营，促进行政部门依法行政。</w:t>
            </w:r>
          </w:p>
        </w:tc>
        <w:tc>
          <w:tcPr>
            <w:tcW w:w="2680" w:type="dxa"/>
            <w:tcBorders>
              <w:top w:val="nil"/>
              <w:left w:val="nil"/>
              <w:bottom w:val="single" w:sz="4" w:space="0" w:color="auto"/>
              <w:right w:val="nil"/>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hint="eastAsia"/>
                <w:kern w:val="0"/>
                <w:sz w:val="20"/>
                <w:szCs w:val="20"/>
              </w:rPr>
              <w:t>≥</w:t>
            </w:r>
            <w:r w:rsidRPr="0083030A">
              <w:rPr>
                <w:rFonts w:ascii="宋体" w:hAnsi="宋体" w:cs="宋体"/>
                <w:kern w:val="0"/>
                <w:sz w:val="20"/>
                <w:szCs w:val="20"/>
              </w:rPr>
              <w:t>10</w:t>
            </w:r>
            <w:r w:rsidRPr="0083030A">
              <w:rPr>
                <w:rFonts w:ascii="宋体" w:hAnsi="宋体" w:cs="宋体" w:hint="eastAsia"/>
                <w:kern w:val="0"/>
                <w:sz w:val="20"/>
                <w:szCs w:val="20"/>
              </w:rPr>
              <w:t>年</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hint="eastAsia"/>
                <w:kern w:val="0"/>
                <w:sz w:val="20"/>
                <w:szCs w:val="20"/>
              </w:rPr>
              <w:t>群众法制观念增强，诚信经营，促进行政部门依法行政预计成效可持续</w:t>
            </w:r>
            <w:r w:rsidRPr="0083030A">
              <w:rPr>
                <w:rFonts w:ascii="宋体" w:hAnsi="宋体" w:cs="宋体"/>
                <w:kern w:val="0"/>
                <w:sz w:val="20"/>
                <w:szCs w:val="20"/>
              </w:rPr>
              <w:t>12</w:t>
            </w:r>
            <w:r w:rsidRPr="0083030A">
              <w:rPr>
                <w:rFonts w:ascii="宋体" w:hAnsi="宋体" w:cs="宋体" w:hint="eastAsia"/>
                <w:kern w:val="0"/>
                <w:sz w:val="20"/>
                <w:szCs w:val="20"/>
              </w:rPr>
              <w:t>年。</w:t>
            </w:r>
          </w:p>
        </w:tc>
        <w:tc>
          <w:tcPr>
            <w:tcW w:w="880" w:type="dxa"/>
            <w:tcBorders>
              <w:top w:val="nil"/>
              <w:left w:val="nil"/>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kern w:val="0"/>
                <w:sz w:val="20"/>
                <w:szCs w:val="20"/>
              </w:rPr>
              <w:t>6</w:t>
            </w:r>
          </w:p>
        </w:tc>
        <w:tc>
          <w:tcPr>
            <w:tcW w:w="2220" w:type="dxa"/>
            <w:gridSpan w:val="2"/>
            <w:tcBorders>
              <w:top w:val="single" w:sz="4" w:space="0" w:color="auto"/>
              <w:left w:val="nil"/>
              <w:bottom w:val="single" w:sz="4" w:space="0" w:color="auto"/>
              <w:right w:val="single" w:sz="4" w:space="0" w:color="000000"/>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 xml:space="preserve">　</w:t>
            </w:r>
          </w:p>
        </w:tc>
      </w:tr>
      <w:tr w:rsidR="00165E49" w:rsidRPr="0083030A" w:rsidTr="0083030A">
        <w:trPr>
          <w:trHeight w:val="510"/>
          <w:jc w:val="center"/>
        </w:trPr>
        <w:tc>
          <w:tcPr>
            <w:tcW w:w="1320" w:type="dxa"/>
            <w:vMerge/>
            <w:tcBorders>
              <w:top w:val="nil"/>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p>
        </w:tc>
        <w:tc>
          <w:tcPr>
            <w:tcW w:w="1120" w:type="dxa"/>
            <w:vMerge w:val="restart"/>
            <w:tcBorders>
              <w:top w:val="nil"/>
              <w:left w:val="single" w:sz="4" w:space="0" w:color="auto"/>
              <w:bottom w:val="single" w:sz="4" w:space="0" w:color="auto"/>
              <w:right w:val="single" w:sz="4" w:space="0" w:color="auto"/>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满意度</w:t>
            </w:r>
            <w:r w:rsidRPr="0083030A">
              <w:rPr>
                <w:rFonts w:ascii="宋体" w:cs="宋体"/>
                <w:kern w:val="0"/>
                <w:sz w:val="20"/>
                <w:szCs w:val="20"/>
              </w:rPr>
              <w:br/>
            </w:r>
            <w:r w:rsidRPr="0083030A">
              <w:rPr>
                <w:rFonts w:ascii="宋体" w:hAnsi="宋体" w:cs="宋体" w:hint="eastAsia"/>
                <w:kern w:val="0"/>
                <w:sz w:val="20"/>
                <w:szCs w:val="20"/>
              </w:rPr>
              <w:t>指标</w:t>
            </w:r>
          </w:p>
        </w:tc>
        <w:tc>
          <w:tcPr>
            <w:tcW w:w="2680"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服务对象</w:t>
            </w:r>
            <w:r w:rsidRPr="0083030A">
              <w:rPr>
                <w:rFonts w:ascii="宋体" w:cs="宋体"/>
                <w:kern w:val="0"/>
                <w:sz w:val="20"/>
                <w:szCs w:val="20"/>
              </w:rPr>
              <w:br/>
            </w:r>
            <w:r w:rsidRPr="0083030A">
              <w:rPr>
                <w:rFonts w:ascii="宋体" w:hAnsi="宋体" w:cs="宋体" w:hint="eastAsia"/>
                <w:kern w:val="0"/>
                <w:sz w:val="20"/>
                <w:szCs w:val="20"/>
              </w:rPr>
              <w:t>满意度指标</w:t>
            </w:r>
          </w:p>
        </w:tc>
        <w:tc>
          <w:tcPr>
            <w:tcW w:w="1980" w:type="dxa"/>
            <w:gridSpan w:val="2"/>
            <w:tcBorders>
              <w:top w:val="single" w:sz="4" w:space="0" w:color="auto"/>
              <w:left w:val="nil"/>
              <w:bottom w:val="single" w:sz="4" w:space="0" w:color="auto"/>
              <w:right w:val="single" w:sz="4" w:space="0" w:color="000000"/>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hint="eastAsia"/>
                <w:kern w:val="0"/>
                <w:sz w:val="20"/>
                <w:szCs w:val="20"/>
              </w:rPr>
              <w:t>社会满意度测评</w:t>
            </w:r>
            <w:r w:rsidRPr="0083030A">
              <w:rPr>
                <w:rFonts w:ascii="宋体" w:hAnsi="宋体" w:cs="宋体"/>
                <w:kern w:val="0"/>
                <w:sz w:val="20"/>
                <w:szCs w:val="20"/>
              </w:rPr>
              <w:t>—</w:t>
            </w:r>
            <w:r w:rsidRPr="0083030A">
              <w:rPr>
                <w:rFonts w:ascii="宋体" w:hAnsi="宋体" w:cs="宋体" w:hint="eastAsia"/>
                <w:kern w:val="0"/>
                <w:sz w:val="20"/>
                <w:szCs w:val="20"/>
              </w:rPr>
              <w:t>总体满意度</w:t>
            </w:r>
          </w:p>
        </w:tc>
        <w:tc>
          <w:tcPr>
            <w:tcW w:w="2680" w:type="dxa"/>
            <w:tcBorders>
              <w:top w:val="nil"/>
              <w:left w:val="nil"/>
              <w:bottom w:val="single" w:sz="4" w:space="0" w:color="auto"/>
              <w:right w:val="nil"/>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hint="eastAsia"/>
                <w:kern w:val="0"/>
                <w:sz w:val="20"/>
                <w:szCs w:val="20"/>
              </w:rPr>
              <w:t>≥</w:t>
            </w:r>
            <w:r w:rsidRPr="0083030A">
              <w:rPr>
                <w:rFonts w:ascii="宋体" w:hAnsi="宋体" w:cs="宋体"/>
                <w:kern w:val="0"/>
                <w:sz w:val="20"/>
                <w:szCs w:val="20"/>
              </w:rPr>
              <w:t>90%</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kern w:val="0"/>
                <w:sz w:val="20"/>
                <w:szCs w:val="20"/>
              </w:rPr>
              <w:t>98%</w:t>
            </w:r>
          </w:p>
        </w:tc>
        <w:tc>
          <w:tcPr>
            <w:tcW w:w="880" w:type="dxa"/>
            <w:tcBorders>
              <w:top w:val="nil"/>
              <w:left w:val="nil"/>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kern w:val="0"/>
                <w:sz w:val="20"/>
                <w:szCs w:val="20"/>
              </w:rPr>
              <w:t>6</w:t>
            </w:r>
          </w:p>
        </w:tc>
        <w:tc>
          <w:tcPr>
            <w:tcW w:w="2220" w:type="dxa"/>
            <w:gridSpan w:val="2"/>
            <w:tcBorders>
              <w:top w:val="single" w:sz="4" w:space="0" w:color="auto"/>
              <w:left w:val="nil"/>
              <w:bottom w:val="single" w:sz="4" w:space="0" w:color="auto"/>
              <w:right w:val="single" w:sz="4" w:space="0" w:color="000000"/>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 xml:space="preserve">　</w:t>
            </w:r>
          </w:p>
        </w:tc>
      </w:tr>
      <w:tr w:rsidR="00165E49" w:rsidRPr="0083030A" w:rsidTr="0083030A">
        <w:trPr>
          <w:trHeight w:val="270"/>
          <w:jc w:val="center"/>
        </w:trPr>
        <w:tc>
          <w:tcPr>
            <w:tcW w:w="1320" w:type="dxa"/>
            <w:vMerge/>
            <w:tcBorders>
              <w:top w:val="nil"/>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p>
        </w:tc>
        <w:tc>
          <w:tcPr>
            <w:tcW w:w="1120" w:type="dxa"/>
            <w:vMerge/>
            <w:tcBorders>
              <w:top w:val="nil"/>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p>
        </w:tc>
        <w:tc>
          <w:tcPr>
            <w:tcW w:w="2680" w:type="dxa"/>
            <w:gridSpan w:val="2"/>
            <w:vMerge/>
            <w:tcBorders>
              <w:top w:val="single" w:sz="4" w:space="0" w:color="auto"/>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p>
        </w:tc>
        <w:tc>
          <w:tcPr>
            <w:tcW w:w="1980" w:type="dxa"/>
            <w:gridSpan w:val="2"/>
            <w:tcBorders>
              <w:top w:val="single" w:sz="4" w:space="0" w:color="auto"/>
              <w:left w:val="nil"/>
              <w:bottom w:val="single" w:sz="4" w:space="0" w:color="auto"/>
              <w:right w:val="single" w:sz="4" w:space="0" w:color="000000"/>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hint="eastAsia"/>
                <w:kern w:val="0"/>
                <w:sz w:val="20"/>
                <w:szCs w:val="20"/>
              </w:rPr>
              <w:t>服判息诉率</w:t>
            </w:r>
          </w:p>
        </w:tc>
        <w:tc>
          <w:tcPr>
            <w:tcW w:w="2680" w:type="dxa"/>
            <w:tcBorders>
              <w:top w:val="nil"/>
              <w:left w:val="nil"/>
              <w:bottom w:val="single" w:sz="4" w:space="0" w:color="auto"/>
              <w:right w:val="nil"/>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hint="eastAsia"/>
                <w:kern w:val="0"/>
                <w:sz w:val="20"/>
                <w:szCs w:val="20"/>
              </w:rPr>
              <w:t>≥</w:t>
            </w:r>
            <w:r w:rsidRPr="0083030A">
              <w:rPr>
                <w:rFonts w:ascii="宋体" w:hAnsi="宋体" w:cs="宋体"/>
                <w:kern w:val="0"/>
                <w:sz w:val="20"/>
                <w:szCs w:val="20"/>
              </w:rPr>
              <w:t>95%</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kern w:val="0"/>
                <w:sz w:val="20"/>
                <w:szCs w:val="20"/>
              </w:rPr>
              <w:t>96%</w:t>
            </w:r>
          </w:p>
        </w:tc>
        <w:tc>
          <w:tcPr>
            <w:tcW w:w="880" w:type="dxa"/>
            <w:tcBorders>
              <w:top w:val="nil"/>
              <w:left w:val="nil"/>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kern w:val="0"/>
                <w:sz w:val="20"/>
                <w:szCs w:val="20"/>
              </w:rPr>
              <w:t>6</w:t>
            </w:r>
          </w:p>
        </w:tc>
        <w:tc>
          <w:tcPr>
            <w:tcW w:w="2220" w:type="dxa"/>
            <w:gridSpan w:val="2"/>
            <w:tcBorders>
              <w:top w:val="single" w:sz="4" w:space="0" w:color="auto"/>
              <w:left w:val="nil"/>
              <w:bottom w:val="single" w:sz="4" w:space="0" w:color="auto"/>
              <w:right w:val="single" w:sz="4" w:space="0" w:color="000000"/>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 xml:space="preserve">　</w:t>
            </w:r>
          </w:p>
        </w:tc>
      </w:tr>
      <w:tr w:rsidR="00165E49" w:rsidRPr="0083030A" w:rsidTr="0083030A">
        <w:trPr>
          <w:trHeight w:val="1155"/>
          <w:jc w:val="center"/>
        </w:trPr>
        <w:tc>
          <w:tcPr>
            <w:tcW w:w="1320" w:type="dxa"/>
            <w:tcBorders>
              <w:top w:val="nil"/>
              <w:left w:val="single" w:sz="4" w:space="0" w:color="auto"/>
              <w:bottom w:val="single" w:sz="4" w:space="0" w:color="auto"/>
              <w:right w:val="single" w:sz="4" w:space="0" w:color="auto"/>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部门（单位）自评结论</w:t>
            </w:r>
          </w:p>
        </w:tc>
        <w:tc>
          <w:tcPr>
            <w:tcW w:w="13540" w:type="dxa"/>
            <w:gridSpan w:val="11"/>
            <w:tcBorders>
              <w:top w:val="single" w:sz="4" w:space="0" w:color="auto"/>
              <w:left w:val="nil"/>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kern w:val="0"/>
                <w:sz w:val="20"/>
                <w:szCs w:val="20"/>
              </w:rPr>
              <w:t>2022</w:t>
            </w:r>
            <w:r w:rsidRPr="0083030A">
              <w:rPr>
                <w:rFonts w:ascii="宋体" w:hAnsi="宋体" w:cs="宋体" w:hint="eastAsia"/>
                <w:kern w:val="0"/>
                <w:sz w:val="20"/>
                <w:szCs w:val="20"/>
              </w:rPr>
              <w:t>年全院审结各类案件</w:t>
            </w:r>
            <w:r w:rsidRPr="0083030A">
              <w:rPr>
                <w:rFonts w:ascii="宋体" w:hAnsi="宋体" w:cs="宋体"/>
                <w:kern w:val="0"/>
                <w:sz w:val="20"/>
                <w:szCs w:val="20"/>
              </w:rPr>
              <w:t>3193</w:t>
            </w:r>
            <w:r w:rsidRPr="0083030A">
              <w:rPr>
                <w:rFonts w:ascii="宋体" w:hAnsi="宋体" w:cs="宋体" w:hint="eastAsia"/>
                <w:kern w:val="0"/>
                <w:sz w:val="20"/>
                <w:szCs w:val="20"/>
              </w:rPr>
              <w:t>件，结案率</w:t>
            </w:r>
            <w:r w:rsidRPr="0083030A">
              <w:rPr>
                <w:rFonts w:ascii="宋体" w:hAnsi="宋体" w:cs="宋体"/>
                <w:kern w:val="0"/>
                <w:sz w:val="20"/>
                <w:szCs w:val="20"/>
              </w:rPr>
              <w:t>100%</w:t>
            </w:r>
            <w:r w:rsidRPr="0083030A">
              <w:rPr>
                <w:rFonts w:ascii="宋体" w:hAnsi="宋体" w:cs="宋体" w:hint="eastAsia"/>
                <w:kern w:val="0"/>
                <w:sz w:val="20"/>
                <w:szCs w:val="20"/>
              </w:rPr>
              <w:t>；执行案件执结</w:t>
            </w:r>
            <w:r w:rsidRPr="0083030A">
              <w:rPr>
                <w:rFonts w:ascii="宋体" w:hAnsi="宋体" w:cs="宋体"/>
                <w:kern w:val="0"/>
                <w:sz w:val="20"/>
                <w:szCs w:val="20"/>
              </w:rPr>
              <w:t>1461</w:t>
            </w:r>
            <w:r w:rsidRPr="0083030A">
              <w:rPr>
                <w:rFonts w:ascii="宋体" w:hAnsi="宋体" w:cs="宋体" w:hint="eastAsia"/>
                <w:kern w:val="0"/>
                <w:sz w:val="20"/>
                <w:szCs w:val="20"/>
              </w:rPr>
              <w:t>件，执结率</w:t>
            </w:r>
            <w:r w:rsidRPr="0083030A">
              <w:rPr>
                <w:rFonts w:ascii="宋体" w:hAnsi="宋体" w:cs="宋体"/>
                <w:kern w:val="0"/>
                <w:sz w:val="20"/>
                <w:szCs w:val="20"/>
              </w:rPr>
              <w:t>100%</w:t>
            </w:r>
            <w:r w:rsidRPr="0083030A">
              <w:rPr>
                <w:rFonts w:ascii="宋体" w:hAnsi="宋体" w:cs="宋体" w:hint="eastAsia"/>
                <w:kern w:val="0"/>
                <w:sz w:val="20"/>
                <w:szCs w:val="20"/>
              </w:rPr>
              <w:t>；保障了法院各类日常运行支出，维护了正常的办公办案秩序，畅通了当事人诉求渠道，提升我院案件办理和各项综合事务工作质效。经自评，预算执行权重</w:t>
            </w:r>
            <w:r w:rsidRPr="0083030A">
              <w:rPr>
                <w:rFonts w:ascii="宋体" w:hAnsi="宋体" w:cs="宋体"/>
                <w:kern w:val="0"/>
                <w:sz w:val="20"/>
                <w:szCs w:val="20"/>
              </w:rPr>
              <w:t>10%</w:t>
            </w:r>
            <w:r w:rsidRPr="0083030A">
              <w:rPr>
                <w:rFonts w:ascii="宋体" w:hAnsi="宋体" w:cs="宋体" w:hint="eastAsia"/>
                <w:kern w:val="0"/>
                <w:sz w:val="20"/>
                <w:szCs w:val="20"/>
              </w:rPr>
              <w:t>，根据实际执行情况得</w:t>
            </w:r>
            <w:r w:rsidRPr="0083030A">
              <w:rPr>
                <w:rFonts w:ascii="宋体" w:hAnsi="宋体" w:cs="宋体"/>
                <w:kern w:val="0"/>
                <w:sz w:val="20"/>
                <w:szCs w:val="20"/>
              </w:rPr>
              <w:t>9.12</w:t>
            </w:r>
            <w:r w:rsidRPr="0083030A">
              <w:rPr>
                <w:rFonts w:ascii="宋体" w:hAnsi="宋体" w:cs="宋体" w:hint="eastAsia"/>
                <w:kern w:val="0"/>
                <w:sz w:val="20"/>
                <w:szCs w:val="20"/>
              </w:rPr>
              <w:t>分，年度绩效指标权重</w:t>
            </w:r>
            <w:r w:rsidRPr="0083030A">
              <w:rPr>
                <w:rFonts w:ascii="宋体" w:hAnsi="宋体" w:cs="宋体"/>
                <w:kern w:val="0"/>
                <w:sz w:val="20"/>
                <w:szCs w:val="20"/>
              </w:rPr>
              <w:t>90%</w:t>
            </w:r>
            <w:r w:rsidRPr="0083030A">
              <w:rPr>
                <w:rFonts w:ascii="宋体" w:hAnsi="宋体" w:cs="宋体" w:hint="eastAsia"/>
                <w:kern w:val="0"/>
                <w:sz w:val="20"/>
                <w:szCs w:val="20"/>
              </w:rPr>
              <w:t>，根据执行情况得分</w:t>
            </w:r>
            <w:r w:rsidRPr="0083030A">
              <w:rPr>
                <w:rFonts w:ascii="宋体" w:hAnsi="宋体" w:cs="宋体"/>
                <w:kern w:val="0"/>
                <w:sz w:val="20"/>
                <w:szCs w:val="20"/>
              </w:rPr>
              <w:t>84.88</w:t>
            </w:r>
            <w:r w:rsidRPr="0083030A">
              <w:rPr>
                <w:rFonts w:ascii="宋体" w:hAnsi="宋体" w:cs="宋体" w:hint="eastAsia"/>
                <w:kern w:val="0"/>
                <w:sz w:val="20"/>
                <w:szCs w:val="20"/>
              </w:rPr>
              <w:t>分，整体得分</w:t>
            </w:r>
            <w:r w:rsidRPr="0083030A">
              <w:rPr>
                <w:rFonts w:ascii="宋体" w:hAnsi="宋体" w:cs="宋体"/>
                <w:kern w:val="0"/>
                <w:sz w:val="20"/>
                <w:szCs w:val="20"/>
              </w:rPr>
              <w:t>94</w:t>
            </w:r>
            <w:r w:rsidRPr="0083030A">
              <w:rPr>
                <w:rFonts w:ascii="宋体" w:hAnsi="宋体" w:cs="宋体" w:hint="eastAsia"/>
                <w:kern w:val="0"/>
                <w:sz w:val="20"/>
                <w:szCs w:val="20"/>
              </w:rPr>
              <w:t>分。</w:t>
            </w:r>
          </w:p>
        </w:tc>
      </w:tr>
      <w:tr w:rsidR="00165E49" w:rsidRPr="0083030A" w:rsidTr="0083030A">
        <w:trPr>
          <w:trHeight w:val="750"/>
          <w:jc w:val="center"/>
        </w:trPr>
        <w:tc>
          <w:tcPr>
            <w:tcW w:w="1320" w:type="dxa"/>
            <w:tcBorders>
              <w:top w:val="nil"/>
              <w:left w:val="single" w:sz="4" w:space="0" w:color="auto"/>
              <w:bottom w:val="single" w:sz="4" w:space="0" w:color="auto"/>
              <w:right w:val="single" w:sz="4" w:space="0" w:color="auto"/>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部门（单位）自评存在问题</w:t>
            </w:r>
          </w:p>
        </w:tc>
        <w:tc>
          <w:tcPr>
            <w:tcW w:w="13540" w:type="dxa"/>
            <w:gridSpan w:val="11"/>
            <w:tcBorders>
              <w:top w:val="single" w:sz="4" w:space="0" w:color="auto"/>
              <w:left w:val="nil"/>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kern w:val="0"/>
                <w:sz w:val="20"/>
                <w:szCs w:val="20"/>
              </w:rPr>
              <w:t>1.</w:t>
            </w:r>
            <w:r w:rsidRPr="0083030A">
              <w:rPr>
                <w:rFonts w:ascii="宋体" w:hAnsi="宋体" w:cs="宋体" w:hint="eastAsia"/>
                <w:kern w:val="0"/>
                <w:sz w:val="20"/>
                <w:szCs w:val="20"/>
              </w:rPr>
              <w:t>年初预算编制不够精准。我单位在部门预算编制时，缺乏科学性和前瞻性研判，无法准确预测项目资金需求，不利于财政预算资金的有效使用。</w:t>
            </w:r>
            <w:r w:rsidRPr="0083030A">
              <w:rPr>
                <w:rFonts w:ascii="宋体" w:hAnsi="宋体" w:cs="宋体"/>
                <w:kern w:val="0"/>
                <w:sz w:val="20"/>
                <w:szCs w:val="20"/>
              </w:rPr>
              <w:t>2.</w:t>
            </w:r>
            <w:r w:rsidRPr="0083030A">
              <w:rPr>
                <w:rFonts w:ascii="宋体" w:hAnsi="宋体" w:cs="宋体" w:hint="eastAsia"/>
                <w:kern w:val="0"/>
                <w:sz w:val="20"/>
                <w:szCs w:val="20"/>
              </w:rPr>
              <w:t>绩效目标体系不够完善，评价指标的确定不够科学精准。</w:t>
            </w:r>
          </w:p>
        </w:tc>
      </w:tr>
      <w:tr w:rsidR="00165E49" w:rsidRPr="0083030A" w:rsidTr="0083030A">
        <w:trPr>
          <w:trHeight w:val="600"/>
          <w:jc w:val="center"/>
        </w:trPr>
        <w:tc>
          <w:tcPr>
            <w:tcW w:w="1320" w:type="dxa"/>
            <w:tcBorders>
              <w:top w:val="nil"/>
              <w:left w:val="single" w:sz="4" w:space="0" w:color="auto"/>
              <w:bottom w:val="single" w:sz="4" w:space="0" w:color="auto"/>
              <w:right w:val="single" w:sz="4" w:space="0" w:color="auto"/>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部门（单位）自评改进措施</w:t>
            </w:r>
          </w:p>
        </w:tc>
        <w:tc>
          <w:tcPr>
            <w:tcW w:w="13540" w:type="dxa"/>
            <w:gridSpan w:val="11"/>
            <w:tcBorders>
              <w:top w:val="single" w:sz="4" w:space="0" w:color="auto"/>
              <w:left w:val="nil"/>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kern w:val="0"/>
                <w:sz w:val="20"/>
                <w:szCs w:val="20"/>
              </w:rPr>
              <w:t>1.</w:t>
            </w:r>
            <w:r w:rsidRPr="0083030A">
              <w:rPr>
                <w:rFonts w:ascii="宋体" w:hAnsi="宋体" w:cs="宋体" w:hint="eastAsia"/>
                <w:kern w:val="0"/>
                <w:sz w:val="20"/>
                <w:szCs w:val="20"/>
              </w:rPr>
              <w:t>加强预算控制力，细化预算编制工作。进一步加强部门预算管理意识，严格遵守预算编制的相关制度和要求，认真做好预算编制。</w:t>
            </w:r>
            <w:r w:rsidRPr="0083030A">
              <w:rPr>
                <w:rFonts w:ascii="宋体" w:hAnsi="宋体" w:cs="宋体"/>
                <w:kern w:val="0"/>
                <w:sz w:val="20"/>
                <w:szCs w:val="20"/>
              </w:rPr>
              <w:t>2.</w:t>
            </w:r>
            <w:r w:rsidRPr="0083030A">
              <w:rPr>
                <w:rFonts w:ascii="宋体" w:hAnsi="宋体" w:cs="宋体" w:hint="eastAsia"/>
                <w:kern w:val="0"/>
                <w:sz w:val="20"/>
                <w:szCs w:val="20"/>
              </w:rPr>
              <w:t>加强指标体系建设。选取评价指标时尽量使用数量型为主定量指标，更易考核与评价，规范指标值名称。</w:t>
            </w:r>
          </w:p>
        </w:tc>
      </w:tr>
      <w:tr w:rsidR="00165E49" w:rsidRPr="0083030A" w:rsidTr="0083030A">
        <w:trPr>
          <w:trHeight w:val="855"/>
          <w:jc w:val="center"/>
        </w:trPr>
        <w:tc>
          <w:tcPr>
            <w:tcW w:w="1320" w:type="dxa"/>
            <w:tcBorders>
              <w:top w:val="nil"/>
              <w:left w:val="single" w:sz="4" w:space="0" w:color="auto"/>
              <w:bottom w:val="single" w:sz="4" w:space="0" w:color="auto"/>
              <w:right w:val="single" w:sz="4" w:space="0" w:color="auto"/>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财政部门对口科室复评结论及整改要求</w:t>
            </w:r>
          </w:p>
        </w:tc>
        <w:tc>
          <w:tcPr>
            <w:tcW w:w="13540" w:type="dxa"/>
            <w:gridSpan w:val="11"/>
            <w:tcBorders>
              <w:top w:val="single" w:sz="4" w:space="0" w:color="auto"/>
              <w:left w:val="nil"/>
              <w:bottom w:val="single" w:sz="4" w:space="0" w:color="auto"/>
              <w:right w:val="single" w:sz="4" w:space="0" w:color="auto"/>
            </w:tcBorders>
            <w:vAlign w:val="center"/>
          </w:tcPr>
          <w:p w:rsidR="00165E49" w:rsidRPr="0083030A" w:rsidRDefault="00165E49" w:rsidP="0083030A">
            <w:pPr>
              <w:widowControl/>
              <w:jc w:val="center"/>
              <w:rPr>
                <w:rFonts w:ascii="宋体" w:cs="宋体"/>
                <w:kern w:val="0"/>
                <w:sz w:val="20"/>
                <w:szCs w:val="20"/>
              </w:rPr>
            </w:pPr>
            <w:r w:rsidRPr="0083030A">
              <w:rPr>
                <w:rFonts w:ascii="宋体" w:hAnsi="宋体" w:cs="宋体" w:hint="eastAsia"/>
                <w:kern w:val="0"/>
                <w:sz w:val="20"/>
                <w:szCs w:val="20"/>
              </w:rPr>
              <w:t xml:space="preserve">　</w:t>
            </w:r>
          </w:p>
        </w:tc>
      </w:tr>
      <w:tr w:rsidR="00165E49" w:rsidRPr="0083030A" w:rsidTr="0083030A">
        <w:trPr>
          <w:trHeight w:val="270"/>
          <w:jc w:val="center"/>
        </w:trPr>
        <w:tc>
          <w:tcPr>
            <w:tcW w:w="7100" w:type="dxa"/>
            <w:gridSpan w:val="6"/>
            <w:tcBorders>
              <w:top w:val="single" w:sz="4" w:space="0" w:color="auto"/>
              <w:left w:val="single" w:sz="4" w:space="0" w:color="auto"/>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hint="eastAsia"/>
                <w:kern w:val="0"/>
                <w:sz w:val="20"/>
                <w:szCs w:val="20"/>
              </w:rPr>
              <w:t>单位项目负责人：苟凡</w:t>
            </w:r>
          </w:p>
        </w:tc>
        <w:tc>
          <w:tcPr>
            <w:tcW w:w="7760" w:type="dxa"/>
            <w:gridSpan w:val="6"/>
            <w:tcBorders>
              <w:top w:val="single" w:sz="4" w:space="0" w:color="auto"/>
              <w:left w:val="nil"/>
              <w:bottom w:val="single" w:sz="4" w:space="0" w:color="auto"/>
              <w:right w:val="single" w:sz="4" w:space="0" w:color="auto"/>
            </w:tcBorders>
            <w:vAlign w:val="center"/>
          </w:tcPr>
          <w:p w:rsidR="00165E49" w:rsidRPr="0083030A" w:rsidRDefault="00165E49" w:rsidP="0083030A">
            <w:pPr>
              <w:widowControl/>
              <w:jc w:val="left"/>
              <w:rPr>
                <w:rFonts w:ascii="宋体" w:cs="宋体"/>
                <w:kern w:val="0"/>
                <w:sz w:val="20"/>
                <w:szCs w:val="20"/>
              </w:rPr>
            </w:pPr>
            <w:r w:rsidRPr="0083030A">
              <w:rPr>
                <w:rFonts w:ascii="宋体" w:hAnsi="宋体" w:cs="宋体" w:hint="eastAsia"/>
                <w:kern w:val="0"/>
                <w:sz w:val="20"/>
                <w:szCs w:val="20"/>
              </w:rPr>
              <w:t>单位财务负责人：苟凡</w:t>
            </w:r>
          </w:p>
        </w:tc>
      </w:tr>
    </w:tbl>
    <w:p w:rsidR="00165E49" w:rsidRDefault="00165E49" w:rsidP="0083030A">
      <w:pPr>
        <w:pStyle w:val="BodyTextFirstIndent2"/>
        <w:spacing w:line="560" w:lineRule="exact"/>
        <w:ind w:leftChars="0" w:left="0" w:firstLineChars="0" w:firstLine="0"/>
        <w:rPr>
          <w:rFonts w:ascii="Times New Roman" w:eastAsia="仿宋_GB2312"/>
          <w:sz w:val="32"/>
        </w:rPr>
      </w:pPr>
    </w:p>
    <w:p w:rsidR="00165E49" w:rsidRDefault="00165E49" w:rsidP="0083030A">
      <w:pPr>
        <w:pStyle w:val="BodyTextFirstIndent2"/>
        <w:spacing w:line="560" w:lineRule="exact"/>
        <w:ind w:leftChars="0" w:left="0" w:firstLineChars="0" w:firstLine="0"/>
        <w:rPr>
          <w:rFonts w:ascii="Times New Roman" w:eastAsia="仿宋_GB2312"/>
          <w:sz w:val="32"/>
        </w:rPr>
        <w:sectPr w:rsidR="00165E49" w:rsidSect="0083030A">
          <w:pgSz w:w="16838" w:h="11906" w:orient="landscape"/>
          <w:pgMar w:top="1797" w:right="1440" w:bottom="1797" w:left="1440" w:header="851" w:footer="992" w:gutter="0"/>
          <w:pgNumType w:start="1"/>
          <w:cols w:space="425"/>
          <w:titlePg/>
          <w:docGrid w:type="lines" w:linePitch="312"/>
        </w:sectPr>
      </w:pPr>
    </w:p>
    <w:p w:rsidR="00165E49" w:rsidRDefault="00165E49">
      <w:pPr>
        <w:pStyle w:val="a"/>
        <w:spacing w:line="578" w:lineRule="exact"/>
        <w:jc w:val="center"/>
        <w:rPr>
          <w:rFonts w:ascii="Times New Roman" w:eastAsia="黑体" w:hAnsi="Times New Roman"/>
          <w:color w:val="auto"/>
          <w:kern w:val="2"/>
          <w:sz w:val="44"/>
          <w:szCs w:val="44"/>
          <w:lang w:val="en-US"/>
        </w:rPr>
      </w:pPr>
      <w:r>
        <w:rPr>
          <w:rFonts w:ascii="Times New Roman" w:eastAsia="黑体" w:hAnsi="Times New Roman" w:hint="eastAsia"/>
          <w:color w:val="auto"/>
          <w:kern w:val="2"/>
          <w:sz w:val="44"/>
          <w:szCs w:val="44"/>
          <w:lang w:val="en-US"/>
        </w:rPr>
        <w:t>旺苍县人民法院</w:t>
      </w:r>
    </w:p>
    <w:p w:rsidR="00165E49" w:rsidRDefault="00165E49">
      <w:pPr>
        <w:pStyle w:val="a"/>
        <w:spacing w:line="578" w:lineRule="exact"/>
        <w:jc w:val="center"/>
        <w:rPr>
          <w:rFonts w:ascii="Times New Roman" w:eastAsia="黑体" w:hAnsi="Times New Roman"/>
          <w:color w:val="auto"/>
          <w:kern w:val="2"/>
          <w:sz w:val="44"/>
          <w:szCs w:val="44"/>
          <w:lang w:val="en-US"/>
        </w:rPr>
      </w:pPr>
      <w:r>
        <w:rPr>
          <w:rFonts w:ascii="Times New Roman" w:eastAsia="黑体" w:hAnsi="Times New Roman" w:hint="eastAsia"/>
          <w:color w:val="auto"/>
          <w:kern w:val="2"/>
          <w:sz w:val="44"/>
          <w:szCs w:val="44"/>
          <w:lang w:val="en-US"/>
        </w:rPr>
        <w:t>关于</w:t>
      </w:r>
      <w:r>
        <w:rPr>
          <w:rFonts w:ascii="Times New Roman" w:eastAsia="黑体" w:hAnsi="Times New Roman"/>
          <w:color w:val="auto"/>
          <w:kern w:val="2"/>
          <w:sz w:val="44"/>
          <w:szCs w:val="44"/>
          <w:lang w:val="en-US"/>
        </w:rPr>
        <w:t>2022</w:t>
      </w:r>
      <w:r>
        <w:rPr>
          <w:rFonts w:ascii="Times New Roman" w:eastAsia="黑体" w:hAnsi="Times New Roman" w:hint="eastAsia"/>
          <w:color w:val="auto"/>
          <w:kern w:val="2"/>
          <w:sz w:val="44"/>
          <w:szCs w:val="44"/>
          <w:lang w:val="en-US"/>
        </w:rPr>
        <w:t>年度干警加班费项目</w:t>
      </w:r>
    </w:p>
    <w:p w:rsidR="00165E49" w:rsidRDefault="00165E49">
      <w:pPr>
        <w:pStyle w:val="a"/>
        <w:spacing w:line="578" w:lineRule="exact"/>
        <w:jc w:val="center"/>
        <w:rPr>
          <w:rFonts w:ascii="Times New Roman" w:eastAsia="黑体" w:hAnsi="Times New Roman"/>
          <w:color w:val="auto"/>
          <w:kern w:val="2"/>
          <w:sz w:val="44"/>
          <w:szCs w:val="44"/>
          <w:lang w:val="en-US"/>
        </w:rPr>
      </w:pPr>
      <w:r>
        <w:rPr>
          <w:rFonts w:ascii="Times New Roman" w:eastAsia="黑体" w:hAnsi="Times New Roman" w:hint="eastAsia"/>
          <w:color w:val="auto"/>
          <w:kern w:val="2"/>
          <w:sz w:val="44"/>
          <w:szCs w:val="44"/>
          <w:lang w:val="en-US"/>
        </w:rPr>
        <w:t>绩效自评报告</w:t>
      </w:r>
    </w:p>
    <w:p w:rsidR="00165E49" w:rsidRDefault="00165E49">
      <w:pPr>
        <w:pStyle w:val="a"/>
        <w:spacing w:line="578" w:lineRule="exact"/>
        <w:ind w:firstLine="640"/>
        <w:jc w:val="center"/>
        <w:rPr>
          <w:rFonts w:ascii="Times New Roman" w:hAnsi="Times New Roman"/>
          <w:color w:val="auto"/>
          <w:kern w:val="2"/>
          <w:sz w:val="32"/>
          <w:szCs w:val="32"/>
        </w:rPr>
      </w:pPr>
    </w:p>
    <w:p w:rsidR="00165E49" w:rsidRDefault="00165E49" w:rsidP="0083030A">
      <w:pPr>
        <w:adjustRightInd w:val="0"/>
        <w:snapToGrid w:val="0"/>
        <w:spacing w:line="578" w:lineRule="exact"/>
        <w:ind w:firstLineChars="200" w:firstLine="31680"/>
        <w:outlineLvl w:val="1"/>
        <w:rPr>
          <w:rFonts w:eastAsia="黑体"/>
          <w:sz w:val="32"/>
          <w:szCs w:val="32"/>
          <w:lang w:val="zh-CN"/>
        </w:rPr>
      </w:pPr>
      <w:bookmarkStart w:id="78" w:name="_Toc12599"/>
      <w:r>
        <w:rPr>
          <w:rFonts w:eastAsia="黑体" w:hint="eastAsia"/>
          <w:sz w:val="32"/>
          <w:szCs w:val="32"/>
        </w:rPr>
        <w:t>一、</w:t>
      </w:r>
      <w:r>
        <w:rPr>
          <w:rFonts w:eastAsia="黑体" w:hint="eastAsia"/>
          <w:sz w:val="32"/>
          <w:szCs w:val="32"/>
          <w:lang w:val="zh-CN"/>
        </w:rPr>
        <w:t>项目概况</w:t>
      </w:r>
      <w:bookmarkEnd w:id="78"/>
    </w:p>
    <w:p w:rsidR="00165E49" w:rsidRDefault="00165E49" w:rsidP="0083030A">
      <w:pPr>
        <w:adjustRightInd w:val="0"/>
        <w:snapToGrid w:val="0"/>
        <w:spacing w:line="578" w:lineRule="exact"/>
        <w:ind w:firstLineChars="200" w:firstLine="31680"/>
        <w:rPr>
          <w:rFonts w:eastAsia="楷体_GB2312"/>
          <w:b/>
          <w:sz w:val="32"/>
          <w:szCs w:val="32"/>
          <w:lang w:val="zh-CN"/>
        </w:rPr>
      </w:pPr>
      <w:r>
        <w:rPr>
          <w:rFonts w:eastAsia="楷体_GB2312" w:hint="eastAsia"/>
          <w:b/>
          <w:sz w:val="32"/>
          <w:szCs w:val="32"/>
          <w:lang w:val="zh-CN"/>
        </w:rPr>
        <w:t>（一）项目基本情况。</w:t>
      </w:r>
    </w:p>
    <w:p w:rsidR="00165E49" w:rsidRDefault="00165E49" w:rsidP="0083030A">
      <w:pPr>
        <w:adjustRightInd w:val="0"/>
        <w:snapToGrid w:val="0"/>
        <w:spacing w:line="578" w:lineRule="exact"/>
        <w:ind w:firstLineChars="200" w:firstLine="31680"/>
        <w:contextualSpacing/>
        <w:rPr>
          <w:rFonts w:eastAsia="仿宋_GB2312"/>
          <w:kern w:val="0"/>
          <w:sz w:val="32"/>
          <w:szCs w:val="32"/>
          <w:shd w:val="clear" w:color="auto" w:fill="FFFFFF"/>
          <w:lang w:val="zh-CN"/>
        </w:rPr>
      </w:pPr>
      <w:r>
        <w:rPr>
          <w:rFonts w:eastAsia="仿宋_GB2312"/>
          <w:kern w:val="0"/>
          <w:sz w:val="32"/>
          <w:szCs w:val="32"/>
          <w:shd w:val="clear" w:color="auto" w:fill="FFFFFF"/>
          <w:lang w:val="zh-CN"/>
        </w:rPr>
        <w:t>1</w:t>
      </w:r>
      <w:r>
        <w:rPr>
          <w:rFonts w:eastAsia="仿宋_GB2312" w:hAnsi="仿宋_GB2312" w:hint="eastAsia"/>
          <w:kern w:val="0"/>
          <w:sz w:val="32"/>
          <w:szCs w:val="32"/>
          <w:shd w:val="clear" w:color="auto" w:fill="FFFFFF"/>
          <w:lang w:val="zh-CN"/>
        </w:rPr>
        <w:t>．项目主管部门（单位）在该项目管理中的职能。</w:t>
      </w:r>
    </w:p>
    <w:p w:rsidR="00165E49" w:rsidRDefault="00165E49" w:rsidP="0083030A">
      <w:pPr>
        <w:adjustRightInd w:val="0"/>
        <w:snapToGrid w:val="0"/>
        <w:spacing w:line="620" w:lineRule="exact"/>
        <w:ind w:firstLineChars="200" w:firstLine="31680"/>
        <w:rPr>
          <w:rFonts w:eastAsia="仿宋_GB2312"/>
          <w:sz w:val="32"/>
          <w:szCs w:val="32"/>
          <w:lang w:val="zh-CN"/>
        </w:rPr>
      </w:pPr>
      <w:r>
        <w:rPr>
          <w:rFonts w:eastAsia="仿宋_GB2312" w:hint="eastAsia"/>
          <w:sz w:val="32"/>
          <w:szCs w:val="32"/>
          <w:lang w:val="zh-CN"/>
        </w:rPr>
        <w:t>旺苍县</w:t>
      </w:r>
      <w:r>
        <w:rPr>
          <w:rFonts w:eastAsia="仿宋_GB2312" w:hint="eastAsia"/>
          <w:sz w:val="32"/>
          <w:szCs w:val="32"/>
        </w:rPr>
        <w:t>人民法院是独立核算的一级预算部门，</w:t>
      </w:r>
      <w:r>
        <w:rPr>
          <w:rFonts w:eastAsia="仿宋_GB2312" w:hint="eastAsia"/>
          <w:sz w:val="32"/>
          <w:szCs w:val="32"/>
          <w:lang w:val="zh-CN"/>
        </w:rPr>
        <w:t>负责干警加班费年初预算的编制和绩效目标的设置，确保项目预算的科学性、合理性、可行性。负责推进项目执行以及项目实施过程管理，包括项目进度监控、成本控制、风险预警、资金支付、财务核算等。项目完成后的决算编审、绩效目标考核和项目自评，以及其他与项目相关工作。</w:t>
      </w:r>
    </w:p>
    <w:p w:rsidR="00165E49" w:rsidRDefault="00165E49" w:rsidP="0083030A">
      <w:pPr>
        <w:adjustRightInd w:val="0"/>
        <w:snapToGrid w:val="0"/>
        <w:spacing w:line="578" w:lineRule="exact"/>
        <w:ind w:firstLineChars="200" w:firstLine="31680"/>
        <w:contextualSpacing/>
        <w:rPr>
          <w:rFonts w:eastAsia="仿宋_GB2312"/>
          <w:kern w:val="0"/>
          <w:sz w:val="32"/>
          <w:szCs w:val="32"/>
          <w:shd w:val="clear" w:color="auto" w:fill="FFFFFF"/>
        </w:rPr>
      </w:pPr>
      <w:r>
        <w:rPr>
          <w:rFonts w:eastAsia="仿宋_GB2312"/>
          <w:kern w:val="0"/>
          <w:sz w:val="32"/>
          <w:szCs w:val="32"/>
          <w:shd w:val="clear" w:color="auto" w:fill="FFFFFF"/>
          <w:lang w:val="zh-CN"/>
        </w:rPr>
        <w:t>2</w:t>
      </w:r>
      <w:r>
        <w:rPr>
          <w:rFonts w:eastAsia="仿宋_GB2312" w:hint="eastAsia"/>
          <w:kern w:val="0"/>
          <w:sz w:val="32"/>
          <w:szCs w:val="32"/>
          <w:shd w:val="clear" w:color="auto" w:fill="FFFFFF"/>
          <w:lang w:val="zh-CN"/>
        </w:rPr>
        <w:t>．项目立项、资金申报的依据。</w:t>
      </w:r>
    </w:p>
    <w:p w:rsidR="00165E49" w:rsidRDefault="00165E49" w:rsidP="0083030A">
      <w:pPr>
        <w:adjustRightInd w:val="0"/>
        <w:snapToGrid w:val="0"/>
        <w:spacing w:line="578" w:lineRule="exact"/>
        <w:ind w:firstLineChars="200" w:firstLine="31680"/>
        <w:contextualSpacing/>
        <w:rPr>
          <w:rFonts w:eastAsia="仿宋_GB2312"/>
          <w:sz w:val="32"/>
          <w:szCs w:val="32"/>
          <w:lang w:val="zh-CN"/>
        </w:rPr>
      </w:pPr>
      <w:r>
        <w:rPr>
          <w:rFonts w:eastAsia="仿宋_GB2312" w:hint="eastAsia"/>
          <w:sz w:val="32"/>
          <w:szCs w:val="32"/>
          <w:lang w:val="zh-CN"/>
        </w:rPr>
        <w:t>根据《人力资源社会保障部、财政部关于执行人民警察法定工作日之外加班补贴有关问题的通知》（人社部规〔</w:t>
      </w:r>
      <w:r>
        <w:rPr>
          <w:rFonts w:eastAsia="仿宋_GB2312"/>
          <w:sz w:val="32"/>
          <w:szCs w:val="32"/>
          <w:lang w:val="zh-CN"/>
        </w:rPr>
        <w:t>2017</w:t>
      </w:r>
      <w:r>
        <w:rPr>
          <w:rFonts w:eastAsia="仿宋_GB2312" w:hint="eastAsia"/>
          <w:sz w:val="32"/>
          <w:szCs w:val="32"/>
          <w:lang w:val="zh-CN"/>
        </w:rPr>
        <w:t>〕</w:t>
      </w:r>
      <w:r>
        <w:rPr>
          <w:rFonts w:eastAsia="仿宋_GB2312"/>
          <w:sz w:val="32"/>
          <w:szCs w:val="32"/>
          <w:lang w:val="zh-CN"/>
        </w:rPr>
        <w:t>9</w:t>
      </w:r>
      <w:r>
        <w:rPr>
          <w:rFonts w:eastAsia="仿宋_GB2312" w:hint="eastAsia"/>
          <w:sz w:val="32"/>
          <w:szCs w:val="32"/>
          <w:lang w:val="zh-CN"/>
        </w:rPr>
        <w:t>号）及《人力资源社会保障部、财政部关于人民法院和人民检察院工作人员法定工作日之外加班发放的通知》（人社部〔</w:t>
      </w:r>
      <w:r>
        <w:rPr>
          <w:rFonts w:eastAsia="仿宋_GB2312"/>
          <w:sz w:val="32"/>
          <w:szCs w:val="32"/>
          <w:lang w:val="zh-CN"/>
        </w:rPr>
        <w:t>2013</w:t>
      </w:r>
      <w:r>
        <w:rPr>
          <w:rFonts w:eastAsia="仿宋_GB2312" w:hint="eastAsia"/>
          <w:sz w:val="32"/>
          <w:szCs w:val="32"/>
          <w:lang w:val="zh-CN"/>
        </w:rPr>
        <w:t>〕</w:t>
      </w:r>
      <w:r>
        <w:rPr>
          <w:rFonts w:eastAsia="仿宋_GB2312"/>
          <w:sz w:val="32"/>
          <w:szCs w:val="32"/>
          <w:lang w:val="zh-CN"/>
        </w:rPr>
        <w:t>7</w:t>
      </w:r>
      <w:r>
        <w:rPr>
          <w:rFonts w:eastAsia="仿宋_GB2312" w:hint="eastAsia"/>
          <w:sz w:val="32"/>
          <w:szCs w:val="32"/>
          <w:lang w:val="zh-CN"/>
        </w:rPr>
        <w:t>号）文件精神，人民警察在工作日之外加班的按人月均</w:t>
      </w:r>
      <w:r>
        <w:rPr>
          <w:rFonts w:eastAsia="仿宋_GB2312"/>
          <w:sz w:val="32"/>
          <w:szCs w:val="32"/>
          <w:lang w:val="zh-CN"/>
        </w:rPr>
        <w:t>710</w:t>
      </w:r>
      <w:r>
        <w:rPr>
          <w:rFonts w:eastAsia="仿宋_GB2312" w:hint="eastAsia"/>
          <w:sz w:val="32"/>
          <w:szCs w:val="32"/>
          <w:lang w:val="zh-CN"/>
        </w:rPr>
        <w:t>元给予补助，法院工作人员工作日外加班每加班一小时补贴</w:t>
      </w:r>
      <w:r>
        <w:rPr>
          <w:rFonts w:eastAsia="仿宋_GB2312"/>
          <w:sz w:val="32"/>
          <w:szCs w:val="32"/>
          <w:lang w:val="zh-CN"/>
        </w:rPr>
        <w:t>10</w:t>
      </w:r>
      <w:r>
        <w:rPr>
          <w:rFonts w:eastAsia="仿宋_GB2312" w:hint="eastAsia"/>
          <w:sz w:val="32"/>
          <w:szCs w:val="32"/>
          <w:lang w:val="zh-CN"/>
        </w:rPr>
        <w:t>元，每月不超过</w:t>
      </w:r>
      <w:r>
        <w:rPr>
          <w:rFonts w:eastAsia="仿宋_GB2312"/>
          <w:sz w:val="32"/>
          <w:szCs w:val="32"/>
          <w:lang w:val="zh-CN"/>
        </w:rPr>
        <w:t>30</w:t>
      </w:r>
      <w:r>
        <w:rPr>
          <w:rFonts w:eastAsia="仿宋_GB2312" w:hint="eastAsia"/>
          <w:sz w:val="32"/>
          <w:szCs w:val="32"/>
          <w:lang w:val="zh-CN"/>
        </w:rPr>
        <w:t>个小时。</w:t>
      </w:r>
      <w:r>
        <w:rPr>
          <w:rFonts w:eastAsia="仿宋_GB2312"/>
          <w:sz w:val="32"/>
          <w:szCs w:val="32"/>
        </w:rPr>
        <w:t>2022</w:t>
      </w:r>
      <w:r>
        <w:rPr>
          <w:rFonts w:eastAsia="仿宋_GB2312" w:hint="eastAsia"/>
          <w:sz w:val="32"/>
          <w:szCs w:val="32"/>
        </w:rPr>
        <w:t>年</w:t>
      </w:r>
      <w:r>
        <w:rPr>
          <w:rFonts w:eastAsia="仿宋_GB2312" w:hint="eastAsia"/>
          <w:sz w:val="32"/>
          <w:szCs w:val="32"/>
          <w:lang w:val="zh-CN"/>
        </w:rPr>
        <w:t>，我院根据年初干警在编在职实际情况及规定标准，申报干警加班费项目资金</w:t>
      </w:r>
      <w:r>
        <w:rPr>
          <w:rFonts w:eastAsia="仿宋_GB2312"/>
          <w:sz w:val="32"/>
          <w:szCs w:val="32"/>
        </w:rPr>
        <w:t>30.94</w:t>
      </w:r>
      <w:r>
        <w:rPr>
          <w:rFonts w:eastAsia="仿宋_GB2312" w:hint="eastAsia"/>
          <w:sz w:val="32"/>
          <w:szCs w:val="32"/>
        </w:rPr>
        <w:t>万元。</w:t>
      </w:r>
    </w:p>
    <w:p w:rsidR="00165E49" w:rsidRDefault="00165E49" w:rsidP="0083030A">
      <w:pPr>
        <w:adjustRightInd w:val="0"/>
        <w:snapToGrid w:val="0"/>
        <w:spacing w:line="578" w:lineRule="exact"/>
        <w:ind w:firstLineChars="200" w:firstLine="31680"/>
        <w:contextualSpacing/>
        <w:rPr>
          <w:rFonts w:eastAsia="仿宋_GB2312"/>
          <w:kern w:val="0"/>
          <w:sz w:val="32"/>
          <w:szCs w:val="32"/>
          <w:shd w:val="clear" w:color="auto" w:fill="FFFFFF"/>
        </w:rPr>
      </w:pPr>
      <w:r>
        <w:rPr>
          <w:rFonts w:eastAsia="仿宋_GB2312"/>
          <w:kern w:val="0"/>
          <w:sz w:val="32"/>
          <w:szCs w:val="32"/>
          <w:shd w:val="clear" w:color="auto" w:fill="FFFFFF"/>
          <w:lang w:val="zh-CN"/>
        </w:rPr>
        <w:t>3</w:t>
      </w:r>
      <w:r>
        <w:rPr>
          <w:rFonts w:eastAsia="仿宋_GB2312" w:hAnsi="仿宋_GB2312" w:hint="eastAsia"/>
          <w:kern w:val="0"/>
          <w:sz w:val="32"/>
          <w:szCs w:val="32"/>
          <w:shd w:val="clear" w:color="auto" w:fill="FFFFFF"/>
          <w:lang w:val="zh-CN"/>
        </w:rPr>
        <w:t>．资金</w:t>
      </w:r>
      <w:r>
        <w:rPr>
          <w:rFonts w:eastAsia="仿宋_GB2312" w:hAnsi="仿宋_GB2312" w:hint="eastAsia"/>
          <w:kern w:val="0"/>
          <w:sz w:val="32"/>
          <w:szCs w:val="32"/>
          <w:shd w:val="clear" w:color="auto" w:fill="FFFFFF"/>
        </w:rPr>
        <w:t>或项目</w:t>
      </w:r>
      <w:r>
        <w:rPr>
          <w:rFonts w:eastAsia="仿宋_GB2312" w:hAnsi="仿宋_GB2312" w:hint="eastAsia"/>
          <w:kern w:val="0"/>
          <w:sz w:val="32"/>
          <w:szCs w:val="32"/>
          <w:shd w:val="clear" w:color="auto" w:fill="FFFFFF"/>
          <w:lang w:val="zh-CN"/>
        </w:rPr>
        <w:t>管理办法制定情况，资金支持具体项目的条件、范围与支持方式概况。</w:t>
      </w:r>
    </w:p>
    <w:p w:rsidR="00165E49" w:rsidRDefault="00165E49" w:rsidP="0083030A">
      <w:pPr>
        <w:adjustRightInd w:val="0"/>
        <w:snapToGrid w:val="0"/>
        <w:spacing w:line="360" w:lineRule="auto"/>
        <w:ind w:firstLineChars="200" w:firstLine="31680"/>
        <w:rPr>
          <w:rFonts w:eastAsia="仿宋_GB2312"/>
          <w:sz w:val="32"/>
          <w:szCs w:val="32"/>
          <w:lang w:val="zh-CN"/>
        </w:rPr>
      </w:pPr>
      <w:r>
        <w:rPr>
          <w:rFonts w:eastAsia="仿宋_GB2312" w:hint="eastAsia"/>
          <w:sz w:val="32"/>
          <w:szCs w:val="32"/>
          <w:lang w:val="zh-CN"/>
        </w:rPr>
        <w:t>干警加班费项目经费预算编制立足我院干警人数和实际需求，绩效目标和项目指标编制科学、合理。项目资金来源于财政全额拨款的一般公共预算资金，按照我院财务管理办法及专项资金管理细则，实行专款专用。项目的所有经费开支均经过财务负责人、分管院领导的审批签字，并在对应的科目进行专项核算。</w:t>
      </w:r>
    </w:p>
    <w:p w:rsidR="00165E49" w:rsidRDefault="00165E49" w:rsidP="0083030A">
      <w:pPr>
        <w:adjustRightInd w:val="0"/>
        <w:snapToGrid w:val="0"/>
        <w:spacing w:line="360" w:lineRule="auto"/>
        <w:ind w:firstLineChars="200" w:firstLine="31680"/>
        <w:contextualSpacing/>
        <w:rPr>
          <w:rFonts w:eastAsia="仿宋_GB2312"/>
          <w:kern w:val="0"/>
          <w:sz w:val="32"/>
          <w:szCs w:val="32"/>
          <w:shd w:val="clear" w:color="auto" w:fill="FFFFFF"/>
          <w:lang w:val="zh-CN"/>
        </w:rPr>
      </w:pPr>
      <w:r>
        <w:rPr>
          <w:rFonts w:eastAsia="仿宋_GB2312"/>
          <w:kern w:val="0"/>
          <w:sz w:val="32"/>
          <w:szCs w:val="32"/>
          <w:shd w:val="clear" w:color="auto" w:fill="FFFFFF"/>
          <w:lang w:val="zh-CN"/>
        </w:rPr>
        <w:t>4</w:t>
      </w:r>
      <w:r>
        <w:rPr>
          <w:rFonts w:eastAsia="仿宋_GB2312" w:hAnsi="仿宋_GB2312" w:hint="eastAsia"/>
          <w:kern w:val="0"/>
          <w:sz w:val="32"/>
          <w:szCs w:val="32"/>
          <w:shd w:val="clear" w:color="auto" w:fill="FFFFFF"/>
          <w:lang w:val="zh-CN"/>
        </w:rPr>
        <w:t>．资金分配的原则及考虑因素。</w:t>
      </w:r>
    </w:p>
    <w:p w:rsidR="00165E49" w:rsidRDefault="00165E49" w:rsidP="0083030A">
      <w:pPr>
        <w:pStyle w:val="BodyTextFirstIndent2"/>
        <w:adjustRightInd w:val="0"/>
        <w:snapToGrid w:val="0"/>
        <w:spacing w:line="360" w:lineRule="auto"/>
        <w:ind w:leftChars="0" w:left="0" w:firstLine="31680"/>
        <w:rPr>
          <w:rFonts w:ascii="Times New Roman"/>
          <w:sz w:val="32"/>
          <w:lang w:val="zh-CN"/>
        </w:rPr>
      </w:pPr>
      <w:r>
        <w:rPr>
          <w:rFonts w:ascii="Times New Roman" w:eastAsia="仿宋_GB2312" w:hint="eastAsia"/>
          <w:sz w:val="32"/>
          <w:lang w:val="zh-CN"/>
        </w:rPr>
        <w:t>干警加班费项目资金分配严格按照预算安排，考虑到在编在职干警实有人数及工作日外加班实际情况，主要用于我院</w:t>
      </w:r>
      <w:r>
        <w:rPr>
          <w:rFonts w:ascii="Times New Roman" w:eastAsia="仿宋_GB2312"/>
          <w:sz w:val="32"/>
          <w:lang w:val="zh-CN"/>
        </w:rPr>
        <w:t>2022</w:t>
      </w:r>
      <w:r>
        <w:rPr>
          <w:rFonts w:ascii="Times New Roman" w:eastAsia="仿宋_GB2312" w:hint="eastAsia"/>
          <w:sz w:val="32"/>
          <w:lang w:val="zh-CN"/>
        </w:rPr>
        <w:t>年全院干警工作日外加班补贴经费保障。</w:t>
      </w:r>
    </w:p>
    <w:p w:rsidR="00165E49" w:rsidRDefault="00165E49" w:rsidP="0083030A">
      <w:pPr>
        <w:adjustRightInd w:val="0"/>
        <w:snapToGrid w:val="0"/>
        <w:spacing w:line="360" w:lineRule="auto"/>
        <w:ind w:firstLineChars="200" w:firstLine="31680"/>
        <w:rPr>
          <w:rFonts w:eastAsia="楷体_GB2312"/>
          <w:b/>
          <w:sz w:val="32"/>
          <w:szCs w:val="32"/>
          <w:lang w:val="zh-CN"/>
        </w:rPr>
      </w:pPr>
      <w:r>
        <w:rPr>
          <w:rFonts w:eastAsia="楷体_GB2312" w:hint="eastAsia"/>
          <w:b/>
          <w:sz w:val="32"/>
          <w:szCs w:val="32"/>
          <w:lang w:val="zh-CN"/>
        </w:rPr>
        <w:t>（二）项目绩效目标。</w:t>
      </w:r>
    </w:p>
    <w:p w:rsidR="00165E49" w:rsidRDefault="00165E49" w:rsidP="0083030A">
      <w:pPr>
        <w:adjustRightInd w:val="0"/>
        <w:snapToGrid w:val="0"/>
        <w:spacing w:line="360" w:lineRule="auto"/>
        <w:ind w:firstLineChars="200" w:firstLine="31680"/>
        <w:contextualSpacing/>
        <w:rPr>
          <w:rFonts w:eastAsia="仿宋_GB2312"/>
          <w:kern w:val="0"/>
          <w:sz w:val="32"/>
          <w:szCs w:val="32"/>
          <w:shd w:val="clear" w:color="auto" w:fill="FFFFFF"/>
          <w:lang w:val="zh-CN"/>
        </w:rPr>
      </w:pPr>
      <w:r>
        <w:rPr>
          <w:rFonts w:eastAsia="仿宋_GB2312"/>
          <w:kern w:val="0"/>
          <w:sz w:val="32"/>
          <w:szCs w:val="32"/>
          <w:shd w:val="clear" w:color="auto" w:fill="FFFFFF"/>
          <w:lang w:val="zh-CN"/>
        </w:rPr>
        <w:t>1</w:t>
      </w:r>
      <w:r>
        <w:rPr>
          <w:rFonts w:eastAsia="仿宋_GB2312" w:hAnsi="仿宋_GB2312" w:hint="eastAsia"/>
          <w:kern w:val="0"/>
          <w:sz w:val="32"/>
          <w:szCs w:val="32"/>
          <w:shd w:val="clear" w:color="auto" w:fill="FFFFFF"/>
          <w:lang w:val="zh-CN"/>
        </w:rPr>
        <w:t>．项目主要内容。</w:t>
      </w:r>
    </w:p>
    <w:p w:rsidR="00165E49" w:rsidRDefault="00165E49" w:rsidP="0083030A">
      <w:pPr>
        <w:adjustRightInd w:val="0"/>
        <w:snapToGrid w:val="0"/>
        <w:spacing w:line="360" w:lineRule="auto"/>
        <w:ind w:firstLineChars="200" w:firstLine="31680"/>
        <w:rPr>
          <w:rFonts w:eastAsia="仿宋_GB2312"/>
          <w:sz w:val="32"/>
          <w:szCs w:val="32"/>
          <w:lang w:val="zh-CN"/>
        </w:rPr>
      </w:pPr>
      <w:r>
        <w:rPr>
          <w:rFonts w:eastAsia="仿宋_GB2312" w:hint="eastAsia"/>
          <w:sz w:val="32"/>
          <w:szCs w:val="32"/>
          <w:lang w:val="zh-CN"/>
        </w:rPr>
        <w:t>干警加班费</w:t>
      </w:r>
      <w:r>
        <w:rPr>
          <w:rFonts w:eastAsia="仿宋_GB2312" w:hint="eastAsia"/>
          <w:sz w:val="32"/>
          <w:szCs w:val="32"/>
        </w:rPr>
        <w:t>项目</w:t>
      </w:r>
      <w:r>
        <w:rPr>
          <w:rFonts w:eastAsia="仿宋_GB2312" w:hint="eastAsia"/>
          <w:sz w:val="32"/>
          <w:szCs w:val="32"/>
          <w:lang w:val="zh-CN"/>
        </w:rPr>
        <w:t>主要用于保障我院</w:t>
      </w:r>
      <w:r>
        <w:rPr>
          <w:rFonts w:eastAsia="仿宋_GB2312"/>
          <w:sz w:val="32"/>
          <w:szCs w:val="32"/>
          <w:lang w:val="zh-CN"/>
        </w:rPr>
        <w:t>2022</w:t>
      </w:r>
      <w:r>
        <w:rPr>
          <w:rFonts w:eastAsia="仿宋_GB2312" w:hint="eastAsia"/>
          <w:sz w:val="32"/>
          <w:szCs w:val="32"/>
          <w:lang w:val="zh-CN"/>
        </w:rPr>
        <w:t>年法院干警工作日外加班工作经费保障，提高办案效率，兼顾公平，对正常工作日劳动外进行合理补偿，保证全院工作有序进行</w:t>
      </w:r>
      <w:r>
        <w:rPr>
          <w:rFonts w:eastAsia="仿宋_GB2312" w:hint="eastAsia"/>
          <w:sz w:val="32"/>
          <w:szCs w:val="32"/>
        </w:rPr>
        <w:t>，维护和谐的法院工作秩序。</w:t>
      </w:r>
    </w:p>
    <w:p w:rsidR="00165E49" w:rsidRDefault="00165E49" w:rsidP="0083030A">
      <w:pPr>
        <w:adjustRightInd w:val="0"/>
        <w:snapToGrid w:val="0"/>
        <w:spacing w:line="360" w:lineRule="auto"/>
        <w:ind w:firstLineChars="200" w:firstLine="31680"/>
        <w:contextualSpacing/>
        <w:rPr>
          <w:rFonts w:eastAsia="仿宋_GB2312"/>
          <w:kern w:val="0"/>
          <w:sz w:val="32"/>
          <w:szCs w:val="32"/>
          <w:shd w:val="clear" w:color="auto" w:fill="FFFFFF"/>
          <w:lang w:val="zh-CN"/>
        </w:rPr>
      </w:pPr>
      <w:r>
        <w:rPr>
          <w:rFonts w:eastAsia="仿宋_GB2312"/>
          <w:kern w:val="0"/>
          <w:sz w:val="32"/>
          <w:szCs w:val="32"/>
          <w:shd w:val="clear" w:color="auto" w:fill="FFFFFF"/>
          <w:lang w:val="zh-CN"/>
        </w:rPr>
        <w:t>2</w:t>
      </w:r>
      <w:r>
        <w:rPr>
          <w:rFonts w:eastAsia="仿宋_GB2312" w:hAnsi="仿宋_GB2312" w:hint="eastAsia"/>
          <w:kern w:val="0"/>
          <w:sz w:val="32"/>
          <w:szCs w:val="32"/>
          <w:shd w:val="clear" w:color="auto" w:fill="FFFFFF"/>
          <w:lang w:val="zh-CN"/>
        </w:rPr>
        <w:t>．项目应实现的具体绩效目标，</w:t>
      </w:r>
      <w:r>
        <w:rPr>
          <w:rFonts w:eastAsia="仿宋_GB2312" w:hAnsi="仿宋_GB2312" w:hint="eastAsia"/>
          <w:kern w:val="0"/>
          <w:sz w:val="32"/>
          <w:szCs w:val="32"/>
          <w:shd w:val="clear" w:color="auto" w:fill="FFFFFF"/>
        </w:rPr>
        <w:t>包括但不限于：绩效</w:t>
      </w:r>
      <w:r>
        <w:rPr>
          <w:rFonts w:eastAsia="仿宋_GB2312" w:hAnsi="仿宋_GB2312" w:hint="eastAsia"/>
          <w:kern w:val="0"/>
          <w:sz w:val="32"/>
          <w:szCs w:val="32"/>
          <w:shd w:val="clear" w:color="auto" w:fill="FFFFFF"/>
          <w:lang w:val="zh-CN"/>
        </w:rPr>
        <w:t>目标的量化细化情况、项目实施进度计划等。</w:t>
      </w:r>
    </w:p>
    <w:tbl>
      <w:tblPr>
        <w:tblW w:w="9660" w:type="dxa"/>
        <w:jc w:val="center"/>
        <w:tblLook w:val="00A0"/>
      </w:tblPr>
      <w:tblGrid>
        <w:gridCol w:w="1095"/>
        <w:gridCol w:w="1472"/>
        <w:gridCol w:w="1701"/>
        <w:gridCol w:w="1872"/>
        <w:gridCol w:w="520"/>
        <w:gridCol w:w="868"/>
        <w:gridCol w:w="709"/>
        <w:gridCol w:w="1423"/>
      </w:tblGrid>
      <w:tr w:rsidR="00165E49">
        <w:trPr>
          <w:trHeight w:val="720"/>
          <w:jc w:val="center"/>
        </w:trPr>
        <w:tc>
          <w:tcPr>
            <w:tcW w:w="1095" w:type="dxa"/>
            <w:vMerge w:val="restart"/>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center"/>
              <w:rPr>
                <w:b/>
                <w:bCs/>
                <w:color w:val="000000"/>
                <w:kern w:val="0"/>
                <w:szCs w:val="21"/>
              </w:rPr>
            </w:pPr>
            <w:r>
              <w:rPr>
                <w:rFonts w:hAnsi="宋体" w:hint="eastAsia"/>
                <w:color w:val="000000"/>
                <w:kern w:val="0"/>
                <w:szCs w:val="21"/>
              </w:rPr>
              <w:t>年度</w:t>
            </w:r>
            <w:r>
              <w:rPr>
                <w:color w:val="000000"/>
                <w:kern w:val="0"/>
                <w:szCs w:val="21"/>
              </w:rPr>
              <w:br/>
            </w:r>
            <w:r>
              <w:rPr>
                <w:rFonts w:hAnsi="宋体" w:hint="eastAsia"/>
                <w:color w:val="000000"/>
                <w:kern w:val="0"/>
                <w:szCs w:val="21"/>
              </w:rPr>
              <w:t>绩效</w:t>
            </w:r>
            <w:r>
              <w:rPr>
                <w:color w:val="000000"/>
                <w:kern w:val="0"/>
                <w:szCs w:val="21"/>
              </w:rPr>
              <w:br/>
            </w:r>
            <w:r>
              <w:rPr>
                <w:rFonts w:hAnsi="宋体" w:hint="eastAsia"/>
                <w:color w:val="000000"/>
                <w:kern w:val="0"/>
                <w:szCs w:val="21"/>
              </w:rPr>
              <w:t>指标</w:t>
            </w:r>
            <w:r>
              <w:rPr>
                <w:color w:val="000000"/>
                <w:kern w:val="0"/>
                <w:szCs w:val="21"/>
              </w:rPr>
              <w:br/>
            </w:r>
            <w:r>
              <w:rPr>
                <w:rFonts w:hAnsi="宋体" w:hint="eastAsia"/>
                <w:color w:val="000000"/>
                <w:kern w:val="0"/>
                <w:szCs w:val="21"/>
              </w:rPr>
              <w:t>完成</w:t>
            </w:r>
            <w:r>
              <w:rPr>
                <w:color w:val="000000"/>
                <w:kern w:val="0"/>
                <w:szCs w:val="21"/>
              </w:rPr>
              <w:br/>
            </w:r>
            <w:r>
              <w:rPr>
                <w:rFonts w:hAnsi="宋体" w:hint="eastAsia"/>
                <w:kern w:val="0"/>
                <w:szCs w:val="21"/>
              </w:rPr>
              <w:t>情况</w:t>
            </w:r>
          </w:p>
        </w:tc>
        <w:tc>
          <w:tcPr>
            <w:tcW w:w="1472" w:type="dxa"/>
            <w:tcBorders>
              <w:top w:val="single" w:sz="4" w:space="0" w:color="auto"/>
              <w:left w:val="nil"/>
              <w:bottom w:val="single" w:sz="4" w:space="0" w:color="auto"/>
              <w:right w:val="single" w:sz="4" w:space="0" w:color="auto"/>
            </w:tcBorders>
            <w:vAlign w:val="center"/>
          </w:tcPr>
          <w:p w:rsidR="00165E49" w:rsidRDefault="00165E49">
            <w:pPr>
              <w:widowControl/>
              <w:jc w:val="center"/>
              <w:rPr>
                <w:b/>
                <w:bCs/>
                <w:color w:val="000000"/>
                <w:kern w:val="0"/>
                <w:szCs w:val="21"/>
              </w:rPr>
            </w:pPr>
            <w:r>
              <w:rPr>
                <w:rFonts w:hAnsi="宋体" w:hint="eastAsia"/>
                <w:b/>
                <w:bCs/>
                <w:color w:val="000000"/>
                <w:kern w:val="0"/>
                <w:szCs w:val="21"/>
              </w:rPr>
              <w:t>一级指标</w:t>
            </w:r>
          </w:p>
        </w:tc>
        <w:tc>
          <w:tcPr>
            <w:tcW w:w="1701" w:type="dxa"/>
            <w:tcBorders>
              <w:top w:val="single" w:sz="4" w:space="0" w:color="auto"/>
              <w:left w:val="nil"/>
              <w:bottom w:val="single" w:sz="4" w:space="0" w:color="auto"/>
              <w:right w:val="single" w:sz="4" w:space="0" w:color="auto"/>
            </w:tcBorders>
            <w:vAlign w:val="center"/>
          </w:tcPr>
          <w:p w:rsidR="00165E49" w:rsidRDefault="00165E49">
            <w:pPr>
              <w:widowControl/>
              <w:jc w:val="center"/>
              <w:rPr>
                <w:b/>
                <w:bCs/>
                <w:color w:val="000000"/>
                <w:kern w:val="0"/>
                <w:szCs w:val="21"/>
              </w:rPr>
            </w:pPr>
            <w:r>
              <w:rPr>
                <w:rFonts w:hAnsi="宋体" w:hint="eastAsia"/>
                <w:b/>
                <w:bCs/>
                <w:color w:val="000000"/>
                <w:kern w:val="0"/>
                <w:szCs w:val="21"/>
              </w:rPr>
              <w:t>二级指标</w:t>
            </w:r>
          </w:p>
        </w:tc>
        <w:tc>
          <w:tcPr>
            <w:tcW w:w="1872" w:type="dxa"/>
            <w:tcBorders>
              <w:top w:val="single" w:sz="4" w:space="0" w:color="auto"/>
              <w:left w:val="nil"/>
              <w:bottom w:val="single" w:sz="4" w:space="0" w:color="auto"/>
              <w:right w:val="single" w:sz="4" w:space="0" w:color="auto"/>
            </w:tcBorders>
            <w:vAlign w:val="center"/>
          </w:tcPr>
          <w:p w:rsidR="00165E49" w:rsidRDefault="00165E49">
            <w:pPr>
              <w:widowControl/>
              <w:jc w:val="center"/>
              <w:rPr>
                <w:b/>
                <w:bCs/>
                <w:color w:val="000000"/>
                <w:kern w:val="0"/>
                <w:szCs w:val="21"/>
              </w:rPr>
            </w:pPr>
            <w:r>
              <w:rPr>
                <w:rFonts w:hAnsi="宋体" w:hint="eastAsia"/>
                <w:b/>
                <w:bCs/>
                <w:color w:val="000000"/>
                <w:kern w:val="0"/>
                <w:szCs w:val="21"/>
              </w:rPr>
              <w:t>三级指标</w:t>
            </w:r>
          </w:p>
        </w:tc>
        <w:tc>
          <w:tcPr>
            <w:tcW w:w="520" w:type="dxa"/>
            <w:tcBorders>
              <w:top w:val="single" w:sz="4" w:space="0" w:color="auto"/>
              <w:left w:val="nil"/>
              <w:bottom w:val="single" w:sz="4" w:space="0" w:color="auto"/>
              <w:right w:val="single" w:sz="4" w:space="0" w:color="auto"/>
            </w:tcBorders>
            <w:vAlign w:val="center"/>
          </w:tcPr>
          <w:p w:rsidR="00165E49" w:rsidRDefault="00165E49">
            <w:pPr>
              <w:widowControl/>
              <w:jc w:val="center"/>
              <w:rPr>
                <w:b/>
                <w:bCs/>
                <w:color w:val="000000"/>
                <w:kern w:val="0"/>
                <w:szCs w:val="21"/>
              </w:rPr>
            </w:pPr>
            <w:r>
              <w:rPr>
                <w:rFonts w:hAnsi="宋体" w:hint="eastAsia"/>
                <w:b/>
                <w:bCs/>
                <w:color w:val="000000"/>
                <w:kern w:val="0"/>
                <w:szCs w:val="21"/>
              </w:rPr>
              <w:t>指标性质</w:t>
            </w:r>
          </w:p>
        </w:tc>
        <w:tc>
          <w:tcPr>
            <w:tcW w:w="868" w:type="dxa"/>
            <w:tcBorders>
              <w:top w:val="single" w:sz="4" w:space="0" w:color="auto"/>
              <w:left w:val="nil"/>
              <w:bottom w:val="single" w:sz="4" w:space="0" w:color="auto"/>
              <w:right w:val="single" w:sz="4" w:space="0" w:color="auto"/>
            </w:tcBorders>
            <w:vAlign w:val="center"/>
          </w:tcPr>
          <w:p w:rsidR="00165E49" w:rsidRDefault="00165E49">
            <w:pPr>
              <w:widowControl/>
              <w:jc w:val="center"/>
              <w:rPr>
                <w:b/>
                <w:bCs/>
                <w:color w:val="000000"/>
                <w:kern w:val="0"/>
                <w:szCs w:val="21"/>
              </w:rPr>
            </w:pPr>
            <w:r>
              <w:rPr>
                <w:rFonts w:hAnsi="宋体" w:hint="eastAsia"/>
                <w:b/>
                <w:bCs/>
                <w:color w:val="000000"/>
                <w:kern w:val="0"/>
                <w:szCs w:val="21"/>
              </w:rPr>
              <w:t>指标值</w:t>
            </w:r>
          </w:p>
        </w:tc>
        <w:tc>
          <w:tcPr>
            <w:tcW w:w="709" w:type="dxa"/>
            <w:tcBorders>
              <w:top w:val="single" w:sz="4" w:space="0" w:color="auto"/>
              <w:left w:val="nil"/>
              <w:bottom w:val="single" w:sz="4" w:space="0" w:color="auto"/>
              <w:right w:val="single" w:sz="4" w:space="0" w:color="auto"/>
            </w:tcBorders>
            <w:vAlign w:val="center"/>
          </w:tcPr>
          <w:p w:rsidR="00165E49" w:rsidRDefault="00165E49">
            <w:pPr>
              <w:widowControl/>
              <w:jc w:val="center"/>
              <w:rPr>
                <w:b/>
                <w:bCs/>
                <w:color w:val="000000"/>
                <w:kern w:val="0"/>
                <w:szCs w:val="21"/>
              </w:rPr>
            </w:pPr>
            <w:r>
              <w:rPr>
                <w:rFonts w:hAnsi="宋体" w:hint="eastAsia"/>
                <w:b/>
                <w:bCs/>
                <w:color w:val="000000"/>
                <w:kern w:val="0"/>
                <w:szCs w:val="21"/>
              </w:rPr>
              <w:t>度量单位</w:t>
            </w:r>
          </w:p>
        </w:tc>
        <w:tc>
          <w:tcPr>
            <w:tcW w:w="1423" w:type="dxa"/>
            <w:tcBorders>
              <w:top w:val="single" w:sz="4" w:space="0" w:color="auto"/>
              <w:left w:val="nil"/>
              <w:bottom w:val="single" w:sz="4" w:space="0" w:color="auto"/>
              <w:right w:val="single" w:sz="4" w:space="0" w:color="auto"/>
            </w:tcBorders>
            <w:vAlign w:val="center"/>
          </w:tcPr>
          <w:p w:rsidR="00165E49" w:rsidRDefault="00165E49">
            <w:pPr>
              <w:widowControl/>
              <w:jc w:val="center"/>
              <w:rPr>
                <w:b/>
                <w:bCs/>
                <w:color w:val="000000"/>
                <w:kern w:val="0"/>
                <w:szCs w:val="21"/>
              </w:rPr>
            </w:pPr>
            <w:r>
              <w:rPr>
                <w:rFonts w:hAnsi="宋体" w:hint="eastAsia"/>
                <w:b/>
                <w:bCs/>
                <w:color w:val="000000"/>
                <w:kern w:val="0"/>
                <w:szCs w:val="21"/>
              </w:rPr>
              <w:t>完成值</w:t>
            </w:r>
          </w:p>
        </w:tc>
      </w:tr>
      <w:tr w:rsidR="00165E49">
        <w:trPr>
          <w:trHeight w:val="540"/>
          <w:jc w:val="center"/>
        </w:trPr>
        <w:tc>
          <w:tcPr>
            <w:tcW w:w="1095" w:type="dxa"/>
            <w:vMerge/>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Cs w:val="21"/>
              </w:rPr>
            </w:pPr>
          </w:p>
        </w:tc>
        <w:tc>
          <w:tcPr>
            <w:tcW w:w="1472"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产出指标</w:t>
            </w:r>
          </w:p>
        </w:tc>
        <w:tc>
          <w:tcPr>
            <w:tcW w:w="1701"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数量指标</w:t>
            </w:r>
          </w:p>
        </w:tc>
        <w:tc>
          <w:tcPr>
            <w:tcW w:w="1872"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保障在职在编干警工作日外加班</w:t>
            </w:r>
          </w:p>
        </w:tc>
        <w:tc>
          <w:tcPr>
            <w:tcW w:w="52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color w:val="000000"/>
                <w:kern w:val="0"/>
                <w:szCs w:val="21"/>
              </w:rPr>
              <w:t>≥</w:t>
            </w:r>
          </w:p>
        </w:tc>
        <w:tc>
          <w:tcPr>
            <w:tcW w:w="868"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color w:val="000000"/>
                <w:kern w:val="0"/>
                <w:szCs w:val="21"/>
              </w:rPr>
              <w:t>78</w:t>
            </w:r>
          </w:p>
        </w:tc>
        <w:tc>
          <w:tcPr>
            <w:tcW w:w="709"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人数</w:t>
            </w:r>
          </w:p>
        </w:tc>
        <w:tc>
          <w:tcPr>
            <w:tcW w:w="1423"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color w:val="000000"/>
                <w:kern w:val="0"/>
                <w:szCs w:val="21"/>
              </w:rPr>
              <w:t>78</w:t>
            </w:r>
          </w:p>
        </w:tc>
      </w:tr>
      <w:tr w:rsidR="00165E49">
        <w:trPr>
          <w:trHeight w:val="510"/>
          <w:jc w:val="center"/>
        </w:trPr>
        <w:tc>
          <w:tcPr>
            <w:tcW w:w="1095" w:type="dxa"/>
            <w:vMerge/>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Cs w:val="21"/>
              </w:rPr>
            </w:pPr>
          </w:p>
        </w:tc>
        <w:tc>
          <w:tcPr>
            <w:tcW w:w="1472"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产出指标</w:t>
            </w:r>
          </w:p>
        </w:tc>
        <w:tc>
          <w:tcPr>
            <w:tcW w:w="1701"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成本指标</w:t>
            </w:r>
          </w:p>
        </w:tc>
        <w:tc>
          <w:tcPr>
            <w:tcW w:w="1872"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法警</w:t>
            </w:r>
            <w:r>
              <w:rPr>
                <w:color w:val="000000"/>
                <w:kern w:val="0"/>
                <w:szCs w:val="21"/>
              </w:rPr>
              <w:t>710</w:t>
            </w:r>
            <w:r>
              <w:rPr>
                <w:rFonts w:hAnsi="宋体" w:hint="eastAsia"/>
                <w:color w:val="000000"/>
                <w:kern w:val="0"/>
                <w:szCs w:val="21"/>
              </w:rPr>
              <w:t>以内，其他人员</w:t>
            </w:r>
            <w:r>
              <w:rPr>
                <w:color w:val="000000"/>
                <w:kern w:val="0"/>
                <w:szCs w:val="21"/>
              </w:rPr>
              <w:t>300</w:t>
            </w:r>
            <w:r>
              <w:rPr>
                <w:rFonts w:hAnsi="宋体" w:hint="eastAsia"/>
                <w:color w:val="000000"/>
                <w:kern w:val="0"/>
                <w:szCs w:val="21"/>
              </w:rPr>
              <w:t>以内</w:t>
            </w:r>
          </w:p>
        </w:tc>
        <w:tc>
          <w:tcPr>
            <w:tcW w:w="52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color w:val="000000"/>
                <w:kern w:val="0"/>
                <w:szCs w:val="21"/>
              </w:rPr>
              <w:t>≥</w:t>
            </w:r>
          </w:p>
        </w:tc>
        <w:tc>
          <w:tcPr>
            <w:tcW w:w="868"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color w:val="000000"/>
                <w:kern w:val="0"/>
                <w:szCs w:val="21"/>
              </w:rPr>
              <w:t>300</w:t>
            </w:r>
          </w:p>
        </w:tc>
        <w:tc>
          <w:tcPr>
            <w:tcW w:w="709"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元</w:t>
            </w:r>
            <w:r>
              <w:rPr>
                <w:color w:val="000000"/>
                <w:kern w:val="0"/>
                <w:szCs w:val="21"/>
              </w:rPr>
              <w:t>/</w:t>
            </w:r>
            <w:r>
              <w:rPr>
                <w:rFonts w:hAnsi="宋体" w:hint="eastAsia"/>
                <w:color w:val="000000"/>
                <w:kern w:val="0"/>
                <w:szCs w:val="21"/>
              </w:rPr>
              <w:t>月</w:t>
            </w:r>
          </w:p>
        </w:tc>
        <w:tc>
          <w:tcPr>
            <w:tcW w:w="1423"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color w:val="000000"/>
                <w:kern w:val="0"/>
                <w:szCs w:val="21"/>
              </w:rPr>
              <w:t>300/710</w:t>
            </w:r>
          </w:p>
        </w:tc>
      </w:tr>
      <w:tr w:rsidR="00165E49">
        <w:trPr>
          <w:trHeight w:val="270"/>
          <w:jc w:val="center"/>
        </w:trPr>
        <w:tc>
          <w:tcPr>
            <w:tcW w:w="1095" w:type="dxa"/>
            <w:vMerge/>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Cs w:val="21"/>
              </w:rPr>
            </w:pPr>
          </w:p>
        </w:tc>
        <w:tc>
          <w:tcPr>
            <w:tcW w:w="1472"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产出指标</w:t>
            </w:r>
          </w:p>
        </w:tc>
        <w:tc>
          <w:tcPr>
            <w:tcW w:w="1701"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时效指标</w:t>
            </w:r>
          </w:p>
        </w:tc>
        <w:tc>
          <w:tcPr>
            <w:tcW w:w="1872"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及时发放</w:t>
            </w:r>
          </w:p>
        </w:tc>
        <w:tc>
          <w:tcPr>
            <w:tcW w:w="52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定性</w:t>
            </w:r>
          </w:p>
        </w:tc>
        <w:tc>
          <w:tcPr>
            <w:tcW w:w="868"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color w:val="000000"/>
                <w:kern w:val="0"/>
                <w:szCs w:val="21"/>
              </w:rPr>
              <w:t>1</w:t>
            </w:r>
          </w:p>
        </w:tc>
        <w:tc>
          <w:tcPr>
            <w:tcW w:w="709"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月</w:t>
            </w:r>
          </w:p>
        </w:tc>
        <w:tc>
          <w:tcPr>
            <w:tcW w:w="1423"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季度</w:t>
            </w:r>
          </w:p>
        </w:tc>
      </w:tr>
      <w:tr w:rsidR="00165E49">
        <w:trPr>
          <w:trHeight w:val="810"/>
          <w:jc w:val="center"/>
        </w:trPr>
        <w:tc>
          <w:tcPr>
            <w:tcW w:w="1095" w:type="dxa"/>
            <w:vMerge/>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Cs w:val="21"/>
              </w:rPr>
            </w:pPr>
          </w:p>
        </w:tc>
        <w:tc>
          <w:tcPr>
            <w:tcW w:w="1472"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产出指标</w:t>
            </w:r>
          </w:p>
        </w:tc>
        <w:tc>
          <w:tcPr>
            <w:tcW w:w="1701"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质量指标</w:t>
            </w:r>
          </w:p>
        </w:tc>
        <w:tc>
          <w:tcPr>
            <w:tcW w:w="1872"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全力保障在职在编干警工作日外加班</w:t>
            </w:r>
          </w:p>
        </w:tc>
        <w:tc>
          <w:tcPr>
            <w:tcW w:w="52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定性</w:t>
            </w:r>
          </w:p>
        </w:tc>
        <w:tc>
          <w:tcPr>
            <w:tcW w:w="868"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color w:val="000000"/>
                <w:kern w:val="0"/>
                <w:szCs w:val="21"/>
              </w:rPr>
              <w:t>1</w:t>
            </w:r>
          </w:p>
        </w:tc>
        <w:tc>
          <w:tcPr>
            <w:tcW w:w="709"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类</w:t>
            </w:r>
          </w:p>
        </w:tc>
        <w:tc>
          <w:tcPr>
            <w:tcW w:w="1423"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保障到位</w:t>
            </w:r>
          </w:p>
        </w:tc>
      </w:tr>
      <w:tr w:rsidR="00165E49">
        <w:trPr>
          <w:trHeight w:val="690"/>
          <w:jc w:val="center"/>
        </w:trPr>
        <w:tc>
          <w:tcPr>
            <w:tcW w:w="1095" w:type="dxa"/>
            <w:vMerge/>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Cs w:val="21"/>
              </w:rPr>
            </w:pPr>
          </w:p>
        </w:tc>
        <w:tc>
          <w:tcPr>
            <w:tcW w:w="1472"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效益指标</w:t>
            </w:r>
          </w:p>
        </w:tc>
        <w:tc>
          <w:tcPr>
            <w:tcW w:w="1701"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社会效益指标</w:t>
            </w:r>
          </w:p>
        </w:tc>
        <w:tc>
          <w:tcPr>
            <w:tcW w:w="1872"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保障人民权益、维护司法工作</w:t>
            </w:r>
          </w:p>
        </w:tc>
        <w:tc>
          <w:tcPr>
            <w:tcW w:w="52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定性</w:t>
            </w:r>
          </w:p>
        </w:tc>
        <w:tc>
          <w:tcPr>
            <w:tcW w:w="868"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color w:val="000000"/>
                <w:kern w:val="0"/>
                <w:szCs w:val="21"/>
              </w:rPr>
              <w:t>3</w:t>
            </w:r>
          </w:p>
        </w:tc>
        <w:tc>
          <w:tcPr>
            <w:tcW w:w="709"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类</w:t>
            </w:r>
          </w:p>
        </w:tc>
        <w:tc>
          <w:tcPr>
            <w:tcW w:w="1423"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有效促进保障人民权益、维护司法工作</w:t>
            </w:r>
          </w:p>
        </w:tc>
      </w:tr>
      <w:tr w:rsidR="00165E49">
        <w:trPr>
          <w:trHeight w:val="450"/>
          <w:jc w:val="center"/>
        </w:trPr>
        <w:tc>
          <w:tcPr>
            <w:tcW w:w="1095" w:type="dxa"/>
            <w:vMerge/>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Cs w:val="21"/>
              </w:rPr>
            </w:pPr>
          </w:p>
        </w:tc>
        <w:tc>
          <w:tcPr>
            <w:tcW w:w="1472"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效益指标</w:t>
            </w:r>
          </w:p>
        </w:tc>
        <w:tc>
          <w:tcPr>
            <w:tcW w:w="1701"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可持续发展指标</w:t>
            </w:r>
          </w:p>
        </w:tc>
        <w:tc>
          <w:tcPr>
            <w:tcW w:w="1872"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保障审执工作顺利开展</w:t>
            </w:r>
          </w:p>
        </w:tc>
        <w:tc>
          <w:tcPr>
            <w:tcW w:w="52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定性</w:t>
            </w:r>
          </w:p>
        </w:tc>
        <w:tc>
          <w:tcPr>
            <w:tcW w:w="868"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color w:val="000000"/>
                <w:kern w:val="0"/>
                <w:szCs w:val="21"/>
              </w:rPr>
              <w:t>3</w:t>
            </w:r>
          </w:p>
        </w:tc>
        <w:tc>
          <w:tcPr>
            <w:tcW w:w="709"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类</w:t>
            </w:r>
          </w:p>
        </w:tc>
        <w:tc>
          <w:tcPr>
            <w:tcW w:w="1423"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有效促进审执工作顺利开展</w:t>
            </w:r>
          </w:p>
        </w:tc>
      </w:tr>
      <w:tr w:rsidR="00165E49">
        <w:trPr>
          <w:trHeight w:val="450"/>
          <w:jc w:val="center"/>
        </w:trPr>
        <w:tc>
          <w:tcPr>
            <w:tcW w:w="1095" w:type="dxa"/>
            <w:vMerge/>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Cs w:val="21"/>
              </w:rPr>
            </w:pPr>
          </w:p>
        </w:tc>
        <w:tc>
          <w:tcPr>
            <w:tcW w:w="1472"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满意度指标</w:t>
            </w:r>
          </w:p>
        </w:tc>
        <w:tc>
          <w:tcPr>
            <w:tcW w:w="1701"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服务对象满意度指标</w:t>
            </w:r>
          </w:p>
        </w:tc>
        <w:tc>
          <w:tcPr>
            <w:tcW w:w="1872"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法院干警满意度</w:t>
            </w:r>
          </w:p>
        </w:tc>
        <w:tc>
          <w:tcPr>
            <w:tcW w:w="52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color w:val="000000"/>
                <w:kern w:val="0"/>
                <w:szCs w:val="21"/>
              </w:rPr>
              <w:t>≥</w:t>
            </w:r>
          </w:p>
        </w:tc>
        <w:tc>
          <w:tcPr>
            <w:tcW w:w="868"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color w:val="000000"/>
                <w:kern w:val="0"/>
                <w:szCs w:val="21"/>
              </w:rPr>
              <w:t>90</w:t>
            </w:r>
          </w:p>
        </w:tc>
        <w:tc>
          <w:tcPr>
            <w:tcW w:w="709"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color w:val="000000"/>
                <w:kern w:val="0"/>
                <w:szCs w:val="21"/>
              </w:rPr>
              <w:t>%</w:t>
            </w:r>
          </w:p>
        </w:tc>
        <w:tc>
          <w:tcPr>
            <w:tcW w:w="1423"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color w:val="000000"/>
                <w:kern w:val="0"/>
                <w:szCs w:val="21"/>
              </w:rPr>
              <w:t>95%</w:t>
            </w:r>
          </w:p>
        </w:tc>
      </w:tr>
    </w:tbl>
    <w:p w:rsidR="00165E49" w:rsidRDefault="00165E49" w:rsidP="00165E49">
      <w:pPr>
        <w:adjustRightInd w:val="0"/>
        <w:snapToGrid w:val="0"/>
        <w:spacing w:line="578" w:lineRule="exact"/>
        <w:ind w:firstLineChars="200" w:firstLine="31680"/>
        <w:contextualSpacing/>
        <w:rPr>
          <w:rFonts w:eastAsia="仿宋_GB2312"/>
          <w:kern w:val="0"/>
          <w:sz w:val="32"/>
          <w:szCs w:val="32"/>
          <w:shd w:val="clear" w:color="auto" w:fill="FFFFFF"/>
          <w:lang w:val="zh-CN"/>
        </w:rPr>
      </w:pPr>
      <w:r>
        <w:rPr>
          <w:rFonts w:eastAsia="仿宋_GB2312"/>
          <w:kern w:val="0"/>
          <w:sz w:val="32"/>
          <w:szCs w:val="32"/>
          <w:shd w:val="clear" w:color="auto" w:fill="FFFFFF"/>
          <w:lang w:val="zh-CN"/>
        </w:rPr>
        <w:t>3</w:t>
      </w:r>
      <w:r>
        <w:rPr>
          <w:rFonts w:eastAsia="仿宋_GB2312" w:hAnsi="仿宋_GB2312" w:hint="eastAsia"/>
          <w:kern w:val="0"/>
          <w:sz w:val="32"/>
          <w:szCs w:val="32"/>
          <w:shd w:val="clear" w:color="auto" w:fill="FFFFFF"/>
          <w:lang w:val="zh-CN"/>
        </w:rPr>
        <w:t>．分析评价申报内容是否与实际相符，申报目标是否合理可行。</w:t>
      </w:r>
    </w:p>
    <w:p w:rsidR="00165E49" w:rsidRDefault="00165E49" w:rsidP="0083030A">
      <w:pPr>
        <w:adjustRightInd w:val="0"/>
        <w:snapToGrid w:val="0"/>
        <w:spacing w:line="574" w:lineRule="exact"/>
        <w:ind w:firstLineChars="200" w:firstLine="31680"/>
        <w:rPr>
          <w:rFonts w:eastAsia="仿宋_GB2312"/>
          <w:sz w:val="32"/>
          <w:szCs w:val="32"/>
          <w:lang w:val="zh-CN"/>
        </w:rPr>
      </w:pPr>
      <w:r>
        <w:rPr>
          <w:rFonts w:eastAsia="仿宋_GB2312" w:hint="eastAsia"/>
          <w:sz w:val="32"/>
          <w:szCs w:val="32"/>
          <w:lang w:val="zh-CN"/>
        </w:rPr>
        <w:t>我院对于该项目的申报内容与实际业务的开展相关且符合工作实际，申报的绩效目标合理可行，操作性强。</w:t>
      </w:r>
    </w:p>
    <w:p w:rsidR="00165E49" w:rsidRDefault="00165E49" w:rsidP="0083030A">
      <w:pPr>
        <w:adjustRightInd w:val="0"/>
        <w:snapToGrid w:val="0"/>
        <w:spacing w:line="578" w:lineRule="exact"/>
        <w:ind w:firstLineChars="200" w:firstLine="31680"/>
        <w:rPr>
          <w:rFonts w:eastAsia="楷体_GB2312"/>
          <w:b/>
          <w:sz w:val="32"/>
          <w:szCs w:val="32"/>
          <w:lang w:val="zh-CN"/>
        </w:rPr>
      </w:pPr>
      <w:r>
        <w:rPr>
          <w:rFonts w:eastAsia="楷体_GB2312" w:hint="eastAsia"/>
          <w:b/>
          <w:sz w:val="32"/>
          <w:szCs w:val="32"/>
          <w:lang w:val="zh-CN"/>
        </w:rPr>
        <w:t>（三）项目自评步骤及方法。</w:t>
      </w:r>
    </w:p>
    <w:p w:rsidR="00165E49" w:rsidRDefault="00165E49" w:rsidP="0083030A">
      <w:pPr>
        <w:adjustRightInd w:val="0"/>
        <w:snapToGrid w:val="0"/>
        <w:spacing w:line="578" w:lineRule="exact"/>
        <w:ind w:firstLineChars="200" w:firstLine="31680"/>
        <w:contextualSpacing/>
        <w:rPr>
          <w:rFonts w:eastAsia="仿宋_GB2312"/>
          <w:kern w:val="0"/>
          <w:sz w:val="32"/>
          <w:szCs w:val="32"/>
          <w:shd w:val="clear" w:color="auto" w:fill="FFFFFF"/>
          <w:lang w:val="zh-CN"/>
        </w:rPr>
      </w:pPr>
      <w:r>
        <w:rPr>
          <w:rFonts w:eastAsia="仿宋_GB2312" w:hint="eastAsia"/>
          <w:sz w:val="32"/>
          <w:szCs w:val="32"/>
        </w:rPr>
        <w:t>项目绩效自评采用比较法，通过</w:t>
      </w:r>
      <w:r>
        <w:rPr>
          <w:rFonts w:eastAsia="仿宋_GB2312" w:hint="eastAsia"/>
          <w:sz w:val="32"/>
          <w:szCs w:val="32"/>
          <w:lang w:val="zh-CN"/>
        </w:rPr>
        <w:t>中期监控和年终绩效考核相结合的方式进行</w:t>
      </w:r>
      <w:r>
        <w:rPr>
          <w:rFonts w:eastAsia="仿宋_GB2312" w:hint="eastAsia"/>
          <w:sz w:val="32"/>
          <w:szCs w:val="32"/>
        </w:rPr>
        <w:t>。自评步骤包括：收集评价基础资料，确定评价指标，选用评价方法，综合分析评价，撰写自评报告。</w:t>
      </w:r>
    </w:p>
    <w:p w:rsidR="00165E49" w:rsidRDefault="00165E49" w:rsidP="0083030A">
      <w:pPr>
        <w:adjustRightInd w:val="0"/>
        <w:snapToGrid w:val="0"/>
        <w:spacing w:line="578" w:lineRule="exact"/>
        <w:ind w:firstLineChars="200" w:firstLine="31680"/>
        <w:outlineLvl w:val="1"/>
        <w:rPr>
          <w:rFonts w:eastAsia="黑体"/>
          <w:sz w:val="32"/>
          <w:szCs w:val="32"/>
        </w:rPr>
      </w:pPr>
      <w:bookmarkStart w:id="79" w:name="_Toc27083"/>
      <w:r>
        <w:rPr>
          <w:rFonts w:eastAsia="黑体" w:hint="eastAsia"/>
          <w:sz w:val="32"/>
          <w:szCs w:val="32"/>
        </w:rPr>
        <w:t>二、项目资金申报及使用情况</w:t>
      </w:r>
      <w:bookmarkEnd w:id="79"/>
    </w:p>
    <w:p w:rsidR="00165E49" w:rsidRDefault="00165E49" w:rsidP="0083030A">
      <w:pPr>
        <w:adjustRightInd w:val="0"/>
        <w:snapToGrid w:val="0"/>
        <w:spacing w:line="578" w:lineRule="exact"/>
        <w:ind w:firstLineChars="200" w:firstLine="31680"/>
        <w:rPr>
          <w:rFonts w:eastAsia="楷体_GB2312"/>
          <w:b/>
          <w:sz w:val="32"/>
          <w:szCs w:val="32"/>
          <w:lang w:val="zh-CN"/>
        </w:rPr>
      </w:pPr>
      <w:r>
        <w:rPr>
          <w:rFonts w:eastAsia="楷体_GB2312" w:hint="eastAsia"/>
          <w:b/>
          <w:sz w:val="32"/>
          <w:szCs w:val="32"/>
          <w:lang w:val="zh-CN"/>
        </w:rPr>
        <w:t>（一）项目资金申报及批复情况。</w:t>
      </w:r>
    </w:p>
    <w:p w:rsidR="00165E49" w:rsidRDefault="00165E49" w:rsidP="0083030A">
      <w:pPr>
        <w:adjustRightInd w:val="0"/>
        <w:snapToGrid w:val="0"/>
        <w:spacing w:line="578" w:lineRule="exact"/>
        <w:ind w:firstLineChars="200" w:firstLine="31680"/>
        <w:contextualSpacing/>
        <w:rPr>
          <w:rFonts w:eastAsia="仿宋_GB2312"/>
          <w:sz w:val="32"/>
          <w:szCs w:val="32"/>
        </w:rPr>
      </w:pPr>
      <w:r>
        <w:rPr>
          <w:rFonts w:eastAsia="仿宋_GB2312" w:hint="eastAsia"/>
          <w:sz w:val="32"/>
          <w:szCs w:val="32"/>
        </w:rPr>
        <w:t>干警加班费项目申报资金</w:t>
      </w:r>
      <w:r>
        <w:rPr>
          <w:rFonts w:eastAsia="仿宋_GB2312"/>
          <w:sz w:val="32"/>
          <w:szCs w:val="32"/>
        </w:rPr>
        <w:t>30.94</w:t>
      </w:r>
      <w:r>
        <w:rPr>
          <w:rFonts w:eastAsia="仿宋_GB2312" w:hint="eastAsia"/>
          <w:sz w:val="32"/>
          <w:szCs w:val="32"/>
        </w:rPr>
        <w:t>万元，项目报送人代会通过后批复项目资金</w:t>
      </w:r>
      <w:r>
        <w:rPr>
          <w:rFonts w:eastAsia="仿宋_GB2312"/>
          <w:sz w:val="32"/>
          <w:szCs w:val="32"/>
        </w:rPr>
        <w:t>30.94</w:t>
      </w:r>
      <w:r>
        <w:rPr>
          <w:rFonts w:eastAsia="仿宋_GB2312" w:hint="eastAsia"/>
          <w:sz w:val="32"/>
          <w:szCs w:val="32"/>
        </w:rPr>
        <w:t>万元，项目资金无预算调整。</w:t>
      </w:r>
    </w:p>
    <w:p w:rsidR="00165E49" w:rsidRDefault="00165E49" w:rsidP="0083030A">
      <w:pPr>
        <w:adjustRightInd w:val="0"/>
        <w:snapToGrid w:val="0"/>
        <w:spacing w:line="578" w:lineRule="exact"/>
        <w:ind w:firstLineChars="200" w:firstLine="31680"/>
        <w:rPr>
          <w:b/>
          <w:sz w:val="32"/>
          <w:szCs w:val="32"/>
          <w:lang w:val="zh-CN"/>
        </w:rPr>
      </w:pPr>
      <w:r>
        <w:rPr>
          <w:rFonts w:eastAsia="楷体_GB2312" w:hint="eastAsia"/>
          <w:b/>
          <w:sz w:val="32"/>
          <w:szCs w:val="32"/>
          <w:lang w:val="zh-CN"/>
        </w:rPr>
        <w:t>（二）资金计划、到位及使用情况。</w:t>
      </w:r>
    </w:p>
    <w:p w:rsidR="00165E49" w:rsidRDefault="00165E49" w:rsidP="0083030A">
      <w:pPr>
        <w:adjustRightInd w:val="0"/>
        <w:snapToGrid w:val="0"/>
        <w:spacing w:line="578" w:lineRule="exact"/>
        <w:ind w:firstLineChars="200" w:firstLine="31680"/>
        <w:contextualSpacing/>
        <w:rPr>
          <w:rFonts w:eastAsia="仿宋_GB2312"/>
          <w:sz w:val="32"/>
          <w:szCs w:val="32"/>
        </w:rPr>
      </w:pPr>
      <w:r>
        <w:rPr>
          <w:rFonts w:eastAsia="仿宋_GB2312"/>
          <w:sz w:val="32"/>
          <w:szCs w:val="32"/>
        </w:rPr>
        <w:t>1.</w:t>
      </w:r>
      <w:r>
        <w:rPr>
          <w:rFonts w:eastAsia="仿宋_GB2312" w:hint="eastAsia"/>
          <w:sz w:val="32"/>
          <w:szCs w:val="32"/>
        </w:rPr>
        <w:t>资金计划。该项目资金计划为一般公共预算财政拨款收入安排，</w:t>
      </w:r>
      <w:r>
        <w:rPr>
          <w:rFonts w:eastAsia="仿宋_GB2312"/>
          <w:sz w:val="32"/>
          <w:szCs w:val="32"/>
        </w:rPr>
        <w:t>2022</w:t>
      </w:r>
      <w:r>
        <w:rPr>
          <w:rFonts w:eastAsia="仿宋_GB2312" w:hint="eastAsia"/>
          <w:sz w:val="32"/>
          <w:szCs w:val="32"/>
        </w:rPr>
        <w:t>年市财政局通过预算对我院下达此项资金</w:t>
      </w:r>
      <w:r>
        <w:rPr>
          <w:rFonts w:eastAsia="仿宋_GB2312"/>
          <w:sz w:val="32"/>
          <w:szCs w:val="32"/>
        </w:rPr>
        <w:t>30.94</w:t>
      </w:r>
      <w:r>
        <w:rPr>
          <w:rFonts w:eastAsia="仿宋_GB2312" w:hint="eastAsia"/>
          <w:sz w:val="32"/>
          <w:szCs w:val="32"/>
        </w:rPr>
        <w:t>万元。</w:t>
      </w:r>
    </w:p>
    <w:p w:rsidR="00165E49" w:rsidRDefault="00165E49" w:rsidP="0083030A">
      <w:pPr>
        <w:adjustRightInd w:val="0"/>
        <w:snapToGrid w:val="0"/>
        <w:spacing w:line="578" w:lineRule="exact"/>
        <w:ind w:firstLineChars="200" w:firstLine="31680"/>
        <w:contextualSpacing/>
        <w:rPr>
          <w:rFonts w:eastAsia="仿宋_GB2312"/>
          <w:sz w:val="32"/>
          <w:szCs w:val="32"/>
        </w:rPr>
      </w:pPr>
      <w:r>
        <w:rPr>
          <w:rFonts w:eastAsia="仿宋_GB2312"/>
          <w:sz w:val="32"/>
          <w:szCs w:val="32"/>
        </w:rPr>
        <w:t>2.</w:t>
      </w:r>
      <w:r>
        <w:rPr>
          <w:rFonts w:eastAsia="仿宋_GB2312" w:hint="eastAsia"/>
          <w:sz w:val="32"/>
          <w:szCs w:val="32"/>
        </w:rPr>
        <w:t>资金到位。</w:t>
      </w:r>
      <w:r>
        <w:rPr>
          <w:rFonts w:eastAsia="仿宋_GB2312"/>
          <w:sz w:val="32"/>
          <w:szCs w:val="32"/>
        </w:rPr>
        <w:t>2022</w:t>
      </w:r>
      <w:r>
        <w:rPr>
          <w:rFonts w:eastAsia="仿宋_GB2312" w:hint="eastAsia"/>
          <w:sz w:val="32"/>
          <w:szCs w:val="32"/>
        </w:rPr>
        <w:t>年干警加班费项目资金到位</w:t>
      </w:r>
      <w:r>
        <w:rPr>
          <w:rFonts w:eastAsia="仿宋_GB2312"/>
          <w:sz w:val="32"/>
          <w:szCs w:val="32"/>
        </w:rPr>
        <w:t>30.94</w:t>
      </w:r>
      <w:r>
        <w:rPr>
          <w:rFonts w:eastAsia="仿宋_GB2312" w:hint="eastAsia"/>
          <w:sz w:val="32"/>
          <w:szCs w:val="32"/>
        </w:rPr>
        <w:t>万元，与项目资金预算申报数</w:t>
      </w:r>
      <w:r>
        <w:rPr>
          <w:rFonts w:eastAsia="仿宋_GB2312"/>
          <w:sz w:val="32"/>
          <w:szCs w:val="32"/>
        </w:rPr>
        <w:t>30.94</w:t>
      </w:r>
      <w:r>
        <w:rPr>
          <w:rFonts w:eastAsia="仿宋_GB2312" w:hint="eastAsia"/>
          <w:sz w:val="32"/>
          <w:szCs w:val="32"/>
        </w:rPr>
        <w:t>万元相符，资金到位及时，资金到位率</w:t>
      </w:r>
      <w:r>
        <w:rPr>
          <w:rFonts w:eastAsia="仿宋_GB2312"/>
          <w:sz w:val="32"/>
          <w:szCs w:val="32"/>
        </w:rPr>
        <w:t>100%</w:t>
      </w:r>
      <w:r>
        <w:rPr>
          <w:rFonts w:eastAsia="仿宋_GB2312" w:hint="eastAsia"/>
          <w:sz w:val="32"/>
          <w:szCs w:val="32"/>
        </w:rPr>
        <w:t>，到位及时率</w:t>
      </w:r>
      <w:r>
        <w:rPr>
          <w:rFonts w:eastAsia="仿宋_GB2312"/>
          <w:sz w:val="32"/>
          <w:szCs w:val="32"/>
        </w:rPr>
        <w:t>100%</w:t>
      </w:r>
      <w:r>
        <w:rPr>
          <w:rFonts w:eastAsia="仿宋_GB2312" w:hint="eastAsia"/>
          <w:sz w:val="32"/>
          <w:szCs w:val="32"/>
        </w:rPr>
        <w:t>。</w:t>
      </w:r>
    </w:p>
    <w:p w:rsidR="00165E49" w:rsidRDefault="00165E49" w:rsidP="0083030A">
      <w:pPr>
        <w:adjustRightInd w:val="0"/>
        <w:snapToGrid w:val="0"/>
        <w:spacing w:line="578" w:lineRule="exact"/>
        <w:ind w:firstLineChars="200" w:firstLine="31680"/>
        <w:contextualSpacing/>
        <w:rPr>
          <w:rFonts w:eastAsia="仿宋_GB2312"/>
          <w:sz w:val="32"/>
          <w:szCs w:val="32"/>
        </w:rPr>
      </w:pPr>
      <w:r>
        <w:rPr>
          <w:rFonts w:eastAsia="仿宋_GB2312"/>
          <w:sz w:val="32"/>
          <w:szCs w:val="32"/>
        </w:rPr>
        <w:t>3.</w:t>
      </w:r>
      <w:r>
        <w:rPr>
          <w:rFonts w:eastAsia="仿宋_GB2312" w:hint="eastAsia"/>
          <w:sz w:val="32"/>
          <w:szCs w:val="32"/>
        </w:rPr>
        <w:t>资金使用。该项目资金截止到</w:t>
      </w:r>
      <w:smartTag w:uri="urn:schemas-microsoft-com:office:smarttags" w:element="chsdate">
        <w:smartTagPr>
          <w:attr w:name="IsROCDate" w:val="False"/>
          <w:attr w:name="IsLunarDate" w:val="False"/>
          <w:attr w:name="Day" w:val="31"/>
          <w:attr w:name="Month" w:val="12"/>
          <w:attr w:name="Year" w:val="2022"/>
        </w:smartTagPr>
        <w:r>
          <w:rPr>
            <w:rFonts w:eastAsia="仿宋_GB2312"/>
            <w:sz w:val="32"/>
            <w:szCs w:val="32"/>
          </w:rPr>
          <w:t>2022</w:t>
        </w:r>
        <w:r>
          <w:rPr>
            <w:rFonts w:eastAsia="仿宋_GB2312" w:hint="eastAsia"/>
            <w:sz w:val="32"/>
            <w:szCs w:val="32"/>
          </w:rPr>
          <w:t>年</w:t>
        </w:r>
        <w:r>
          <w:rPr>
            <w:rFonts w:eastAsia="仿宋_GB2312"/>
            <w:sz w:val="32"/>
            <w:szCs w:val="32"/>
          </w:rPr>
          <w:t>12</w:t>
        </w:r>
        <w:r>
          <w:rPr>
            <w:rFonts w:eastAsia="仿宋_GB2312" w:hint="eastAsia"/>
            <w:sz w:val="32"/>
            <w:szCs w:val="32"/>
          </w:rPr>
          <w:t>月</w:t>
        </w:r>
        <w:r>
          <w:rPr>
            <w:rFonts w:eastAsia="仿宋_GB2312"/>
            <w:sz w:val="32"/>
            <w:szCs w:val="32"/>
          </w:rPr>
          <w:t>31</w:t>
        </w:r>
        <w:r>
          <w:rPr>
            <w:rFonts w:eastAsia="仿宋_GB2312" w:hint="eastAsia"/>
            <w:sz w:val="32"/>
            <w:szCs w:val="32"/>
          </w:rPr>
          <w:t>日</w:t>
        </w:r>
      </w:smartTag>
      <w:r>
        <w:rPr>
          <w:rFonts w:eastAsia="仿宋_GB2312" w:hint="eastAsia"/>
          <w:sz w:val="32"/>
          <w:szCs w:val="32"/>
        </w:rPr>
        <w:t>实际支出</w:t>
      </w:r>
      <w:r>
        <w:rPr>
          <w:rFonts w:eastAsia="仿宋_GB2312"/>
          <w:sz w:val="32"/>
          <w:szCs w:val="32"/>
        </w:rPr>
        <w:t>30.79</w:t>
      </w:r>
      <w:r>
        <w:rPr>
          <w:rFonts w:eastAsia="仿宋_GB2312" w:hint="eastAsia"/>
          <w:sz w:val="32"/>
          <w:szCs w:val="32"/>
        </w:rPr>
        <w:t>万元，项目预算执行数为</w:t>
      </w:r>
      <w:r>
        <w:rPr>
          <w:rFonts w:eastAsia="仿宋_GB2312"/>
          <w:sz w:val="32"/>
          <w:szCs w:val="32"/>
        </w:rPr>
        <w:t>99.52%</w:t>
      </w:r>
      <w:r>
        <w:rPr>
          <w:rFonts w:eastAsia="仿宋_GB2312" w:hint="eastAsia"/>
          <w:sz w:val="32"/>
          <w:szCs w:val="32"/>
        </w:rPr>
        <w:t>。项目实行专项核算，资金支付合规、合法，无超预算和范围支付情况，无截留、挤占、挪用专项资金现象，无虚列项目成本、无进行大额现金支付现象，项目资金使用均按规定标准执行。</w:t>
      </w:r>
    </w:p>
    <w:p w:rsidR="00165E49" w:rsidRDefault="00165E49" w:rsidP="0083030A">
      <w:pPr>
        <w:adjustRightInd w:val="0"/>
        <w:snapToGrid w:val="0"/>
        <w:spacing w:line="578" w:lineRule="exact"/>
        <w:ind w:firstLineChars="200" w:firstLine="31680"/>
        <w:rPr>
          <w:rFonts w:eastAsia="楷体_GB2312"/>
          <w:b/>
          <w:sz w:val="32"/>
          <w:szCs w:val="32"/>
          <w:lang w:val="zh-CN"/>
        </w:rPr>
      </w:pPr>
      <w:r>
        <w:rPr>
          <w:rFonts w:eastAsia="楷体_GB2312" w:hint="eastAsia"/>
          <w:b/>
          <w:sz w:val="32"/>
          <w:szCs w:val="32"/>
          <w:lang w:val="zh-CN"/>
        </w:rPr>
        <w:t>（三）项目财务管理情况。</w:t>
      </w:r>
    </w:p>
    <w:p w:rsidR="00165E49" w:rsidRDefault="00165E49" w:rsidP="0083030A">
      <w:pPr>
        <w:adjustRightInd w:val="0"/>
        <w:snapToGrid w:val="0"/>
        <w:spacing w:line="578" w:lineRule="exact"/>
        <w:ind w:firstLineChars="200" w:firstLine="31680"/>
        <w:contextualSpacing/>
        <w:rPr>
          <w:rFonts w:eastAsia="仿宋_GB2312"/>
          <w:kern w:val="0"/>
          <w:sz w:val="32"/>
          <w:szCs w:val="32"/>
          <w:shd w:val="clear" w:color="auto" w:fill="FFFFFF"/>
          <w:lang w:val="zh-CN"/>
        </w:rPr>
      </w:pPr>
      <w:r>
        <w:rPr>
          <w:rFonts w:eastAsia="仿宋_GB2312" w:hint="eastAsia"/>
          <w:sz w:val="32"/>
          <w:szCs w:val="32"/>
          <w:lang w:val="zh-CN"/>
        </w:rPr>
        <w:t>我院根据财政局批复预算，按部门职责分工明确，严格遵循工作计划稳步推进实施。完善各项内部控制与考核制度，建立较为完善的财务管理制度，并严格执行。项目做到了财政资金专款专用，资金支付有相关审批程序和合规手续，账务处理及时，会计核算规范。</w:t>
      </w:r>
    </w:p>
    <w:p w:rsidR="00165E49" w:rsidRDefault="00165E49" w:rsidP="0083030A">
      <w:pPr>
        <w:adjustRightInd w:val="0"/>
        <w:snapToGrid w:val="0"/>
        <w:spacing w:line="578" w:lineRule="exact"/>
        <w:ind w:firstLineChars="200" w:firstLine="31680"/>
        <w:outlineLvl w:val="1"/>
        <w:rPr>
          <w:rFonts w:eastAsia="黑体"/>
          <w:sz w:val="32"/>
          <w:szCs w:val="32"/>
        </w:rPr>
      </w:pPr>
      <w:bookmarkStart w:id="80" w:name="_Toc15147"/>
      <w:r>
        <w:rPr>
          <w:rFonts w:eastAsia="黑体" w:hint="eastAsia"/>
          <w:sz w:val="32"/>
          <w:szCs w:val="32"/>
        </w:rPr>
        <w:t>三、项目实施及管理情况</w:t>
      </w:r>
      <w:bookmarkEnd w:id="80"/>
    </w:p>
    <w:p w:rsidR="00165E49" w:rsidRDefault="00165E49" w:rsidP="0083030A">
      <w:pPr>
        <w:adjustRightInd w:val="0"/>
        <w:snapToGrid w:val="0"/>
        <w:spacing w:line="578" w:lineRule="exact"/>
        <w:ind w:firstLineChars="200" w:firstLine="31680"/>
        <w:rPr>
          <w:rFonts w:eastAsia="楷体_GB2312"/>
          <w:b/>
          <w:sz w:val="32"/>
          <w:szCs w:val="32"/>
          <w:lang w:val="zh-CN"/>
        </w:rPr>
      </w:pPr>
      <w:r>
        <w:rPr>
          <w:rFonts w:eastAsia="楷体_GB2312" w:hint="eastAsia"/>
          <w:b/>
          <w:sz w:val="32"/>
          <w:szCs w:val="32"/>
          <w:lang w:val="zh-CN"/>
        </w:rPr>
        <w:t>（一）项目组织架构及实施流程。</w:t>
      </w:r>
    </w:p>
    <w:p w:rsidR="00165E49" w:rsidRDefault="00165E49" w:rsidP="0083030A">
      <w:pPr>
        <w:pStyle w:val="BodyTextFirstIndent2"/>
        <w:spacing w:after="0"/>
        <w:ind w:leftChars="0" w:left="0" w:firstLine="31680"/>
        <w:rPr>
          <w:rFonts w:ascii="Times New Roman" w:eastAsia="仿宋_GB2312"/>
          <w:sz w:val="32"/>
          <w:lang w:val="zh-CN"/>
        </w:rPr>
      </w:pPr>
      <w:r>
        <w:rPr>
          <w:rFonts w:ascii="Times New Roman" w:eastAsia="仿宋_GB2312" w:hint="eastAsia"/>
          <w:sz w:val="32"/>
          <w:lang w:val="zh-CN"/>
        </w:rPr>
        <w:t>各庭室分别对干警加班情况进行考勤，部门负责人和分管院领导对加班统计的真实性审核并签字，政治部进行公示并审核，财务室严格审核项目报销凭证，加快专项资金支付，及时进行会计核算。</w:t>
      </w:r>
    </w:p>
    <w:p w:rsidR="00165E49" w:rsidRDefault="00165E49" w:rsidP="0083030A">
      <w:pPr>
        <w:adjustRightInd w:val="0"/>
        <w:snapToGrid w:val="0"/>
        <w:spacing w:line="578" w:lineRule="exact"/>
        <w:ind w:firstLineChars="200" w:firstLine="31680"/>
        <w:rPr>
          <w:b/>
          <w:kern w:val="0"/>
          <w:sz w:val="32"/>
          <w:szCs w:val="32"/>
          <w:shd w:val="clear" w:color="auto" w:fill="FFFFFF"/>
          <w:lang w:val="zh-CN"/>
        </w:rPr>
      </w:pPr>
      <w:r>
        <w:rPr>
          <w:rFonts w:eastAsia="楷体_GB2312" w:hint="eastAsia"/>
          <w:b/>
          <w:sz w:val="32"/>
          <w:szCs w:val="32"/>
          <w:lang w:val="zh-CN"/>
        </w:rPr>
        <w:t>（二）项目管理情况。</w:t>
      </w:r>
    </w:p>
    <w:p w:rsidR="00165E49" w:rsidRDefault="00165E49" w:rsidP="0083030A">
      <w:pPr>
        <w:adjustRightInd w:val="0"/>
        <w:snapToGrid w:val="0"/>
        <w:spacing w:line="574" w:lineRule="exact"/>
        <w:ind w:firstLineChars="200" w:firstLine="31680"/>
        <w:rPr>
          <w:rFonts w:eastAsia="仿宋_GB2312"/>
          <w:sz w:val="32"/>
          <w:szCs w:val="32"/>
          <w:lang w:val="zh-CN"/>
        </w:rPr>
      </w:pPr>
      <w:r>
        <w:rPr>
          <w:rFonts w:eastAsia="仿宋_GB2312" w:hint="eastAsia"/>
          <w:sz w:val="32"/>
          <w:szCs w:val="32"/>
          <w:lang w:val="zh-CN"/>
        </w:rPr>
        <w:t>项目管理人员对项目实施全过程监控，对偏离预算执行的项目及时纠偏和调整，财务报销严格执行财务审批程序。</w:t>
      </w:r>
    </w:p>
    <w:p w:rsidR="00165E49" w:rsidRDefault="00165E49" w:rsidP="0083030A">
      <w:pPr>
        <w:adjustRightInd w:val="0"/>
        <w:snapToGrid w:val="0"/>
        <w:spacing w:line="578" w:lineRule="exact"/>
        <w:ind w:firstLineChars="200" w:firstLine="31680"/>
        <w:rPr>
          <w:b/>
          <w:kern w:val="0"/>
          <w:sz w:val="32"/>
          <w:szCs w:val="32"/>
          <w:shd w:val="clear" w:color="auto" w:fill="FFFFFF"/>
          <w:lang w:val="zh-CN"/>
        </w:rPr>
      </w:pPr>
      <w:r>
        <w:rPr>
          <w:rFonts w:eastAsia="楷体_GB2312" w:hint="eastAsia"/>
          <w:b/>
          <w:sz w:val="32"/>
          <w:szCs w:val="32"/>
          <w:lang w:val="zh-CN"/>
        </w:rPr>
        <w:t>（三）项目监管情况。</w:t>
      </w:r>
    </w:p>
    <w:p w:rsidR="00165E49" w:rsidRDefault="00165E49" w:rsidP="0083030A">
      <w:pPr>
        <w:adjustRightInd w:val="0"/>
        <w:snapToGrid w:val="0"/>
        <w:spacing w:line="600" w:lineRule="exact"/>
        <w:ind w:firstLineChars="200" w:firstLine="31680"/>
        <w:rPr>
          <w:rFonts w:eastAsia="仿宋_GB2312"/>
          <w:sz w:val="32"/>
          <w:szCs w:val="32"/>
        </w:rPr>
      </w:pPr>
      <w:r>
        <w:rPr>
          <w:rFonts w:eastAsia="仿宋_GB2312" w:hint="eastAsia"/>
          <w:sz w:val="32"/>
          <w:szCs w:val="32"/>
        </w:rPr>
        <w:t>我院</w:t>
      </w:r>
      <w:r>
        <w:rPr>
          <w:rFonts w:eastAsia="仿宋_GB2312" w:hint="eastAsia"/>
          <w:sz w:val="32"/>
          <w:szCs w:val="32"/>
          <w:lang w:val="zh-CN"/>
        </w:rPr>
        <w:t>干警加班费</w:t>
      </w:r>
      <w:r>
        <w:rPr>
          <w:rFonts w:eastAsia="仿宋_GB2312" w:hint="eastAsia"/>
          <w:sz w:val="32"/>
          <w:szCs w:val="32"/>
        </w:rPr>
        <w:t>项目严格按照年初预算安排的资金执行，根据财政专项资金管理办法进行项目资金管理，并主动接受院内督察室、财政审计等部门的监督，做到了专款专用，没有超预算和超范围支出，没有违规报销项目资金行为，没有滞留、截流、挤占、挪用项目资金的现象。</w:t>
      </w:r>
    </w:p>
    <w:p w:rsidR="00165E49" w:rsidRDefault="00165E49" w:rsidP="0083030A">
      <w:pPr>
        <w:adjustRightInd w:val="0"/>
        <w:snapToGrid w:val="0"/>
        <w:spacing w:line="578" w:lineRule="exact"/>
        <w:ind w:firstLineChars="200" w:firstLine="31680"/>
        <w:outlineLvl w:val="1"/>
        <w:rPr>
          <w:sz w:val="32"/>
          <w:szCs w:val="32"/>
          <w:lang w:val="zh-CN"/>
        </w:rPr>
      </w:pPr>
      <w:bookmarkStart w:id="81" w:name="_Toc14501"/>
      <w:r>
        <w:rPr>
          <w:rFonts w:eastAsia="黑体" w:hint="eastAsia"/>
          <w:sz w:val="32"/>
          <w:szCs w:val="32"/>
        </w:rPr>
        <w:t>四、项目绩效情况</w:t>
      </w:r>
      <w:bookmarkEnd w:id="81"/>
      <w:r>
        <w:rPr>
          <w:sz w:val="32"/>
          <w:szCs w:val="32"/>
          <w:lang w:val="zh-CN"/>
        </w:rPr>
        <w:tab/>
      </w:r>
    </w:p>
    <w:p w:rsidR="00165E49" w:rsidRDefault="00165E49" w:rsidP="0083030A">
      <w:pPr>
        <w:adjustRightInd w:val="0"/>
        <w:snapToGrid w:val="0"/>
        <w:spacing w:line="578" w:lineRule="exact"/>
        <w:ind w:firstLineChars="200" w:firstLine="31680"/>
        <w:rPr>
          <w:rFonts w:eastAsia="楷体_GB2312"/>
          <w:b/>
          <w:sz w:val="32"/>
          <w:szCs w:val="32"/>
          <w:lang w:val="zh-CN"/>
        </w:rPr>
      </w:pPr>
      <w:r>
        <w:rPr>
          <w:rFonts w:eastAsia="楷体_GB2312" w:hint="eastAsia"/>
          <w:b/>
          <w:sz w:val="32"/>
          <w:szCs w:val="32"/>
          <w:lang w:val="zh-CN"/>
        </w:rPr>
        <w:t>（一）项目完成情况。</w:t>
      </w:r>
    </w:p>
    <w:p w:rsidR="00165E49" w:rsidRDefault="00165E49" w:rsidP="0083030A">
      <w:pPr>
        <w:adjustRightInd w:val="0"/>
        <w:snapToGrid w:val="0"/>
        <w:spacing w:line="578" w:lineRule="exact"/>
        <w:ind w:firstLineChars="200" w:firstLine="31680"/>
        <w:contextualSpacing/>
        <w:rPr>
          <w:rFonts w:eastAsia="仿宋_GB2312"/>
          <w:sz w:val="32"/>
          <w:szCs w:val="32"/>
        </w:rPr>
      </w:pPr>
      <w:r>
        <w:rPr>
          <w:rFonts w:eastAsia="仿宋_GB2312" w:hint="eastAsia"/>
          <w:sz w:val="32"/>
          <w:szCs w:val="32"/>
        </w:rPr>
        <w:t>项目预算资金下达</w:t>
      </w:r>
      <w:r>
        <w:rPr>
          <w:rFonts w:eastAsia="仿宋_GB2312"/>
          <w:sz w:val="32"/>
          <w:szCs w:val="32"/>
        </w:rPr>
        <w:t>30.94</w:t>
      </w:r>
      <w:r>
        <w:rPr>
          <w:rFonts w:eastAsia="仿宋_GB2312" w:hint="eastAsia"/>
          <w:sz w:val="32"/>
          <w:szCs w:val="32"/>
        </w:rPr>
        <w:t>万元，实际执行数</w:t>
      </w:r>
      <w:r>
        <w:rPr>
          <w:rFonts w:eastAsia="仿宋_GB2312"/>
          <w:sz w:val="32"/>
          <w:szCs w:val="32"/>
        </w:rPr>
        <w:t>30.79</w:t>
      </w:r>
      <w:r>
        <w:rPr>
          <w:rFonts w:eastAsia="仿宋_GB2312" w:hint="eastAsia"/>
          <w:sz w:val="32"/>
          <w:szCs w:val="32"/>
        </w:rPr>
        <w:t>万元，预算完成率</w:t>
      </w:r>
      <w:r>
        <w:rPr>
          <w:rFonts w:eastAsia="仿宋_GB2312"/>
          <w:sz w:val="32"/>
          <w:szCs w:val="32"/>
        </w:rPr>
        <w:t>99.52%</w:t>
      </w:r>
      <w:r>
        <w:rPr>
          <w:rFonts w:eastAsia="仿宋_GB2312" w:hint="eastAsia"/>
          <w:sz w:val="32"/>
          <w:szCs w:val="32"/>
        </w:rPr>
        <w:t>。</w:t>
      </w:r>
    </w:p>
    <w:p w:rsidR="00165E49" w:rsidRDefault="00165E49" w:rsidP="0083030A">
      <w:pPr>
        <w:adjustRightInd w:val="0"/>
        <w:snapToGrid w:val="0"/>
        <w:spacing w:line="578" w:lineRule="exact"/>
        <w:ind w:firstLineChars="200" w:firstLine="31680"/>
        <w:rPr>
          <w:rFonts w:eastAsia="楷体_GB2312"/>
          <w:b/>
          <w:sz w:val="32"/>
          <w:szCs w:val="32"/>
          <w:lang w:val="zh-CN"/>
        </w:rPr>
      </w:pPr>
      <w:r>
        <w:rPr>
          <w:rFonts w:eastAsia="楷体_GB2312" w:hint="eastAsia"/>
          <w:b/>
          <w:sz w:val="32"/>
          <w:szCs w:val="32"/>
          <w:lang w:val="zh-CN"/>
        </w:rPr>
        <w:t>（二）项目效益情况。</w:t>
      </w:r>
    </w:p>
    <w:p w:rsidR="00165E49" w:rsidRDefault="00165E49" w:rsidP="0083030A">
      <w:pPr>
        <w:adjustRightInd w:val="0"/>
        <w:snapToGrid w:val="0"/>
        <w:spacing w:line="578" w:lineRule="exact"/>
        <w:ind w:firstLineChars="200" w:firstLine="31680"/>
        <w:contextualSpacing/>
        <w:rPr>
          <w:rFonts w:eastAsia="仿宋_GB2312"/>
          <w:sz w:val="32"/>
          <w:szCs w:val="32"/>
        </w:rPr>
      </w:pPr>
      <w:r>
        <w:rPr>
          <w:rFonts w:eastAsia="仿宋_GB2312" w:hint="eastAsia"/>
          <w:sz w:val="32"/>
          <w:szCs w:val="32"/>
        </w:rPr>
        <w:t>该项目的实施，保障了法院干警工作日外加班合理补贴，提高了法院干警工作积极性，严肃了司法工作者形象，维护了和谐的法院工作秩序，有利于打击刑事犯罪，营造风清气正的社会环境。</w:t>
      </w:r>
    </w:p>
    <w:p w:rsidR="00165E49" w:rsidRDefault="00165E49" w:rsidP="0083030A">
      <w:pPr>
        <w:adjustRightInd w:val="0"/>
        <w:snapToGrid w:val="0"/>
        <w:spacing w:line="578" w:lineRule="exact"/>
        <w:ind w:firstLineChars="200" w:firstLine="31680"/>
        <w:outlineLvl w:val="1"/>
        <w:rPr>
          <w:rFonts w:eastAsia="黑体"/>
          <w:sz w:val="32"/>
          <w:szCs w:val="32"/>
        </w:rPr>
      </w:pPr>
      <w:bookmarkStart w:id="82" w:name="_Toc660"/>
      <w:r>
        <w:rPr>
          <w:rFonts w:eastAsia="黑体" w:hint="eastAsia"/>
          <w:sz w:val="32"/>
          <w:szCs w:val="32"/>
        </w:rPr>
        <w:t>五、评价结论及建议</w:t>
      </w:r>
      <w:bookmarkEnd w:id="82"/>
    </w:p>
    <w:p w:rsidR="00165E49" w:rsidRDefault="00165E49" w:rsidP="0083030A">
      <w:pPr>
        <w:adjustRightInd w:val="0"/>
        <w:snapToGrid w:val="0"/>
        <w:spacing w:line="578" w:lineRule="exact"/>
        <w:ind w:firstLineChars="200" w:firstLine="31680"/>
        <w:rPr>
          <w:rFonts w:eastAsia="楷体_GB2312"/>
          <w:b/>
          <w:sz w:val="32"/>
          <w:szCs w:val="32"/>
          <w:lang w:val="zh-CN"/>
        </w:rPr>
      </w:pPr>
      <w:r>
        <w:rPr>
          <w:rFonts w:eastAsia="楷体_GB2312" w:hint="eastAsia"/>
          <w:b/>
          <w:sz w:val="32"/>
          <w:szCs w:val="32"/>
          <w:lang w:val="zh-CN"/>
        </w:rPr>
        <w:t>（一）评价结论。</w:t>
      </w:r>
    </w:p>
    <w:p w:rsidR="00165E49" w:rsidRDefault="00165E49" w:rsidP="0083030A">
      <w:pPr>
        <w:adjustRightInd w:val="0"/>
        <w:snapToGrid w:val="0"/>
        <w:spacing w:line="560" w:lineRule="exact"/>
        <w:ind w:firstLineChars="200" w:firstLine="31680"/>
        <w:rPr>
          <w:rFonts w:eastAsia="仿宋_GB2312"/>
          <w:b/>
          <w:sz w:val="32"/>
          <w:szCs w:val="32"/>
          <w:lang w:val="zh-CN"/>
        </w:rPr>
      </w:pPr>
      <w:r>
        <w:rPr>
          <w:rFonts w:eastAsia="仿宋_GB2312" w:hint="eastAsia"/>
          <w:sz w:val="32"/>
          <w:szCs w:val="32"/>
        </w:rPr>
        <w:t>项目自评得分为</w:t>
      </w:r>
      <w:r>
        <w:rPr>
          <w:rFonts w:eastAsia="仿宋_GB2312"/>
          <w:sz w:val="32"/>
          <w:szCs w:val="32"/>
        </w:rPr>
        <w:t>97.9</w:t>
      </w:r>
      <w:r>
        <w:rPr>
          <w:rFonts w:eastAsia="仿宋_GB2312" w:hint="eastAsia"/>
          <w:sz w:val="32"/>
          <w:szCs w:val="32"/>
        </w:rPr>
        <w:t>分。该项目决策符合国家政策方针，项目预算执行进度推进有力，项目监督管控及时有效，项目资金支付合理合规。</w:t>
      </w:r>
    </w:p>
    <w:p w:rsidR="00165E49" w:rsidRDefault="00165E49" w:rsidP="0083030A">
      <w:pPr>
        <w:adjustRightInd w:val="0"/>
        <w:snapToGrid w:val="0"/>
        <w:spacing w:line="578" w:lineRule="exact"/>
        <w:ind w:firstLineChars="200" w:firstLine="31680"/>
        <w:rPr>
          <w:rFonts w:eastAsia="仿宋_GB2312"/>
          <w:sz w:val="32"/>
          <w:szCs w:val="32"/>
        </w:rPr>
      </w:pPr>
      <w:r>
        <w:rPr>
          <w:rFonts w:eastAsia="仿宋_GB2312" w:hint="eastAsia"/>
          <w:sz w:val="32"/>
          <w:szCs w:val="32"/>
          <w:lang w:val="zh-CN"/>
        </w:rPr>
        <w:t>通过项目的实施，</w:t>
      </w:r>
      <w:r>
        <w:rPr>
          <w:rFonts w:eastAsia="仿宋_GB2312" w:hint="eastAsia"/>
          <w:sz w:val="32"/>
          <w:szCs w:val="32"/>
        </w:rPr>
        <w:t>提高了法院干警工作效率，严肃了司法工作者形象，维护了和谐的法院工作秩序，有利于打击刑事犯罪，及时妥善化解群众纠纷，有效解决当事人的合理诉求，维护了其合法权益，营造了法治化的营商环境，推动法治旺苍建设。</w:t>
      </w:r>
    </w:p>
    <w:p w:rsidR="00165E49" w:rsidRDefault="00165E49" w:rsidP="0083030A">
      <w:pPr>
        <w:adjustRightInd w:val="0"/>
        <w:snapToGrid w:val="0"/>
        <w:spacing w:line="578" w:lineRule="exact"/>
        <w:ind w:firstLineChars="200" w:firstLine="31680"/>
        <w:rPr>
          <w:rFonts w:eastAsia="楷体_GB2312"/>
          <w:b/>
          <w:sz w:val="32"/>
          <w:szCs w:val="32"/>
          <w:lang w:val="zh-CN"/>
        </w:rPr>
      </w:pPr>
      <w:r>
        <w:rPr>
          <w:rFonts w:eastAsia="楷体_GB2312" w:hint="eastAsia"/>
          <w:sz w:val="32"/>
          <w:szCs w:val="32"/>
          <w:lang w:val="zh-CN"/>
        </w:rPr>
        <w:t>（</w:t>
      </w:r>
      <w:r>
        <w:rPr>
          <w:rFonts w:eastAsia="楷体_GB2312" w:hint="eastAsia"/>
          <w:b/>
          <w:sz w:val="32"/>
          <w:szCs w:val="32"/>
          <w:lang w:val="zh-CN"/>
        </w:rPr>
        <w:t>二）存在的问题。</w:t>
      </w:r>
    </w:p>
    <w:p w:rsidR="00165E49" w:rsidRDefault="00165E49" w:rsidP="0083030A">
      <w:pPr>
        <w:adjustRightInd w:val="0"/>
        <w:snapToGrid w:val="0"/>
        <w:spacing w:line="560" w:lineRule="exact"/>
        <w:ind w:leftChars="100" w:left="31680" w:firstLineChars="100" w:firstLine="31680"/>
        <w:rPr>
          <w:rFonts w:eastAsia="仿宋_GB2312"/>
          <w:sz w:val="32"/>
          <w:szCs w:val="32"/>
          <w:lang w:val="zh-CN"/>
        </w:rPr>
      </w:pPr>
      <w:r>
        <w:rPr>
          <w:rFonts w:eastAsia="仿宋_GB2312" w:hint="eastAsia"/>
          <w:sz w:val="32"/>
          <w:szCs w:val="32"/>
        </w:rPr>
        <w:t>项目评价体系不够完善，项目评价指标的确定不够细化，量化。</w:t>
      </w:r>
    </w:p>
    <w:p w:rsidR="00165E49" w:rsidRDefault="00165E49" w:rsidP="0083030A">
      <w:pPr>
        <w:adjustRightInd w:val="0"/>
        <w:snapToGrid w:val="0"/>
        <w:spacing w:line="578" w:lineRule="exact"/>
        <w:ind w:firstLineChars="200" w:firstLine="31680"/>
        <w:rPr>
          <w:rFonts w:eastAsia="楷体_GB2312"/>
          <w:b/>
          <w:sz w:val="32"/>
          <w:szCs w:val="32"/>
          <w:lang w:val="zh-CN"/>
        </w:rPr>
      </w:pPr>
      <w:r>
        <w:rPr>
          <w:rFonts w:eastAsia="楷体_GB2312" w:hint="eastAsia"/>
          <w:b/>
          <w:sz w:val="32"/>
          <w:szCs w:val="32"/>
          <w:lang w:val="zh-CN"/>
        </w:rPr>
        <w:t>（三）相关建议。</w:t>
      </w:r>
    </w:p>
    <w:p w:rsidR="00165E49" w:rsidRDefault="00165E49" w:rsidP="0083030A">
      <w:pPr>
        <w:adjustRightInd w:val="0"/>
        <w:snapToGrid w:val="0"/>
        <w:spacing w:line="578" w:lineRule="exact"/>
        <w:ind w:firstLineChars="200" w:firstLine="31680"/>
        <w:contextualSpacing/>
        <w:jc w:val="left"/>
        <w:rPr>
          <w:rFonts w:eastAsia="仿宋_GB2312"/>
          <w:kern w:val="0"/>
          <w:sz w:val="32"/>
          <w:szCs w:val="32"/>
          <w:shd w:val="clear" w:color="auto" w:fill="FFFFFF"/>
          <w:lang w:val="zh-CN"/>
        </w:rPr>
      </w:pPr>
      <w:r>
        <w:rPr>
          <w:rFonts w:eastAsia="仿宋_GB2312" w:hint="eastAsia"/>
          <w:sz w:val="32"/>
          <w:szCs w:val="32"/>
        </w:rPr>
        <w:t>加强指标体系建设。选取评价指标时尽量使用数量型为主定量指标，更易考核与评价，规范三级指标名称，更加专业化、科学化、规范化。</w:t>
      </w:r>
    </w:p>
    <w:p w:rsidR="00165E49" w:rsidRDefault="00165E49">
      <w:pPr>
        <w:spacing w:line="600" w:lineRule="exact"/>
        <w:rPr>
          <w:kern w:val="0"/>
          <w:sz w:val="32"/>
          <w:szCs w:val="32"/>
        </w:rPr>
        <w:sectPr w:rsidR="00165E49">
          <w:pgSz w:w="11906" w:h="16838"/>
          <w:pgMar w:top="1440" w:right="1797" w:bottom="1440" w:left="1797" w:header="851" w:footer="992" w:gutter="0"/>
          <w:cols w:space="425"/>
          <w:titlePg/>
          <w:docGrid w:type="lines" w:linePitch="312"/>
        </w:sectPr>
      </w:pPr>
    </w:p>
    <w:p w:rsidR="00165E49" w:rsidRDefault="00165E49">
      <w:pPr>
        <w:spacing w:line="600" w:lineRule="exact"/>
        <w:outlineLvl w:val="1"/>
        <w:rPr>
          <w:kern w:val="0"/>
          <w:sz w:val="32"/>
          <w:szCs w:val="32"/>
        </w:rPr>
      </w:pPr>
      <w:bookmarkStart w:id="83" w:name="_Toc22565"/>
      <w:r>
        <w:rPr>
          <w:rFonts w:hAnsi="宋体" w:hint="eastAsia"/>
          <w:kern w:val="0"/>
          <w:sz w:val="32"/>
          <w:szCs w:val="32"/>
        </w:rPr>
        <w:t>附表</w:t>
      </w:r>
      <w:bookmarkEnd w:id="83"/>
    </w:p>
    <w:p w:rsidR="00165E49" w:rsidRDefault="00165E49">
      <w:pPr>
        <w:spacing w:line="600" w:lineRule="exact"/>
        <w:jc w:val="center"/>
        <w:outlineLvl w:val="0"/>
        <w:rPr>
          <w:kern w:val="0"/>
          <w:sz w:val="32"/>
          <w:szCs w:val="32"/>
        </w:rPr>
      </w:pPr>
      <w:bookmarkStart w:id="84" w:name="_Toc3596"/>
      <w:r>
        <w:rPr>
          <w:rFonts w:hAnsi="宋体" w:hint="eastAsia"/>
          <w:kern w:val="0"/>
          <w:sz w:val="32"/>
          <w:szCs w:val="32"/>
        </w:rPr>
        <w:t>部门预算项目支出绩效自评表（</w:t>
      </w:r>
      <w:r>
        <w:rPr>
          <w:kern w:val="0"/>
          <w:sz w:val="32"/>
          <w:szCs w:val="32"/>
        </w:rPr>
        <w:t>2022</w:t>
      </w:r>
      <w:r>
        <w:rPr>
          <w:rFonts w:hAnsi="宋体" w:hint="eastAsia"/>
          <w:kern w:val="0"/>
          <w:sz w:val="32"/>
          <w:szCs w:val="32"/>
        </w:rPr>
        <w:t>年度）</w:t>
      </w:r>
      <w:bookmarkEnd w:id="84"/>
    </w:p>
    <w:tbl>
      <w:tblPr>
        <w:tblW w:w="5000" w:type="pct"/>
        <w:tblLook w:val="00A0"/>
      </w:tblPr>
      <w:tblGrid>
        <w:gridCol w:w="2036"/>
        <w:gridCol w:w="1792"/>
        <w:gridCol w:w="1237"/>
        <w:gridCol w:w="1914"/>
        <w:gridCol w:w="534"/>
        <w:gridCol w:w="74"/>
        <w:gridCol w:w="570"/>
        <w:gridCol w:w="434"/>
        <w:gridCol w:w="185"/>
        <w:gridCol w:w="1844"/>
        <w:gridCol w:w="577"/>
        <w:gridCol w:w="733"/>
        <w:gridCol w:w="2244"/>
      </w:tblGrid>
      <w:tr w:rsidR="00165E49">
        <w:trPr>
          <w:trHeight w:val="338"/>
        </w:trPr>
        <w:tc>
          <w:tcPr>
            <w:tcW w:w="1354" w:type="pct"/>
            <w:gridSpan w:val="2"/>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r>
              <w:rPr>
                <w:rFonts w:hAnsi="宋体" w:hint="eastAsia"/>
                <w:b/>
                <w:bCs/>
                <w:color w:val="000000"/>
                <w:kern w:val="0"/>
                <w:sz w:val="18"/>
                <w:szCs w:val="18"/>
              </w:rPr>
              <w:t>项目名称</w:t>
            </w:r>
          </w:p>
        </w:tc>
        <w:tc>
          <w:tcPr>
            <w:tcW w:w="3646" w:type="pct"/>
            <w:gridSpan w:val="11"/>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Ansi="宋体" w:hint="eastAsia"/>
                <w:color w:val="000000"/>
                <w:kern w:val="0"/>
                <w:sz w:val="18"/>
                <w:szCs w:val="18"/>
              </w:rPr>
              <w:t>干警加班费</w:t>
            </w:r>
          </w:p>
        </w:tc>
      </w:tr>
      <w:tr w:rsidR="00165E49">
        <w:trPr>
          <w:trHeight w:val="314"/>
        </w:trPr>
        <w:tc>
          <w:tcPr>
            <w:tcW w:w="1354" w:type="pct"/>
            <w:gridSpan w:val="2"/>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r>
              <w:rPr>
                <w:rFonts w:hAnsi="宋体" w:hint="eastAsia"/>
                <w:b/>
                <w:bCs/>
                <w:color w:val="000000"/>
                <w:kern w:val="0"/>
                <w:sz w:val="18"/>
                <w:szCs w:val="18"/>
              </w:rPr>
              <w:t>主管部门（盖章）</w:t>
            </w:r>
          </w:p>
        </w:tc>
        <w:tc>
          <w:tcPr>
            <w:tcW w:w="1691" w:type="pct"/>
            <w:gridSpan w:val="6"/>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Ansi="宋体" w:hint="eastAsia"/>
                <w:color w:val="000000"/>
                <w:kern w:val="0"/>
                <w:sz w:val="18"/>
                <w:szCs w:val="18"/>
              </w:rPr>
              <w:t>旺苍县人民法院</w:t>
            </w:r>
          </w:p>
        </w:tc>
        <w:tc>
          <w:tcPr>
            <w:tcW w:w="719" w:type="pct"/>
            <w:gridSpan w:val="2"/>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实施单位</w:t>
            </w:r>
            <w:r>
              <w:rPr>
                <w:b/>
                <w:bCs/>
                <w:color w:val="000000"/>
                <w:kern w:val="0"/>
                <w:sz w:val="18"/>
                <w:szCs w:val="18"/>
              </w:rPr>
              <w:t xml:space="preserve"> </w:t>
            </w:r>
            <w:r>
              <w:rPr>
                <w:rFonts w:hAnsi="宋体" w:hint="eastAsia"/>
                <w:b/>
                <w:bCs/>
                <w:color w:val="000000"/>
                <w:kern w:val="0"/>
                <w:sz w:val="18"/>
                <w:szCs w:val="18"/>
              </w:rPr>
              <w:t>（盖章）</w:t>
            </w:r>
          </w:p>
        </w:tc>
        <w:tc>
          <w:tcPr>
            <w:tcW w:w="1236" w:type="pct"/>
            <w:gridSpan w:val="3"/>
            <w:tcBorders>
              <w:top w:val="single" w:sz="4" w:space="0" w:color="auto"/>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旺苍县人民法院</w:t>
            </w:r>
          </w:p>
        </w:tc>
      </w:tr>
      <w:tr w:rsidR="00165E49">
        <w:trPr>
          <w:trHeight w:val="304"/>
        </w:trPr>
        <w:tc>
          <w:tcPr>
            <w:tcW w:w="720" w:type="pct"/>
            <w:vMerge w:val="restart"/>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r>
              <w:rPr>
                <w:rFonts w:hAnsi="宋体" w:hint="eastAsia"/>
                <w:b/>
                <w:bCs/>
                <w:color w:val="000000"/>
                <w:kern w:val="0"/>
                <w:sz w:val="18"/>
                <w:szCs w:val="18"/>
              </w:rPr>
              <w:t>项目基本情况</w:t>
            </w:r>
          </w:p>
        </w:tc>
        <w:tc>
          <w:tcPr>
            <w:tcW w:w="634" w:type="pct"/>
            <w:vMerge w:val="restart"/>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r>
              <w:rPr>
                <w:b/>
                <w:bCs/>
                <w:color w:val="000000"/>
                <w:kern w:val="0"/>
                <w:sz w:val="18"/>
                <w:szCs w:val="18"/>
              </w:rPr>
              <w:t>1.</w:t>
            </w:r>
            <w:r>
              <w:rPr>
                <w:rFonts w:hAnsi="宋体" w:hint="eastAsia"/>
                <w:b/>
                <w:bCs/>
                <w:color w:val="000000"/>
                <w:kern w:val="0"/>
                <w:sz w:val="18"/>
                <w:szCs w:val="18"/>
              </w:rPr>
              <w:t>项目年度目标完成情况</w:t>
            </w:r>
          </w:p>
        </w:tc>
        <w:tc>
          <w:tcPr>
            <w:tcW w:w="1691" w:type="pct"/>
            <w:gridSpan w:val="6"/>
            <w:tcBorders>
              <w:top w:val="single" w:sz="4" w:space="0" w:color="auto"/>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项目年度目标</w:t>
            </w:r>
          </w:p>
        </w:tc>
        <w:tc>
          <w:tcPr>
            <w:tcW w:w="1955" w:type="pct"/>
            <w:gridSpan w:val="5"/>
            <w:tcBorders>
              <w:top w:val="single" w:sz="4" w:space="0" w:color="auto"/>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年度目标完成情况</w:t>
            </w:r>
          </w:p>
        </w:tc>
      </w:tr>
      <w:tr w:rsidR="00165E49">
        <w:trPr>
          <w:trHeight w:val="600"/>
        </w:trPr>
        <w:tc>
          <w:tcPr>
            <w:tcW w:w="720"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634"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1691" w:type="pct"/>
            <w:gridSpan w:val="6"/>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Ansi="宋体" w:hint="eastAsia"/>
                <w:color w:val="000000"/>
                <w:kern w:val="0"/>
                <w:sz w:val="18"/>
                <w:szCs w:val="18"/>
              </w:rPr>
              <w:t>提高效率，兼顾公平，对正常工作日劳动外进行合理补偿，保证全院工作有序进行</w:t>
            </w:r>
          </w:p>
        </w:tc>
        <w:tc>
          <w:tcPr>
            <w:tcW w:w="1955" w:type="pct"/>
            <w:gridSpan w:val="5"/>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color w:val="000000"/>
                <w:kern w:val="0"/>
                <w:sz w:val="18"/>
                <w:szCs w:val="18"/>
              </w:rPr>
              <w:t>2022</w:t>
            </w:r>
            <w:r>
              <w:rPr>
                <w:rFonts w:hAnsi="宋体" w:hint="eastAsia"/>
                <w:color w:val="000000"/>
                <w:kern w:val="0"/>
                <w:sz w:val="18"/>
                <w:szCs w:val="18"/>
              </w:rPr>
              <w:t>年度我院正常保障在职在编干警工作日外劳动补偿，全院各项工作正常有序开展</w:t>
            </w:r>
          </w:p>
        </w:tc>
      </w:tr>
      <w:tr w:rsidR="00165E49">
        <w:trPr>
          <w:trHeight w:val="600"/>
        </w:trPr>
        <w:tc>
          <w:tcPr>
            <w:tcW w:w="720"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634" w:type="pct"/>
            <w:tcBorders>
              <w:top w:val="nil"/>
              <w:left w:val="nil"/>
              <w:bottom w:val="single" w:sz="4" w:space="0" w:color="auto"/>
              <w:right w:val="single" w:sz="4" w:space="0" w:color="auto"/>
            </w:tcBorders>
            <w:vAlign w:val="center"/>
          </w:tcPr>
          <w:p w:rsidR="00165E49" w:rsidRDefault="00165E49">
            <w:pPr>
              <w:widowControl/>
              <w:jc w:val="left"/>
              <w:rPr>
                <w:b/>
                <w:bCs/>
                <w:color w:val="000000"/>
                <w:kern w:val="0"/>
                <w:sz w:val="18"/>
                <w:szCs w:val="18"/>
              </w:rPr>
            </w:pPr>
            <w:r>
              <w:rPr>
                <w:b/>
                <w:bCs/>
                <w:color w:val="000000"/>
                <w:kern w:val="0"/>
                <w:sz w:val="18"/>
                <w:szCs w:val="18"/>
              </w:rPr>
              <w:t>2.</w:t>
            </w:r>
            <w:r>
              <w:rPr>
                <w:rFonts w:hAnsi="宋体" w:hint="eastAsia"/>
                <w:b/>
                <w:bCs/>
                <w:color w:val="000000"/>
                <w:kern w:val="0"/>
                <w:sz w:val="18"/>
                <w:szCs w:val="18"/>
              </w:rPr>
              <w:t>项目实施内容及过程概述</w:t>
            </w:r>
          </w:p>
        </w:tc>
        <w:tc>
          <w:tcPr>
            <w:tcW w:w="3646" w:type="pct"/>
            <w:gridSpan w:val="11"/>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Ansi="宋体" w:hint="eastAsia"/>
                <w:color w:val="000000"/>
                <w:kern w:val="0"/>
                <w:sz w:val="18"/>
                <w:szCs w:val="18"/>
              </w:rPr>
              <w:t>主要用于保障我院</w:t>
            </w:r>
            <w:r>
              <w:rPr>
                <w:color w:val="000000"/>
                <w:kern w:val="0"/>
                <w:sz w:val="18"/>
                <w:szCs w:val="18"/>
              </w:rPr>
              <w:t>2022</w:t>
            </w:r>
            <w:r>
              <w:rPr>
                <w:rFonts w:hAnsi="宋体" w:hint="eastAsia"/>
                <w:color w:val="000000"/>
                <w:kern w:val="0"/>
                <w:sz w:val="18"/>
                <w:szCs w:val="18"/>
              </w:rPr>
              <w:t>年法院干警工作日外加班工作经费保障，提高办案效率，兼顾公平。该项目属于经常性项目，由本单位自行组织实施。</w:t>
            </w:r>
          </w:p>
        </w:tc>
      </w:tr>
      <w:tr w:rsidR="00165E49">
        <w:trPr>
          <w:trHeight w:val="890"/>
        </w:trPr>
        <w:tc>
          <w:tcPr>
            <w:tcW w:w="720" w:type="pct"/>
            <w:vMerge w:val="restart"/>
            <w:tcBorders>
              <w:top w:val="nil"/>
              <w:left w:val="single" w:sz="4" w:space="0" w:color="auto"/>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预算执行情况（</w:t>
            </w:r>
            <w:r>
              <w:rPr>
                <w:b/>
                <w:bCs/>
                <w:color w:val="000000"/>
                <w:kern w:val="0"/>
                <w:sz w:val="18"/>
                <w:szCs w:val="18"/>
              </w:rPr>
              <w:t>10</w:t>
            </w:r>
            <w:r>
              <w:rPr>
                <w:rFonts w:hAnsi="宋体" w:hint="eastAsia"/>
                <w:b/>
                <w:bCs/>
                <w:color w:val="000000"/>
                <w:kern w:val="0"/>
                <w:sz w:val="18"/>
                <w:szCs w:val="18"/>
              </w:rPr>
              <w:t>分）</w:t>
            </w:r>
          </w:p>
        </w:tc>
        <w:tc>
          <w:tcPr>
            <w:tcW w:w="634"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年度预算数（万元）</w:t>
            </w:r>
          </w:p>
        </w:tc>
        <w:tc>
          <w:tcPr>
            <w:tcW w:w="438"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年初预算</w:t>
            </w:r>
          </w:p>
        </w:tc>
        <w:tc>
          <w:tcPr>
            <w:tcW w:w="677"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调整后预算数</w:t>
            </w:r>
          </w:p>
        </w:tc>
        <w:tc>
          <w:tcPr>
            <w:tcW w:w="643" w:type="pct"/>
            <w:gridSpan w:val="5"/>
            <w:tcBorders>
              <w:top w:val="single" w:sz="4" w:space="0" w:color="auto"/>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预算执行数</w:t>
            </w:r>
          </w:p>
        </w:tc>
        <w:tc>
          <w:tcPr>
            <w:tcW w:w="652"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预算执行率</w:t>
            </w:r>
          </w:p>
        </w:tc>
        <w:tc>
          <w:tcPr>
            <w:tcW w:w="183"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权重</w:t>
            </w:r>
            <w:r>
              <w:rPr>
                <w:b/>
                <w:bCs/>
                <w:color w:val="000000"/>
                <w:kern w:val="0"/>
                <w:sz w:val="18"/>
                <w:szCs w:val="18"/>
              </w:rPr>
              <w:t>%</w:t>
            </w:r>
          </w:p>
        </w:tc>
        <w:tc>
          <w:tcPr>
            <w:tcW w:w="260"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部门自评得分</w:t>
            </w:r>
          </w:p>
        </w:tc>
        <w:tc>
          <w:tcPr>
            <w:tcW w:w="793"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原因</w:t>
            </w:r>
          </w:p>
        </w:tc>
      </w:tr>
      <w:tr w:rsidR="00165E49">
        <w:trPr>
          <w:trHeight w:val="447"/>
        </w:trPr>
        <w:tc>
          <w:tcPr>
            <w:tcW w:w="720"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634"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总额</w:t>
            </w:r>
          </w:p>
        </w:tc>
        <w:tc>
          <w:tcPr>
            <w:tcW w:w="43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309,360.00</w:t>
            </w:r>
          </w:p>
        </w:tc>
        <w:tc>
          <w:tcPr>
            <w:tcW w:w="677"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309,360.00</w:t>
            </w:r>
          </w:p>
        </w:tc>
        <w:tc>
          <w:tcPr>
            <w:tcW w:w="643" w:type="pct"/>
            <w:gridSpan w:val="5"/>
            <w:tcBorders>
              <w:top w:val="single" w:sz="4" w:space="0" w:color="auto"/>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307,860.00</w:t>
            </w:r>
          </w:p>
        </w:tc>
        <w:tc>
          <w:tcPr>
            <w:tcW w:w="65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99.52%</w:t>
            </w:r>
          </w:p>
        </w:tc>
        <w:tc>
          <w:tcPr>
            <w:tcW w:w="18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26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9.9</w:t>
            </w:r>
          </w:p>
        </w:tc>
        <w:tc>
          <w:tcPr>
            <w:tcW w:w="793" w:type="pct"/>
            <w:vMerge w:val="restart"/>
            <w:tcBorders>
              <w:top w:val="nil"/>
              <w:left w:val="single" w:sz="4" w:space="0" w:color="auto"/>
              <w:bottom w:val="single" w:sz="4" w:space="0" w:color="000000"/>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无</w:t>
            </w:r>
          </w:p>
        </w:tc>
      </w:tr>
      <w:tr w:rsidR="00165E49">
        <w:trPr>
          <w:trHeight w:val="480"/>
        </w:trPr>
        <w:tc>
          <w:tcPr>
            <w:tcW w:w="720"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634"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其中：财政资金</w:t>
            </w:r>
          </w:p>
        </w:tc>
        <w:tc>
          <w:tcPr>
            <w:tcW w:w="43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309,360.00</w:t>
            </w:r>
          </w:p>
        </w:tc>
        <w:tc>
          <w:tcPr>
            <w:tcW w:w="677"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309,360.00</w:t>
            </w:r>
          </w:p>
        </w:tc>
        <w:tc>
          <w:tcPr>
            <w:tcW w:w="643" w:type="pct"/>
            <w:gridSpan w:val="5"/>
            <w:tcBorders>
              <w:top w:val="single" w:sz="4" w:space="0" w:color="auto"/>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307,860.00</w:t>
            </w:r>
          </w:p>
        </w:tc>
        <w:tc>
          <w:tcPr>
            <w:tcW w:w="65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99.52%</w:t>
            </w:r>
          </w:p>
        </w:tc>
        <w:tc>
          <w:tcPr>
            <w:tcW w:w="18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26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9.9</w:t>
            </w:r>
          </w:p>
        </w:tc>
        <w:tc>
          <w:tcPr>
            <w:tcW w:w="793" w:type="pct"/>
            <w:vMerge/>
            <w:tcBorders>
              <w:top w:val="nil"/>
              <w:left w:val="single" w:sz="4" w:space="0" w:color="auto"/>
              <w:bottom w:val="single" w:sz="4" w:space="0" w:color="000000"/>
              <w:right w:val="single" w:sz="4" w:space="0" w:color="auto"/>
            </w:tcBorders>
            <w:vAlign w:val="center"/>
          </w:tcPr>
          <w:p w:rsidR="00165E49" w:rsidRDefault="00165E49">
            <w:pPr>
              <w:widowControl/>
              <w:jc w:val="left"/>
              <w:rPr>
                <w:color w:val="000000"/>
                <w:kern w:val="0"/>
                <w:sz w:val="18"/>
                <w:szCs w:val="18"/>
              </w:rPr>
            </w:pPr>
          </w:p>
        </w:tc>
      </w:tr>
      <w:tr w:rsidR="00165E49">
        <w:trPr>
          <w:trHeight w:val="480"/>
        </w:trPr>
        <w:tc>
          <w:tcPr>
            <w:tcW w:w="720"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634"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财政专户管理资金</w:t>
            </w:r>
          </w:p>
        </w:tc>
        <w:tc>
          <w:tcPr>
            <w:tcW w:w="43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0</w:t>
            </w:r>
            <w:r>
              <w:rPr>
                <w:rFonts w:hAnsi="宋体" w:hint="eastAsia"/>
                <w:color w:val="000000"/>
                <w:kern w:val="0"/>
                <w:sz w:val="18"/>
                <w:szCs w:val="18"/>
              </w:rPr>
              <w:t xml:space="preserve">　</w:t>
            </w:r>
          </w:p>
        </w:tc>
        <w:tc>
          <w:tcPr>
            <w:tcW w:w="677"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0</w:t>
            </w:r>
            <w:r>
              <w:rPr>
                <w:rFonts w:hAnsi="宋体" w:hint="eastAsia"/>
                <w:color w:val="000000"/>
                <w:kern w:val="0"/>
                <w:sz w:val="18"/>
                <w:szCs w:val="18"/>
              </w:rPr>
              <w:t xml:space="preserve">　</w:t>
            </w:r>
          </w:p>
        </w:tc>
        <w:tc>
          <w:tcPr>
            <w:tcW w:w="643" w:type="pct"/>
            <w:gridSpan w:val="5"/>
            <w:tcBorders>
              <w:top w:val="single" w:sz="4" w:space="0" w:color="auto"/>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0</w:t>
            </w:r>
            <w:r>
              <w:rPr>
                <w:rFonts w:hAnsi="宋体" w:hint="eastAsia"/>
                <w:color w:val="000000"/>
                <w:kern w:val="0"/>
                <w:sz w:val="18"/>
                <w:szCs w:val="18"/>
              </w:rPr>
              <w:t xml:space="preserve">　</w:t>
            </w:r>
          </w:p>
        </w:tc>
        <w:tc>
          <w:tcPr>
            <w:tcW w:w="65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0</w:t>
            </w:r>
            <w:r>
              <w:rPr>
                <w:rFonts w:hAnsi="宋体" w:hint="eastAsia"/>
                <w:color w:val="000000"/>
                <w:kern w:val="0"/>
                <w:sz w:val="18"/>
                <w:szCs w:val="18"/>
              </w:rPr>
              <w:t xml:space="preserve">　</w:t>
            </w:r>
          </w:p>
        </w:tc>
        <w:tc>
          <w:tcPr>
            <w:tcW w:w="18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0</w:t>
            </w:r>
            <w:r>
              <w:rPr>
                <w:rFonts w:hAnsi="宋体" w:hint="eastAsia"/>
                <w:color w:val="000000"/>
                <w:kern w:val="0"/>
                <w:sz w:val="18"/>
                <w:szCs w:val="18"/>
              </w:rPr>
              <w:t xml:space="preserve">　</w:t>
            </w:r>
          </w:p>
        </w:tc>
        <w:tc>
          <w:tcPr>
            <w:tcW w:w="26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0</w:t>
            </w:r>
            <w:r>
              <w:rPr>
                <w:rFonts w:hAnsi="宋体" w:hint="eastAsia"/>
                <w:color w:val="000000"/>
                <w:kern w:val="0"/>
                <w:sz w:val="18"/>
                <w:szCs w:val="18"/>
              </w:rPr>
              <w:t xml:space="preserve">　</w:t>
            </w:r>
          </w:p>
        </w:tc>
        <w:tc>
          <w:tcPr>
            <w:tcW w:w="793" w:type="pct"/>
            <w:vMerge/>
            <w:tcBorders>
              <w:top w:val="nil"/>
              <w:left w:val="single" w:sz="4" w:space="0" w:color="auto"/>
              <w:bottom w:val="single" w:sz="4" w:space="0" w:color="000000"/>
              <w:right w:val="single" w:sz="4" w:space="0" w:color="auto"/>
            </w:tcBorders>
            <w:vAlign w:val="center"/>
          </w:tcPr>
          <w:p w:rsidR="00165E49" w:rsidRDefault="00165E49">
            <w:pPr>
              <w:widowControl/>
              <w:jc w:val="left"/>
              <w:rPr>
                <w:color w:val="000000"/>
                <w:kern w:val="0"/>
                <w:sz w:val="18"/>
                <w:szCs w:val="18"/>
              </w:rPr>
            </w:pPr>
          </w:p>
        </w:tc>
      </w:tr>
      <w:tr w:rsidR="00165E49">
        <w:trPr>
          <w:trHeight w:val="480"/>
        </w:trPr>
        <w:tc>
          <w:tcPr>
            <w:tcW w:w="720"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634"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单位资金</w:t>
            </w:r>
          </w:p>
        </w:tc>
        <w:tc>
          <w:tcPr>
            <w:tcW w:w="43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0</w:t>
            </w:r>
            <w:r>
              <w:rPr>
                <w:rFonts w:hAnsi="宋体" w:hint="eastAsia"/>
                <w:color w:val="000000"/>
                <w:kern w:val="0"/>
                <w:sz w:val="18"/>
                <w:szCs w:val="18"/>
              </w:rPr>
              <w:t xml:space="preserve">　</w:t>
            </w:r>
          </w:p>
        </w:tc>
        <w:tc>
          <w:tcPr>
            <w:tcW w:w="677"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0</w:t>
            </w:r>
          </w:p>
        </w:tc>
        <w:tc>
          <w:tcPr>
            <w:tcW w:w="643" w:type="pct"/>
            <w:gridSpan w:val="5"/>
            <w:tcBorders>
              <w:top w:val="single" w:sz="4" w:space="0" w:color="auto"/>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0</w:t>
            </w:r>
            <w:r>
              <w:rPr>
                <w:rFonts w:hAnsi="宋体" w:hint="eastAsia"/>
                <w:color w:val="000000"/>
                <w:kern w:val="0"/>
                <w:sz w:val="18"/>
                <w:szCs w:val="18"/>
              </w:rPr>
              <w:t xml:space="preserve">　</w:t>
            </w:r>
          </w:p>
        </w:tc>
        <w:tc>
          <w:tcPr>
            <w:tcW w:w="65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0</w:t>
            </w:r>
            <w:r>
              <w:rPr>
                <w:rFonts w:hAnsi="宋体" w:hint="eastAsia"/>
                <w:color w:val="000000"/>
                <w:kern w:val="0"/>
                <w:sz w:val="18"/>
                <w:szCs w:val="18"/>
              </w:rPr>
              <w:t xml:space="preserve">　</w:t>
            </w:r>
          </w:p>
        </w:tc>
        <w:tc>
          <w:tcPr>
            <w:tcW w:w="18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0</w:t>
            </w:r>
            <w:r>
              <w:rPr>
                <w:rFonts w:hAnsi="宋体" w:hint="eastAsia"/>
                <w:color w:val="000000"/>
                <w:kern w:val="0"/>
                <w:sz w:val="18"/>
                <w:szCs w:val="18"/>
              </w:rPr>
              <w:t xml:space="preserve">　</w:t>
            </w:r>
          </w:p>
        </w:tc>
        <w:tc>
          <w:tcPr>
            <w:tcW w:w="26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0</w:t>
            </w:r>
            <w:r>
              <w:rPr>
                <w:rFonts w:hAnsi="宋体" w:hint="eastAsia"/>
                <w:color w:val="000000"/>
                <w:kern w:val="0"/>
                <w:sz w:val="18"/>
                <w:szCs w:val="18"/>
              </w:rPr>
              <w:t xml:space="preserve">　</w:t>
            </w:r>
          </w:p>
        </w:tc>
        <w:tc>
          <w:tcPr>
            <w:tcW w:w="793" w:type="pct"/>
            <w:vMerge/>
            <w:tcBorders>
              <w:top w:val="nil"/>
              <w:left w:val="single" w:sz="4" w:space="0" w:color="auto"/>
              <w:bottom w:val="single" w:sz="4" w:space="0" w:color="000000"/>
              <w:right w:val="single" w:sz="4" w:space="0" w:color="auto"/>
            </w:tcBorders>
            <w:vAlign w:val="center"/>
          </w:tcPr>
          <w:p w:rsidR="00165E49" w:rsidRDefault="00165E49">
            <w:pPr>
              <w:widowControl/>
              <w:jc w:val="left"/>
              <w:rPr>
                <w:color w:val="000000"/>
                <w:kern w:val="0"/>
                <w:sz w:val="18"/>
                <w:szCs w:val="18"/>
              </w:rPr>
            </w:pPr>
          </w:p>
        </w:tc>
      </w:tr>
      <w:tr w:rsidR="00165E49">
        <w:trPr>
          <w:trHeight w:val="480"/>
        </w:trPr>
        <w:tc>
          <w:tcPr>
            <w:tcW w:w="720"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634"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其他资金</w:t>
            </w:r>
          </w:p>
        </w:tc>
        <w:tc>
          <w:tcPr>
            <w:tcW w:w="43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6"/>
                <w:szCs w:val="16"/>
              </w:rPr>
            </w:pPr>
            <w:r>
              <w:rPr>
                <w:color w:val="000000"/>
                <w:kern w:val="0"/>
                <w:sz w:val="16"/>
                <w:szCs w:val="16"/>
              </w:rPr>
              <w:t>0</w:t>
            </w:r>
            <w:r>
              <w:rPr>
                <w:rFonts w:hAnsi="宋体" w:hint="eastAsia"/>
                <w:color w:val="000000"/>
                <w:kern w:val="0"/>
                <w:sz w:val="16"/>
                <w:szCs w:val="16"/>
              </w:rPr>
              <w:t xml:space="preserve">　</w:t>
            </w:r>
          </w:p>
        </w:tc>
        <w:tc>
          <w:tcPr>
            <w:tcW w:w="677"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6"/>
                <w:szCs w:val="16"/>
              </w:rPr>
            </w:pPr>
            <w:r>
              <w:rPr>
                <w:color w:val="000000"/>
                <w:kern w:val="0"/>
                <w:sz w:val="16"/>
                <w:szCs w:val="16"/>
              </w:rPr>
              <w:t>0</w:t>
            </w:r>
            <w:r>
              <w:rPr>
                <w:rFonts w:hAnsi="宋体" w:hint="eastAsia"/>
                <w:color w:val="000000"/>
                <w:kern w:val="0"/>
                <w:sz w:val="16"/>
                <w:szCs w:val="16"/>
              </w:rPr>
              <w:t xml:space="preserve">　</w:t>
            </w:r>
          </w:p>
        </w:tc>
        <w:tc>
          <w:tcPr>
            <w:tcW w:w="643" w:type="pct"/>
            <w:gridSpan w:val="5"/>
            <w:tcBorders>
              <w:top w:val="single" w:sz="4" w:space="0" w:color="auto"/>
              <w:left w:val="nil"/>
              <w:bottom w:val="single" w:sz="4" w:space="0" w:color="auto"/>
              <w:right w:val="single" w:sz="4" w:space="0" w:color="auto"/>
            </w:tcBorders>
            <w:vAlign w:val="center"/>
          </w:tcPr>
          <w:p w:rsidR="00165E49" w:rsidRDefault="00165E49">
            <w:pPr>
              <w:widowControl/>
              <w:jc w:val="center"/>
              <w:rPr>
                <w:color w:val="000000"/>
                <w:kern w:val="0"/>
                <w:sz w:val="16"/>
                <w:szCs w:val="16"/>
              </w:rPr>
            </w:pPr>
            <w:r>
              <w:rPr>
                <w:color w:val="000000"/>
                <w:kern w:val="0"/>
                <w:sz w:val="16"/>
                <w:szCs w:val="16"/>
              </w:rPr>
              <w:t>0</w:t>
            </w:r>
            <w:r>
              <w:rPr>
                <w:rFonts w:hAnsi="宋体" w:hint="eastAsia"/>
                <w:color w:val="000000"/>
                <w:kern w:val="0"/>
                <w:sz w:val="16"/>
                <w:szCs w:val="16"/>
              </w:rPr>
              <w:t xml:space="preserve">　</w:t>
            </w:r>
          </w:p>
        </w:tc>
        <w:tc>
          <w:tcPr>
            <w:tcW w:w="65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6"/>
                <w:szCs w:val="16"/>
              </w:rPr>
            </w:pPr>
            <w:r>
              <w:rPr>
                <w:color w:val="000000"/>
                <w:kern w:val="0"/>
                <w:sz w:val="16"/>
                <w:szCs w:val="16"/>
              </w:rPr>
              <w:t>0</w:t>
            </w:r>
            <w:r>
              <w:rPr>
                <w:rFonts w:hAnsi="宋体" w:hint="eastAsia"/>
                <w:color w:val="000000"/>
                <w:kern w:val="0"/>
                <w:sz w:val="16"/>
                <w:szCs w:val="16"/>
              </w:rPr>
              <w:t xml:space="preserve">　</w:t>
            </w:r>
          </w:p>
        </w:tc>
        <w:tc>
          <w:tcPr>
            <w:tcW w:w="18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 xml:space="preserve">　</w:t>
            </w:r>
            <w:r>
              <w:rPr>
                <w:color w:val="000000"/>
                <w:kern w:val="0"/>
                <w:sz w:val="18"/>
                <w:szCs w:val="18"/>
              </w:rPr>
              <w:t>0</w:t>
            </w:r>
          </w:p>
        </w:tc>
        <w:tc>
          <w:tcPr>
            <w:tcW w:w="26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 xml:space="preserve">　</w:t>
            </w:r>
            <w:r>
              <w:rPr>
                <w:color w:val="000000"/>
                <w:kern w:val="0"/>
                <w:sz w:val="18"/>
                <w:szCs w:val="18"/>
              </w:rPr>
              <w:t>0</w:t>
            </w:r>
          </w:p>
        </w:tc>
        <w:tc>
          <w:tcPr>
            <w:tcW w:w="793" w:type="pct"/>
            <w:vMerge/>
            <w:tcBorders>
              <w:top w:val="nil"/>
              <w:left w:val="single" w:sz="4" w:space="0" w:color="auto"/>
              <w:bottom w:val="single" w:sz="4" w:space="0" w:color="000000"/>
              <w:right w:val="single" w:sz="4" w:space="0" w:color="auto"/>
            </w:tcBorders>
            <w:vAlign w:val="center"/>
          </w:tcPr>
          <w:p w:rsidR="00165E49" w:rsidRDefault="00165E49">
            <w:pPr>
              <w:widowControl/>
              <w:jc w:val="left"/>
              <w:rPr>
                <w:color w:val="000000"/>
                <w:kern w:val="0"/>
                <w:sz w:val="18"/>
                <w:szCs w:val="18"/>
              </w:rPr>
            </w:pPr>
          </w:p>
        </w:tc>
      </w:tr>
      <w:tr w:rsidR="00165E49">
        <w:trPr>
          <w:trHeight w:val="720"/>
        </w:trPr>
        <w:tc>
          <w:tcPr>
            <w:tcW w:w="720" w:type="pct"/>
            <w:vMerge w:val="restart"/>
            <w:tcBorders>
              <w:top w:val="nil"/>
              <w:left w:val="single" w:sz="4" w:space="0" w:color="auto"/>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绩效指标（</w:t>
            </w:r>
            <w:r>
              <w:rPr>
                <w:b/>
                <w:bCs/>
                <w:color w:val="000000"/>
                <w:kern w:val="0"/>
                <w:sz w:val="18"/>
                <w:szCs w:val="18"/>
              </w:rPr>
              <w:t>90</w:t>
            </w:r>
            <w:r>
              <w:rPr>
                <w:rFonts w:hAnsi="宋体" w:hint="eastAsia"/>
                <w:b/>
                <w:bCs/>
                <w:color w:val="000000"/>
                <w:kern w:val="0"/>
                <w:sz w:val="18"/>
                <w:szCs w:val="18"/>
              </w:rPr>
              <w:t>分）</w:t>
            </w:r>
          </w:p>
        </w:tc>
        <w:tc>
          <w:tcPr>
            <w:tcW w:w="634"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一级指标</w:t>
            </w:r>
          </w:p>
        </w:tc>
        <w:tc>
          <w:tcPr>
            <w:tcW w:w="438"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二级指标</w:t>
            </w:r>
          </w:p>
        </w:tc>
        <w:tc>
          <w:tcPr>
            <w:tcW w:w="677"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三级指标</w:t>
            </w:r>
          </w:p>
        </w:tc>
        <w:tc>
          <w:tcPr>
            <w:tcW w:w="218" w:type="pct"/>
            <w:gridSpan w:val="2"/>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指标性质</w:t>
            </w:r>
          </w:p>
        </w:tc>
        <w:tc>
          <w:tcPr>
            <w:tcW w:w="203"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指标值</w:t>
            </w:r>
          </w:p>
        </w:tc>
        <w:tc>
          <w:tcPr>
            <w:tcW w:w="222" w:type="pct"/>
            <w:gridSpan w:val="2"/>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度量单位</w:t>
            </w:r>
          </w:p>
        </w:tc>
        <w:tc>
          <w:tcPr>
            <w:tcW w:w="652"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完成值</w:t>
            </w:r>
          </w:p>
        </w:tc>
        <w:tc>
          <w:tcPr>
            <w:tcW w:w="183"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权重</w:t>
            </w:r>
          </w:p>
        </w:tc>
        <w:tc>
          <w:tcPr>
            <w:tcW w:w="260"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部门自评得分</w:t>
            </w:r>
          </w:p>
        </w:tc>
        <w:tc>
          <w:tcPr>
            <w:tcW w:w="793"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未完成原因分析</w:t>
            </w:r>
          </w:p>
        </w:tc>
      </w:tr>
      <w:tr w:rsidR="00165E49">
        <w:trPr>
          <w:trHeight w:val="540"/>
        </w:trPr>
        <w:tc>
          <w:tcPr>
            <w:tcW w:w="720"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63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产出指标</w:t>
            </w:r>
          </w:p>
        </w:tc>
        <w:tc>
          <w:tcPr>
            <w:tcW w:w="43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数量指标</w:t>
            </w:r>
          </w:p>
        </w:tc>
        <w:tc>
          <w:tcPr>
            <w:tcW w:w="677"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保障在职在编干警工作日外加班</w:t>
            </w:r>
          </w:p>
        </w:tc>
        <w:tc>
          <w:tcPr>
            <w:tcW w:w="218" w:type="pct"/>
            <w:gridSpan w:val="2"/>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w:t>
            </w:r>
          </w:p>
        </w:tc>
        <w:tc>
          <w:tcPr>
            <w:tcW w:w="20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78</w:t>
            </w:r>
          </w:p>
        </w:tc>
        <w:tc>
          <w:tcPr>
            <w:tcW w:w="222" w:type="pct"/>
            <w:gridSpan w:val="2"/>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人数</w:t>
            </w:r>
          </w:p>
        </w:tc>
        <w:tc>
          <w:tcPr>
            <w:tcW w:w="65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78</w:t>
            </w:r>
          </w:p>
        </w:tc>
        <w:tc>
          <w:tcPr>
            <w:tcW w:w="18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20</w:t>
            </w:r>
          </w:p>
        </w:tc>
        <w:tc>
          <w:tcPr>
            <w:tcW w:w="26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20</w:t>
            </w:r>
          </w:p>
        </w:tc>
        <w:tc>
          <w:tcPr>
            <w:tcW w:w="79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无</w:t>
            </w:r>
          </w:p>
        </w:tc>
      </w:tr>
      <w:tr w:rsidR="00165E49">
        <w:trPr>
          <w:trHeight w:val="510"/>
        </w:trPr>
        <w:tc>
          <w:tcPr>
            <w:tcW w:w="720"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63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产出指标</w:t>
            </w:r>
          </w:p>
        </w:tc>
        <w:tc>
          <w:tcPr>
            <w:tcW w:w="43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成本指标</w:t>
            </w:r>
          </w:p>
        </w:tc>
        <w:tc>
          <w:tcPr>
            <w:tcW w:w="677"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法警</w:t>
            </w:r>
            <w:r>
              <w:rPr>
                <w:color w:val="000000"/>
                <w:kern w:val="0"/>
                <w:sz w:val="18"/>
                <w:szCs w:val="18"/>
              </w:rPr>
              <w:t>710</w:t>
            </w:r>
            <w:r>
              <w:rPr>
                <w:rFonts w:hAnsi="宋体" w:hint="eastAsia"/>
                <w:color w:val="000000"/>
                <w:kern w:val="0"/>
                <w:sz w:val="18"/>
                <w:szCs w:val="18"/>
              </w:rPr>
              <w:t>以内，其他人员</w:t>
            </w:r>
            <w:r>
              <w:rPr>
                <w:color w:val="000000"/>
                <w:kern w:val="0"/>
                <w:sz w:val="18"/>
                <w:szCs w:val="18"/>
              </w:rPr>
              <w:t>300</w:t>
            </w:r>
            <w:r>
              <w:rPr>
                <w:rFonts w:hAnsi="宋体" w:hint="eastAsia"/>
                <w:color w:val="000000"/>
                <w:kern w:val="0"/>
                <w:sz w:val="18"/>
                <w:szCs w:val="18"/>
              </w:rPr>
              <w:t>以内</w:t>
            </w:r>
          </w:p>
        </w:tc>
        <w:tc>
          <w:tcPr>
            <w:tcW w:w="218" w:type="pct"/>
            <w:gridSpan w:val="2"/>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w:t>
            </w:r>
          </w:p>
        </w:tc>
        <w:tc>
          <w:tcPr>
            <w:tcW w:w="20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300</w:t>
            </w:r>
          </w:p>
        </w:tc>
        <w:tc>
          <w:tcPr>
            <w:tcW w:w="222" w:type="pct"/>
            <w:gridSpan w:val="2"/>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元</w:t>
            </w:r>
            <w:r>
              <w:rPr>
                <w:color w:val="000000"/>
                <w:kern w:val="0"/>
                <w:sz w:val="18"/>
                <w:szCs w:val="18"/>
              </w:rPr>
              <w:t>/</w:t>
            </w:r>
            <w:r>
              <w:rPr>
                <w:rFonts w:hAnsi="宋体" w:hint="eastAsia"/>
                <w:color w:val="000000"/>
                <w:kern w:val="0"/>
                <w:sz w:val="18"/>
                <w:szCs w:val="18"/>
              </w:rPr>
              <w:t>月</w:t>
            </w:r>
          </w:p>
        </w:tc>
        <w:tc>
          <w:tcPr>
            <w:tcW w:w="65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300/710</w:t>
            </w:r>
          </w:p>
        </w:tc>
        <w:tc>
          <w:tcPr>
            <w:tcW w:w="18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26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79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无</w:t>
            </w:r>
          </w:p>
        </w:tc>
      </w:tr>
      <w:tr w:rsidR="00165E49">
        <w:trPr>
          <w:trHeight w:val="270"/>
        </w:trPr>
        <w:tc>
          <w:tcPr>
            <w:tcW w:w="720"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63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产出指标</w:t>
            </w:r>
          </w:p>
        </w:tc>
        <w:tc>
          <w:tcPr>
            <w:tcW w:w="43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时效指标</w:t>
            </w:r>
          </w:p>
        </w:tc>
        <w:tc>
          <w:tcPr>
            <w:tcW w:w="677"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及时发放</w:t>
            </w:r>
          </w:p>
        </w:tc>
        <w:tc>
          <w:tcPr>
            <w:tcW w:w="218" w:type="pct"/>
            <w:gridSpan w:val="2"/>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定性</w:t>
            </w:r>
          </w:p>
        </w:tc>
        <w:tc>
          <w:tcPr>
            <w:tcW w:w="20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w:t>
            </w:r>
          </w:p>
        </w:tc>
        <w:tc>
          <w:tcPr>
            <w:tcW w:w="222" w:type="pct"/>
            <w:gridSpan w:val="2"/>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元</w:t>
            </w:r>
            <w:r>
              <w:rPr>
                <w:color w:val="000000"/>
                <w:kern w:val="0"/>
                <w:sz w:val="18"/>
                <w:szCs w:val="18"/>
              </w:rPr>
              <w:t>/</w:t>
            </w:r>
            <w:r>
              <w:rPr>
                <w:rFonts w:hAnsi="宋体" w:hint="eastAsia"/>
                <w:color w:val="000000"/>
                <w:kern w:val="0"/>
                <w:sz w:val="18"/>
                <w:szCs w:val="18"/>
              </w:rPr>
              <w:t>月</w:t>
            </w:r>
          </w:p>
        </w:tc>
        <w:tc>
          <w:tcPr>
            <w:tcW w:w="65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季度</w:t>
            </w:r>
          </w:p>
        </w:tc>
        <w:tc>
          <w:tcPr>
            <w:tcW w:w="18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26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8</w:t>
            </w:r>
          </w:p>
        </w:tc>
        <w:tc>
          <w:tcPr>
            <w:tcW w:w="79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加班考勤资料收集不及时导致未能按月发放</w:t>
            </w:r>
          </w:p>
        </w:tc>
      </w:tr>
      <w:tr w:rsidR="00165E49">
        <w:trPr>
          <w:trHeight w:val="810"/>
        </w:trPr>
        <w:tc>
          <w:tcPr>
            <w:tcW w:w="720"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63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产出指标</w:t>
            </w:r>
          </w:p>
        </w:tc>
        <w:tc>
          <w:tcPr>
            <w:tcW w:w="43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质量指标</w:t>
            </w:r>
          </w:p>
        </w:tc>
        <w:tc>
          <w:tcPr>
            <w:tcW w:w="677"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全力保障在职在编干警工作日外加班</w:t>
            </w:r>
          </w:p>
        </w:tc>
        <w:tc>
          <w:tcPr>
            <w:tcW w:w="218" w:type="pct"/>
            <w:gridSpan w:val="2"/>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定性</w:t>
            </w:r>
          </w:p>
        </w:tc>
        <w:tc>
          <w:tcPr>
            <w:tcW w:w="20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w:t>
            </w:r>
          </w:p>
        </w:tc>
        <w:tc>
          <w:tcPr>
            <w:tcW w:w="222" w:type="pct"/>
            <w:gridSpan w:val="2"/>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类</w:t>
            </w:r>
          </w:p>
        </w:tc>
        <w:tc>
          <w:tcPr>
            <w:tcW w:w="65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保障到位</w:t>
            </w:r>
          </w:p>
        </w:tc>
        <w:tc>
          <w:tcPr>
            <w:tcW w:w="18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20</w:t>
            </w:r>
          </w:p>
        </w:tc>
        <w:tc>
          <w:tcPr>
            <w:tcW w:w="26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20</w:t>
            </w:r>
          </w:p>
        </w:tc>
        <w:tc>
          <w:tcPr>
            <w:tcW w:w="79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无</w:t>
            </w:r>
          </w:p>
        </w:tc>
      </w:tr>
      <w:tr w:rsidR="00165E49">
        <w:trPr>
          <w:trHeight w:val="690"/>
        </w:trPr>
        <w:tc>
          <w:tcPr>
            <w:tcW w:w="720"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63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效益指标</w:t>
            </w:r>
          </w:p>
        </w:tc>
        <w:tc>
          <w:tcPr>
            <w:tcW w:w="43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社会效益指标</w:t>
            </w:r>
          </w:p>
        </w:tc>
        <w:tc>
          <w:tcPr>
            <w:tcW w:w="677"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保障人民权益、维护司法工作</w:t>
            </w:r>
          </w:p>
        </w:tc>
        <w:tc>
          <w:tcPr>
            <w:tcW w:w="218" w:type="pct"/>
            <w:gridSpan w:val="2"/>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定性</w:t>
            </w:r>
          </w:p>
        </w:tc>
        <w:tc>
          <w:tcPr>
            <w:tcW w:w="20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3</w:t>
            </w:r>
          </w:p>
        </w:tc>
        <w:tc>
          <w:tcPr>
            <w:tcW w:w="222" w:type="pct"/>
            <w:gridSpan w:val="2"/>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类</w:t>
            </w:r>
          </w:p>
        </w:tc>
        <w:tc>
          <w:tcPr>
            <w:tcW w:w="65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有效促进保障人民权益、维护司法工作</w:t>
            </w:r>
          </w:p>
        </w:tc>
        <w:tc>
          <w:tcPr>
            <w:tcW w:w="18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26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79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无</w:t>
            </w:r>
          </w:p>
        </w:tc>
      </w:tr>
      <w:tr w:rsidR="00165E49">
        <w:trPr>
          <w:trHeight w:val="450"/>
        </w:trPr>
        <w:tc>
          <w:tcPr>
            <w:tcW w:w="720"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63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效益指标</w:t>
            </w:r>
          </w:p>
        </w:tc>
        <w:tc>
          <w:tcPr>
            <w:tcW w:w="43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可持续发展指标</w:t>
            </w:r>
          </w:p>
        </w:tc>
        <w:tc>
          <w:tcPr>
            <w:tcW w:w="677"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保障审执工作顺利开展</w:t>
            </w:r>
          </w:p>
        </w:tc>
        <w:tc>
          <w:tcPr>
            <w:tcW w:w="218" w:type="pct"/>
            <w:gridSpan w:val="2"/>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定性</w:t>
            </w:r>
          </w:p>
        </w:tc>
        <w:tc>
          <w:tcPr>
            <w:tcW w:w="20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3</w:t>
            </w:r>
          </w:p>
        </w:tc>
        <w:tc>
          <w:tcPr>
            <w:tcW w:w="222" w:type="pct"/>
            <w:gridSpan w:val="2"/>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类</w:t>
            </w:r>
          </w:p>
        </w:tc>
        <w:tc>
          <w:tcPr>
            <w:tcW w:w="65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有效促进审执工作顺利开展</w:t>
            </w:r>
          </w:p>
        </w:tc>
        <w:tc>
          <w:tcPr>
            <w:tcW w:w="18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26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79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无</w:t>
            </w:r>
          </w:p>
        </w:tc>
      </w:tr>
      <w:tr w:rsidR="00165E49">
        <w:trPr>
          <w:trHeight w:val="450"/>
        </w:trPr>
        <w:tc>
          <w:tcPr>
            <w:tcW w:w="720"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63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满意度指标</w:t>
            </w:r>
          </w:p>
        </w:tc>
        <w:tc>
          <w:tcPr>
            <w:tcW w:w="43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服务对象满意度指标</w:t>
            </w:r>
          </w:p>
        </w:tc>
        <w:tc>
          <w:tcPr>
            <w:tcW w:w="677"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法院干警满意度</w:t>
            </w:r>
          </w:p>
        </w:tc>
        <w:tc>
          <w:tcPr>
            <w:tcW w:w="218" w:type="pct"/>
            <w:gridSpan w:val="2"/>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w:t>
            </w:r>
          </w:p>
        </w:tc>
        <w:tc>
          <w:tcPr>
            <w:tcW w:w="20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90</w:t>
            </w:r>
          </w:p>
        </w:tc>
        <w:tc>
          <w:tcPr>
            <w:tcW w:w="222" w:type="pct"/>
            <w:gridSpan w:val="2"/>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w:t>
            </w:r>
          </w:p>
        </w:tc>
        <w:tc>
          <w:tcPr>
            <w:tcW w:w="65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95%</w:t>
            </w:r>
          </w:p>
        </w:tc>
        <w:tc>
          <w:tcPr>
            <w:tcW w:w="18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26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79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无</w:t>
            </w:r>
          </w:p>
        </w:tc>
      </w:tr>
      <w:tr w:rsidR="00165E49">
        <w:trPr>
          <w:trHeight w:val="270"/>
        </w:trPr>
        <w:tc>
          <w:tcPr>
            <w:tcW w:w="3764" w:type="pct"/>
            <w:gridSpan w:val="10"/>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合计</w:t>
            </w:r>
          </w:p>
        </w:tc>
        <w:tc>
          <w:tcPr>
            <w:tcW w:w="183" w:type="pct"/>
            <w:tcBorders>
              <w:top w:val="nil"/>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Ansi="宋体" w:hint="eastAsia"/>
                <w:color w:val="000000"/>
                <w:kern w:val="0"/>
                <w:sz w:val="18"/>
                <w:szCs w:val="18"/>
              </w:rPr>
              <w:t xml:space="preserve">　</w:t>
            </w:r>
          </w:p>
        </w:tc>
        <w:tc>
          <w:tcPr>
            <w:tcW w:w="26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97.9</w:t>
            </w:r>
          </w:p>
        </w:tc>
        <w:tc>
          <w:tcPr>
            <w:tcW w:w="793" w:type="pct"/>
            <w:tcBorders>
              <w:top w:val="nil"/>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Ansi="宋体" w:hint="eastAsia"/>
                <w:color w:val="000000"/>
                <w:kern w:val="0"/>
                <w:sz w:val="18"/>
                <w:szCs w:val="18"/>
              </w:rPr>
              <w:t xml:space="preserve">　</w:t>
            </w:r>
          </w:p>
        </w:tc>
      </w:tr>
      <w:tr w:rsidR="00165E49">
        <w:trPr>
          <w:trHeight w:val="443"/>
        </w:trPr>
        <w:tc>
          <w:tcPr>
            <w:tcW w:w="720" w:type="pct"/>
            <w:tcBorders>
              <w:top w:val="nil"/>
              <w:left w:val="single" w:sz="4" w:space="0" w:color="auto"/>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部门（单位）自评结论</w:t>
            </w:r>
          </w:p>
        </w:tc>
        <w:tc>
          <w:tcPr>
            <w:tcW w:w="4280" w:type="pct"/>
            <w:gridSpan w:val="12"/>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Ansi="宋体" w:hint="eastAsia"/>
                <w:color w:val="000000"/>
                <w:kern w:val="0"/>
                <w:sz w:val="18"/>
                <w:szCs w:val="18"/>
              </w:rPr>
              <w:t>该项目经过自评得分</w:t>
            </w:r>
            <w:r>
              <w:rPr>
                <w:color w:val="000000"/>
                <w:kern w:val="0"/>
                <w:sz w:val="18"/>
                <w:szCs w:val="18"/>
              </w:rPr>
              <w:t>97.9</w:t>
            </w:r>
            <w:r>
              <w:rPr>
                <w:rFonts w:hAnsi="宋体" w:hint="eastAsia"/>
                <w:color w:val="000000"/>
                <w:kern w:val="0"/>
                <w:sz w:val="18"/>
                <w:szCs w:val="18"/>
              </w:rPr>
              <w:t>分，有效保障了在编在职干警工作日外加班补贴，推动我院各项工作正常开展，更好的促进司法公正。</w:t>
            </w:r>
          </w:p>
        </w:tc>
      </w:tr>
      <w:tr w:rsidR="00165E49">
        <w:trPr>
          <w:trHeight w:val="605"/>
        </w:trPr>
        <w:tc>
          <w:tcPr>
            <w:tcW w:w="720" w:type="pct"/>
            <w:tcBorders>
              <w:top w:val="nil"/>
              <w:left w:val="single" w:sz="4" w:space="0" w:color="auto"/>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部门（单位）自评存在问题</w:t>
            </w:r>
          </w:p>
        </w:tc>
        <w:tc>
          <w:tcPr>
            <w:tcW w:w="4280" w:type="pct"/>
            <w:gridSpan w:val="12"/>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Ansi="宋体" w:hint="eastAsia"/>
                <w:color w:val="000000"/>
                <w:kern w:val="0"/>
                <w:sz w:val="18"/>
                <w:szCs w:val="18"/>
              </w:rPr>
              <w:t>时效指标预算执行与预算绩效目标存在偏差，主要是由于实际执行过程中加班考勤统计未能按月收集，导致未能按月发放。</w:t>
            </w:r>
          </w:p>
        </w:tc>
      </w:tr>
      <w:tr w:rsidR="00165E49">
        <w:trPr>
          <w:trHeight w:val="599"/>
        </w:trPr>
        <w:tc>
          <w:tcPr>
            <w:tcW w:w="720" w:type="pct"/>
            <w:tcBorders>
              <w:top w:val="nil"/>
              <w:left w:val="single" w:sz="4" w:space="0" w:color="auto"/>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部门（单位）自评改进措施</w:t>
            </w:r>
          </w:p>
        </w:tc>
        <w:tc>
          <w:tcPr>
            <w:tcW w:w="4280" w:type="pct"/>
            <w:gridSpan w:val="12"/>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Ansi="宋体" w:hint="eastAsia"/>
                <w:color w:val="000000"/>
                <w:kern w:val="0"/>
                <w:sz w:val="18"/>
                <w:szCs w:val="18"/>
              </w:rPr>
              <w:t>下一步将根据实际情况合理调整绩效指标值，在保障经费虫子的同时确保绩效目标完成值。</w:t>
            </w:r>
          </w:p>
        </w:tc>
      </w:tr>
      <w:tr w:rsidR="00165E49">
        <w:trPr>
          <w:trHeight w:val="593"/>
        </w:trPr>
        <w:tc>
          <w:tcPr>
            <w:tcW w:w="720" w:type="pct"/>
            <w:tcBorders>
              <w:top w:val="nil"/>
              <w:left w:val="single" w:sz="4" w:space="0" w:color="auto"/>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财政部门对口科室复评结论及整改要求</w:t>
            </w:r>
          </w:p>
        </w:tc>
        <w:tc>
          <w:tcPr>
            <w:tcW w:w="4280" w:type="pct"/>
            <w:gridSpan w:val="12"/>
            <w:tcBorders>
              <w:top w:val="single" w:sz="4" w:space="0" w:color="auto"/>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 xml:space="preserve">　</w:t>
            </w:r>
          </w:p>
        </w:tc>
      </w:tr>
      <w:tr w:rsidR="00165E49">
        <w:trPr>
          <w:trHeight w:val="270"/>
        </w:trPr>
        <w:tc>
          <w:tcPr>
            <w:tcW w:w="2659" w:type="pct"/>
            <w:gridSpan w:val="5"/>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Ansi="宋体" w:hint="eastAsia"/>
                <w:color w:val="000000"/>
                <w:kern w:val="0"/>
                <w:sz w:val="18"/>
                <w:szCs w:val="18"/>
              </w:rPr>
              <w:t>单位项目负责人：苟凡</w:t>
            </w:r>
          </w:p>
        </w:tc>
        <w:tc>
          <w:tcPr>
            <w:tcW w:w="2341" w:type="pct"/>
            <w:gridSpan w:val="8"/>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Ansi="宋体" w:hint="eastAsia"/>
                <w:color w:val="000000"/>
                <w:kern w:val="0"/>
                <w:sz w:val="18"/>
                <w:szCs w:val="18"/>
              </w:rPr>
              <w:t>单位财务负责人：苟凡</w:t>
            </w:r>
          </w:p>
        </w:tc>
      </w:tr>
    </w:tbl>
    <w:p w:rsidR="00165E49" w:rsidRDefault="00165E49">
      <w:pPr>
        <w:spacing w:line="600" w:lineRule="exact"/>
        <w:jc w:val="center"/>
        <w:rPr>
          <w:kern w:val="0"/>
          <w:sz w:val="32"/>
          <w:szCs w:val="32"/>
        </w:rPr>
      </w:pPr>
    </w:p>
    <w:p w:rsidR="00165E49" w:rsidRDefault="00165E49">
      <w:pPr>
        <w:spacing w:line="600" w:lineRule="exact"/>
        <w:jc w:val="center"/>
        <w:rPr>
          <w:kern w:val="0"/>
          <w:sz w:val="32"/>
          <w:szCs w:val="32"/>
        </w:rPr>
        <w:sectPr w:rsidR="00165E49">
          <w:pgSz w:w="16838" w:h="11906" w:orient="landscape"/>
          <w:pgMar w:top="1797" w:right="1440" w:bottom="1797" w:left="1440" w:header="851" w:footer="992" w:gutter="0"/>
          <w:cols w:space="425"/>
          <w:titlePg/>
          <w:docGrid w:type="lines" w:linePitch="312"/>
        </w:sectPr>
      </w:pPr>
    </w:p>
    <w:p w:rsidR="00165E49" w:rsidRDefault="00165E49">
      <w:pPr>
        <w:pStyle w:val="a"/>
        <w:spacing w:line="578" w:lineRule="exact"/>
        <w:jc w:val="center"/>
        <w:rPr>
          <w:rFonts w:ascii="Times New Roman" w:eastAsia="黑体" w:hAnsi="Times New Roman"/>
          <w:color w:val="auto"/>
          <w:kern w:val="2"/>
          <w:sz w:val="44"/>
          <w:szCs w:val="44"/>
          <w:lang w:val="en-US"/>
        </w:rPr>
      </w:pPr>
      <w:r>
        <w:rPr>
          <w:rFonts w:ascii="Times New Roman" w:eastAsia="黑体" w:hAnsi="Times New Roman" w:hint="eastAsia"/>
          <w:color w:val="auto"/>
          <w:kern w:val="2"/>
          <w:sz w:val="44"/>
          <w:szCs w:val="44"/>
          <w:lang w:val="en-US"/>
        </w:rPr>
        <w:t>旺苍县人民法院</w:t>
      </w:r>
    </w:p>
    <w:p w:rsidR="00165E49" w:rsidRDefault="00165E49">
      <w:pPr>
        <w:pStyle w:val="a"/>
        <w:spacing w:line="578" w:lineRule="exact"/>
        <w:jc w:val="center"/>
        <w:rPr>
          <w:rFonts w:ascii="Times New Roman" w:eastAsia="黑体" w:hAnsi="Times New Roman"/>
          <w:color w:val="auto"/>
          <w:kern w:val="2"/>
          <w:sz w:val="44"/>
          <w:szCs w:val="44"/>
          <w:lang w:val="en-US"/>
        </w:rPr>
      </w:pPr>
      <w:r>
        <w:rPr>
          <w:rFonts w:ascii="Times New Roman" w:eastAsia="黑体" w:hAnsi="Times New Roman" w:hint="eastAsia"/>
          <w:color w:val="auto"/>
          <w:kern w:val="2"/>
          <w:sz w:val="44"/>
          <w:szCs w:val="44"/>
          <w:lang w:val="en-US"/>
        </w:rPr>
        <w:t>关于</w:t>
      </w:r>
      <w:r>
        <w:rPr>
          <w:rFonts w:ascii="Times New Roman" w:eastAsia="黑体" w:hAnsi="Times New Roman"/>
          <w:color w:val="auto"/>
          <w:kern w:val="2"/>
          <w:sz w:val="44"/>
          <w:szCs w:val="44"/>
          <w:lang w:val="en-US"/>
        </w:rPr>
        <w:t>2022</w:t>
      </w:r>
      <w:r>
        <w:rPr>
          <w:rFonts w:ascii="Times New Roman" w:eastAsia="黑体" w:hAnsi="Times New Roman" w:hint="eastAsia"/>
          <w:color w:val="auto"/>
          <w:kern w:val="2"/>
          <w:sz w:val="44"/>
          <w:szCs w:val="44"/>
          <w:lang w:val="en-US"/>
        </w:rPr>
        <w:t>年度派出法庭运转及维修</w:t>
      </w:r>
    </w:p>
    <w:p w:rsidR="00165E49" w:rsidRDefault="00165E49">
      <w:pPr>
        <w:pStyle w:val="a"/>
        <w:spacing w:line="578" w:lineRule="exact"/>
        <w:jc w:val="center"/>
        <w:rPr>
          <w:rFonts w:ascii="Times New Roman" w:eastAsia="黑体" w:hAnsi="Times New Roman"/>
          <w:color w:val="auto"/>
          <w:kern w:val="2"/>
          <w:sz w:val="44"/>
          <w:szCs w:val="44"/>
          <w:lang w:val="en-US"/>
        </w:rPr>
      </w:pPr>
      <w:r>
        <w:rPr>
          <w:rFonts w:ascii="Times New Roman" w:eastAsia="黑体" w:hAnsi="Times New Roman" w:hint="eastAsia"/>
          <w:color w:val="auto"/>
          <w:kern w:val="2"/>
          <w:sz w:val="44"/>
          <w:szCs w:val="44"/>
          <w:lang w:val="en-US"/>
        </w:rPr>
        <w:t>维护项目绩效自评报告</w:t>
      </w:r>
    </w:p>
    <w:p w:rsidR="00165E49" w:rsidRDefault="00165E49">
      <w:pPr>
        <w:pStyle w:val="a"/>
        <w:spacing w:line="578" w:lineRule="exact"/>
        <w:ind w:firstLine="640"/>
        <w:jc w:val="center"/>
        <w:rPr>
          <w:rFonts w:ascii="Times New Roman" w:hAnsi="Times New Roman"/>
          <w:color w:val="auto"/>
          <w:kern w:val="2"/>
          <w:sz w:val="32"/>
          <w:szCs w:val="32"/>
        </w:rPr>
      </w:pPr>
    </w:p>
    <w:p w:rsidR="00165E49" w:rsidRDefault="00165E49" w:rsidP="0083030A">
      <w:pPr>
        <w:adjustRightInd w:val="0"/>
        <w:snapToGrid w:val="0"/>
        <w:spacing w:line="578" w:lineRule="exact"/>
        <w:ind w:firstLineChars="200" w:firstLine="31680"/>
        <w:outlineLvl w:val="1"/>
        <w:rPr>
          <w:rFonts w:eastAsia="黑体"/>
          <w:sz w:val="32"/>
          <w:szCs w:val="32"/>
          <w:lang w:val="zh-CN"/>
        </w:rPr>
      </w:pPr>
      <w:bookmarkStart w:id="85" w:name="_Toc5749"/>
      <w:r>
        <w:rPr>
          <w:rFonts w:eastAsia="黑体" w:hint="eastAsia"/>
          <w:sz w:val="32"/>
          <w:szCs w:val="32"/>
        </w:rPr>
        <w:t>一、</w:t>
      </w:r>
      <w:r>
        <w:rPr>
          <w:rFonts w:eastAsia="黑体" w:hint="eastAsia"/>
          <w:sz w:val="32"/>
          <w:szCs w:val="32"/>
          <w:lang w:val="zh-CN"/>
        </w:rPr>
        <w:t>项目概况</w:t>
      </w:r>
      <w:bookmarkEnd w:id="85"/>
    </w:p>
    <w:p w:rsidR="00165E49" w:rsidRDefault="00165E49" w:rsidP="0083030A">
      <w:pPr>
        <w:adjustRightInd w:val="0"/>
        <w:snapToGrid w:val="0"/>
        <w:spacing w:line="578" w:lineRule="exact"/>
        <w:ind w:firstLineChars="200" w:firstLine="31680"/>
        <w:rPr>
          <w:rFonts w:eastAsia="楷体_GB2312"/>
          <w:b/>
          <w:sz w:val="32"/>
          <w:szCs w:val="32"/>
          <w:lang w:val="zh-CN"/>
        </w:rPr>
      </w:pPr>
      <w:r>
        <w:rPr>
          <w:rFonts w:eastAsia="楷体_GB2312" w:hint="eastAsia"/>
          <w:b/>
          <w:sz w:val="32"/>
          <w:szCs w:val="32"/>
          <w:lang w:val="zh-CN"/>
        </w:rPr>
        <w:t>（一）项目基本情况。</w:t>
      </w:r>
    </w:p>
    <w:p w:rsidR="00165E49" w:rsidRDefault="00165E49" w:rsidP="0083030A">
      <w:pPr>
        <w:adjustRightInd w:val="0"/>
        <w:snapToGrid w:val="0"/>
        <w:spacing w:line="578" w:lineRule="exact"/>
        <w:ind w:firstLineChars="200" w:firstLine="31680"/>
        <w:contextualSpacing/>
        <w:rPr>
          <w:rFonts w:eastAsia="仿宋_GB2312"/>
          <w:kern w:val="0"/>
          <w:sz w:val="32"/>
          <w:szCs w:val="32"/>
          <w:shd w:val="clear" w:color="auto" w:fill="FFFFFF"/>
          <w:lang w:val="zh-CN"/>
        </w:rPr>
      </w:pPr>
      <w:r>
        <w:rPr>
          <w:kern w:val="0"/>
          <w:sz w:val="32"/>
          <w:szCs w:val="32"/>
          <w:shd w:val="clear" w:color="auto" w:fill="FFFFFF"/>
          <w:lang w:val="zh-CN"/>
        </w:rPr>
        <w:t>1</w:t>
      </w:r>
      <w:r>
        <w:rPr>
          <w:rFonts w:ascii="仿宋_GB2312" w:eastAsia="仿宋_GB2312" w:hint="eastAsia"/>
          <w:kern w:val="0"/>
          <w:sz w:val="32"/>
          <w:szCs w:val="32"/>
          <w:shd w:val="clear" w:color="auto" w:fill="FFFFFF"/>
          <w:lang w:val="zh-CN"/>
        </w:rPr>
        <w:t>．说明项目主管部门（单位）在该项目管理中的职能。</w:t>
      </w:r>
    </w:p>
    <w:p w:rsidR="00165E49" w:rsidRDefault="00165E49" w:rsidP="0083030A">
      <w:pPr>
        <w:adjustRightInd w:val="0"/>
        <w:snapToGrid w:val="0"/>
        <w:spacing w:line="620" w:lineRule="exact"/>
        <w:ind w:firstLineChars="200" w:firstLine="31680"/>
        <w:rPr>
          <w:rFonts w:eastAsia="仿宋_GB2312"/>
          <w:sz w:val="32"/>
          <w:szCs w:val="32"/>
          <w:lang w:val="zh-CN"/>
        </w:rPr>
      </w:pPr>
      <w:r>
        <w:rPr>
          <w:rFonts w:eastAsia="仿宋_GB2312" w:hint="eastAsia"/>
          <w:sz w:val="32"/>
          <w:szCs w:val="32"/>
          <w:lang w:val="zh-CN"/>
        </w:rPr>
        <w:t>旺苍县</w:t>
      </w:r>
      <w:r>
        <w:rPr>
          <w:rFonts w:eastAsia="仿宋_GB2312" w:hint="eastAsia"/>
          <w:sz w:val="32"/>
          <w:szCs w:val="32"/>
        </w:rPr>
        <w:t>人民法院是独立核算的一级预算部门，</w:t>
      </w:r>
      <w:r>
        <w:rPr>
          <w:rFonts w:eastAsia="仿宋_GB2312" w:hint="eastAsia"/>
          <w:sz w:val="32"/>
          <w:szCs w:val="32"/>
          <w:lang w:val="zh-CN"/>
        </w:rPr>
        <w:t>负责派出法庭运转及维修维护经费项目年初预算的编制和绩效目标的设置，确保项目预算的科学性、合理性、可行性。负责推进项目执行以及项目实施过程管理，包括项目进度监控、成本控制、风险预警、资金支付、财务核算等。项目完成后的决算编审、绩效目标考核和项目自评，以及其他与项目相关工作。</w:t>
      </w:r>
    </w:p>
    <w:p w:rsidR="00165E49" w:rsidRDefault="00165E49" w:rsidP="0083030A">
      <w:pPr>
        <w:adjustRightInd w:val="0"/>
        <w:snapToGrid w:val="0"/>
        <w:spacing w:line="578" w:lineRule="exact"/>
        <w:ind w:firstLineChars="200" w:firstLine="31680"/>
        <w:contextualSpacing/>
        <w:rPr>
          <w:rFonts w:eastAsia="仿宋_GB2312"/>
          <w:kern w:val="0"/>
          <w:sz w:val="32"/>
          <w:szCs w:val="32"/>
          <w:shd w:val="clear" w:color="auto" w:fill="FFFFFF"/>
          <w:lang w:val="zh-CN"/>
        </w:rPr>
      </w:pPr>
      <w:r>
        <w:rPr>
          <w:rFonts w:eastAsia="仿宋_GB2312"/>
          <w:kern w:val="0"/>
          <w:sz w:val="32"/>
          <w:szCs w:val="32"/>
          <w:shd w:val="clear" w:color="auto" w:fill="FFFFFF"/>
          <w:lang w:val="zh-CN"/>
        </w:rPr>
        <w:t>2</w:t>
      </w:r>
      <w:r>
        <w:rPr>
          <w:rFonts w:eastAsia="仿宋_GB2312" w:hAnsi="仿宋_GB2312" w:hint="eastAsia"/>
          <w:kern w:val="0"/>
          <w:sz w:val="32"/>
          <w:szCs w:val="32"/>
          <w:shd w:val="clear" w:color="auto" w:fill="FFFFFF"/>
          <w:lang w:val="zh-CN"/>
        </w:rPr>
        <w:t>．项目立项、资金申报的依据。</w:t>
      </w:r>
    </w:p>
    <w:p w:rsidR="00165E49" w:rsidRDefault="00165E49" w:rsidP="0083030A">
      <w:pPr>
        <w:adjustRightInd w:val="0"/>
        <w:snapToGrid w:val="0"/>
        <w:spacing w:line="600" w:lineRule="exact"/>
        <w:ind w:firstLineChars="200" w:firstLine="31680"/>
        <w:rPr>
          <w:rFonts w:eastAsia="仿宋_GB2312"/>
          <w:sz w:val="32"/>
          <w:szCs w:val="32"/>
          <w:lang w:val="zh-CN"/>
        </w:rPr>
      </w:pPr>
      <w:r>
        <w:rPr>
          <w:rFonts w:eastAsia="仿宋_GB2312" w:hint="eastAsia"/>
          <w:sz w:val="32"/>
          <w:szCs w:val="32"/>
          <w:lang w:val="zh-CN"/>
        </w:rPr>
        <w:t>该专项经费依据单位职能设置，主要用于派出法庭案件审判办案经费及日常运转及维护，从而保障法院年度审判工作顺利进行。</w:t>
      </w:r>
    </w:p>
    <w:p w:rsidR="00165E49" w:rsidRDefault="00165E49" w:rsidP="0083030A">
      <w:pPr>
        <w:adjustRightInd w:val="0"/>
        <w:snapToGrid w:val="0"/>
        <w:spacing w:line="578" w:lineRule="exact"/>
        <w:ind w:firstLineChars="200" w:firstLine="31680"/>
        <w:contextualSpacing/>
        <w:rPr>
          <w:rFonts w:eastAsia="仿宋_GB2312"/>
          <w:kern w:val="0"/>
          <w:sz w:val="32"/>
          <w:szCs w:val="32"/>
          <w:shd w:val="clear" w:color="auto" w:fill="FFFFFF"/>
        </w:rPr>
      </w:pPr>
      <w:r>
        <w:rPr>
          <w:rFonts w:eastAsia="仿宋_GB2312"/>
          <w:kern w:val="0"/>
          <w:sz w:val="32"/>
          <w:szCs w:val="32"/>
          <w:shd w:val="clear" w:color="auto" w:fill="FFFFFF"/>
          <w:lang w:val="zh-CN"/>
        </w:rPr>
        <w:t>3</w:t>
      </w:r>
      <w:r>
        <w:rPr>
          <w:rFonts w:eastAsia="仿宋_GB2312" w:hAnsi="仿宋_GB2312" w:hint="eastAsia"/>
          <w:kern w:val="0"/>
          <w:sz w:val="32"/>
          <w:szCs w:val="32"/>
          <w:shd w:val="clear" w:color="auto" w:fill="FFFFFF"/>
          <w:lang w:val="zh-CN"/>
        </w:rPr>
        <w:t>．资金</w:t>
      </w:r>
      <w:r>
        <w:rPr>
          <w:rFonts w:eastAsia="仿宋_GB2312" w:hAnsi="仿宋_GB2312" w:hint="eastAsia"/>
          <w:kern w:val="0"/>
          <w:sz w:val="32"/>
          <w:szCs w:val="32"/>
          <w:shd w:val="clear" w:color="auto" w:fill="FFFFFF"/>
        </w:rPr>
        <w:t>或项目</w:t>
      </w:r>
      <w:r>
        <w:rPr>
          <w:rFonts w:eastAsia="仿宋_GB2312" w:hAnsi="仿宋_GB2312" w:hint="eastAsia"/>
          <w:kern w:val="0"/>
          <w:sz w:val="32"/>
          <w:szCs w:val="32"/>
          <w:shd w:val="clear" w:color="auto" w:fill="FFFFFF"/>
          <w:lang w:val="zh-CN"/>
        </w:rPr>
        <w:t>管理办法制定情况，资金支持具体项目的条件、范围与支持方式概况</w:t>
      </w:r>
      <w:r>
        <w:rPr>
          <w:rFonts w:eastAsia="仿宋_GB2312" w:hAnsi="仿宋_GB2312" w:hint="eastAsia"/>
          <w:kern w:val="0"/>
          <w:sz w:val="32"/>
          <w:szCs w:val="32"/>
          <w:shd w:val="clear" w:color="auto" w:fill="FFFFFF"/>
        </w:rPr>
        <w:t>。</w:t>
      </w:r>
    </w:p>
    <w:p w:rsidR="00165E49" w:rsidRDefault="00165E49" w:rsidP="0083030A">
      <w:pPr>
        <w:adjustRightInd w:val="0"/>
        <w:snapToGrid w:val="0"/>
        <w:spacing w:line="620" w:lineRule="exact"/>
        <w:ind w:firstLineChars="200" w:firstLine="31680"/>
        <w:rPr>
          <w:rFonts w:eastAsia="仿宋_GB2312"/>
          <w:sz w:val="32"/>
          <w:szCs w:val="32"/>
          <w:lang w:val="zh-CN"/>
        </w:rPr>
      </w:pPr>
      <w:r>
        <w:rPr>
          <w:rFonts w:eastAsia="仿宋_GB2312" w:hint="eastAsia"/>
          <w:sz w:val="32"/>
          <w:szCs w:val="32"/>
          <w:lang w:val="zh-CN"/>
        </w:rPr>
        <w:t>派出法庭运转及维修维护项目经费预算编制立足我院派出法庭运转实际需求，绩效目标和项目指标编制科学、合理。项目资金来源于财政全额拨款的一般公共预算资金，按照我院财务管理办法及专项资金管理细则，实行专款专用。项目的所有经费开支均经过财务负责人、分管院领导的审批签字，并在对应的科目进行专项核算。</w:t>
      </w:r>
    </w:p>
    <w:p w:rsidR="00165E49" w:rsidRDefault="00165E49" w:rsidP="0083030A">
      <w:pPr>
        <w:adjustRightInd w:val="0"/>
        <w:snapToGrid w:val="0"/>
        <w:spacing w:line="578" w:lineRule="exact"/>
        <w:ind w:firstLineChars="200" w:firstLine="31680"/>
        <w:contextualSpacing/>
        <w:rPr>
          <w:rFonts w:eastAsia="仿宋_GB2312"/>
          <w:kern w:val="0"/>
          <w:sz w:val="32"/>
          <w:szCs w:val="32"/>
          <w:shd w:val="clear" w:color="auto" w:fill="FFFFFF"/>
          <w:lang w:val="zh-CN"/>
        </w:rPr>
      </w:pPr>
      <w:r>
        <w:rPr>
          <w:rFonts w:eastAsia="仿宋_GB2312"/>
          <w:kern w:val="0"/>
          <w:sz w:val="32"/>
          <w:szCs w:val="32"/>
          <w:shd w:val="clear" w:color="auto" w:fill="FFFFFF"/>
          <w:lang w:val="zh-CN"/>
        </w:rPr>
        <w:t>4</w:t>
      </w:r>
      <w:r>
        <w:rPr>
          <w:rFonts w:eastAsia="仿宋_GB2312" w:hAnsi="仿宋_GB2312" w:hint="eastAsia"/>
          <w:kern w:val="0"/>
          <w:sz w:val="32"/>
          <w:szCs w:val="32"/>
          <w:shd w:val="clear" w:color="auto" w:fill="FFFFFF"/>
          <w:lang w:val="zh-CN"/>
        </w:rPr>
        <w:t>．资金分配的原则及考虑因素。</w:t>
      </w:r>
    </w:p>
    <w:p w:rsidR="00165E49" w:rsidRDefault="00165E49" w:rsidP="0083030A">
      <w:pPr>
        <w:pStyle w:val="BodyTextFirstIndent2"/>
        <w:ind w:leftChars="0" w:left="0" w:firstLine="31680"/>
        <w:rPr>
          <w:rFonts w:ascii="Times New Roman"/>
          <w:sz w:val="32"/>
          <w:lang w:val="zh-CN"/>
        </w:rPr>
      </w:pPr>
      <w:r>
        <w:rPr>
          <w:rFonts w:ascii="Times New Roman" w:eastAsia="仿宋_GB2312" w:hint="eastAsia"/>
          <w:sz w:val="32"/>
          <w:lang w:val="zh-CN"/>
        </w:rPr>
        <w:t>派出法庭运转及维修维护项目资金分配严格按照预算安排，考虑到派出法庭日常运转及办案业务需求，主要用于我院</w:t>
      </w:r>
      <w:r>
        <w:rPr>
          <w:rFonts w:ascii="Times New Roman" w:eastAsia="仿宋_GB2312"/>
          <w:sz w:val="32"/>
          <w:lang w:val="zh-CN"/>
        </w:rPr>
        <w:t>2022</w:t>
      </w:r>
      <w:r>
        <w:rPr>
          <w:rFonts w:ascii="Times New Roman" w:eastAsia="仿宋_GB2312" w:hint="eastAsia"/>
          <w:sz w:val="32"/>
          <w:lang w:val="zh-CN"/>
        </w:rPr>
        <w:t>年派出法庭运转及维修维护经费保障。</w:t>
      </w:r>
    </w:p>
    <w:p w:rsidR="00165E49" w:rsidRDefault="00165E49" w:rsidP="0083030A">
      <w:pPr>
        <w:adjustRightInd w:val="0"/>
        <w:snapToGrid w:val="0"/>
        <w:spacing w:line="578" w:lineRule="exact"/>
        <w:ind w:firstLineChars="200" w:firstLine="31680"/>
        <w:rPr>
          <w:rFonts w:eastAsia="楷体_GB2312"/>
          <w:b/>
          <w:sz w:val="32"/>
          <w:szCs w:val="32"/>
          <w:lang w:val="zh-CN"/>
        </w:rPr>
      </w:pPr>
      <w:r>
        <w:rPr>
          <w:rFonts w:eastAsia="楷体_GB2312" w:hint="eastAsia"/>
          <w:b/>
          <w:sz w:val="32"/>
          <w:szCs w:val="32"/>
          <w:lang w:val="zh-CN"/>
        </w:rPr>
        <w:t>（二）项目绩效目标。</w:t>
      </w:r>
    </w:p>
    <w:p w:rsidR="00165E49" w:rsidRDefault="00165E49" w:rsidP="0083030A">
      <w:pPr>
        <w:adjustRightInd w:val="0"/>
        <w:snapToGrid w:val="0"/>
        <w:spacing w:line="578" w:lineRule="exact"/>
        <w:ind w:firstLineChars="200" w:firstLine="31680"/>
        <w:contextualSpacing/>
        <w:rPr>
          <w:rFonts w:eastAsia="仿宋_GB2312"/>
          <w:kern w:val="0"/>
          <w:sz w:val="32"/>
          <w:szCs w:val="32"/>
          <w:shd w:val="clear" w:color="auto" w:fill="FFFFFF"/>
          <w:lang w:val="zh-CN"/>
        </w:rPr>
      </w:pPr>
      <w:r>
        <w:rPr>
          <w:rFonts w:eastAsia="仿宋_GB2312"/>
          <w:kern w:val="0"/>
          <w:sz w:val="32"/>
          <w:szCs w:val="32"/>
          <w:shd w:val="clear" w:color="auto" w:fill="FFFFFF"/>
          <w:lang w:val="zh-CN"/>
        </w:rPr>
        <w:t>1</w:t>
      </w:r>
      <w:r>
        <w:rPr>
          <w:rFonts w:eastAsia="仿宋_GB2312" w:hAnsi="仿宋_GB2312" w:hint="eastAsia"/>
          <w:kern w:val="0"/>
          <w:sz w:val="32"/>
          <w:szCs w:val="32"/>
          <w:shd w:val="clear" w:color="auto" w:fill="FFFFFF"/>
          <w:lang w:val="zh-CN"/>
        </w:rPr>
        <w:t>．项目主要内容。</w:t>
      </w:r>
    </w:p>
    <w:p w:rsidR="00165E49" w:rsidRDefault="00165E49" w:rsidP="0083030A">
      <w:pPr>
        <w:adjustRightInd w:val="0"/>
        <w:snapToGrid w:val="0"/>
        <w:spacing w:line="620" w:lineRule="exact"/>
        <w:ind w:firstLineChars="200" w:firstLine="31680"/>
        <w:rPr>
          <w:rFonts w:eastAsia="仿宋_GB2312"/>
          <w:sz w:val="32"/>
          <w:szCs w:val="32"/>
          <w:lang w:val="zh-CN"/>
        </w:rPr>
      </w:pPr>
      <w:r>
        <w:rPr>
          <w:rFonts w:eastAsia="仿宋_GB2312" w:hint="eastAsia"/>
          <w:sz w:val="32"/>
          <w:szCs w:val="32"/>
          <w:lang w:val="zh-CN"/>
        </w:rPr>
        <w:t>派出法庭运转及维修维护</w:t>
      </w:r>
      <w:r>
        <w:rPr>
          <w:rFonts w:eastAsia="仿宋_GB2312" w:hint="eastAsia"/>
          <w:sz w:val="32"/>
          <w:szCs w:val="32"/>
        </w:rPr>
        <w:t>项目</w:t>
      </w:r>
      <w:r>
        <w:rPr>
          <w:rFonts w:eastAsia="仿宋_GB2312" w:hint="eastAsia"/>
          <w:sz w:val="32"/>
          <w:szCs w:val="32"/>
          <w:lang w:val="zh-CN"/>
        </w:rPr>
        <w:t>主要用于保障我院</w:t>
      </w:r>
      <w:r>
        <w:rPr>
          <w:rFonts w:eastAsia="仿宋_GB2312"/>
          <w:sz w:val="32"/>
          <w:szCs w:val="32"/>
          <w:lang w:val="zh-CN"/>
        </w:rPr>
        <w:t>2022</w:t>
      </w:r>
      <w:r>
        <w:rPr>
          <w:rFonts w:eastAsia="仿宋_GB2312" w:hint="eastAsia"/>
          <w:sz w:val="32"/>
          <w:szCs w:val="32"/>
          <w:lang w:val="zh-CN"/>
        </w:rPr>
        <w:t>年派出法庭运转及维修维护经费保障，提高派出法庭办案效率，保证全院工作有序进行</w:t>
      </w:r>
      <w:r>
        <w:rPr>
          <w:rFonts w:eastAsia="仿宋_GB2312" w:hint="eastAsia"/>
          <w:sz w:val="32"/>
          <w:szCs w:val="32"/>
        </w:rPr>
        <w:t>，营造和谐的法院工作秩序。</w:t>
      </w:r>
    </w:p>
    <w:p w:rsidR="00165E49" w:rsidRDefault="00165E49" w:rsidP="0083030A">
      <w:pPr>
        <w:adjustRightInd w:val="0"/>
        <w:snapToGrid w:val="0"/>
        <w:spacing w:line="578" w:lineRule="exact"/>
        <w:ind w:firstLineChars="200" w:firstLine="31680"/>
        <w:contextualSpacing/>
        <w:rPr>
          <w:rFonts w:eastAsia="仿宋_GB2312"/>
          <w:kern w:val="0"/>
          <w:sz w:val="32"/>
          <w:szCs w:val="32"/>
          <w:shd w:val="clear" w:color="auto" w:fill="FFFFFF"/>
          <w:lang w:val="zh-CN"/>
        </w:rPr>
      </w:pPr>
      <w:r>
        <w:rPr>
          <w:rFonts w:eastAsia="仿宋_GB2312"/>
          <w:kern w:val="0"/>
          <w:sz w:val="32"/>
          <w:szCs w:val="32"/>
          <w:shd w:val="clear" w:color="auto" w:fill="FFFFFF"/>
          <w:lang w:val="zh-CN"/>
        </w:rPr>
        <w:t>2</w:t>
      </w:r>
      <w:r>
        <w:rPr>
          <w:rFonts w:eastAsia="仿宋_GB2312" w:hAnsi="仿宋_GB2312" w:hint="eastAsia"/>
          <w:kern w:val="0"/>
          <w:sz w:val="32"/>
          <w:szCs w:val="32"/>
          <w:shd w:val="clear" w:color="auto" w:fill="FFFFFF"/>
          <w:lang w:val="zh-CN"/>
        </w:rPr>
        <w:t>．项目应实现的具体绩效目标。</w:t>
      </w:r>
    </w:p>
    <w:tbl>
      <w:tblPr>
        <w:tblW w:w="8835" w:type="dxa"/>
        <w:tblInd w:w="93" w:type="dxa"/>
        <w:tblLook w:val="00A0"/>
      </w:tblPr>
      <w:tblGrid>
        <w:gridCol w:w="735"/>
        <w:gridCol w:w="1080"/>
        <w:gridCol w:w="1080"/>
        <w:gridCol w:w="1440"/>
        <w:gridCol w:w="1080"/>
        <w:gridCol w:w="900"/>
        <w:gridCol w:w="1080"/>
        <w:gridCol w:w="1440"/>
      </w:tblGrid>
      <w:tr w:rsidR="00165E49">
        <w:trPr>
          <w:trHeight w:val="720"/>
        </w:trPr>
        <w:tc>
          <w:tcPr>
            <w:tcW w:w="735" w:type="dxa"/>
            <w:vMerge w:val="restart"/>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color w:val="000000"/>
                <w:kern w:val="0"/>
                <w:szCs w:val="21"/>
              </w:rPr>
              <w:t>年度</w:t>
            </w:r>
            <w:r>
              <w:rPr>
                <w:color w:val="000000"/>
                <w:kern w:val="0"/>
                <w:szCs w:val="21"/>
              </w:rPr>
              <w:br/>
            </w:r>
            <w:r>
              <w:rPr>
                <w:rFonts w:hAnsi="宋体" w:hint="eastAsia"/>
                <w:color w:val="000000"/>
                <w:kern w:val="0"/>
                <w:szCs w:val="21"/>
              </w:rPr>
              <w:t>绩效</w:t>
            </w:r>
            <w:r>
              <w:rPr>
                <w:color w:val="000000"/>
                <w:kern w:val="0"/>
                <w:szCs w:val="21"/>
              </w:rPr>
              <w:br/>
            </w:r>
            <w:r>
              <w:rPr>
                <w:rFonts w:hAnsi="宋体" w:hint="eastAsia"/>
                <w:color w:val="000000"/>
                <w:kern w:val="0"/>
                <w:szCs w:val="21"/>
              </w:rPr>
              <w:t>指标</w:t>
            </w:r>
            <w:r>
              <w:rPr>
                <w:color w:val="000000"/>
                <w:kern w:val="0"/>
                <w:szCs w:val="21"/>
              </w:rPr>
              <w:br/>
            </w:r>
            <w:r>
              <w:rPr>
                <w:rFonts w:hAnsi="宋体" w:hint="eastAsia"/>
                <w:color w:val="000000"/>
                <w:kern w:val="0"/>
                <w:szCs w:val="21"/>
              </w:rPr>
              <w:t>完成</w:t>
            </w:r>
            <w:r>
              <w:rPr>
                <w:color w:val="000000"/>
                <w:kern w:val="0"/>
                <w:szCs w:val="21"/>
              </w:rPr>
              <w:br/>
            </w:r>
            <w:r>
              <w:rPr>
                <w:rFonts w:hAnsi="宋体" w:hint="eastAsia"/>
                <w:kern w:val="0"/>
                <w:szCs w:val="21"/>
              </w:rPr>
              <w:t>情况</w:t>
            </w:r>
          </w:p>
        </w:tc>
        <w:tc>
          <w:tcPr>
            <w:tcW w:w="1080" w:type="dxa"/>
            <w:tcBorders>
              <w:top w:val="single" w:sz="4" w:space="0" w:color="auto"/>
              <w:left w:val="nil"/>
              <w:bottom w:val="single" w:sz="4" w:space="0" w:color="auto"/>
              <w:right w:val="single" w:sz="4" w:space="0" w:color="auto"/>
            </w:tcBorders>
            <w:vAlign w:val="center"/>
          </w:tcPr>
          <w:p w:rsidR="00165E49" w:rsidRDefault="00165E49">
            <w:pPr>
              <w:widowControl/>
              <w:jc w:val="center"/>
              <w:rPr>
                <w:b/>
                <w:bCs/>
                <w:color w:val="000000"/>
                <w:kern w:val="0"/>
                <w:szCs w:val="21"/>
              </w:rPr>
            </w:pPr>
            <w:r>
              <w:rPr>
                <w:rFonts w:hAnsi="宋体" w:hint="eastAsia"/>
                <w:b/>
                <w:bCs/>
                <w:color w:val="000000"/>
                <w:kern w:val="0"/>
                <w:szCs w:val="21"/>
              </w:rPr>
              <w:t>一级指标</w:t>
            </w:r>
          </w:p>
        </w:tc>
        <w:tc>
          <w:tcPr>
            <w:tcW w:w="1080" w:type="dxa"/>
            <w:tcBorders>
              <w:top w:val="single" w:sz="4" w:space="0" w:color="auto"/>
              <w:left w:val="nil"/>
              <w:bottom w:val="single" w:sz="4" w:space="0" w:color="auto"/>
              <w:right w:val="single" w:sz="4" w:space="0" w:color="auto"/>
            </w:tcBorders>
            <w:vAlign w:val="center"/>
          </w:tcPr>
          <w:p w:rsidR="00165E49" w:rsidRDefault="00165E49">
            <w:pPr>
              <w:widowControl/>
              <w:jc w:val="center"/>
              <w:rPr>
                <w:b/>
                <w:bCs/>
                <w:color w:val="000000"/>
                <w:kern w:val="0"/>
                <w:szCs w:val="21"/>
              </w:rPr>
            </w:pPr>
            <w:r>
              <w:rPr>
                <w:rFonts w:hAnsi="宋体" w:hint="eastAsia"/>
                <w:b/>
                <w:bCs/>
                <w:color w:val="000000"/>
                <w:kern w:val="0"/>
                <w:szCs w:val="21"/>
              </w:rPr>
              <w:t>二级指标</w:t>
            </w:r>
          </w:p>
        </w:tc>
        <w:tc>
          <w:tcPr>
            <w:tcW w:w="1440" w:type="dxa"/>
            <w:tcBorders>
              <w:top w:val="single" w:sz="4" w:space="0" w:color="auto"/>
              <w:left w:val="nil"/>
              <w:bottom w:val="single" w:sz="4" w:space="0" w:color="auto"/>
              <w:right w:val="single" w:sz="4" w:space="0" w:color="auto"/>
            </w:tcBorders>
            <w:vAlign w:val="center"/>
          </w:tcPr>
          <w:p w:rsidR="00165E49" w:rsidRDefault="00165E49">
            <w:pPr>
              <w:widowControl/>
              <w:jc w:val="center"/>
              <w:rPr>
                <w:b/>
                <w:bCs/>
                <w:color w:val="000000"/>
                <w:kern w:val="0"/>
                <w:szCs w:val="21"/>
              </w:rPr>
            </w:pPr>
            <w:r>
              <w:rPr>
                <w:rFonts w:hAnsi="宋体" w:hint="eastAsia"/>
                <w:b/>
                <w:bCs/>
                <w:color w:val="000000"/>
                <w:kern w:val="0"/>
                <w:szCs w:val="21"/>
              </w:rPr>
              <w:t>三级指标</w:t>
            </w:r>
          </w:p>
        </w:tc>
        <w:tc>
          <w:tcPr>
            <w:tcW w:w="1080" w:type="dxa"/>
            <w:tcBorders>
              <w:top w:val="single" w:sz="4" w:space="0" w:color="auto"/>
              <w:left w:val="nil"/>
              <w:bottom w:val="single" w:sz="4" w:space="0" w:color="auto"/>
              <w:right w:val="single" w:sz="4" w:space="0" w:color="auto"/>
            </w:tcBorders>
            <w:vAlign w:val="center"/>
          </w:tcPr>
          <w:p w:rsidR="00165E49" w:rsidRDefault="00165E49">
            <w:pPr>
              <w:widowControl/>
              <w:jc w:val="center"/>
              <w:rPr>
                <w:b/>
                <w:bCs/>
                <w:color w:val="000000"/>
                <w:kern w:val="0"/>
                <w:szCs w:val="21"/>
              </w:rPr>
            </w:pPr>
            <w:r>
              <w:rPr>
                <w:rFonts w:hAnsi="宋体" w:hint="eastAsia"/>
                <w:b/>
                <w:bCs/>
                <w:color w:val="000000"/>
                <w:kern w:val="0"/>
                <w:szCs w:val="21"/>
              </w:rPr>
              <w:t>指标性质</w:t>
            </w:r>
          </w:p>
        </w:tc>
        <w:tc>
          <w:tcPr>
            <w:tcW w:w="900" w:type="dxa"/>
            <w:tcBorders>
              <w:top w:val="single" w:sz="4" w:space="0" w:color="auto"/>
              <w:left w:val="nil"/>
              <w:bottom w:val="single" w:sz="4" w:space="0" w:color="auto"/>
              <w:right w:val="single" w:sz="4" w:space="0" w:color="auto"/>
            </w:tcBorders>
            <w:vAlign w:val="center"/>
          </w:tcPr>
          <w:p w:rsidR="00165E49" w:rsidRDefault="00165E49">
            <w:pPr>
              <w:widowControl/>
              <w:jc w:val="center"/>
              <w:rPr>
                <w:b/>
                <w:bCs/>
                <w:color w:val="000000"/>
                <w:kern w:val="0"/>
                <w:szCs w:val="21"/>
              </w:rPr>
            </w:pPr>
            <w:r>
              <w:rPr>
                <w:rFonts w:hAnsi="宋体" w:hint="eastAsia"/>
                <w:b/>
                <w:bCs/>
                <w:color w:val="000000"/>
                <w:kern w:val="0"/>
                <w:szCs w:val="21"/>
              </w:rPr>
              <w:t>指标值</w:t>
            </w:r>
          </w:p>
        </w:tc>
        <w:tc>
          <w:tcPr>
            <w:tcW w:w="1080" w:type="dxa"/>
            <w:tcBorders>
              <w:top w:val="single" w:sz="4" w:space="0" w:color="auto"/>
              <w:left w:val="nil"/>
              <w:bottom w:val="single" w:sz="4" w:space="0" w:color="auto"/>
              <w:right w:val="single" w:sz="4" w:space="0" w:color="auto"/>
            </w:tcBorders>
            <w:vAlign w:val="center"/>
          </w:tcPr>
          <w:p w:rsidR="00165E49" w:rsidRDefault="00165E49">
            <w:pPr>
              <w:widowControl/>
              <w:jc w:val="center"/>
              <w:rPr>
                <w:b/>
                <w:bCs/>
                <w:color w:val="000000"/>
                <w:kern w:val="0"/>
                <w:szCs w:val="21"/>
              </w:rPr>
            </w:pPr>
            <w:r>
              <w:rPr>
                <w:rFonts w:hAnsi="宋体" w:hint="eastAsia"/>
                <w:b/>
                <w:bCs/>
                <w:color w:val="000000"/>
                <w:kern w:val="0"/>
                <w:szCs w:val="21"/>
              </w:rPr>
              <w:t>度量单位</w:t>
            </w:r>
          </w:p>
        </w:tc>
        <w:tc>
          <w:tcPr>
            <w:tcW w:w="1440" w:type="dxa"/>
            <w:tcBorders>
              <w:top w:val="single" w:sz="4" w:space="0" w:color="auto"/>
              <w:left w:val="nil"/>
              <w:bottom w:val="single" w:sz="4" w:space="0" w:color="auto"/>
              <w:right w:val="single" w:sz="4" w:space="0" w:color="auto"/>
            </w:tcBorders>
            <w:vAlign w:val="center"/>
          </w:tcPr>
          <w:p w:rsidR="00165E49" w:rsidRDefault="00165E49">
            <w:pPr>
              <w:widowControl/>
              <w:jc w:val="center"/>
              <w:rPr>
                <w:b/>
                <w:bCs/>
                <w:color w:val="000000"/>
                <w:kern w:val="0"/>
                <w:szCs w:val="21"/>
              </w:rPr>
            </w:pPr>
            <w:r>
              <w:rPr>
                <w:rFonts w:hAnsi="宋体" w:hint="eastAsia"/>
                <w:b/>
                <w:bCs/>
                <w:color w:val="000000"/>
                <w:kern w:val="0"/>
                <w:szCs w:val="21"/>
              </w:rPr>
              <w:t>完成值</w:t>
            </w:r>
          </w:p>
        </w:tc>
      </w:tr>
      <w:tr w:rsidR="00165E49">
        <w:trPr>
          <w:trHeight w:val="585"/>
        </w:trPr>
        <w:tc>
          <w:tcPr>
            <w:tcW w:w="735" w:type="dxa"/>
            <w:vMerge/>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108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产出指标</w:t>
            </w:r>
          </w:p>
        </w:tc>
        <w:tc>
          <w:tcPr>
            <w:tcW w:w="108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数量指标</w:t>
            </w:r>
          </w:p>
        </w:tc>
        <w:tc>
          <w:tcPr>
            <w:tcW w:w="144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保障</w:t>
            </w:r>
            <w:r>
              <w:rPr>
                <w:color w:val="000000"/>
                <w:kern w:val="0"/>
                <w:szCs w:val="21"/>
              </w:rPr>
              <w:t>4</w:t>
            </w:r>
            <w:r>
              <w:rPr>
                <w:rFonts w:hAnsi="宋体" w:hint="eastAsia"/>
                <w:color w:val="000000"/>
                <w:kern w:val="0"/>
                <w:szCs w:val="21"/>
              </w:rPr>
              <w:t>个派出法庭正常运转</w:t>
            </w:r>
          </w:p>
        </w:tc>
        <w:tc>
          <w:tcPr>
            <w:tcW w:w="108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color w:val="000000"/>
                <w:kern w:val="0"/>
                <w:szCs w:val="21"/>
              </w:rPr>
              <w:t>≥</w:t>
            </w:r>
          </w:p>
        </w:tc>
        <w:tc>
          <w:tcPr>
            <w:tcW w:w="90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color w:val="000000"/>
                <w:kern w:val="0"/>
                <w:szCs w:val="21"/>
              </w:rPr>
              <w:t>4</w:t>
            </w:r>
          </w:p>
        </w:tc>
        <w:tc>
          <w:tcPr>
            <w:tcW w:w="108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个</w:t>
            </w:r>
          </w:p>
        </w:tc>
        <w:tc>
          <w:tcPr>
            <w:tcW w:w="144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color w:val="000000"/>
                <w:kern w:val="0"/>
                <w:szCs w:val="21"/>
              </w:rPr>
              <w:t>4</w:t>
            </w:r>
            <w:r>
              <w:rPr>
                <w:rFonts w:hAnsi="宋体" w:hint="eastAsia"/>
                <w:color w:val="000000"/>
                <w:kern w:val="0"/>
                <w:szCs w:val="21"/>
              </w:rPr>
              <w:t>个</w:t>
            </w:r>
          </w:p>
        </w:tc>
      </w:tr>
      <w:tr w:rsidR="00165E49">
        <w:trPr>
          <w:trHeight w:val="555"/>
        </w:trPr>
        <w:tc>
          <w:tcPr>
            <w:tcW w:w="735" w:type="dxa"/>
            <w:vMerge/>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108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产出指标</w:t>
            </w:r>
          </w:p>
        </w:tc>
        <w:tc>
          <w:tcPr>
            <w:tcW w:w="108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质量指标</w:t>
            </w:r>
          </w:p>
        </w:tc>
        <w:tc>
          <w:tcPr>
            <w:tcW w:w="144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足额保障派出法庭运转</w:t>
            </w:r>
          </w:p>
        </w:tc>
        <w:tc>
          <w:tcPr>
            <w:tcW w:w="108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定性</w:t>
            </w:r>
          </w:p>
        </w:tc>
        <w:tc>
          <w:tcPr>
            <w:tcW w:w="90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color w:val="000000"/>
                <w:kern w:val="0"/>
                <w:szCs w:val="21"/>
              </w:rPr>
              <w:t>1</w:t>
            </w:r>
          </w:p>
        </w:tc>
        <w:tc>
          <w:tcPr>
            <w:tcW w:w="108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项</w:t>
            </w:r>
          </w:p>
        </w:tc>
        <w:tc>
          <w:tcPr>
            <w:tcW w:w="144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color w:val="000000"/>
                <w:kern w:val="0"/>
                <w:szCs w:val="21"/>
              </w:rPr>
              <w:t>1</w:t>
            </w:r>
            <w:r>
              <w:rPr>
                <w:rFonts w:hAnsi="宋体" w:hint="eastAsia"/>
                <w:color w:val="000000"/>
                <w:kern w:val="0"/>
                <w:szCs w:val="21"/>
              </w:rPr>
              <w:t>项</w:t>
            </w:r>
          </w:p>
        </w:tc>
      </w:tr>
      <w:tr w:rsidR="00165E49">
        <w:trPr>
          <w:trHeight w:val="675"/>
        </w:trPr>
        <w:tc>
          <w:tcPr>
            <w:tcW w:w="735" w:type="dxa"/>
            <w:vMerge/>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108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产出指标</w:t>
            </w:r>
          </w:p>
        </w:tc>
        <w:tc>
          <w:tcPr>
            <w:tcW w:w="108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时效指标</w:t>
            </w:r>
          </w:p>
        </w:tc>
        <w:tc>
          <w:tcPr>
            <w:tcW w:w="144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及时保障</w:t>
            </w:r>
          </w:p>
        </w:tc>
        <w:tc>
          <w:tcPr>
            <w:tcW w:w="108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定性</w:t>
            </w:r>
          </w:p>
        </w:tc>
        <w:tc>
          <w:tcPr>
            <w:tcW w:w="90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按时拨付</w:t>
            </w:r>
          </w:p>
        </w:tc>
        <w:tc>
          <w:tcPr>
            <w:tcW w:w="108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项</w:t>
            </w:r>
          </w:p>
        </w:tc>
        <w:tc>
          <w:tcPr>
            <w:tcW w:w="144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根据派出法庭需求及时拨付</w:t>
            </w:r>
          </w:p>
        </w:tc>
      </w:tr>
      <w:tr w:rsidR="00165E49">
        <w:trPr>
          <w:trHeight w:val="615"/>
        </w:trPr>
        <w:tc>
          <w:tcPr>
            <w:tcW w:w="735" w:type="dxa"/>
            <w:vMerge/>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108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产出指标</w:t>
            </w:r>
          </w:p>
        </w:tc>
        <w:tc>
          <w:tcPr>
            <w:tcW w:w="108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成本指标</w:t>
            </w:r>
          </w:p>
        </w:tc>
        <w:tc>
          <w:tcPr>
            <w:tcW w:w="144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派出法庭运转及维修维护</w:t>
            </w:r>
          </w:p>
        </w:tc>
        <w:tc>
          <w:tcPr>
            <w:tcW w:w="108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color w:val="000000"/>
                <w:kern w:val="0"/>
                <w:szCs w:val="21"/>
              </w:rPr>
              <w:t>≤</w:t>
            </w:r>
          </w:p>
        </w:tc>
        <w:tc>
          <w:tcPr>
            <w:tcW w:w="90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color w:val="000000"/>
                <w:kern w:val="0"/>
                <w:szCs w:val="21"/>
              </w:rPr>
              <w:t>29.47</w:t>
            </w:r>
          </w:p>
        </w:tc>
        <w:tc>
          <w:tcPr>
            <w:tcW w:w="108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万</w:t>
            </w:r>
          </w:p>
        </w:tc>
        <w:tc>
          <w:tcPr>
            <w:tcW w:w="144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color w:val="000000"/>
                <w:kern w:val="0"/>
                <w:szCs w:val="21"/>
              </w:rPr>
              <w:t>29.47</w:t>
            </w:r>
            <w:r>
              <w:rPr>
                <w:rFonts w:hAnsi="宋体" w:hint="eastAsia"/>
                <w:color w:val="000000"/>
                <w:kern w:val="0"/>
                <w:szCs w:val="21"/>
              </w:rPr>
              <w:t>万</w:t>
            </w:r>
          </w:p>
        </w:tc>
      </w:tr>
      <w:tr w:rsidR="00165E49">
        <w:trPr>
          <w:trHeight w:val="540"/>
        </w:trPr>
        <w:tc>
          <w:tcPr>
            <w:tcW w:w="735" w:type="dxa"/>
            <w:vMerge/>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108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效益指标</w:t>
            </w:r>
          </w:p>
        </w:tc>
        <w:tc>
          <w:tcPr>
            <w:tcW w:w="108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社会效益指标</w:t>
            </w:r>
          </w:p>
        </w:tc>
        <w:tc>
          <w:tcPr>
            <w:tcW w:w="144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信访转诉案件结案率</w:t>
            </w:r>
          </w:p>
        </w:tc>
        <w:tc>
          <w:tcPr>
            <w:tcW w:w="108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color w:val="000000"/>
                <w:kern w:val="0"/>
                <w:szCs w:val="21"/>
              </w:rPr>
              <w:t>≤</w:t>
            </w:r>
          </w:p>
        </w:tc>
        <w:tc>
          <w:tcPr>
            <w:tcW w:w="90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color w:val="000000"/>
                <w:kern w:val="0"/>
                <w:szCs w:val="21"/>
              </w:rPr>
              <w:t>20</w:t>
            </w:r>
          </w:p>
        </w:tc>
        <w:tc>
          <w:tcPr>
            <w:tcW w:w="108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color w:val="000000"/>
                <w:kern w:val="0"/>
                <w:szCs w:val="21"/>
              </w:rPr>
              <w:t>%</w:t>
            </w:r>
          </w:p>
        </w:tc>
        <w:tc>
          <w:tcPr>
            <w:tcW w:w="144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color w:val="000000"/>
                <w:kern w:val="0"/>
                <w:szCs w:val="21"/>
              </w:rPr>
              <w:t>2.30%</w:t>
            </w:r>
          </w:p>
        </w:tc>
      </w:tr>
      <w:tr w:rsidR="00165E49">
        <w:trPr>
          <w:trHeight w:val="540"/>
        </w:trPr>
        <w:tc>
          <w:tcPr>
            <w:tcW w:w="735" w:type="dxa"/>
            <w:vMerge/>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108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效益指标</w:t>
            </w:r>
          </w:p>
        </w:tc>
        <w:tc>
          <w:tcPr>
            <w:tcW w:w="108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可持续影响指标</w:t>
            </w:r>
          </w:p>
        </w:tc>
        <w:tc>
          <w:tcPr>
            <w:tcW w:w="144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人民法庭公信力持续增强</w:t>
            </w:r>
          </w:p>
        </w:tc>
        <w:tc>
          <w:tcPr>
            <w:tcW w:w="108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定性</w:t>
            </w:r>
          </w:p>
        </w:tc>
        <w:tc>
          <w:tcPr>
            <w:tcW w:w="90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color w:val="000000"/>
                <w:kern w:val="0"/>
                <w:szCs w:val="21"/>
              </w:rPr>
              <w:t>3</w:t>
            </w:r>
          </w:p>
        </w:tc>
        <w:tc>
          <w:tcPr>
            <w:tcW w:w="108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项</w:t>
            </w:r>
          </w:p>
        </w:tc>
        <w:tc>
          <w:tcPr>
            <w:tcW w:w="144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法庭公信力进一步提升</w:t>
            </w:r>
          </w:p>
        </w:tc>
      </w:tr>
      <w:tr w:rsidR="00165E49">
        <w:trPr>
          <w:trHeight w:val="450"/>
        </w:trPr>
        <w:tc>
          <w:tcPr>
            <w:tcW w:w="735" w:type="dxa"/>
            <w:vMerge/>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108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满意度指标</w:t>
            </w:r>
          </w:p>
        </w:tc>
        <w:tc>
          <w:tcPr>
            <w:tcW w:w="108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服务对象满意度指标</w:t>
            </w:r>
          </w:p>
        </w:tc>
        <w:tc>
          <w:tcPr>
            <w:tcW w:w="144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rFonts w:hAnsi="宋体" w:hint="eastAsia"/>
                <w:color w:val="000000"/>
                <w:kern w:val="0"/>
                <w:szCs w:val="21"/>
              </w:rPr>
              <w:t>群众满意度</w:t>
            </w:r>
          </w:p>
        </w:tc>
        <w:tc>
          <w:tcPr>
            <w:tcW w:w="108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color w:val="000000"/>
                <w:kern w:val="0"/>
                <w:szCs w:val="21"/>
              </w:rPr>
              <w:t>≥</w:t>
            </w:r>
          </w:p>
        </w:tc>
        <w:tc>
          <w:tcPr>
            <w:tcW w:w="90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color w:val="000000"/>
                <w:kern w:val="0"/>
                <w:szCs w:val="21"/>
              </w:rPr>
              <w:t>90</w:t>
            </w:r>
          </w:p>
        </w:tc>
        <w:tc>
          <w:tcPr>
            <w:tcW w:w="108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color w:val="000000"/>
                <w:kern w:val="0"/>
                <w:szCs w:val="21"/>
              </w:rPr>
              <w:t>%</w:t>
            </w:r>
          </w:p>
        </w:tc>
        <w:tc>
          <w:tcPr>
            <w:tcW w:w="1440" w:type="dxa"/>
            <w:tcBorders>
              <w:top w:val="nil"/>
              <w:left w:val="nil"/>
              <w:bottom w:val="single" w:sz="4" w:space="0" w:color="auto"/>
              <w:right w:val="single" w:sz="4" w:space="0" w:color="auto"/>
            </w:tcBorders>
            <w:vAlign w:val="center"/>
          </w:tcPr>
          <w:p w:rsidR="00165E49" w:rsidRDefault="00165E49">
            <w:pPr>
              <w:widowControl/>
              <w:jc w:val="center"/>
              <w:rPr>
                <w:color w:val="000000"/>
                <w:kern w:val="0"/>
                <w:szCs w:val="21"/>
              </w:rPr>
            </w:pPr>
            <w:r>
              <w:rPr>
                <w:color w:val="000000"/>
                <w:kern w:val="0"/>
                <w:szCs w:val="21"/>
              </w:rPr>
              <w:t>95%</w:t>
            </w:r>
          </w:p>
        </w:tc>
      </w:tr>
    </w:tbl>
    <w:p w:rsidR="00165E49" w:rsidRDefault="00165E49" w:rsidP="00165E49">
      <w:pPr>
        <w:adjustRightInd w:val="0"/>
        <w:snapToGrid w:val="0"/>
        <w:spacing w:line="578" w:lineRule="exact"/>
        <w:ind w:firstLineChars="200" w:firstLine="31680"/>
        <w:contextualSpacing/>
        <w:rPr>
          <w:rFonts w:eastAsia="仿宋_GB2312"/>
          <w:kern w:val="0"/>
          <w:sz w:val="32"/>
          <w:szCs w:val="32"/>
          <w:shd w:val="clear" w:color="auto" w:fill="FFFFFF"/>
          <w:lang w:val="zh-CN"/>
        </w:rPr>
      </w:pPr>
      <w:r>
        <w:rPr>
          <w:rFonts w:eastAsia="仿宋_GB2312"/>
          <w:kern w:val="0"/>
          <w:sz w:val="32"/>
          <w:szCs w:val="32"/>
          <w:shd w:val="clear" w:color="auto" w:fill="FFFFFF"/>
          <w:lang w:val="zh-CN"/>
        </w:rPr>
        <w:t>3</w:t>
      </w:r>
      <w:r>
        <w:rPr>
          <w:rFonts w:eastAsia="仿宋_GB2312" w:hAnsi="仿宋_GB2312" w:hint="eastAsia"/>
          <w:kern w:val="0"/>
          <w:sz w:val="32"/>
          <w:szCs w:val="32"/>
          <w:shd w:val="clear" w:color="auto" w:fill="FFFFFF"/>
          <w:lang w:val="zh-CN"/>
        </w:rPr>
        <w:t>．分析评价申报内容是否与实际相符，申报目标是否合理可行。</w:t>
      </w:r>
    </w:p>
    <w:p w:rsidR="00165E49" w:rsidRDefault="00165E49" w:rsidP="0083030A">
      <w:pPr>
        <w:adjustRightInd w:val="0"/>
        <w:snapToGrid w:val="0"/>
        <w:spacing w:line="574" w:lineRule="exact"/>
        <w:ind w:firstLineChars="200" w:firstLine="31680"/>
        <w:rPr>
          <w:rFonts w:eastAsia="仿宋_GB2312"/>
          <w:sz w:val="32"/>
          <w:szCs w:val="32"/>
          <w:lang w:val="zh-CN"/>
        </w:rPr>
      </w:pPr>
      <w:r>
        <w:rPr>
          <w:rFonts w:eastAsia="仿宋_GB2312" w:hint="eastAsia"/>
          <w:sz w:val="32"/>
          <w:szCs w:val="32"/>
          <w:lang w:val="zh-CN"/>
        </w:rPr>
        <w:t>我院对于该项目的申报内容与实际业务的开展相关且符合工作实际，申报的绩效目标合理可行，操作性强。</w:t>
      </w:r>
    </w:p>
    <w:p w:rsidR="00165E49" w:rsidRDefault="00165E49" w:rsidP="0083030A">
      <w:pPr>
        <w:adjustRightInd w:val="0"/>
        <w:snapToGrid w:val="0"/>
        <w:spacing w:line="578" w:lineRule="exact"/>
        <w:ind w:firstLineChars="200" w:firstLine="31680"/>
        <w:rPr>
          <w:rFonts w:eastAsia="楷体_GB2312"/>
          <w:b/>
          <w:sz w:val="32"/>
          <w:szCs w:val="32"/>
          <w:lang w:val="zh-CN"/>
        </w:rPr>
      </w:pPr>
      <w:r>
        <w:rPr>
          <w:rFonts w:eastAsia="楷体_GB2312" w:hint="eastAsia"/>
          <w:b/>
          <w:sz w:val="32"/>
          <w:szCs w:val="32"/>
          <w:lang w:val="zh-CN"/>
        </w:rPr>
        <w:t>（三）项目自评步骤及方法。</w:t>
      </w:r>
    </w:p>
    <w:p w:rsidR="00165E49" w:rsidRDefault="00165E49" w:rsidP="0083030A">
      <w:pPr>
        <w:adjustRightInd w:val="0"/>
        <w:snapToGrid w:val="0"/>
        <w:spacing w:line="578" w:lineRule="exact"/>
        <w:ind w:firstLineChars="200" w:firstLine="31680"/>
        <w:rPr>
          <w:rFonts w:eastAsia="仿宋_GB2312"/>
          <w:sz w:val="32"/>
          <w:szCs w:val="32"/>
        </w:rPr>
      </w:pPr>
      <w:r>
        <w:rPr>
          <w:rFonts w:eastAsia="仿宋_GB2312" w:hint="eastAsia"/>
          <w:sz w:val="32"/>
          <w:szCs w:val="32"/>
        </w:rPr>
        <w:t>项目绩效自评采用比较法，通过</w:t>
      </w:r>
      <w:r>
        <w:rPr>
          <w:rFonts w:eastAsia="仿宋_GB2312" w:hint="eastAsia"/>
          <w:sz w:val="32"/>
          <w:szCs w:val="32"/>
          <w:lang w:val="zh-CN"/>
        </w:rPr>
        <w:t>中期监控和年终绩效考核相结合的方式进行</w:t>
      </w:r>
      <w:r>
        <w:rPr>
          <w:rFonts w:eastAsia="仿宋_GB2312" w:hint="eastAsia"/>
          <w:sz w:val="32"/>
          <w:szCs w:val="32"/>
        </w:rPr>
        <w:t>。自评步骤包括：收集评价基础资料，确定评价指标，选用评价方法，综合分析评价，撰写自评报告。</w:t>
      </w:r>
    </w:p>
    <w:p w:rsidR="00165E49" w:rsidRDefault="00165E49" w:rsidP="0083030A">
      <w:pPr>
        <w:adjustRightInd w:val="0"/>
        <w:snapToGrid w:val="0"/>
        <w:spacing w:line="578" w:lineRule="exact"/>
        <w:ind w:firstLineChars="200" w:firstLine="31680"/>
        <w:outlineLvl w:val="1"/>
        <w:rPr>
          <w:rFonts w:eastAsia="黑体"/>
          <w:sz w:val="32"/>
          <w:szCs w:val="32"/>
        </w:rPr>
      </w:pPr>
      <w:bookmarkStart w:id="86" w:name="_Toc21770"/>
      <w:r>
        <w:rPr>
          <w:rFonts w:eastAsia="黑体" w:hint="eastAsia"/>
          <w:sz w:val="32"/>
          <w:szCs w:val="32"/>
        </w:rPr>
        <w:t>二、项目资金申报及使用情况</w:t>
      </w:r>
      <w:bookmarkEnd w:id="86"/>
    </w:p>
    <w:p w:rsidR="00165E49" w:rsidRDefault="00165E49" w:rsidP="0083030A">
      <w:pPr>
        <w:adjustRightInd w:val="0"/>
        <w:snapToGrid w:val="0"/>
        <w:spacing w:line="578" w:lineRule="exact"/>
        <w:ind w:firstLineChars="200" w:firstLine="31680"/>
        <w:rPr>
          <w:rFonts w:eastAsia="楷体_GB2312"/>
          <w:b/>
          <w:sz w:val="32"/>
          <w:szCs w:val="32"/>
          <w:lang w:val="zh-CN"/>
        </w:rPr>
      </w:pPr>
      <w:r>
        <w:rPr>
          <w:rFonts w:eastAsia="楷体_GB2312" w:hint="eastAsia"/>
          <w:b/>
          <w:sz w:val="32"/>
          <w:szCs w:val="32"/>
          <w:lang w:val="zh-CN"/>
        </w:rPr>
        <w:t>（一）项目资金申报及批复情况。</w:t>
      </w:r>
    </w:p>
    <w:p w:rsidR="00165E49" w:rsidRDefault="00165E49" w:rsidP="0083030A">
      <w:pPr>
        <w:adjustRightInd w:val="0"/>
        <w:snapToGrid w:val="0"/>
        <w:spacing w:line="578" w:lineRule="exact"/>
        <w:ind w:firstLineChars="200" w:firstLine="31680"/>
        <w:contextualSpacing/>
        <w:rPr>
          <w:rFonts w:eastAsia="仿宋_GB2312"/>
          <w:kern w:val="0"/>
          <w:sz w:val="32"/>
          <w:szCs w:val="32"/>
          <w:shd w:val="clear" w:color="auto" w:fill="FFFFFF"/>
          <w:lang w:val="zh-CN"/>
        </w:rPr>
      </w:pPr>
      <w:r>
        <w:rPr>
          <w:rFonts w:eastAsia="仿宋_GB2312" w:hint="eastAsia"/>
          <w:sz w:val="32"/>
          <w:szCs w:val="32"/>
          <w:lang w:val="zh-CN"/>
        </w:rPr>
        <w:t>派出法庭运转及维修维护</w:t>
      </w:r>
      <w:r>
        <w:rPr>
          <w:rFonts w:eastAsia="仿宋_GB2312" w:hint="eastAsia"/>
          <w:sz w:val="32"/>
          <w:szCs w:val="32"/>
        </w:rPr>
        <w:t>项目申报资金</w:t>
      </w:r>
      <w:r>
        <w:rPr>
          <w:rFonts w:eastAsia="仿宋_GB2312"/>
          <w:sz w:val="32"/>
          <w:szCs w:val="32"/>
        </w:rPr>
        <w:t>29.47</w:t>
      </w:r>
      <w:r>
        <w:rPr>
          <w:rFonts w:eastAsia="仿宋_GB2312" w:hint="eastAsia"/>
          <w:sz w:val="32"/>
          <w:szCs w:val="32"/>
        </w:rPr>
        <w:t>万元，项目报送人代会通过后批复项目资金</w:t>
      </w:r>
      <w:r>
        <w:rPr>
          <w:rFonts w:eastAsia="仿宋_GB2312"/>
          <w:sz w:val="32"/>
          <w:szCs w:val="32"/>
        </w:rPr>
        <w:t>29.47</w:t>
      </w:r>
      <w:r>
        <w:rPr>
          <w:rFonts w:eastAsia="仿宋_GB2312" w:hint="eastAsia"/>
          <w:sz w:val="32"/>
          <w:szCs w:val="32"/>
        </w:rPr>
        <w:t>万元，项目资金无预算调整</w:t>
      </w:r>
      <w:r>
        <w:rPr>
          <w:rFonts w:eastAsia="仿宋_GB2312" w:hAnsi="仿宋_GB2312" w:hint="eastAsia"/>
          <w:kern w:val="0"/>
          <w:sz w:val="32"/>
          <w:szCs w:val="32"/>
          <w:shd w:val="clear" w:color="auto" w:fill="FFFFFF"/>
          <w:lang w:val="zh-CN"/>
        </w:rPr>
        <w:t>。</w:t>
      </w:r>
    </w:p>
    <w:p w:rsidR="00165E49" w:rsidRDefault="00165E49" w:rsidP="0083030A">
      <w:pPr>
        <w:adjustRightInd w:val="0"/>
        <w:snapToGrid w:val="0"/>
        <w:spacing w:line="578" w:lineRule="exact"/>
        <w:ind w:firstLineChars="200" w:firstLine="31680"/>
        <w:rPr>
          <w:b/>
          <w:sz w:val="32"/>
          <w:szCs w:val="32"/>
          <w:lang w:val="zh-CN"/>
        </w:rPr>
      </w:pPr>
      <w:r>
        <w:rPr>
          <w:rFonts w:eastAsia="楷体_GB2312" w:hint="eastAsia"/>
          <w:b/>
          <w:sz w:val="32"/>
          <w:szCs w:val="32"/>
          <w:lang w:val="zh-CN"/>
        </w:rPr>
        <w:t>（二）资金计划、到位及使用情况。</w:t>
      </w:r>
    </w:p>
    <w:p w:rsidR="00165E49" w:rsidRDefault="00165E49" w:rsidP="0083030A">
      <w:pPr>
        <w:adjustRightInd w:val="0"/>
        <w:snapToGrid w:val="0"/>
        <w:spacing w:line="578" w:lineRule="exact"/>
        <w:ind w:firstLineChars="200" w:firstLine="31680"/>
        <w:contextualSpacing/>
        <w:rPr>
          <w:rFonts w:eastAsia="仿宋_GB2312"/>
          <w:sz w:val="32"/>
          <w:szCs w:val="32"/>
        </w:rPr>
      </w:pPr>
      <w:r>
        <w:rPr>
          <w:rFonts w:eastAsia="仿宋_GB2312"/>
          <w:kern w:val="0"/>
          <w:sz w:val="32"/>
          <w:szCs w:val="32"/>
          <w:shd w:val="clear" w:color="auto" w:fill="FFFFFF"/>
          <w:lang w:val="zh-CN"/>
        </w:rPr>
        <w:t>1</w:t>
      </w:r>
      <w:r>
        <w:rPr>
          <w:rFonts w:eastAsia="仿宋_GB2312" w:hAnsi="仿宋_GB2312" w:hint="eastAsia"/>
          <w:kern w:val="0"/>
          <w:sz w:val="32"/>
          <w:szCs w:val="32"/>
          <w:shd w:val="clear" w:color="auto" w:fill="FFFFFF"/>
          <w:lang w:val="zh-CN"/>
        </w:rPr>
        <w:t>．资金计划。</w:t>
      </w:r>
      <w:r>
        <w:rPr>
          <w:rFonts w:eastAsia="仿宋_GB2312" w:hint="eastAsia"/>
          <w:sz w:val="32"/>
          <w:szCs w:val="32"/>
        </w:rPr>
        <w:t>该项目资金计划为一般公共预算财政拨款收入安排，</w:t>
      </w:r>
      <w:r>
        <w:rPr>
          <w:rFonts w:eastAsia="仿宋_GB2312"/>
          <w:sz w:val="32"/>
          <w:szCs w:val="32"/>
        </w:rPr>
        <w:t>2022</w:t>
      </w:r>
      <w:r>
        <w:rPr>
          <w:rFonts w:eastAsia="仿宋_GB2312" w:hint="eastAsia"/>
          <w:sz w:val="32"/>
          <w:szCs w:val="32"/>
        </w:rPr>
        <w:t>年市财政局通过预算对我院下达此项资金</w:t>
      </w:r>
      <w:r>
        <w:rPr>
          <w:rFonts w:eastAsia="仿宋_GB2312"/>
          <w:sz w:val="32"/>
          <w:szCs w:val="32"/>
        </w:rPr>
        <w:t>29.47</w:t>
      </w:r>
      <w:r>
        <w:rPr>
          <w:rFonts w:eastAsia="仿宋_GB2312" w:hint="eastAsia"/>
          <w:sz w:val="32"/>
          <w:szCs w:val="32"/>
        </w:rPr>
        <w:t>万元。</w:t>
      </w:r>
    </w:p>
    <w:p w:rsidR="00165E49" w:rsidRDefault="00165E49" w:rsidP="0083030A">
      <w:pPr>
        <w:adjustRightInd w:val="0"/>
        <w:snapToGrid w:val="0"/>
        <w:spacing w:line="578" w:lineRule="exact"/>
        <w:ind w:firstLineChars="200" w:firstLine="31680"/>
        <w:contextualSpacing/>
        <w:rPr>
          <w:rFonts w:eastAsia="仿宋_GB2312"/>
          <w:kern w:val="0"/>
          <w:sz w:val="32"/>
          <w:szCs w:val="32"/>
          <w:shd w:val="clear" w:color="auto" w:fill="FFFFFF"/>
          <w:lang w:val="zh-CN"/>
        </w:rPr>
      </w:pPr>
      <w:r>
        <w:rPr>
          <w:rFonts w:eastAsia="仿宋_GB2312"/>
          <w:kern w:val="0"/>
          <w:sz w:val="32"/>
          <w:szCs w:val="32"/>
          <w:shd w:val="clear" w:color="auto" w:fill="FFFFFF"/>
          <w:lang w:val="zh-CN"/>
        </w:rPr>
        <w:t>2</w:t>
      </w:r>
      <w:r>
        <w:rPr>
          <w:rFonts w:eastAsia="仿宋_GB2312" w:hAnsi="仿宋_GB2312" w:hint="eastAsia"/>
          <w:kern w:val="0"/>
          <w:sz w:val="32"/>
          <w:szCs w:val="32"/>
          <w:shd w:val="clear" w:color="auto" w:fill="FFFFFF"/>
          <w:lang w:val="zh-CN"/>
        </w:rPr>
        <w:t>．资金到位。</w:t>
      </w:r>
      <w:r>
        <w:rPr>
          <w:rFonts w:eastAsia="仿宋_GB2312"/>
          <w:sz w:val="32"/>
          <w:szCs w:val="32"/>
        </w:rPr>
        <w:t>2022</w:t>
      </w:r>
      <w:r>
        <w:rPr>
          <w:rFonts w:eastAsia="仿宋_GB2312" w:hint="eastAsia"/>
          <w:sz w:val="32"/>
          <w:szCs w:val="32"/>
        </w:rPr>
        <w:t>年</w:t>
      </w:r>
      <w:r>
        <w:rPr>
          <w:rFonts w:eastAsia="仿宋_GB2312" w:hint="eastAsia"/>
          <w:sz w:val="32"/>
          <w:szCs w:val="32"/>
          <w:lang w:val="zh-CN"/>
        </w:rPr>
        <w:t>派出法庭运转及维修维护</w:t>
      </w:r>
      <w:r>
        <w:rPr>
          <w:rFonts w:eastAsia="仿宋_GB2312" w:hint="eastAsia"/>
          <w:sz w:val="32"/>
          <w:szCs w:val="32"/>
        </w:rPr>
        <w:t>项目资金到位</w:t>
      </w:r>
      <w:r>
        <w:rPr>
          <w:rFonts w:eastAsia="仿宋_GB2312"/>
          <w:sz w:val="32"/>
          <w:szCs w:val="32"/>
        </w:rPr>
        <w:t>29.47</w:t>
      </w:r>
      <w:r>
        <w:rPr>
          <w:rFonts w:eastAsia="仿宋_GB2312" w:hint="eastAsia"/>
          <w:sz w:val="32"/>
          <w:szCs w:val="32"/>
        </w:rPr>
        <w:t>万元，与项目资金预算申报数</w:t>
      </w:r>
      <w:r>
        <w:rPr>
          <w:rFonts w:eastAsia="仿宋_GB2312"/>
          <w:sz w:val="32"/>
          <w:szCs w:val="32"/>
        </w:rPr>
        <w:t>29.47</w:t>
      </w:r>
      <w:r>
        <w:rPr>
          <w:rFonts w:eastAsia="仿宋_GB2312" w:hint="eastAsia"/>
          <w:sz w:val="32"/>
          <w:szCs w:val="32"/>
        </w:rPr>
        <w:t>万元相符，资金到位及时，资金到位率</w:t>
      </w:r>
      <w:r>
        <w:rPr>
          <w:rFonts w:eastAsia="仿宋_GB2312"/>
          <w:sz w:val="32"/>
          <w:szCs w:val="32"/>
        </w:rPr>
        <w:t>100%</w:t>
      </w:r>
      <w:r>
        <w:rPr>
          <w:rFonts w:eastAsia="仿宋_GB2312" w:hint="eastAsia"/>
          <w:sz w:val="32"/>
          <w:szCs w:val="32"/>
        </w:rPr>
        <w:t>，到位及时率</w:t>
      </w:r>
      <w:r>
        <w:rPr>
          <w:rFonts w:eastAsia="仿宋_GB2312"/>
          <w:sz w:val="32"/>
          <w:szCs w:val="32"/>
        </w:rPr>
        <w:t>100%</w:t>
      </w:r>
      <w:r>
        <w:rPr>
          <w:rFonts w:eastAsia="仿宋_GB2312" w:hAnsi="仿宋_GB2312" w:hint="eastAsia"/>
          <w:kern w:val="0"/>
          <w:sz w:val="32"/>
          <w:szCs w:val="32"/>
          <w:shd w:val="clear" w:color="auto" w:fill="FFFFFF"/>
          <w:lang w:val="zh-CN"/>
        </w:rPr>
        <w:t>。</w:t>
      </w:r>
    </w:p>
    <w:p w:rsidR="00165E49" w:rsidRDefault="00165E49" w:rsidP="0083030A">
      <w:pPr>
        <w:adjustRightInd w:val="0"/>
        <w:snapToGrid w:val="0"/>
        <w:spacing w:line="578" w:lineRule="exact"/>
        <w:ind w:firstLineChars="200" w:firstLine="31680"/>
        <w:contextualSpacing/>
        <w:rPr>
          <w:rFonts w:eastAsia="仿宋_GB2312"/>
          <w:kern w:val="0"/>
          <w:sz w:val="32"/>
          <w:szCs w:val="32"/>
          <w:shd w:val="clear" w:color="auto" w:fill="FFFFFF"/>
          <w:lang w:val="zh-CN"/>
        </w:rPr>
      </w:pPr>
      <w:r>
        <w:rPr>
          <w:rFonts w:eastAsia="仿宋_GB2312"/>
          <w:kern w:val="0"/>
          <w:sz w:val="32"/>
          <w:szCs w:val="32"/>
          <w:shd w:val="clear" w:color="auto" w:fill="FFFFFF"/>
          <w:lang w:val="zh-CN"/>
        </w:rPr>
        <w:t>3</w:t>
      </w:r>
      <w:r>
        <w:rPr>
          <w:rFonts w:eastAsia="仿宋_GB2312" w:hAnsi="仿宋_GB2312" w:hint="eastAsia"/>
          <w:kern w:val="0"/>
          <w:sz w:val="32"/>
          <w:szCs w:val="32"/>
          <w:shd w:val="clear" w:color="auto" w:fill="FFFFFF"/>
          <w:lang w:val="zh-CN"/>
        </w:rPr>
        <w:t>．资金使用。</w:t>
      </w:r>
      <w:r>
        <w:rPr>
          <w:rFonts w:eastAsia="仿宋_GB2312" w:hint="eastAsia"/>
          <w:sz w:val="32"/>
          <w:szCs w:val="32"/>
        </w:rPr>
        <w:t>该项目资金截止到</w:t>
      </w:r>
      <w:r>
        <w:rPr>
          <w:rFonts w:eastAsia="仿宋_GB2312"/>
          <w:sz w:val="32"/>
          <w:szCs w:val="32"/>
        </w:rPr>
        <w:t>2022</w:t>
      </w:r>
      <w:r>
        <w:rPr>
          <w:rFonts w:eastAsia="仿宋_GB2312" w:hint="eastAsia"/>
          <w:sz w:val="32"/>
          <w:szCs w:val="32"/>
        </w:rPr>
        <w:t>年</w:t>
      </w:r>
      <w:r>
        <w:rPr>
          <w:rFonts w:eastAsia="仿宋_GB2312"/>
          <w:sz w:val="32"/>
          <w:szCs w:val="32"/>
        </w:rPr>
        <w:t>12</w:t>
      </w:r>
      <w:r>
        <w:rPr>
          <w:rFonts w:eastAsia="仿宋_GB2312" w:hint="eastAsia"/>
          <w:sz w:val="32"/>
          <w:szCs w:val="32"/>
        </w:rPr>
        <w:t>月</w:t>
      </w:r>
      <w:r>
        <w:rPr>
          <w:rFonts w:eastAsia="仿宋_GB2312"/>
          <w:sz w:val="32"/>
          <w:szCs w:val="32"/>
        </w:rPr>
        <w:t>31</w:t>
      </w:r>
      <w:r>
        <w:rPr>
          <w:rFonts w:eastAsia="仿宋_GB2312" w:hint="eastAsia"/>
          <w:sz w:val="32"/>
          <w:szCs w:val="32"/>
        </w:rPr>
        <w:t>日实际支出</w:t>
      </w:r>
      <w:r>
        <w:rPr>
          <w:rFonts w:eastAsia="仿宋_GB2312"/>
          <w:sz w:val="32"/>
          <w:szCs w:val="32"/>
        </w:rPr>
        <w:t>29.47</w:t>
      </w:r>
      <w:r>
        <w:rPr>
          <w:rFonts w:eastAsia="仿宋_GB2312" w:hint="eastAsia"/>
          <w:sz w:val="32"/>
          <w:szCs w:val="32"/>
        </w:rPr>
        <w:t>万元，项目预算执行数为</w:t>
      </w:r>
      <w:r>
        <w:rPr>
          <w:rFonts w:eastAsia="仿宋_GB2312"/>
          <w:sz w:val="32"/>
          <w:szCs w:val="32"/>
        </w:rPr>
        <w:t>100%</w:t>
      </w:r>
      <w:r>
        <w:rPr>
          <w:rFonts w:eastAsia="仿宋_GB2312" w:hint="eastAsia"/>
          <w:sz w:val="32"/>
          <w:szCs w:val="32"/>
        </w:rPr>
        <w:t>。项目实行专项核算，资金支付合规、合法，无超预算和范围支付情况，无截留、挤占、挪用专项资金现象，无虚列项目成本、无进行大额现金支付现象，项目资金使用均按规定标准执行</w:t>
      </w:r>
      <w:r>
        <w:rPr>
          <w:rFonts w:eastAsia="仿宋_GB2312" w:hAnsi="仿宋_GB2312" w:hint="eastAsia"/>
          <w:kern w:val="0"/>
          <w:sz w:val="32"/>
          <w:szCs w:val="32"/>
          <w:shd w:val="clear" w:color="auto" w:fill="FFFFFF"/>
          <w:lang w:val="zh-CN"/>
        </w:rPr>
        <w:t>。</w:t>
      </w:r>
    </w:p>
    <w:p w:rsidR="00165E49" w:rsidRDefault="00165E49" w:rsidP="0083030A">
      <w:pPr>
        <w:adjustRightInd w:val="0"/>
        <w:snapToGrid w:val="0"/>
        <w:spacing w:line="578" w:lineRule="exact"/>
        <w:ind w:firstLineChars="200" w:firstLine="31680"/>
        <w:rPr>
          <w:rFonts w:eastAsia="楷体_GB2312"/>
          <w:b/>
          <w:sz w:val="32"/>
          <w:szCs w:val="32"/>
          <w:lang w:val="zh-CN"/>
        </w:rPr>
      </w:pPr>
      <w:r>
        <w:rPr>
          <w:rFonts w:eastAsia="楷体_GB2312" w:hint="eastAsia"/>
          <w:b/>
          <w:sz w:val="32"/>
          <w:szCs w:val="32"/>
          <w:lang w:val="zh-CN"/>
        </w:rPr>
        <w:t>（三）项目财务管理情况。</w:t>
      </w:r>
    </w:p>
    <w:p w:rsidR="00165E49" w:rsidRDefault="00165E49" w:rsidP="0083030A">
      <w:pPr>
        <w:adjustRightInd w:val="0"/>
        <w:snapToGrid w:val="0"/>
        <w:spacing w:line="578" w:lineRule="exact"/>
        <w:ind w:firstLineChars="200" w:firstLine="31680"/>
        <w:contextualSpacing/>
        <w:rPr>
          <w:rFonts w:eastAsia="仿宋_GB2312"/>
          <w:kern w:val="0"/>
          <w:sz w:val="32"/>
          <w:szCs w:val="32"/>
          <w:shd w:val="clear" w:color="auto" w:fill="FFFFFF"/>
          <w:lang w:val="zh-CN"/>
        </w:rPr>
      </w:pPr>
      <w:r>
        <w:rPr>
          <w:rFonts w:eastAsia="仿宋_GB2312" w:hint="eastAsia"/>
          <w:sz w:val="32"/>
          <w:szCs w:val="32"/>
          <w:lang w:val="zh-CN"/>
        </w:rPr>
        <w:t>我院根据财政局批复预算，按部门职责分工明确，严格遵循工作计划稳步推进实施。完善各项内部控制与考核制度，建立较为完善的财务管理制度，并严格执行。项目做到了财政资金专款专用，资金支付有相关审批程序和合规手续，账务处理及时，会计核算规范。</w:t>
      </w:r>
    </w:p>
    <w:p w:rsidR="00165E49" w:rsidRDefault="00165E49" w:rsidP="0083030A">
      <w:pPr>
        <w:adjustRightInd w:val="0"/>
        <w:snapToGrid w:val="0"/>
        <w:spacing w:line="578" w:lineRule="exact"/>
        <w:ind w:firstLineChars="200" w:firstLine="31680"/>
        <w:outlineLvl w:val="1"/>
        <w:rPr>
          <w:rFonts w:eastAsia="黑体"/>
          <w:sz w:val="32"/>
          <w:szCs w:val="32"/>
        </w:rPr>
      </w:pPr>
      <w:bookmarkStart w:id="87" w:name="_Toc20297"/>
      <w:r>
        <w:rPr>
          <w:rFonts w:eastAsia="黑体" w:hint="eastAsia"/>
          <w:sz w:val="32"/>
          <w:szCs w:val="32"/>
        </w:rPr>
        <w:t>三、项目实施及管理情况</w:t>
      </w:r>
      <w:bookmarkEnd w:id="87"/>
    </w:p>
    <w:p w:rsidR="00165E49" w:rsidRDefault="00165E49" w:rsidP="0083030A">
      <w:pPr>
        <w:adjustRightInd w:val="0"/>
        <w:snapToGrid w:val="0"/>
        <w:spacing w:line="578" w:lineRule="exact"/>
        <w:ind w:firstLineChars="200" w:firstLine="31680"/>
        <w:rPr>
          <w:rFonts w:eastAsia="楷体_GB2312"/>
          <w:b/>
          <w:sz w:val="32"/>
          <w:szCs w:val="32"/>
          <w:lang w:val="zh-CN"/>
        </w:rPr>
      </w:pPr>
      <w:r>
        <w:rPr>
          <w:rFonts w:eastAsia="楷体_GB2312" w:hint="eastAsia"/>
          <w:b/>
          <w:sz w:val="32"/>
          <w:szCs w:val="32"/>
          <w:lang w:val="zh-CN"/>
        </w:rPr>
        <w:t>（一）项目组织架构及实施流程。</w:t>
      </w:r>
    </w:p>
    <w:p w:rsidR="00165E49" w:rsidRDefault="00165E49" w:rsidP="0083030A">
      <w:pPr>
        <w:pStyle w:val="BodyTextFirstIndent2"/>
        <w:ind w:left="31680" w:firstLine="31680"/>
        <w:rPr>
          <w:rFonts w:ascii="Times New Roman" w:eastAsia="仿宋_GB2312"/>
          <w:sz w:val="32"/>
          <w:lang w:val="zh-CN"/>
        </w:rPr>
      </w:pPr>
      <w:r>
        <w:rPr>
          <w:rFonts w:ascii="Times New Roman" w:eastAsia="仿宋_GB2312" w:hint="eastAsia"/>
          <w:sz w:val="32"/>
          <w:lang w:val="zh-CN"/>
        </w:rPr>
        <w:t>各派出法庭分别对各自庭室的经费进行报销，部门负责人和分管院领导对经费的真实性合规性审核并签字，财务室严格审核项目报销凭证，加快专项资金支付，及时进行会计核算。</w:t>
      </w:r>
    </w:p>
    <w:p w:rsidR="00165E49" w:rsidRDefault="00165E49" w:rsidP="0083030A">
      <w:pPr>
        <w:adjustRightInd w:val="0"/>
        <w:snapToGrid w:val="0"/>
        <w:spacing w:line="574" w:lineRule="exact"/>
        <w:ind w:firstLineChars="200" w:firstLine="31680"/>
        <w:rPr>
          <w:rFonts w:eastAsia="楷体_GB2312"/>
          <w:b/>
          <w:sz w:val="32"/>
          <w:szCs w:val="32"/>
          <w:lang w:val="zh-CN"/>
        </w:rPr>
      </w:pPr>
      <w:r>
        <w:rPr>
          <w:rFonts w:eastAsia="楷体_GB2312" w:hint="eastAsia"/>
          <w:b/>
          <w:sz w:val="32"/>
          <w:szCs w:val="32"/>
          <w:lang w:val="zh-CN"/>
        </w:rPr>
        <w:t>（二）项目管理情况。</w:t>
      </w:r>
    </w:p>
    <w:p w:rsidR="00165E49" w:rsidRDefault="00165E49" w:rsidP="0083030A">
      <w:pPr>
        <w:adjustRightInd w:val="0"/>
        <w:snapToGrid w:val="0"/>
        <w:spacing w:line="574" w:lineRule="exact"/>
        <w:ind w:firstLineChars="200" w:firstLine="31680"/>
        <w:rPr>
          <w:rFonts w:eastAsia="仿宋_GB2312"/>
          <w:sz w:val="32"/>
          <w:szCs w:val="32"/>
          <w:lang w:val="zh-CN"/>
        </w:rPr>
      </w:pPr>
      <w:r>
        <w:rPr>
          <w:rFonts w:eastAsia="仿宋_GB2312" w:hint="eastAsia"/>
          <w:sz w:val="32"/>
          <w:szCs w:val="32"/>
          <w:lang w:val="zh-CN"/>
        </w:rPr>
        <w:t>项目管理人员对项目实施全过程监控，对偏离预算执行的项目及时纠偏和调整，财务报销严格执行财务审批程序。</w:t>
      </w:r>
    </w:p>
    <w:p w:rsidR="00165E49" w:rsidRDefault="00165E49" w:rsidP="0083030A">
      <w:pPr>
        <w:adjustRightInd w:val="0"/>
        <w:snapToGrid w:val="0"/>
        <w:spacing w:line="578" w:lineRule="exact"/>
        <w:ind w:firstLineChars="200" w:firstLine="31680"/>
        <w:rPr>
          <w:b/>
          <w:kern w:val="0"/>
          <w:sz w:val="32"/>
          <w:szCs w:val="32"/>
          <w:shd w:val="clear" w:color="auto" w:fill="FFFFFF"/>
          <w:lang w:val="zh-CN"/>
        </w:rPr>
      </w:pPr>
      <w:r>
        <w:rPr>
          <w:rFonts w:eastAsia="楷体_GB2312" w:hint="eastAsia"/>
          <w:b/>
          <w:sz w:val="32"/>
          <w:szCs w:val="32"/>
          <w:lang w:val="zh-CN"/>
        </w:rPr>
        <w:t>（三）项目监管情况。</w:t>
      </w:r>
    </w:p>
    <w:p w:rsidR="00165E49" w:rsidRDefault="00165E49" w:rsidP="0083030A">
      <w:pPr>
        <w:adjustRightInd w:val="0"/>
        <w:snapToGrid w:val="0"/>
        <w:spacing w:line="600" w:lineRule="exact"/>
        <w:ind w:firstLineChars="200" w:firstLine="31680"/>
        <w:rPr>
          <w:rFonts w:eastAsia="仿宋_GB2312"/>
          <w:sz w:val="32"/>
          <w:szCs w:val="32"/>
        </w:rPr>
      </w:pPr>
      <w:r>
        <w:rPr>
          <w:rFonts w:eastAsia="仿宋_GB2312" w:hint="eastAsia"/>
          <w:sz w:val="32"/>
          <w:szCs w:val="32"/>
        </w:rPr>
        <w:t>我院</w:t>
      </w:r>
      <w:r>
        <w:rPr>
          <w:rFonts w:eastAsia="仿宋_GB2312" w:hint="eastAsia"/>
          <w:sz w:val="32"/>
          <w:szCs w:val="32"/>
          <w:lang w:val="zh-CN"/>
        </w:rPr>
        <w:t>派出法庭运转及维修维护</w:t>
      </w:r>
      <w:r>
        <w:rPr>
          <w:rFonts w:eastAsia="仿宋_GB2312" w:hint="eastAsia"/>
          <w:sz w:val="32"/>
          <w:szCs w:val="32"/>
        </w:rPr>
        <w:t>项目严格按照年初预算安排的资金执行，根据财政专项资金管理办法进行项目资金管理，并主动接受院内督察室、财政审计等部门的监督，做到了专款专用，没有超预算和超范围支出，没有违规报销项目资金行为，没有滞留、截流、挤占、挪用项目资金的现象。</w:t>
      </w:r>
    </w:p>
    <w:p w:rsidR="00165E49" w:rsidRDefault="00165E49" w:rsidP="0083030A">
      <w:pPr>
        <w:adjustRightInd w:val="0"/>
        <w:snapToGrid w:val="0"/>
        <w:spacing w:line="578" w:lineRule="exact"/>
        <w:ind w:firstLineChars="200" w:firstLine="31680"/>
        <w:outlineLvl w:val="1"/>
        <w:rPr>
          <w:sz w:val="32"/>
          <w:szCs w:val="32"/>
          <w:lang w:val="zh-CN"/>
        </w:rPr>
      </w:pPr>
      <w:bookmarkStart w:id="88" w:name="_Toc17987"/>
      <w:r>
        <w:rPr>
          <w:rFonts w:eastAsia="黑体" w:hint="eastAsia"/>
          <w:sz w:val="32"/>
          <w:szCs w:val="32"/>
        </w:rPr>
        <w:t>四、项目绩效情况</w:t>
      </w:r>
      <w:bookmarkEnd w:id="88"/>
      <w:r>
        <w:rPr>
          <w:sz w:val="32"/>
          <w:szCs w:val="32"/>
          <w:lang w:val="zh-CN"/>
        </w:rPr>
        <w:tab/>
      </w:r>
    </w:p>
    <w:p w:rsidR="00165E49" w:rsidRDefault="00165E49" w:rsidP="0083030A">
      <w:pPr>
        <w:adjustRightInd w:val="0"/>
        <w:snapToGrid w:val="0"/>
        <w:spacing w:line="578" w:lineRule="exact"/>
        <w:ind w:firstLineChars="200" w:firstLine="31680"/>
        <w:rPr>
          <w:rFonts w:eastAsia="楷体_GB2312"/>
          <w:b/>
          <w:sz w:val="32"/>
          <w:szCs w:val="32"/>
          <w:lang w:val="zh-CN"/>
        </w:rPr>
      </w:pPr>
      <w:r>
        <w:rPr>
          <w:rFonts w:eastAsia="楷体_GB2312" w:hint="eastAsia"/>
          <w:b/>
          <w:sz w:val="32"/>
          <w:szCs w:val="32"/>
          <w:lang w:val="zh-CN"/>
        </w:rPr>
        <w:t>（一）项目完成情况。</w:t>
      </w:r>
    </w:p>
    <w:p w:rsidR="00165E49" w:rsidRDefault="00165E49" w:rsidP="0083030A">
      <w:pPr>
        <w:adjustRightInd w:val="0"/>
        <w:snapToGrid w:val="0"/>
        <w:spacing w:line="578" w:lineRule="exact"/>
        <w:ind w:firstLineChars="200" w:firstLine="31680"/>
        <w:contextualSpacing/>
        <w:rPr>
          <w:sz w:val="32"/>
          <w:szCs w:val="32"/>
        </w:rPr>
      </w:pPr>
      <w:r>
        <w:rPr>
          <w:rFonts w:eastAsia="仿宋_GB2312" w:hint="eastAsia"/>
          <w:sz w:val="32"/>
          <w:szCs w:val="32"/>
        </w:rPr>
        <w:t>项目预算资金下达</w:t>
      </w:r>
      <w:r>
        <w:rPr>
          <w:rFonts w:eastAsia="仿宋_GB2312"/>
          <w:sz w:val="32"/>
          <w:szCs w:val="32"/>
        </w:rPr>
        <w:t>29.47</w:t>
      </w:r>
      <w:r>
        <w:rPr>
          <w:rFonts w:eastAsia="仿宋_GB2312" w:hint="eastAsia"/>
          <w:sz w:val="32"/>
          <w:szCs w:val="32"/>
        </w:rPr>
        <w:t>万元，实际执行数</w:t>
      </w:r>
      <w:r>
        <w:rPr>
          <w:rFonts w:eastAsia="仿宋_GB2312"/>
          <w:sz w:val="32"/>
          <w:szCs w:val="32"/>
        </w:rPr>
        <w:t>29.47</w:t>
      </w:r>
      <w:r>
        <w:rPr>
          <w:rFonts w:eastAsia="仿宋_GB2312" w:hint="eastAsia"/>
          <w:sz w:val="32"/>
          <w:szCs w:val="32"/>
        </w:rPr>
        <w:t>万元，预算完成率</w:t>
      </w:r>
      <w:r>
        <w:rPr>
          <w:rFonts w:eastAsia="仿宋_GB2312"/>
          <w:sz w:val="32"/>
          <w:szCs w:val="32"/>
        </w:rPr>
        <w:t>100%</w:t>
      </w:r>
      <w:r>
        <w:rPr>
          <w:rFonts w:hint="eastAsia"/>
          <w:sz w:val="32"/>
          <w:szCs w:val="32"/>
        </w:rPr>
        <w:t>。</w:t>
      </w:r>
    </w:p>
    <w:p w:rsidR="00165E49" w:rsidRDefault="00165E49" w:rsidP="0083030A">
      <w:pPr>
        <w:adjustRightInd w:val="0"/>
        <w:snapToGrid w:val="0"/>
        <w:spacing w:line="578" w:lineRule="exact"/>
        <w:ind w:firstLineChars="200" w:firstLine="31680"/>
        <w:rPr>
          <w:rFonts w:eastAsia="楷体_GB2312"/>
          <w:b/>
          <w:sz w:val="32"/>
          <w:szCs w:val="32"/>
          <w:lang w:val="zh-CN"/>
        </w:rPr>
      </w:pPr>
      <w:r>
        <w:rPr>
          <w:rFonts w:eastAsia="楷体_GB2312" w:hint="eastAsia"/>
          <w:b/>
          <w:sz w:val="32"/>
          <w:szCs w:val="32"/>
          <w:lang w:val="zh-CN"/>
        </w:rPr>
        <w:t>（二）项目效益情况。</w:t>
      </w:r>
    </w:p>
    <w:p w:rsidR="00165E49" w:rsidRDefault="00165E49" w:rsidP="0083030A">
      <w:pPr>
        <w:adjustRightInd w:val="0"/>
        <w:snapToGrid w:val="0"/>
        <w:spacing w:line="578" w:lineRule="exact"/>
        <w:ind w:firstLineChars="200" w:firstLine="31680"/>
        <w:contextualSpacing/>
        <w:rPr>
          <w:rFonts w:eastAsia="仿宋_GB2312"/>
          <w:sz w:val="32"/>
          <w:szCs w:val="32"/>
        </w:rPr>
      </w:pPr>
      <w:r>
        <w:rPr>
          <w:rFonts w:eastAsia="仿宋_GB2312" w:hint="eastAsia"/>
          <w:sz w:val="32"/>
          <w:szCs w:val="32"/>
        </w:rPr>
        <w:t>该项目的实施，保障了派出法庭日常运行及业务办案需求，提高了法院办案效率，形成了和谐有序的法院工作秩序，有利于打击刑事犯罪，调解各类民商事纠纷，营造风清气正的社会环境。</w:t>
      </w:r>
    </w:p>
    <w:p w:rsidR="00165E49" w:rsidRDefault="00165E49" w:rsidP="0083030A">
      <w:pPr>
        <w:adjustRightInd w:val="0"/>
        <w:snapToGrid w:val="0"/>
        <w:spacing w:line="578" w:lineRule="exact"/>
        <w:ind w:firstLineChars="200" w:firstLine="31680"/>
        <w:outlineLvl w:val="1"/>
        <w:rPr>
          <w:rFonts w:eastAsia="黑体"/>
          <w:sz w:val="32"/>
          <w:szCs w:val="32"/>
        </w:rPr>
      </w:pPr>
      <w:bookmarkStart w:id="89" w:name="_Toc22821"/>
      <w:r>
        <w:rPr>
          <w:rFonts w:eastAsia="黑体" w:hint="eastAsia"/>
          <w:sz w:val="32"/>
          <w:szCs w:val="32"/>
        </w:rPr>
        <w:t>五、评价结论及建议</w:t>
      </w:r>
      <w:bookmarkEnd w:id="89"/>
    </w:p>
    <w:p w:rsidR="00165E49" w:rsidRDefault="00165E49" w:rsidP="0083030A">
      <w:pPr>
        <w:adjustRightInd w:val="0"/>
        <w:snapToGrid w:val="0"/>
        <w:spacing w:line="578" w:lineRule="exact"/>
        <w:ind w:firstLineChars="200" w:firstLine="31680"/>
        <w:rPr>
          <w:rFonts w:eastAsia="楷体_GB2312"/>
          <w:b/>
          <w:sz w:val="32"/>
          <w:szCs w:val="32"/>
          <w:lang w:val="zh-CN"/>
        </w:rPr>
      </w:pPr>
      <w:r>
        <w:rPr>
          <w:rFonts w:eastAsia="楷体_GB2312" w:hint="eastAsia"/>
          <w:b/>
          <w:sz w:val="32"/>
          <w:szCs w:val="32"/>
          <w:lang w:val="zh-CN"/>
        </w:rPr>
        <w:t>（一）评价结论。</w:t>
      </w:r>
    </w:p>
    <w:p w:rsidR="00165E49" w:rsidRDefault="00165E49" w:rsidP="0083030A">
      <w:pPr>
        <w:adjustRightInd w:val="0"/>
        <w:snapToGrid w:val="0"/>
        <w:spacing w:line="560" w:lineRule="exact"/>
        <w:ind w:firstLineChars="200" w:firstLine="31680"/>
        <w:rPr>
          <w:rFonts w:eastAsia="仿宋_GB2312"/>
          <w:b/>
          <w:sz w:val="32"/>
          <w:szCs w:val="32"/>
          <w:lang w:val="zh-CN"/>
        </w:rPr>
      </w:pPr>
      <w:r>
        <w:rPr>
          <w:rFonts w:eastAsia="仿宋_GB2312" w:hint="eastAsia"/>
          <w:sz w:val="32"/>
          <w:szCs w:val="32"/>
        </w:rPr>
        <w:t>项目自评得分为</w:t>
      </w:r>
      <w:r>
        <w:rPr>
          <w:rFonts w:eastAsia="仿宋_GB2312"/>
          <w:sz w:val="32"/>
          <w:szCs w:val="32"/>
        </w:rPr>
        <w:t>100</w:t>
      </w:r>
      <w:r>
        <w:rPr>
          <w:rFonts w:eastAsia="仿宋_GB2312" w:hint="eastAsia"/>
          <w:sz w:val="32"/>
          <w:szCs w:val="32"/>
        </w:rPr>
        <w:t>分。该项目决策符合国家政策方针，项目预算执行进度推进有力，项目监督管控及时有效，项目资金支付合理合规。</w:t>
      </w:r>
    </w:p>
    <w:p w:rsidR="00165E49" w:rsidRDefault="00165E49" w:rsidP="0083030A">
      <w:pPr>
        <w:adjustRightInd w:val="0"/>
        <w:snapToGrid w:val="0"/>
        <w:spacing w:line="578" w:lineRule="exact"/>
        <w:ind w:firstLineChars="200" w:firstLine="31680"/>
        <w:contextualSpacing/>
        <w:rPr>
          <w:kern w:val="0"/>
          <w:sz w:val="32"/>
          <w:szCs w:val="32"/>
          <w:shd w:val="clear" w:color="auto" w:fill="FFFFFF"/>
          <w:lang w:val="zh-CN"/>
        </w:rPr>
      </w:pPr>
      <w:r>
        <w:rPr>
          <w:rFonts w:eastAsia="仿宋_GB2312" w:hint="eastAsia"/>
          <w:sz w:val="32"/>
          <w:szCs w:val="32"/>
          <w:lang w:val="zh-CN"/>
        </w:rPr>
        <w:t>通过项目的实施，</w:t>
      </w:r>
      <w:r>
        <w:rPr>
          <w:rFonts w:eastAsia="仿宋_GB2312" w:hint="eastAsia"/>
          <w:sz w:val="32"/>
          <w:szCs w:val="32"/>
        </w:rPr>
        <w:t>保障了法院办案效率，严肃了司法工作者形象，维护了和谐的法院工作秩序，有利于打击刑事犯罪，调解各类民商事纠纷，及时妥善化解群众纠纷，有效解决当事人的合理诉求，维护了其合法权益，营造了法治化的营商环境，推动法治旺苍建设。</w:t>
      </w:r>
    </w:p>
    <w:p w:rsidR="00165E49" w:rsidRDefault="00165E49" w:rsidP="0083030A">
      <w:pPr>
        <w:adjustRightInd w:val="0"/>
        <w:snapToGrid w:val="0"/>
        <w:spacing w:line="578" w:lineRule="exact"/>
        <w:ind w:firstLineChars="200" w:firstLine="31680"/>
        <w:rPr>
          <w:rFonts w:eastAsia="楷体_GB2312"/>
          <w:b/>
          <w:sz w:val="32"/>
          <w:szCs w:val="32"/>
          <w:lang w:val="zh-CN"/>
        </w:rPr>
      </w:pPr>
      <w:r>
        <w:rPr>
          <w:rFonts w:eastAsia="楷体_GB2312" w:hint="eastAsia"/>
          <w:b/>
          <w:sz w:val="32"/>
          <w:szCs w:val="32"/>
          <w:lang w:val="zh-CN"/>
        </w:rPr>
        <w:t>（二）存在的问题。</w:t>
      </w:r>
    </w:p>
    <w:p w:rsidR="00165E49" w:rsidRDefault="00165E49" w:rsidP="0083030A">
      <w:pPr>
        <w:adjustRightInd w:val="0"/>
        <w:snapToGrid w:val="0"/>
        <w:spacing w:line="578" w:lineRule="exact"/>
        <w:ind w:firstLineChars="200" w:firstLine="31680"/>
        <w:contextualSpacing/>
        <w:rPr>
          <w:kern w:val="0"/>
          <w:sz w:val="32"/>
          <w:szCs w:val="32"/>
          <w:shd w:val="clear" w:color="auto" w:fill="FFFFFF"/>
        </w:rPr>
      </w:pPr>
      <w:r>
        <w:rPr>
          <w:rFonts w:ascii="仿宋_GB2312" w:eastAsia="仿宋_GB2312" w:hint="eastAsia"/>
          <w:kern w:val="0"/>
          <w:sz w:val="32"/>
          <w:szCs w:val="32"/>
          <w:shd w:val="clear" w:color="auto" w:fill="FFFFFF"/>
          <w:lang w:val="zh-CN"/>
        </w:rPr>
        <w:t>无。</w:t>
      </w:r>
    </w:p>
    <w:p w:rsidR="00165E49" w:rsidRDefault="00165E49" w:rsidP="0083030A">
      <w:pPr>
        <w:adjustRightInd w:val="0"/>
        <w:snapToGrid w:val="0"/>
        <w:spacing w:line="578" w:lineRule="exact"/>
        <w:ind w:firstLineChars="200" w:firstLine="31680"/>
        <w:rPr>
          <w:rFonts w:eastAsia="楷体_GB2312"/>
          <w:b/>
          <w:sz w:val="32"/>
          <w:szCs w:val="32"/>
          <w:lang w:val="zh-CN"/>
        </w:rPr>
      </w:pPr>
      <w:r>
        <w:rPr>
          <w:rFonts w:eastAsia="楷体_GB2312" w:hint="eastAsia"/>
          <w:b/>
          <w:sz w:val="32"/>
          <w:szCs w:val="32"/>
          <w:lang w:val="zh-CN"/>
        </w:rPr>
        <w:t>（三）相关建议。</w:t>
      </w:r>
    </w:p>
    <w:p w:rsidR="00165E49" w:rsidRDefault="00165E49" w:rsidP="0083030A">
      <w:pPr>
        <w:adjustRightInd w:val="0"/>
        <w:snapToGrid w:val="0"/>
        <w:spacing w:line="578" w:lineRule="exact"/>
        <w:ind w:firstLineChars="200" w:firstLine="31680"/>
        <w:contextualSpacing/>
        <w:rPr>
          <w:kern w:val="0"/>
          <w:sz w:val="32"/>
          <w:szCs w:val="32"/>
          <w:shd w:val="clear" w:color="auto" w:fill="FFFFFF"/>
          <w:lang w:val="zh-CN"/>
        </w:rPr>
      </w:pPr>
      <w:r>
        <w:rPr>
          <w:rFonts w:ascii="仿宋_GB2312" w:eastAsia="仿宋_GB2312" w:hint="eastAsia"/>
          <w:kern w:val="0"/>
          <w:sz w:val="32"/>
          <w:szCs w:val="32"/>
          <w:shd w:val="clear" w:color="auto" w:fill="FFFFFF"/>
          <w:lang w:val="zh-CN"/>
        </w:rPr>
        <w:t>无。</w:t>
      </w:r>
    </w:p>
    <w:p w:rsidR="00165E49" w:rsidRDefault="00165E49">
      <w:pPr>
        <w:spacing w:line="600" w:lineRule="exact"/>
        <w:jc w:val="center"/>
        <w:rPr>
          <w:kern w:val="0"/>
          <w:sz w:val="32"/>
          <w:szCs w:val="32"/>
        </w:rPr>
        <w:sectPr w:rsidR="00165E49">
          <w:pgSz w:w="11906" w:h="16838"/>
          <w:pgMar w:top="1440" w:right="1440" w:bottom="1440" w:left="1440" w:header="851" w:footer="992" w:gutter="0"/>
          <w:cols w:space="425"/>
          <w:titlePg/>
          <w:docGrid w:type="lines" w:linePitch="312"/>
        </w:sectPr>
      </w:pPr>
    </w:p>
    <w:p w:rsidR="00165E49" w:rsidRDefault="00165E49">
      <w:pPr>
        <w:spacing w:line="600" w:lineRule="exact"/>
        <w:outlineLvl w:val="1"/>
        <w:rPr>
          <w:rFonts w:hAnsi="宋体"/>
          <w:kern w:val="0"/>
          <w:sz w:val="32"/>
          <w:szCs w:val="32"/>
        </w:rPr>
      </w:pPr>
      <w:bookmarkStart w:id="90" w:name="_Toc32319"/>
      <w:r>
        <w:rPr>
          <w:rFonts w:hAnsi="宋体" w:hint="eastAsia"/>
          <w:kern w:val="0"/>
          <w:sz w:val="32"/>
          <w:szCs w:val="32"/>
        </w:rPr>
        <w:t>附表</w:t>
      </w:r>
      <w:bookmarkEnd w:id="90"/>
    </w:p>
    <w:p w:rsidR="00165E49" w:rsidRDefault="00165E49">
      <w:pPr>
        <w:spacing w:line="600" w:lineRule="exact"/>
        <w:jc w:val="center"/>
        <w:outlineLvl w:val="0"/>
        <w:rPr>
          <w:kern w:val="0"/>
          <w:sz w:val="32"/>
          <w:szCs w:val="32"/>
        </w:rPr>
      </w:pPr>
      <w:bookmarkStart w:id="91" w:name="_Toc26141"/>
      <w:r>
        <w:rPr>
          <w:rFonts w:hAnsi="宋体" w:hint="eastAsia"/>
          <w:kern w:val="0"/>
          <w:sz w:val="32"/>
          <w:szCs w:val="32"/>
        </w:rPr>
        <w:t>部门预算项目支出绩效自评表（</w:t>
      </w:r>
      <w:r>
        <w:rPr>
          <w:kern w:val="0"/>
          <w:sz w:val="32"/>
          <w:szCs w:val="32"/>
        </w:rPr>
        <w:t>2022</w:t>
      </w:r>
      <w:r>
        <w:rPr>
          <w:rFonts w:hAnsi="宋体" w:hint="eastAsia"/>
          <w:kern w:val="0"/>
          <w:sz w:val="32"/>
          <w:szCs w:val="32"/>
        </w:rPr>
        <w:t>年度）</w:t>
      </w:r>
      <w:bookmarkEnd w:id="91"/>
    </w:p>
    <w:tbl>
      <w:tblPr>
        <w:tblW w:w="5000" w:type="pct"/>
        <w:tblLook w:val="00A0"/>
      </w:tblPr>
      <w:tblGrid>
        <w:gridCol w:w="2078"/>
        <w:gridCol w:w="1499"/>
        <w:gridCol w:w="1159"/>
        <w:gridCol w:w="1457"/>
        <w:gridCol w:w="592"/>
        <w:gridCol w:w="621"/>
        <w:gridCol w:w="592"/>
        <w:gridCol w:w="1499"/>
        <w:gridCol w:w="811"/>
        <w:gridCol w:w="996"/>
        <w:gridCol w:w="2870"/>
      </w:tblGrid>
      <w:tr w:rsidR="00165E49">
        <w:trPr>
          <w:trHeight w:val="486"/>
        </w:trPr>
        <w:tc>
          <w:tcPr>
            <w:tcW w:w="1264" w:type="pct"/>
            <w:gridSpan w:val="2"/>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r>
              <w:rPr>
                <w:rFonts w:hAnsi="宋体" w:hint="eastAsia"/>
                <w:b/>
                <w:bCs/>
                <w:color w:val="000000"/>
                <w:kern w:val="0"/>
                <w:sz w:val="18"/>
                <w:szCs w:val="18"/>
              </w:rPr>
              <w:t>项目名称</w:t>
            </w:r>
          </w:p>
        </w:tc>
        <w:tc>
          <w:tcPr>
            <w:tcW w:w="3736" w:type="pct"/>
            <w:gridSpan w:val="9"/>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Ansi="宋体" w:hint="eastAsia"/>
                <w:color w:val="000000"/>
                <w:kern w:val="0"/>
                <w:sz w:val="18"/>
                <w:szCs w:val="18"/>
              </w:rPr>
              <w:t>派出法庭运转及维修维护</w:t>
            </w:r>
          </w:p>
        </w:tc>
      </w:tr>
      <w:tr w:rsidR="00165E49">
        <w:trPr>
          <w:trHeight w:val="450"/>
        </w:trPr>
        <w:tc>
          <w:tcPr>
            <w:tcW w:w="1264" w:type="pct"/>
            <w:gridSpan w:val="2"/>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r>
              <w:rPr>
                <w:rFonts w:hAnsi="宋体" w:hint="eastAsia"/>
                <w:b/>
                <w:bCs/>
                <w:color w:val="000000"/>
                <w:kern w:val="0"/>
                <w:sz w:val="18"/>
                <w:szCs w:val="18"/>
              </w:rPr>
              <w:t>主管部门（盖章）</w:t>
            </w:r>
          </w:p>
        </w:tc>
        <w:tc>
          <w:tcPr>
            <w:tcW w:w="1553" w:type="pct"/>
            <w:gridSpan w:val="5"/>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Ansi="宋体" w:hint="eastAsia"/>
                <w:color w:val="000000"/>
                <w:kern w:val="0"/>
                <w:sz w:val="18"/>
                <w:szCs w:val="18"/>
              </w:rPr>
              <w:t>旺苍县人民法院</w:t>
            </w:r>
          </w:p>
        </w:tc>
        <w:tc>
          <w:tcPr>
            <w:tcW w:w="530"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实施单位</w:t>
            </w:r>
            <w:r>
              <w:rPr>
                <w:b/>
                <w:bCs/>
                <w:color w:val="000000"/>
                <w:kern w:val="0"/>
                <w:sz w:val="18"/>
                <w:szCs w:val="18"/>
              </w:rPr>
              <w:t xml:space="preserve"> </w:t>
            </w:r>
            <w:r>
              <w:rPr>
                <w:rFonts w:hAnsi="宋体" w:hint="eastAsia"/>
                <w:b/>
                <w:bCs/>
                <w:color w:val="000000"/>
                <w:kern w:val="0"/>
                <w:sz w:val="18"/>
                <w:szCs w:val="18"/>
              </w:rPr>
              <w:t>（盖章）</w:t>
            </w:r>
          </w:p>
        </w:tc>
        <w:tc>
          <w:tcPr>
            <w:tcW w:w="1653" w:type="pct"/>
            <w:gridSpan w:val="3"/>
            <w:tcBorders>
              <w:top w:val="single" w:sz="4" w:space="0" w:color="auto"/>
              <w:left w:val="nil"/>
              <w:bottom w:val="single" w:sz="4" w:space="0" w:color="auto"/>
              <w:right w:val="single" w:sz="4" w:space="0" w:color="000000"/>
            </w:tcBorders>
            <w:vAlign w:val="center"/>
          </w:tcPr>
          <w:p w:rsidR="00165E49" w:rsidRDefault="00165E49">
            <w:pPr>
              <w:widowControl/>
              <w:jc w:val="left"/>
              <w:rPr>
                <w:color w:val="000000"/>
                <w:kern w:val="0"/>
                <w:sz w:val="18"/>
                <w:szCs w:val="18"/>
              </w:rPr>
            </w:pPr>
            <w:r>
              <w:rPr>
                <w:rFonts w:hAnsi="宋体" w:hint="eastAsia"/>
                <w:color w:val="000000"/>
                <w:kern w:val="0"/>
                <w:sz w:val="18"/>
                <w:szCs w:val="18"/>
              </w:rPr>
              <w:t>旺苍县人民法院</w:t>
            </w:r>
          </w:p>
        </w:tc>
      </w:tr>
      <w:tr w:rsidR="00165E49">
        <w:trPr>
          <w:trHeight w:val="430"/>
        </w:trPr>
        <w:tc>
          <w:tcPr>
            <w:tcW w:w="734" w:type="pct"/>
            <w:vMerge w:val="restart"/>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r>
              <w:rPr>
                <w:rFonts w:hAnsi="宋体" w:hint="eastAsia"/>
                <w:b/>
                <w:bCs/>
                <w:color w:val="000000"/>
                <w:kern w:val="0"/>
                <w:sz w:val="18"/>
                <w:szCs w:val="18"/>
              </w:rPr>
              <w:t>项目基本情况</w:t>
            </w:r>
          </w:p>
        </w:tc>
        <w:tc>
          <w:tcPr>
            <w:tcW w:w="530" w:type="pct"/>
            <w:vMerge w:val="restart"/>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r>
              <w:rPr>
                <w:b/>
                <w:bCs/>
                <w:color w:val="000000"/>
                <w:kern w:val="0"/>
                <w:sz w:val="18"/>
                <w:szCs w:val="18"/>
              </w:rPr>
              <w:t>1.</w:t>
            </w:r>
            <w:r>
              <w:rPr>
                <w:rFonts w:hAnsi="宋体" w:hint="eastAsia"/>
                <w:b/>
                <w:bCs/>
                <w:color w:val="000000"/>
                <w:kern w:val="0"/>
                <w:sz w:val="18"/>
                <w:szCs w:val="18"/>
              </w:rPr>
              <w:t>项目年度目标完成情况</w:t>
            </w:r>
          </w:p>
        </w:tc>
        <w:tc>
          <w:tcPr>
            <w:tcW w:w="1553" w:type="pct"/>
            <w:gridSpan w:val="5"/>
            <w:tcBorders>
              <w:top w:val="single" w:sz="4" w:space="0" w:color="auto"/>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项目年度目标</w:t>
            </w:r>
          </w:p>
        </w:tc>
        <w:tc>
          <w:tcPr>
            <w:tcW w:w="2183" w:type="pct"/>
            <w:gridSpan w:val="4"/>
            <w:tcBorders>
              <w:top w:val="single" w:sz="4" w:space="0" w:color="auto"/>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年度目标完成情况</w:t>
            </w:r>
          </w:p>
        </w:tc>
      </w:tr>
      <w:tr w:rsidR="00165E49">
        <w:trPr>
          <w:trHeight w:val="600"/>
        </w:trPr>
        <w:tc>
          <w:tcPr>
            <w:tcW w:w="734"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530"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1553" w:type="pct"/>
            <w:gridSpan w:val="5"/>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Ansi="宋体" w:hint="eastAsia"/>
                <w:color w:val="000000"/>
                <w:kern w:val="0"/>
                <w:sz w:val="18"/>
                <w:szCs w:val="18"/>
              </w:rPr>
              <w:t>足额及时保障派出法庭运维支出</w:t>
            </w:r>
          </w:p>
        </w:tc>
        <w:tc>
          <w:tcPr>
            <w:tcW w:w="2183" w:type="pct"/>
            <w:gridSpan w:val="4"/>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Ansi="宋体" w:hint="eastAsia"/>
                <w:color w:val="000000"/>
                <w:kern w:val="0"/>
                <w:sz w:val="18"/>
                <w:szCs w:val="18"/>
              </w:rPr>
              <w:t>根据派出法庭运转实际，</w:t>
            </w:r>
            <w:r>
              <w:rPr>
                <w:color w:val="000000"/>
                <w:kern w:val="0"/>
                <w:sz w:val="18"/>
                <w:szCs w:val="18"/>
              </w:rPr>
              <w:t>2022</w:t>
            </w:r>
            <w:r>
              <w:rPr>
                <w:rFonts w:hAnsi="宋体" w:hint="eastAsia"/>
                <w:color w:val="000000"/>
                <w:kern w:val="0"/>
                <w:sz w:val="18"/>
                <w:szCs w:val="18"/>
              </w:rPr>
              <w:t>年及时保障</w:t>
            </w:r>
            <w:r>
              <w:rPr>
                <w:color w:val="000000"/>
                <w:kern w:val="0"/>
                <w:sz w:val="18"/>
                <w:szCs w:val="18"/>
              </w:rPr>
              <w:t>4</w:t>
            </w:r>
            <w:r>
              <w:rPr>
                <w:rFonts w:hAnsi="宋体" w:hint="eastAsia"/>
                <w:color w:val="000000"/>
                <w:kern w:val="0"/>
                <w:sz w:val="18"/>
                <w:szCs w:val="18"/>
              </w:rPr>
              <w:t>个派出法庭日常运维支出</w:t>
            </w:r>
            <w:r>
              <w:rPr>
                <w:color w:val="000000"/>
                <w:kern w:val="0"/>
                <w:sz w:val="18"/>
                <w:szCs w:val="18"/>
              </w:rPr>
              <w:t>29.47</w:t>
            </w:r>
            <w:r>
              <w:rPr>
                <w:rFonts w:hAnsi="宋体" w:hint="eastAsia"/>
                <w:color w:val="000000"/>
                <w:kern w:val="0"/>
                <w:sz w:val="18"/>
                <w:szCs w:val="18"/>
              </w:rPr>
              <w:t>万元，保障各派出法庭正常办公办案。</w:t>
            </w:r>
          </w:p>
        </w:tc>
      </w:tr>
      <w:tr w:rsidR="00165E49">
        <w:trPr>
          <w:trHeight w:val="600"/>
        </w:trPr>
        <w:tc>
          <w:tcPr>
            <w:tcW w:w="734"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530" w:type="pct"/>
            <w:tcBorders>
              <w:top w:val="nil"/>
              <w:left w:val="nil"/>
              <w:bottom w:val="single" w:sz="4" w:space="0" w:color="auto"/>
              <w:right w:val="single" w:sz="4" w:space="0" w:color="auto"/>
            </w:tcBorders>
            <w:vAlign w:val="center"/>
          </w:tcPr>
          <w:p w:rsidR="00165E49" w:rsidRDefault="00165E49">
            <w:pPr>
              <w:widowControl/>
              <w:jc w:val="left"/>
              <w:rPr>
                <w:b/>
                <w:bCs/>
                <w:color w:val="000000"/>
                <w:kern w:val="0"/>
                <w:sz w:val="18"/>
                <w:szCs w:val="18"/>
              </w:rPr>
            </w:pPr>
            <w:r>
              <w:rPr>
                <w:b/>
                <w:bCs/>
                <w:color w:val="000000"/>
                <w:kern w:val="0"/>
                <w:sz w:val="18"/>
                <w:szCs w:val="18"/>
              </w:rPr>
              <w:t>2.</w:t>
            </w:r>
            <w:r>
              <w:rPr>
                <w:rFonts w:hAnsi="宋体" w:hint="eastAsia"/>
                <w:b/>
                <w:bCs/>
                <w:color w:val="000000"/>
                <w:kern w:val="0"/>
                <w:sz w:val="18"/>
                <w:szCs w:val="18"/>
              </w:rPr>
              <w:t>项目实施内容及过程概述</w:t>
            </w:r>
          </w:p>
        </w:tc>
        <w:tc>
          <w:tcPr>
            <w:tcW w:w="3736" w:type="pct"/>
            <w:gridSpan w:val="9"/>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Ansi="宋体" w:hint="eastAsia"/>
                <w:color w:val="000000"/>
                <w:kern w:val="0"/>
                <w:sz w:val="18"/>
                <w:szCs w:val="18"/>
              </w:rPr>
              <w:t>主要用于保障我院</w:t>
            </w:r>
            <w:r>
              <w:rPr>
                <w:color w:val="000000"/>
                <w:kern w:val="0"/>
                <w:sz w:val="18"/>
                <w:szCs w:val="18"/>
              </w:rPr>
              <w:t>2022</w:t>
            </w:r>
            <w:r>
              <w:rPr>
                <w:rFonts w:hAnsi="宋体" w:hint="eastAsia"/>
                <w:color w:val="000000"/>
                <w:kern w:val="0"/>
                <w:sz w:val="18"/>
                <w:szCs w:val="18"/>
              </w:rPr>
              <w:t>年派出法庭运转及维修维护经费保障，以维护和谐的法院工作秩序。该项目属于经常性项目，由本单位自行组织实施。</w:t>
            </w:r>
          </w:p>
        </w:tc>
      </w:tr>
      <w:tr w:rsidR="00165E49">
        <w:trPr>
          <w:trHeight w:val="606"/>
        </w:trPr>
        <w:tc>
          <w:tcPr>
            <w:tcW w:w="734" w:type="pct"/>
            <w:vMerge w:val="restart"/>
            <w:tcBorders>
              <w:top w:val="nil"/>
              <w:left w:val="single" w:sz="4" w:space="0" w:color="auto"/>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预算执行情况（</w:t>
            </w:r>
            <w:r>
              <w:rPr>
                <w:b/>
                <w:bCs/>
                <w:color w:val="000000"/>
                <w:kern w:val="0"/>
                <w:sz w:val="18"/>
                <w:szCs w:val="18"/>
              </w:rPr>
              <w:t>10</w:t>
            </w:r>
            <w:r>
              <w:rPr>
                <w:rFonts w:hAnsi="宋体" w:hint="eastAsia"/>
                <w:b/>
                <w:bCs/>
                <w:color w:val="000000"/>
                <w:kern w:val="0"/>
                <w:sz w:val="18"/>
                <w:szCs w:val="18"/>
              </w:rPr>
              <w:t>分）</w:t>
            </w:r>
          </w:p>
        </w:tc>
        <w:tc>
          <w:tcPr>
            <w:tcW w:w="530"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年度预算数（万元）</w:t>
            </w:r>
          </w:p>
        </w:tc>
        <w:tc>
          <w:tcPr>
            <w:tcW w:w="410"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年初预算</w:t>
            </w:r>
          </w:p>
        </w:tc>
        <w:tc>
          <w:tcPr>
            <w:tcW w:w="515"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调整后预算数</w:t>
            </w:r>
          </w:p>
        </w:tc>
        <w:tc>
          <w:tcPr>
            <w:tcW w:w="628" w:type="pct"/>
            <w:gridSpan w:val="3"/>
            <w:tcBorders>
              <w:top w:val="single" w:sz="4" w:space="0" w:color="auto"/>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预算执行数</w:t>
            </w:r>
          </w:p>
        </w:tc>
        <w:tc>
          <w:tcPr>
            <w:tcW w:w="530"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预算执行率</w:t>
            </w:r>
          </w:p>
        </w:tc>
        <w:tc>
          <w:tcPr>
            <w:tcW w:w="287"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权重</w:t>
            </w:r>
            <w:r>
              <w:rPr>
                <w:b/>
                <w:bCs/>
                <w:color w:val="000000"/>
                <w:kern w:val="0"/>
                <w:sz w:val="18"/>
                <w:szCs w:val="18"/>
              </w:rPr>
              <w:t>%</w:t>
            </w:r>
          </w:p>
        </w:tc>
        <w:tc>
          <w:tcPr>
            <w:tcW w:w="352"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部门自评得分</w:t>
            </w:r>
          </w:p>
        </w:tc>
        <w:tc>
          <w:tcPr>
            <w:tcW w:w="1014"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原因</w:t>
            </w:r>
          </w:p>
        </w:tc>
      </w:tr>
      <w:tr w:rsidR="00165E49">
        <w:trPr>
          <w:trHeight w:val="276"/>
        </w:trPr>
        <w:tc>
          <w:tcPr>
            <w:tcW w:w="734"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530"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总额</w:t>
            </w:r>
          </w:p>
        </w:tc>
        <w:tc>
          <w:tcPr>
            <w:tcW w:w="41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294,700.00</w:t>
            </w:r>
          </w:p>
        </w:tc>
        <w:tc>
          <w:tcPr>
            <w:tcW w:w="51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294,700.00</w:t>
            </w:r>
          </w:p>
        </w:tc>
        <w:tc>
          <w:tcPr>
            <w:tcW w:w="628" w:type="pct"/>
            <w:gridSpan w:val="3"/>
            <w:tcBorders>
              <w:top w:val="single" w:sz="4" w:space="0" w:color="auto"/>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294,700.00</w:t>
            </w:r>
          </w:p>
        </w:tc>
        <w:tc>
          <w:tcPr>
            <w:tcW w:w="53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100.00%</w:t>
            </w:r>
          </w:p>
        </w:tc>
        <w:tc>
          <w:tcPr>
            <w:tcW w:w="287"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35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1014" w:type="pct"/>
            <w:vMerge w:val="restart"/>
            <w:tcBorders>
              <w:top w:val="nil"/>
              <w:left w:val="single" w:sz="4" w:space="0" w:color="auto"/>
              <w:bottom w:val="single" w:sz="4" w:space="0" w:color="000000"/>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无</w:t>
            </w:r>
          </w:p>
        </w:tc>
      </w:tr>
      <w:tr w:rsidR="00165E49">
        <w:trPr>
          <w:trHeight w:val="480"/>
        </w:trPr>
        <w:tc>
          <w:tcPr>
            <w:tcW w:w="734"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530"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其中：财政资金</w:t>
            </w:r>
          </w:p>
        </w:tc>
        <w:tc>
          <w:tcPr>
            <w:tcW w:w="41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294,700.00</w:t>
            </w:r>
          </w:p>
        </w:tc>
        <w:tc>
          <w:tcPr>
            <w:tcW w:w="51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294,700.00</w:t>
            </w:r>
          </w:p>
        </w:tc>
        <w:tc>
          <w:tcPr>
            <w:tcW w:w="628" w:type="pct"/>
            <w:gridSpan w:val="3"/>
            <w:tcBorders>
              <w:top w:val="single" w:sz="4" w:space="0" w:color="auto"/>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294,700.00</w:t>
            </w:r>
          </w:p>
        </w:tc>
        <w:tc>
          <w:tcPr>
            <w:tcW w:w="53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100.00%</w:t>
            </w:r>
          </w:p>
        </w:tc>
        <w:tc>
          <w:tcPr>
            <w:tcW w:w="287"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35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1014" w:type="pct"/>
            <w:vMerge/>
            <w:tcBorders>
              <w:top w:val="nil"/>
              <w:left w:val="single" w:sz="4" w:space="0" w:color="auto"/>
              <w:bottom w:val="single" w:sz="4" w:space="0" w:color="000000"/>
              <w:right w:val="single" w:sz="4" w:space="0" w:color="auto"/>
            </w:tcBorders>
            <w:vAlign w:val="center"/>
          </w:tcPr>
          <w:p w:rsidR="00165E49" w:rsidRDefault="00165E49">
            <w:pPr>
              <w:widowControl/>
              <w:jc w:val="left"/>
              <w:rPr>
                <w:color w:val="000000"/>
                <w:kern w:val="0"/>
                <w:sz w:val="18"/>
                <w:szCs w:val="18"/>
              </w:rPr>
            </w:pPr>
          </w:p>
        </w:tc>
      </w:tr>
      <w:tr w:rsidR="00165E49">
        <w:trPr>
          <w:trHeight w:val="480"/>
        </w:trPr>
        <w:tc>
          <w:tcPr>
            <w:tcW w:w="734"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530"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财政专户管理资金</w:t>
            </w:r>
          </w:p>
        </w:tc>
        <w:tc>
          <w:tcPr>
            <w:tcW w:w="41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0</w:t>
            </w:r>
            <w:r>
              <w:rPr>
                <w:rFonts w:hAnsi="宋体" w:hint="eastAsia"/>
                <w:color w:val="000000"/>
                <w:kern w:val="0"/>
                <w:sz w:val="18"/>
                <w:szCs w:val="18"/>
              </w:rPr>
              <w:t xml:space="preserve">　</w:t>
            </w:r>
          </w:p>
        </w:tc>
        <w:tc>
          <w:tcPr>
            <w:tcW w:w="51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0</w:t>
            </w:r>
          </w:p>
        </w:tc>
        <w:tc>
          <w:tcPr>
            <w:tcW w:w="628" w:type="pct"/>
            <w:gridSpan w:val="3"/>
            <w:tcBorders>
              <w:top w:val="single" w:sz="4" w:space="0" w:color="auto"/>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0</w:t>
            </w:r>
          </w:p>
        </w:tc>
        <w:tc>
          <w:tcPr>
            <w:tcW w:w="53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0</w:t>
            </w:r>
          </w:p>
        </w:tc>
        <w:tc>
          <w:tcPr>
            <w:tcW w:w="287"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0</w:t>
            </w:r>
          </w:p>
        </w:tc>
        <w:tc>
          <w:tcPr>
            <w:tcW w:w="35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0</w:t>
            </w:r>
          </w:p>
        </w:tc>
        <w:tc>
          <w:tcPr>
            <w:tcW w:w="1014" w:type="pct"/>
            <w:vMerge/>
            <w:tcBorders>
              <w:top w:val="nil"/>
              <w:left w:val="single" w:sz="4" w:space="0" w:color="auto"/>
              <w:bottom w:val="single" w:sz="4" w:space="0" w:color="000000"/>
              <w:right w:val="single" w:sz="4" w:space="0" w:color="auto"/>
            </w:tcBorders>
            <w:vAlign w:val="center"/>
          </w:tcPr>
          <w:p w:rsidR="00165E49" w:rsidRDefault="00165E49">
            <w:pPr>
              <w:widowControl/>
              <w:jc w:val="left"/>
              <w:rPr>
                <w:color w:val="000000"/>
                <w:kern w:val="0"/>
                <w:sz w:val="18"/>
                <w:szCs w:val="18"/>
              </w:rPr>
            </w:pPr>
          </w:p>
        </w:tc>
      </w:tr>
      <w:tr w:rsidR="00165E49">
        <w:trPr>
          <w:trHeight w:val="480"/>
        </w:trPr>
        <w:tc>
          <w:tcPr>
            <w:tcW w:w="734"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530"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单位资金</w:t>
            </w:r>
          </w:p>
        </w:tc>
        <w:tc>
          <w:tcPr>
            <w:tcW w:w="41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0</w:t>
            </w:r>
            <w:r>
              <w:rPr>
                <w:rFonts w:hAnsi="宋体" w:hint="eastAsia"/>
                <w:color w:val="000000"/>
                <w:kern w:val="0"/>
                <w:sz w:val="18"/>
                <w:szCs w:val="18"/>
              </w:rPr>
              <w:t xml:space="preserve">　</w:t>
            </w:r>
          </w:p>
        </w:tc>
        <w:tc>
          <w:tcPr>
            <w:tcW w:w="51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0</w:t>
            </w:r>
          </w:p>
        </w:tc>
        <w:tc>
          <w:tcPr>
            <w:tcW w:w="628" w:type="pct"/>
            <w:gridSpan w:val="3"/>
            <w:tcBorders>
              <w:top w:val="single" w:sz="4" w:space="0" w:color="auto"/>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0</w:t>
            </w:r>
          </w:p>
        </w:tc>
        <w:tc>
          <w:tcPr>
            <w:tcW w:w="53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0</w:t>
            </w:r>
          </w:p>
        </w:tc>
        <w:tc>
          <w:tcPr>
            <w:tcW w:w="287"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0</w:t>
            </w:r>
          </w:p>
        </w:tc>
        <w:tc>
          <w:tcPr>
            <w:tcW w:w="35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0</w:t>
            </w:r>
          </w:p>
        </w:tc>
        <w:tc>
          <w:tcPr>
            <w:tcW w:w="1014" w:type="pct"/>
            <w:vMerge/>
            <w:tcBorders>
              <w:top w:val="nil"/>
              <w:left w:val="single" w:sz="4" w:space="0" w:color="auto"/>
              <w:bottom w:val="single" w:sz="4" w:space="0" w:color="000000"/>
              <w:right w:val="single" w:sz="4" w:space="0" w:color="auto"/>
            </w:tcBorders>
            <w:vAlign w:val="center"/>
          </w:tcPr>
          <w:p w:rsidR="00165E49" w:rsidRDefault="00165E49">
            <w:pPr>
              <w:widowControl/>
              <w:jc w:val="left"/>
              <w:rPr>
                <w:color w:val="000000"/>
                <w:kern w:val="0"/>
                <w:sz w:val="18"/>
                <w:szCs w:val="18"/>
              </w:rPr>
            </w:pPr>
          </w:p>
        </w:tc>
      </w:tr>
      <w:tr w:rsidR="00165E49">
        <w:trPr>
          <w:trHeight w:val="480"/>
        </w:trPr>
        <w:tc>
          <w:tcPr>
            <w:tcW w:w="734"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530"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其他资金</w:t>
            </w:r>
          </w:p>
        </w:tc>
        <w:tc>
          <w:tcPr>
            <w:tcW w:w="41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6"/>
                <w:szCs w:val="16"/>
              </w:rPr>
            </w:pPr>
            <w:r>
              <w:rPr>
                <w:color w:val="000000"/>
                <w:kern w:val="0"/>
                <w:sz w:val="16"/>
                <w:szCs w:val="16"/>
              </w:rPr>
              <w:t>0</w:t>
            </w:r>
          </w:p>
        </w:tc>
        <w:tc>
          <w:tcPr>
            <w:tcW w:w="51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6"/>
                <w:szCs w:val="16"/>
              </w:rPr>
            </w:pPr>
            <w:r>
              <w:rPr>
                <w:color w:val="000000"/>
                <w:kern w:val="0"/>
                <w:sz w:val="16"/>
                <w:szCs w:val="16"/>
              </w:rPr>
              <w:t>0</w:t>
            </w:r>
          </w:p>
        </w:tc>
        <w:tc>
          <w:tcPr>
            <w:tcW w:w="628" w:type="pct"/>
            <w:gridSpan w:val="3"/>
            <w:tcBorders>
              <w:top w:val="single" w:sz="4" w:space="0" w:color="auto"/>
              <w:left w:val="nil"/>
              <w:bottom w:val="single" w:sz="4" w:space="0" w:color="auto"/>
              <w:right w:val="single" w:sz="4" w:space="0" w:color="auto"/>
            </w:tcBorders>
            <w:vAlign w:val="center"/>
          </w:tcPr>
          <w:p w:rsidR="00165E49" w:rsidRDefault="00165E49">
            <w:pPr>
              <w:widowControl/>
              <w:jc w:val="center"/>
              <w:rPr>
                <w:color w:val="000000"/>
                <w:kern w:val="0"/>
                <w:sz w:val="16"/>
                <w:szCs w:val="16"/>
              </w:rPr>
            </w:pPr>
            <w:r>
              <w:rPr>
                <w:color w:val="000000"/>
                <w:kern w:val="0"/>
                <w:sz w:val="16"/>
                <w:szCs w:val="16"/>
              </w:rPr>
              <w:t>0</w:t>
            </w:r>
          </w:p>
        </w:tc>
        <w:tc>
          <w:tcPr>
            <w:tcW w:w="53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6"/>
                <w:szCs w:val="16"/>
              </w:rPr>
            </w:pPr>
            <w:r>
              <w:rPr>
                <w:color w:val="000000"/>
                <w:kern w:val="0"/>
                <w:sz w:val="16"/>
                <w:szCs w:val="16"/>
              </w:rPr>
              <w:t>0</w:t>
            </w:r>
          </w:p>
        </w:tc>
        <w:tc>
          <w:tcPr>
            <w:tcW w:w="287"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0</w:t>
            </w:r>
          </w:p>
        </w:tc>
        <w:tc>
          <w:tcPr>
            <w:tcW w:w="35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0</w:t>
            </w:r>
          </w:p>
        </w:tc>
        <w:tc>
          <w:tcPr>
            <w:tcW w:w="1014" w:type="pct"/>
            <w:vMerge/>
            <w:tcBorders>
              <w:top w:val="nil"/>
              <w:left w:val="single" w:sz="4" w:space="0" w:color="auto"/>
              <w:bottom w:val="single" w:sz="4" w:space="0" w:color="000000"/>
              <w:right w:val="single" w:sz="4" w:space="0" w:color="auto"/>
            </w:tcBorders>
            <w:vAlign w:val="center"/>
          </w:tcPr>
          <w:p w:rsidR="00165E49" w:rsidRDefault="00165E49">
            <w:pPr>
              <w:widowControl/>
              <w:jc w:val="left"/>
              <w:rPr>
                <w:color w:val="000000"/>
                <w:kern w:val="0"/>
                <w:sz w:val="18"/>
                <w:szCs w:val="18"/>
              </w:rPr>
            </w:pPr>
          </w:p>
        </w:tc>
      </w:tr>
      <w:tr w:rsidR="00165E49">
        <w:trPr>
          <w:trHeight w:val="720"/>
        </w:trPr>
        <w:tc>
          <w:tcPr>
            <w:tcW w:w="734" w:type="pct"/>
            <w:vMerge w:val="restart"/>
            <w:tcBorders>
              <w:top w:val="nil"/>
              <w:left w:val="single" w:sz="4" w:space="0" w:color="auto"/>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绩效指标（</w:t>
            </w:r>
            <w:r>
              <w:rPr>
                <w:b/>
                <w:bCs/>
                <w:color w:val="000000"/>
                <w:kern w:val="0"/>
                <w:sz w:val="18"/>
                <w:szCs w:val="18"/>
              </w:rPr>
              <w:t>90</w:t>
            </w:r>
            <w:r>
              <w:rPr>
                <w:rFonts w:hAnsi="宋体" w:hint="eastAsia"/>
                <w:b/>
                <w:bCs/>
                <w:color w:val="000000"/>
                <w:kern w:val="0"/>
                <w:sz w:val="18"/>
                <w:szCs w:val="18"/>
              </w:rPr>
              <w:t>分）</w:t>
            </w:r>
          </w:p>
        </w:tc>
        <w:tc>
          <w:tcPr>
            <w:tcW w:w="530"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一级指标</w:t>
            </w:r>
          </w:p>
        </w:tc>
        <w:tc>
          <w:tcPr>
            <w:tcW w:w="410"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二级指标</w:t>
            </w:r>
          </w:p>
        </w:tc>
        <w:tc>
          <w:tcPr>
            <w:tcW w:w="515"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三级指标</w:t>
            </w:r>
          </w:p>
        </w:tc>
        <w:tc>
          <w:tcPr>
            <w:tcW w:w="210"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指标性质</w:t>
            </w:r>
          </w:p>
        </w:tc>
        <w:tc>
          <w:tcPr>
            <w:tcW w:w="209"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指标值</w:t>
            </w:r>
          </w:p>
        </w:tc>
        <w:tc>
          <w:tcPr>
            <w:tcW w:w="210"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度量单位</w:t>
            </w:r>
          </w:p>
        </w:tc>
        <w:tc>
          <w:tcPr>
            <w:tcW w:w="530"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完成值</w:t>
            </w:r>
          </w:p>
        </w:tc>
        <w:tc>
          <w:tcPr>
            <w:tcW w:w="287"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权重</w:t>
            </w:r>
          </w:p>
        </w:tc>
        <w:tc>
          <w:tcPr>
            <w:tcW w:w="352"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部门自评得分</w:t>
            </w:r>
          </w:p>
        </w:tc>
        <w:tc>
          <w:tcPr>
            <w:tcW w:w="1014"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未完成原因分析</w:t>
            </w:r>
          </w:p>
        </w:tc>
      </w:tr>
      <w:tr w:rsidR="00165E49">
        <w:trPr>
          <w:trHeight w:val="585"/>
        </w:trPr>
        <w:tc>
          <w:tcPr>
            <w:tcW w:w="734"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53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产出指标</w:t>
            </w:r>
          </w:p>
        </w:tc>
        <w:tc>
          <w:tcPr>
            <w:tcW w:w="41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数量指标</w:t>
            </w:r>
          </w:p>
        </w:tc>
        <w:tc>
          <w:tcPr>
            <w:tcW w:w="51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保障</w:t>
            </w:r>
            <w:r>
              <w:rPr>
                <w:color w:val="000000"/>
                <w:kern w:val="0"/>
                <w:sz w:val="18"/>
                <w:szCs w:val="18"/>
              </w:rPr>
              <w:t>4</w:t>
            </w:r>
            <w:r>
              <w:rPr>
                <w:rFonts w:hAnsi="宋体" w:hint="eastAsia"/>
                <w:color w:val="000000"/>
                <w:kern w:val="0"/>
                <w:sz w:val="18"/>
                <w:szCs w:val="18"/>
              </w:rPr>
              <w:t>个派出法庭正常运转</w:t>
            </w:r>
          </w:p>
        </w:tc>
        <w:tc>
          <w:tcPr>
            <w:tcW w:w="21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w:t>
            </w:r>
          </w:p>
        </w:tc>
        <w:tc>
          <w:tcPr>
            <w:tcW w:w="209"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4</w:t>
            </w:r>
          </w:p>
        </w:tc>
        <w:tc>
          <w:tcPr>
            <w:tcW w:w="21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个</w:t>
            </w:r>
          </w:p>
        </w:tc>
        <w:tc>
          <w:tcPr>
            <w:tcW w:w="53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4</w:t>
            </w:r>
            <w:r>
              <w:rPr>
                <w:rFonts w:hAnsi="宋体" w:hint="eastAsia"/>
                <w:color w:val="000000"/>
                <w:kern w:val="0"/>
                <w:sz w:val="18"/>
                <w:szCs w:val="18"/>
              </w:rPr>
              <w:t>个</w:t>
            </w:r>
          </w:p>
        </w:tc>
        <w:tc>
          <w:tcPr>
            <w:tcW w:w="287"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20</w:t>
            </w:r>
          </w:p>
        </w:tc>
        <w:tc>
          <w:tcPr>
            <w:tcW w:w="35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20</w:t>
            </w:r>
          </w:p>
        </w:tc>
        <w:tc>
          <w:tcPr>
            <w:tcW w:w="101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无</w:t>
            </w:r>
          </w:p>
        </w:tc>
      </w:tr>
      <w:tr w:rsidR="00165E49">
        <w:trPr>
          <w:trHeight w:val="555"/>
        </w:trPr>
        <w:tc>
          <w:tcPr>
            <w:tcW w:w="734"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53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产出指标</w:t>
            </w:r>
          </w:p>
        </w:tc>
        <w:tc>
          <w:tcPr>
            <w:tcW w:w="41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质量指标</w:t>
            </w:r>
          </w:p>
        </w:tc>
        <w:tc>
          <w:tcPr>
            <w:tcW w:w="51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足额保障派出法庭运转</w:t>
            </w:r>
          </w:p>
        </w:tc>
        <w:tc>
          <w:tcPr>
            <w:tcW w:w="21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定性</w:t>
            </w:r>
          </w:p>
        </w:tc>
        <w:tc>
          <w:tcPr>
            <w:tcW w:w="209"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w:t>
            </w:r>
          </w:p>
        </w:tc>
        <w:tc>
          <w:tcPr>
            <w:tcW w:w="21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项</w:t>
            </w:r>
          </w:p>
        </w:tc>
        <w:tc>
          <w:tcPr>
            <w:tcW w:w="53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w:t>
            </w:r>
            <w:r>
              <w:rPr>
                <w:rFonts w:hAnsi="宋体" w:hint="eastAsia"/>
                <w:color w:val="000000"/>
                <w:kern w:val="0"/>
                <w:sz w:val="18"/>
                <w:szCs w:val="18"/>
              </w:rPr>
              <w:t>项</w:t>
            </w:r>
          </w:p>
        </w:tc>
        <w:tc>
          <w:tcPr>
            <w:tcW w:w="287"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20</w:t>
            </w:r>
          </w:p>
        </w:tc>
        <w:tc>
          <w:tcPr>
            <w:tcW w:w="35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20</w:t>
            </w:r>
          </w:p>
        </w:tc>
        <w:tc>
          <w:tcPr>
            <w:tcW w:w="101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无</w:t>
            </w:r>
          </w:p>
        </w:tc>
      </w:tr>
      <w:tr w:rsidR="00165E49">
        <w:trPr>
          <w:trHeight w:val="675"/>
        </w:trPr>
        <w:tc>
          <w:tcPr>
            <w:tcW w:w="734"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53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产出指标</w:t>
            </w:r>
          </w:p>
        </w:tc>
        <w:tc>
          <w:tcPr>
            <w:tcW w:w="41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时效指标</w:t>
            </w:r>
          </w:p>
        </w:tc>
        <w:tc>
          <w:tcPr>
            <w:tcW w:w="51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及时保障</w:t>
            </w:r>
          </w:p>
        </w:tc>
        <w:tc>
          <w:tcPr>
            <w:tcW w:w="21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定性</w:t>
            </w:r>
          </w:p>
        </w:tc>
        <w:tc>
          <w:tcPr>
            <w:tcW w:w="209"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按时拨付</w:t>
            </w:r>
          </w:p>
        </w:tc>
        <w:tc>
          <w:tcPr>
            <w:tcW w:w="21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项</w:t>
            </w:r>
          </w:p>
        </w:tc>
        <w:tc>
          <w:tcPr>
            <w:tcW w:w="53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根据派出法庭需求及时拨付</w:t>
            </w:r>
          </w:p>
        </w:tc>
        <w:tc>
          <w:tcPr>
            <w:tcW w:w="287"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35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101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无</w:t>
            </w:r>
          </w:p>
        </w:tc>
      </w:tr>
      <w:tr w:rsidR="00165E49">
        <w:trPr>
          <w:trHeight w:val="615"/>
        </w:trPr>
        <w:tc>
          <w:tcPr>
            <w:tcW w:w="734"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53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产出指标</w:t>
            </w:r>
          </w:p>
        </w:tc>
        <w:tc>
          <w:tcPr>
            <w:tcW w:w="41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成本指标</w:t>
            </w:r>
          </w:p>
        </w:tc>
        <w:tc>
          <w:tcPr>
            <w:tcW w:w="51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派出法庭运转及维修维护</w:t>
            </w:r>
          </w:p>
        </w:tc>
        <w:tc>
          <w:tcPr>
            <w:tcW w:w="21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w:t>
            </w:r>
          </w:p>
        </w:tc>
        <w:tc>
          <w:tcPr>
            <w:tcW w:w="209"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29.47</w:t>
            </w:r>
          </w:p>
        </w:tc>
        <w:tc>
          <w:tcPr>
            <w:tcW w:w="21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万</w:t>
            </w:r>
          </w:p>
        </w:tc>
        <w:tc>
          <w:tcPr>
            <w:tcW w:w="53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29.47</w:t>
            </w:r>
            <w:r>
              <w:rPr>
                <w:rFonts w:hAnsi="宋体" w:hint="eastAsia"/>
                <w:color w:val="000000"/>
                <w:kern w:val="0"/>
                <w:sz w:val="18"/>
                <w:szCs w:val="18"/>
              </w:rPr>
              <w:t>万</w:t>
            </w:r>
          </w:p>
        </w:tc>
        <w:tc>
          <w:tcPr>
            <w:tcW w:w="287"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35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101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无</w:t>
            </w:r>
          </w:p>
        </w:tc>
      </w:tr>
      <w:tr w:rsidR="00165E49">
        <w:trPr>
          <w:trHeight w:val="540"/>
        </w:trPr>
        <w:tc>
          <w:tcPr>
            <w:tcW w:w="734"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53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效益指标</w:t>
            </w:r>
          </w:p>
        </w:tc>
        <w:tc>
          <w:tcPr>
            <w:tcW w:w="41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社会效益指标</w:t>
            </w:r>
          </w:p>
        </w:tc>
        <w:tc>
          <w:tcPr>
            <w:tcW w:w="51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信访转诉案件结案率</w:t>
            </w:r>
          </w:p>
        </w:tc>
        <w:tc>
          <w:tcPr>
            <w:tcW w:w="21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w:t>
            </w:r>
          </w:p>
        </w:tc>
        <w:tc>
          <w:tcPr>
            <w:tcW w:w="209"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20</w:t>
            </w:r>
          </w:p>
        </w:tc>
        <w:tc>
          <w:tcPr>
            <w:tcW w:w="21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w:t>
            </w:r>
          </w:p>
        </w:tc>
        <w:tc>
          <w:tcPr>
            <w:tcW w:w="53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2.30%</w:t>
            </w:r>
          </w:p>
        </w:tc>
        <w:tc>
          <w:tcPr>
            <w:tcW w:w="287"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35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101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无</w:t>
            </w:r>
          </w:p>
        </w:tc>
      </w:tr>
      <w:tr w:rsidR="00165E49">
        <w:trPr>
          <w:trHeight w:val="540"/>
        </w:trPr>
        <w:tc>
          <w:tcPr>
            <w:tcW w:w="734"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53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效益指标</w:t>
            </w:r>
          </w:p>
        </w:tc>
        <w:tc>
          <w:tcPr>
            <w:tcW w:w="41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可持续影响指标</w:t>
            </w:r>
          </w:p>
        </w:tc>
        <w:tc>
          <w:tcPr>
            <w:tcW w:w="51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人民法庭公信力持续增强</w:t>
            </w:r>
          </w:p>
        </w:tc>
        <w:tc>
          <w:tcPr>
            <w:tcW w:w="21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定性</w:t>
            </w:r>
          </w:p>
        </w:tc>
        <w:tc>
          <w:tcPr>
            <w:tcW w:w="209"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3</w:t>
            </w:r>
          </w:p>
        </w:tc>
        <w:tc>
          <w:tcPr>
            <w:tcW w:w="21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项</w:t>
            </w:r>
          </w:p>
        </w:tc>
        <w:tc>
          <w:tcPr>
            <w:tcW w:w="53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法庭公信力进一步提升</w:t>
            </w:r>
          </w:p>
        </w:tc>
        <w:tc>
          <w:tcPr>
            <w:tcW w:w="287"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35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101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无</w:t>
            </w:r>
          </w:p>
        </w:tc>
      </w:tr>
      <w:tr w:rsidR="00165E49">
        <w:trPr>
          <w:trHeight w:val="450"/>
        </w:trPr>
        <w:tc>
          <w:tcPr>
            <w:tcW w:w="734"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53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满意度指标</w:t>
            </w:r>
          </w:p>
        </w:tc>
        <w:tc>
          <w:tcPr>
            <w:tcW w:w="41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服务对象满意度指标</w:t>
            </w:r>
          </w:p>
        </w:tc>
        <w:tc>
          <w:tcPr>
            <w:tcW w:w="51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群众满意度</w:t>
            </w:r>
          </w:p>
        </w:tc>
        <w:tc>
          <w:tcPr>
            <w:tcW w:w="21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w:t>
            </w:r>
          </w:p>
        </w:tc>
        <w:tc>
          <w:tcPr>
            <w:tcW w:w="209"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90</w:t>
            </w:r>
          </w:p>
        </w:tc>
        <w:tc>
          <w:tcPr>
            <w:tcW w:w="21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w:t>
            </w:r>
          </w:p>
        </w:tc>
        <w:tc>
          <w:tcPr>
            <w:tcW w:w="53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95%</w:t>
            </w:r>
          </w:p>
        </w:tc>
        <w:tc>
          <w:tcPr>
            <w:tcW w:w="287"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35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101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无</w:t>
            </w:r>
          </w:p>
        </w:tc>
      </w:tr>
      <w:tr w:rsidR="00165E49">
        <w:trPr>
          <w:trHeight w:val="270"/>
        </w:trPr>
        <w:tc>
          <w:tcPr>
            <w:tcW w:w="3347" w:type="pct"/>
            <w:gridSpan w:val="8"/>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合计</w:t>
            </w:r>
          </w:p>
        </w:tc>
        <w:tc>
          <w:tcPr>
            <w:tcW w:w="287" w:type="pct"/>
            <w:tcBorders>
              <w:top w:val="nil"/>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Ansi="宋体" w:hint="eastAsia"/>
                <w:color w:val="000000"/>
                <w:kern w:val="0"/>
                <w:sz w:val="18"/>
                <w:szCs w:val="18"/>
              </w:rPr>
              <w:t xml:space="preserve">　</w:t>
            </w:r>
          </w:p>
        </w:tc>
        <w:tc>
          <w:tcPr>
            <w:tcW w:w="35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100</w:t>
            </w:r>
          </w:p>
        </w:tc>
        <w:tc>
          <w:tcPr>
            <w:tcW w:w="1014" w:type="pct"/>
            <w:tcBorders>
              <w:top w:val="nil"/>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Ansi="宋体" w:hint="eastAsia"/>
                <w:color w:val="000000"/>
                <w:kern w:val="0"/>
                <w:sz w:val="18"/>
                <w:szCs w:val="18"/>
              </w:rPr>
              <w:t xml:space="preserve">　</w:t>
            </w:r>
          </w:p>
        </w:tc>
      </w:tr>
      <w:tr w:rsidR="00165E49">
        <w:trPr>
          <w:trHeight w:val="795"/>
        </w:trPr>
        <w:tc>
          <w:tcPr>
            <w:tcW w:w="734" w:type="pct"/>
            <w:tcBorders>
              <w:top w:val="nil"/>
              <w:left w:val="single" w:sz="4" w:space="0" w:color="auto"/>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部门（单位）自评结论</w:t>
            </w:r>
          </w:p>
        </w:tc>
        <w:tc>
          <w:tcPr>
            <w:tcW w:w="4266" w:type="pct"/>
            <w:gridSpan w:val="10"/>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Ansi="宋体" w:hint="eastAsia"/>
                <w:color w:val="000000"/>
                <w:kern w:val="0"/>
                <w:sz w:val="18"/>
                <w:szCs w:val="18"/>
              </w:rPr>
              <w:t>根据派出法庭运转实际，</w:t>
            </w:r>
            <w:r>
              <w:rPr>
                <w:color w:val="000000"/>
                <w:kern w:val="0"/>
                <w:sz w:val="18"/>
                <w:szCs w:val="18"/>
              </w:rPr>
              <w:t>2022</w:t>
            </w:r>
            <w:r>
              <w:rPr>
                <w:rFonts w:hAnsi="宋体" w:hint="eastAsia"/>
                <w:color w:val="000000"/>
                <w:kern w:val="0"/>
                <w:sz w:val="18"/>
                <w:szCs w:val="18"/>
              </w:rPr>
              <w:t>年及时保障</w:t>
            </w:r>
            <w:r>
              <w:rPr>
                <w:color w:val="000000"/>
                <w:kern w:val="0"/>
                <w:sz w:val="18"/>
                <w:szCs w:val="18"/>
              </w:rPr>
              <w:t>4</w:t>
            </w:r>
            <w:r>
              <w:rPr>
                <w:rFonts w:hAnsi="宋体" w:hint="eastAsia"/>
                <w:color w:val="000000"/>
                <w:kern w:val="0"/>
                <w:sz w:val="18"/>
                <w:szCs w:val="18"/>
              </w:rPr>
              <w:t>个派出法庭日常运维支出</w:t>
            </w:r>
            <w:r>
              <w:rPr>
                <w:color w:val="000000"/>
                <w:kern w:val="0"/>
                <w:sz w:val="18"/>
                <w:szCs w:val="18"/>
              </w:rPr>
              <w:t>29.47</w:t>
            </w:r>
            <w:r>
              <w:rPr>
                <w:rFonts w:hAnsi="宋体" w:hint="eastAsia"/>
                <w:color w:val="000000"/>
                <w:kern w:val="0"/>
                <w:sz w:val="18"/>
                <w:szCs w:val="18"/>
              </w:rPr>
              <w:t>万元，保障各派出法庭正常办公办案，做到了专款专用，没有超预算和超范围支出，违规报销行为，没有滞留、截流项目资金的现象。</w:t>
            </w:r>
          </w:p>
        </w:tc>
      </w:tr>
      <w:tr w:rsidR="00165E49">
        <w:trPr>
          <w:trHeight w:val="654"/>
        </w:trPr>
        <w:tc>
          <w:tcPr>
            <w:tcW w:w="734" w:type="pct"/>
            <w:tcBorders>
              <w:top w:val="nil"/>
              <w:left w:val="single" w:sz="4" w:space="0" w:color="auto"/>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部门（单位）自评存在问题</w:t>
            </w:r>
          </w:p>
        </w:tc>
        <w:tc>
          <w:tcPr>
            <w:tcW w:w="4266" w:type="pct"/>
            <w:gridSpan w:val="10"/>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Ansi="宋体" w:hint="eastAsia"/>
                <w:color w:val="000000"/>
                <w:kern w:val="0"/>
                <w:sz w:val="18"/>
                <w:szCs w:val="18"/>
              </w:rPr>
              <w:t>无</w:t>
            </w:r>
          </w:p>
        </w:tc>
      </w:tr>
      <w:tr w:rsidR="00165E49">
        <w:trPr>
          <w:trHeight w:val="573"/>
        </w:trPr>
        <w:tc>
          <w:tcPr>
            <w:tcW w:w="734" w:type="pct"/>
            <w:tcBorders>
              <w:top w:val="nil"/>
              <w:left w:val="single" w:sz="4" w:space="0" w:color="auto"/>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部门（单位）自评改进措施</w:t>
            </w:r>
          </w:p>
        </w:tc>
        <w:tc>
          <w:tcPr>
            <w:tcW w:w="4266" w:type="pct"/>
            <w:gridSpan w:val="10"/>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Ansi="宋体" w:hint="eastAsia"/>
                <w:color w:val="000000"/>
                <w:kern w:val="0"/>
                <w:sz w:val="18"/>
                <w:szCs w:val="18"/>
              </w:rPr>
              <w:t>无</w:t>
            </w:r>
          </w:p>
        </w:tc>
      </w:tr>
      <w:tr w:rsidR="00165E49">
        <w:trPr>
          <w:trHeight w:val="859"/>
        </w:trPr>
        <w:tc>
          <w:tcPr>
            <w:tcW w:w="734" w:type="pct"/>
            <w:tcBorders>
              <w:top w:val="nil"/>
              <w:left w:val="single" w:sz="4" w:space="0" w:color="auto"/>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财政部门对口科室复评结论及整改要求</w:t>
            </w:r>
          </w:p>
        </w:tc>
        <w:tc>
          <w:tcPr>
            <w:tcW w:w="4266" w:type="pct"/>
            <w:gridSpan w:val="10"/>
            <w:tcBorders>
              <w:top w:val="single" w:sz="4" w:space="0" w:color="auto"/>
              <w:left w:val="nil"/>
              <w:bottom w:val="single" w:sz="4" w:space="0" w:color="auto"/>
              <w:right w:val="single" w:sz="4" w:space="0" w:color="auto"/>
            </w:tcBorders>
            <w:vAlign w:val="center"/>
          </w:tcPr>
          <w:p w:rsidR="00165E49" w:rsidRDefault="00165E49">
            <w:pPr>
              <w:widowControl/>
              <w:jc w:val="center"/>
              <w:rPr>
                <w:color w:val="000000"/>
                <w:kern w:val="0"/>
                <w:sz w:val="16"/>
                <w:szCs w:val="16"/>
              </w:rPr>
            </w:pPr>
            <w:r>
              <w:rPr>
                <w:rFonts w:hAnsi="宋体" w:hint="eastAsia"/>
                <w:color w:val="000000"/>
                <w:kern w:val="0"/>
                <w:sz w:val="16"/>
                <w:szCs w:val="16"/>
              </w:rPr>
              <w:t xml:space="preserve">　</w:t>
            </w:r>
          </w:p>
        </w:tc>
      </w:tr>
      <w:tr w:rsidR="00165E49">
        <w:trPr>
          <w:trHeight w:val="270"/>
        </w:trPr>
        <w:tc>
          <w:tcPr>
            <w:tcW w:w="2398" w:type="pct"/>
            <w:gridSpan w:val="5"/>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Ansi="宋体" w:hint="eastAsia"/>
                <w:color w:val="000000"/>
                <w:kern w:val="0"/>
                <w:sz w:val="18"/>
                <w:szCs w:val="18"/>
              </w:rPr>
              <w:t>单位项目负责人：苟凡</w:t>
            </w:r>
          </w:p>
        </w:tc>
        <w:tc>
          <w:tcPr>
            <w:tcW w:w="2602" w:type="pct"/>
            <w:gridSpan w:val="6"/>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Ansi="宋体" w:hint="eastAsia"/>
                <w:color w:val="000000"/>
                <w:kern w:val="0"/>
                <w:sz w:val="18"/>
                <w:szCs w:val="18"/>
              </w:rPr>
              <w:t>单位财务负责人：苟凡</w:t>
            </w:r>
          </w:p>
        </w:tc>
      </w:tr>
    </w:tbl>
    <w:p w:rsidR="00165E49" w:rsidRDefault="00165E49">
      <w:pPr>
        <w:spacing w:line="600" w:lineRule="exact"/>
        <w:rPr>
          <w:rFonts w:hAnsi="宋体"/>
          <w:kern w:val="0"/>
          <w:sz w:val="32"/>
          <w:szCs w:val="32"/>
        </w:rPr>
        <w:sectPr w:rsidR="00165E49">
          <w:pgSz w:w="16838" w:h="11906" w:orient="landscape"/>
          <w:pgMar w:top="1797" w:right="1440" w:bottom="1797" w:left="1440" w:header="851" w:footer="992" w:gutter="0"/>
          <w:cols w:space="425"/>
          <w:titlePg/>
          <w:docGrid w:type="lines" w:linePitch="312"/>
        </w:sectPr>
      </w:pPr>
    </w:p>
    <w:p w:rsidR="00165E49" w:rsidRDefault="00165E49">
      <w:pPr>
        <w:pStyle w:val="a"/>
        <w:spacing w:line="578" w:lineRule="exact"/>
        <w:jc w:val="center"/>
        <w:rPr>
          <w:rFonts w:ascii="黑体" w:eastAsia="黑体" w:hAnsi="方正小标宋简体" w:cs="方正小标宋简体"/>
          <w:color w:val="auto"/>
          <w:kern w:val="2"/>
          <w:sz w:val="44"/>
          <w:szCs w:val="44"/>
          <w:lang w:val="en-US"/>
        </w:rPr>
      </w:pPr>
      <w:r>
        <w:rPr>
          <w:rFonts w:ascii="黑体" w:eastAsia="黑体" w:hAnsi="方正小标宋简体" w:cs="方正小标宋简体" w:hint="eastAsia"/>
          <w:color w:val="auto"/>
          <w:kern w:val="2"/>
          <w:sz w:val="44"/>
          <w:szCs w:val="44"/>
          <w:lang w:val="en-US"/>
        </w:rPr>
        <w:t>旺苍县人民法院</w:t>
      </w:r>
    </w:p>
    <w:p w:rsidR="00165E49" w:rsidRDefault="00165E49">
      <w:pPr>
        <w:pStyle w:val="a"/>
        <w:spacing w:line="578" w:lineRule="exact"/>
        <w:jc w:val="center"/>
        <w:rPr>
          <w:rFonts w:ascii="黑体" w:eastAsia="黑体" w:hAnsi="方正小标宋简体" w:cs="方正小标宋简体"/>
          <w:color w:val="auto"/>
          <w:kern w:val="2"/>
          <w:sz w:val="44"/>
          <w:szCs w:val="44"/>
          <w:lang w:val="en-US"/>
        </w:rPr>
      </w:pPr>
      <w:r>
        <w:rPr>
          <w:rFonts w:ascii="黑体" w:eastAsia="黑体" w:hAnsi="方正小标宋简体" w:cs="方正小标宋简体" w:hint="eastAsia"/>
          <w:color w:val="auto"/>
          <w:kern w:val="2"/>
          <w:sz w:val="44"/>
          <w:szCs w:val="44"/>
          <w:lang w:val="en-US"/>
        </w:rPr>
        <w:t>关于</w:t>
      </w:r>
      <w:r>
        <w:rPr>
          <w:rFonts w:ascii="黑体" w:eastAsia="黑体" w:hAnsi="方正小标宋简体" w:cs="方正小标宋简体"/>
          <w:color w:val="auto"/>
          <w:kern w:val="2"/>
          <w:sz w:val="44"/>
          <w:szCs w:val="44"/>
          <w:lang w:val="en-US"/>
        </w:rPr>
        <w:t>2022</w:t>
      </w:r>
      <w:r>
        <w:rPr>
          <w:rFonts w:ascii="黑体" w:eastAsia="黑体" w:hAnsi="方正小标宋简体" w:cs="方正小标宋简体" w:hint="eastAsia"/>
          <w:color w:val="auto"/>
          <w:kern w:val="2"/>
          <w:sz w:val="44"/>
          <w:szCs w:val="44"/>
          <w:lang w:val="en-US"/>
        </w:rPr>
        <w:t>年度业务网络专线租赁及办公</w:t>
      </w:r>
    </w:p>
    <w:p w:rsidR="00165E49" w:rsidRDefault="00165E49">
      <w:pPr>
        <w:pStyle w:val="a"/>
        <w:spacing w:line="578" w:lineRule="exact"/>
        <w:jc w:val="center"/>
        <w:rPr>
          <w:rFonts w:ascii="黑体" w:eastAsia="黑体" w:hAnsi="方正小标宋简体" w:cs="方正小标宋简体"/>
          <w:color w:val="auto"/>
          <w:kern w:val="2"/>
          <w:sz w:val="44"/>
          <w:szCs w:val="44"/>
          <w:lang w:val="en-US"/>
        </w:rPr>
      </w:pPr>
      <w:r>
        <w:rPr>
          <w:rFonts w:ascii="黑体" w:eastAsia="黑体" w:hAnsi="方正小标宋简体" w:cs="方正小标宋简体" w:hint="eastAsia"/>
          <w:color w:val="auto"/>
          <w:kern w:val="2"/>
          <w:sz w:val="44"/>
          <w:szCs w:val="44"/>
          <w:lang w:val="en-US"/>
        </w:rPr>
        <w:t>办案系统运行费项目绩效自评报告</w:t>
      </w:r>
    </w:p>
    <w:p w:rsidR="00165E49" w:rsidRDefault="00165E49">
      <w:pPr>
        <w:pStyle w:val="a"/>
        <w:spacing w:line="578" w:lineRule="exact"/>
        <w:jc w:val="center"/>
        <w:rPr>
          <w:rFonts w:ascii="宋体"/>
          <w:color w:val="auto"/>
          <w:kern w:val="2"/>
          <w:sz w:val="32"/>
          <w:szCs w:val="32"/>
        </w:rPr>
      </w:pPr>
    </w:p>
    <w:p w:rsidR="00165E49" w:rsidRDefault="00165E49" w:rsidP="0083030A">
      <w:pPr>
        <w:adjustRightInd w:val="0"/>
        <w:snapToGrid w:val="0"/>
        <w:spacing w:line="578" w:lineRule="exact"/>
        <w:ind w:firstLineChars="200" w:firstLine="31680"/>
        <w:outlineLvl w:val="1"/>
        <w:rPr>
          <w:rFonts w:ascii="黑体" w:eastAsia="黑体" w:hAnsi="宋体"/>
          <w:sz w:val="32"/>
          <w:szCs w:val="32"/>
          <w:lang w:val="zh-CN"/>
        </w:rPr>
      </w:pPr>
      <w:bookmarkStart w:id="92" w:name="_Toc6064"/>
      <w:r>
        <w:rPr>
          <w:rFonts w:ascii="黑体" w:eastAsia="黑体" w:hAnsi="宋体" w:hint="eastAsia"/>
          <w:sz w:val="32"/>
          <w:szCs w:val="32"/>
        </w:rPr>
        <w:t>一、</w:t>
      </w:r>
      <w:r>
        <w:rPr>
          <w:rFonts w:ascii="黑体" w:eastAsia="黑体" w:hAnsi="宋体" w:hint="eastAsia"/>
          <w:sz w:val="32"/>
          <w:szCs w:val="32"/>
          <w:lang w:val="zh-CN"/>
        </w:rPr>
        <w:t>项目概况</w:t>
      </w:r>
      <w:bookmarkEnd w:id="92"/>
    </w:p>
    <w:p w:rsidR="00165E49" w:rsidRDefault="00165E49" w:rsidP="0083030A">
      <w:pPr>
        <w:adjustRightInd w:val="0"/>
        <w:snapToGrid w:val="0"/>
        <w:spacing w:line="578" w:lineRule="exact"/>
        <w:ind w:firstLineChars="200" w:firstLine="31680"/>
        <w:rPr>
          <w:rFonts w:ascii="楷体_GB2312" w:eastAsia="楷体_GB2312" w:hAnsi="宋体"/>
          <w:b/>
          <w:sz w:val="32"/>
          <w:szCs w:val="32"/>
          <w:lang w:val="zh-CN"/>
        </w:rPr>
      </w:pPr>
      <w:r>
        <w:rPr>
          <w:rFonts w:ascii="楷体_GB2312" w:eastAsia="楷体_GB2312" w:hAnsi="宋体" w:hint="eastAsia"/>
          <w:b/>
          <w:sz w:val="32"/>
          <w:szCs w:val="32"/>
          <w:lang w:val="zh-CN"/>
        </w:rPr>
        <w:t>（一）项目基本情况。</w:t>
      </w:r>
    </w:p>
    <w:p w:rsidR="00165E49" w:rsidRDefault="00165E49" w:rsidP="0083030A">
      <w:pPr>
        <w:adjustRightInd w:val="0"/>
        <w:snapToGrid w:val="0"/>
        <w:spacing w:line="578" w:lineRule="exact"/>
        <w:ind w:firstLineChars="200" w:firstLine="31680"/>
        <w:contextualSpacing/>
        <w:rPr>
          <w:rFonts w:ascii="仿宋_GB2312" w:eastAsia="仿宋_GB2312" w:cs="仿宋_GB2312"/>
          <w:kern w:val="0"/>
          <w:sz w:val="32"/>
          <w:szCs w:val="32"/>
          <w:shd w:val="clear" w:color="auto" w:fill="FFFFFF"/>
          <w:lang w:val="zh-CN"/>
        </w:rPr>
      </w:pPr>
      <w:r>
        <w:rPr>
          <w:rFonts w:ascii="仿宋_GB2312" w:eastAsia="仿宋_GB2312" w:hAnsi="仿宋_GB2312" w:cs="仿宋_GB2312"/>
          <w:kern w:val="0"/>
          <w:sz w:val="32"/>
          <w:szCs w:val="32"/>
          <w:shd w:val="clear" w:color="auto" w:fill="FFFFFF"/>
          <w:lang w:val="zh-CN"/>
        </w:rPr>
        <w:t>1</w:t>
      </w:r>
      <w:r>
        <w:rPr>
          <w:rFonts w:ascii="仿宋_GB2312" w:eastAsia="仿宋_GB2312" w:hAnsi="仿宋_GB2312" w:cs="仿宋_GB2312" w:hint="eastAsia"/>
          <w:kern w:val="0"/>
          <w:sz w:val="32"/>
          <w:szCs w:val="32"/>
          <w:shd w:val="clear" w:color="auto" w:fill="FFFFFF"/>
          <w:lang w:val="zh-CN"/>
        </w:rPr>
        <w:t>．说明项目主管部门（单位）在该项目管理中的职能。</w:t>
      </w:r>
    </w:p>
    <w:p w:rsidR="00165E49" w:rsidRDefault="00165E49" w:rsidP="0083030A">
      <w:pPr>
        <w:pStyle w:val="BodyTextFirstIndent2"/>
        <w:spacing w:after="0"/>
        <w:ind w:leftChars="0" w:left="0" w:firstLine="31680"/>
        <w:rPr>
          <w:rFonts w:eastAsia="仿宋_GB2312"/>
          <w:sz w:val="32"/>
          <w:lang w:val="zh-CN"/>
        </w:rPr>
      </w:pPr>
      <w:r>
        <w:rPr>
          <w:rFonts w:eastAsia="仿宋_GB2312" w:hint="eastAsia"/>
          <w:sz w:val="32"/>
          <w:lang w:val="zh-CN"/>
        </w:rPr>
        <w:t>旺苍县</w:t>
      </w:r>
      <w:r>
        <w:rPr>
          <w:rFonts w:eastAsia="仿宋_GB2312" w:hint="eastAsia"/>
          <w:sz w:val="32"/>
        </w:rPr>
        <w:t>人民法院是独立核算的一级预算部门，</w:t>
      </w:r>
      <w:r>
        <w:rPr>
          <w:rFonts w:eastAsia="仿宋_GB2312" w:hint="eastAsia"/>
          <w:sz w:val="32"/>
          <w:lang w:val="zh-CN"/>
        </w:rPr>
        <w:t>负责</w:t>
      </w:r>
      <w:r>
        <w:rPr>
          <w:rFonts w:eastAsia="仿宋_GB2312" w:hint="eastAsia"/>
          <w:sz w:val="32"/>
        </w:rPr>
        <w:t>业务网络专线租赁及办公办案系统运行经费项目</w:t>
      </w:r>
      <w:r>
        <w:rPr>
          <w:rFonts w:eastAsia="仿宋_GB2312" w:hint="eastAsia"/>
          <w:sz w:val="32"/>
          <w:lang w:val="zh-CN"/>
        </w:rPr>
        <w:t>年初预算的编制和绩效目标的设置，确保项目预算的科学性、合理性、可行性。负责推进项目执行以及项目实施过程管理，包括项目进度监控、成本控制、风险预警、资金支付、财务核算等。项目完成后的决算编审、绩效目标考核和项目自评，以及其他与项目相关工作。</w:t>
      </w:r>
    </w:p>
    <w:p w:rsidR="00165E49" w:rsidRDefault="00165E49" w:rsidP="0083030A">
      <w:pPr>
        <w:adjustRightInd w:val="0"/>
        <w:snapToGrid w:val="0"/>
        <w:spacing w:line="578" w:lineRule="exact"/>
        <w:ind w:firstLineChars="200" w:firstLine="31680"/>
        <w:contextualSpacing/>
        <w:rPr>
          <w:rFonts w:ascii="仿宋_GB2312" w:eastAsia="仿宋_GB2312" w:cs="仿宋_GB2312"/>
          <w:kern w:val="0"/>
          <w:sz w:val="32"/>
          <w:szCs w:val="32"/>
          <w:shd w:val="clear" w:color="auto" w:fill="FFFFFF"/>
          <w:lang w:val="zh-CN"/>
        </w:rPr>
      </w:pPr>
      <w:r>
        <w:rPr>
          <w:rFonts w:ascii="仿宋_GB2312" w:eastAsia="仿宋_GB2312" w:hAnsi="仿宋_GB2312" w:cs="仿宋_GB2312"/>
          <w:kern w:val="0"/>
          <w:sz w:val="32"/>
          <w:szCs w:val="32"/>
          <w:shd w:val="clear" w:color="auto" w:fill="FFFFFF"/>
          <w:lang w:val="zh-CN"/>
        </w:rPr>
        <w:t>2</w:t>
      </w:r>
      <w:r>
        <w:rPr>
          <w:rFonts w:ascii="仿宋_GB2312" w:eastAsia="仿宋_GB2312" w:hAnsi="仿宋_GB2312" w:cs="仿宋_GB2312" w:hint="eastAsia"/>
          <w:kern w:val="0"/>
          <w:sz w:val="32"/>
          <w:szCs w:val="32"/>
          <w:shd w:val="clear" w:color="auto" w:fill="FFFFFF"/>
          <w:lang w:val="zh-CN"/>
        </w:rPr>
        <w:t>．项目立项、资金申报的依据。</w:t>
      </w:r>
    </w:p>
    <w:p w:rsidR="00165E49" w:rsidRDefault="00165E49" w:rsidP="0083030A">
      <w:pPr>
        <w:adjustRightInd w:val="0"/>
        <w:snapToGrid w:val="0"/>
        <w:spacing w:line="578" w:lineRule="exact"/>
        <w:ind w:firstLineChars="200" w:firstLine="31680"/>
        <w:contextualSpacing/>
        <w:rPr>
          <w:rFonts w:ascii="仿宋_GB2312" w:eastAsia="仿宋_GB2312"/>
          <w:sz w:val="32"/>
          <w:szCs w:val="32"/>
          <w:lang w:val="zh-CN"/>
        </w:rPr>
      </w:pPr>
      <w:r>
        <w:rPr>
          <w:rFonts w:ascii="仿宋_GB2312" w:eastAsia="仿宋_GB2312" w:hint="eastAsia"/>
          <w:sz w:val="32"/>
          <w:szCs w:val="32"/>
          <w:lang w:val="zh-CN"/>
        </w:rPr>
        <w:t>近年来，审判执行业务对计算机和网络的依赖性越来越高，网络化数据处理、办公事务管理、庭审直播、电子送达正在推广应用，内部信息网已成为法院系统信息交换的主渠道，信息网络平台及办公办案系统正在成为审判执行工作运行的基础和技术保障系统。</w:t>
      </w:r>
    </w:p>
    <w:p w:rsidR="00165E49" w:rsidRDefault="00165E49" w:rsidP="0083030A">
      <w:pPr>
        <w:adjustRightInd w:val="0"/>
        <w:snapToGrid w:val="0"/>
        <w:spacing w:line="578" w:lineRule="exact"/>
        <w:ind w:firstLineChars="200" w:firstLine="31680"/>
        <w:contextualSpacing/>
        <w:rPr>
          <w:rFonts w:ascii="仿宋_GB2312" w:eastAsia="仿宋_GB2312" w:cs="仿宋_GB2312"/>
          <w:kern w:val="0"/>
          <w:sz w:val="32"/>
          <w:szCs w:val="32"/>
          <w:shd w:val="clear" w:color="auto" w:fill="FFFFFF"/>
          <w:lang w:val="zh-CN"/>
        </w:rPr>
      </w:pPr>
      <w:r>
        <w:rPr>
          <w:rFonts w:ascii="仿宋_GB2312" w:eastAsia="仿宋_GB2312" w:hAnsi="仿宋_GB2312" w:cs="仿宋_GB2312"/>
          <w:kern w:val="0"/>
          <w:sz w:val="32"/>
          <w:szCs w:val="32"/>
          <w:shd w:val="clear" w:color="auto" w:fill="FFFFFF"/>
          <w:lang w:val="zh-CN"/>
        </w:rPr>
        <w:t>3</w:t>
      </w:r>
      <w:r>
        <w:rPr>
          <w:rFonts w:ascii="仿宋_GB2312" w:eastAsia="仿宋_GB2312" w:hAnsi="仿宋_GB2312" w:cs="仿宋_GB2312" w:hint="eastAsia"/>
          <w:kern w:val="0"/>
          <w:sz w:val="32"/>
          <w:szCs w:val="32"/>
          <w:shd w:val="clear" w:color="auto" w:fill="FFFFFF"/>
          <w:lang w:val="zh-CN"/>
        </w:rPr>
        <w:t>．资金</w:t>
      </w:r>
      <w:r>
        <w:rPr>
          <w:rFonts w:ascii="仿宋_GB2312" w:eastAsia="仿宋_GB2312" w:hAnsi="仿宋_GB2312" w:cs="仿宋_GB2312" w:hint="eastAsia"/>
          <w:kern w:val="0"/>
          <w:sz w:val="32"/>
          <w:szCs w:val="32"/>
          <w:shd w:val="clear" w:color="auto" w:fill="FFFFFF"/>
        </w:rPr>
        <w:t>或项目</w:t>
      </w:r>
      <w:r>
        <w:rPr>
          <w:rFonts w:ascii="仿宋_GB2312" w:eastAsia="仿宋_GB2312" w:hAnsi="仿宋_GB2312" w:cs="仿宋_GB2312" w:hint="eastAsia"/>
          <w:kern w:val="0"/>
          <w:sz w:val="32"/>
          <w:szCs w:val="32"/>
          <w:shd w:val="clear" w:color="auto" w:fill="FFFFFF"/>
          <w:lang w:val="zh-CN"/>
        </w:rPr>
        <w:t>管理办法制定情况，资金支持具体项目的条件、范围与支持方式概况。</w:t>
      </w:r>
    </w:p>
    <w:p w:rsidR="00165E49" w:rsidRDefault="00165E49" w:rsidP="0083030A">
      <w:pPr>
        <w:pStyle w:val="BodyTextFirstIndent2"/>
        <w:spacing w:after="0"/>
        <w:ind w:leftChars="0" w:left="0" w:firstLine="31680"/>
        <w:rPr>
          <w:rFonts w:eastAsia="仿宋_GB2312"/>
          <w:sz w:val="32"/>
          <w:lang w:val="zh-CN"/>
        </w:rPr>
      </w:pPr>
      <w:r>
        <w:rPr>
          <w:rFonts w:eastAsia="仿宋_GB2312" w:hint="eastAsia"/>
          <w:sz w:val="32"/>
        </w:rPr>
        <w:t>业务网络专线租赁及办公办案系统运行</w:t>
      </w:r>
      <w:r>
        <w:rPr>
          <w:rFonts w:eastAsia="仿宋_GB2312" w:hint="eastAsia"/>
          <w:sz w:val="32"/>
          <w:lang w:val="zh-CN"/>
        </w:rPr>
        <w:t>项目经费预算编制立足我院</w:t>
      </w:r>
      <w:r>
        <w:rPr>
          <w:rFonts w:eastAsia="仿宋_GB2312" w:hint="eastAsia"/>
          <w:sz w:val="32"/>
        </w:rPr>
        <w:t>业务网络专线及办公办案系统运行</w:t>
      </w:r>
      <w:r>
        <w:rPr>
          <w:rFonts w:eastAsia="仿宋_GB2312" w:hint="eastAsia"/>
          <w:sz w:val="32"/>
          <w:lang w:val="zh-CN"/>
        </w:rPr>
        <w:t>实际需求，绩效目标和项目指标编制科学、合理。项目资金来源于财政全额拨款的一般公共预算资金，按照我院财务管理办法及专项资金管理细则，实行专款专用。项目的所有经费开支均经过财务负责人、分管院领导的审批签字，并在对应的科目进行专项核算。</w:t>
      </w:r>
    </w:p>
    <w:p w:rsidR="00165E49" w:rsidRDefault="00165E49" w:rsidP="0083030A">
      <w:pPr>
        <w:adjustRightInd w:val="0"/>
        <w:snapToGrid w:val="0"/>
        <w:spacing w:line="578" w:lineRule="exact"/>
        <w:ind w:firstLineChars="200" w:firstLine="31680"/>
        <w:contextualSpacing/>
        <w:rPr>
          <w:rFonts w:ascii="仿宋_GB2312" w:eastAsia="仿宋_GB2312" w:cs="仿宋_GB2312"/>
          <w:kern w:val="0"/>
          <w:sz w:val="32"/>
          <w:szCs w:val="32"/>
          <w:shd w:val="clear" w:color="auto" w:fill="FFFFFF"/>
          <w:lang w:val="zh-CN"/>
        </w:rPr>
      </w:pPr>
      <w:r>
        <w:rPr>
          <w:rFonts w:ascii="仿宋_GB2312" w:eastAsia="仿宋_GB2312" w:hAnsi="仿宋_GB2312" w:cs="仿宋_GB2312"/>
          <w:kern w:val="0"/>
          <w:sz w:val="32"/>
          <w:szCs w:val="32"/>
          <w:shd w:val="clear" w:color="auto" w:fill="FFFFFF"/>
          <w:lang w:val="zh-CN"/>
        </w:rPr>
        <w:t>4</w:t>
      </w:r>
      <w:r>
        <w:rPr>
          <w:rFonts w:ascii="仿宋_GB2312" w:eastAsia="仿宋_GB2312" w:hAnsi="仿宋_GB2312" w:cs="仿宋_GB2312" w:hint="eastAsia"/>
          <w:kern w:val="0"/>
          <w:sz w:val="32"/>
          <w:szCs w:val="32"/>
          <w:shd w:val="clear" w:color="auto" w:fill="FFFFFF"/>
          <w:lang w:val="zh-CN"/>
        </w:rPr>
        <w:t>．资金分配的原则及考虑因素。</w:t>
      </w:r>
    </w:p>
    <w:p w:rsidR="00165E49" w:rsidRDefault="00165E49" w:rsidP="0083030A">
      <w:pPr>
        <w:pStyle w:val="BodyTextFirstIndent2"/>
        <w:ind w:leftChars="0" w:left="0" w:firstLine="31680"/>
        <w:rPr>
          <w:sz w:val="32"/>
          <w:lang w:val="zh-CN"/>
        </w:rPr>
      </w:pPr>
      <w:r>
        <w:rPr>
          <w:rFonts w:eastAsia="仿宋_GB2312" w:hint="eastAsia"/>
          <w:sz w:val="32"/>
        </w:rPr>
        <w:t>业务网络专线租赁及办公办案系统运行</w:t>
      </w:r>
      <w:r>
        <w:rPr>
          <w:rFonts w:eastAsia="仿宋_GB2312" w:hint="eastAsia"/>
          <w:sz w:val="32"/>
          <w:lang w:val="zh-CN"/>
        </w:rPr>
        <w:t>项目资金分配严格按照预算安排，考虑到全院办公办案业务需求，主要用于我院</w:t>
      </w:r>
      <w:r>
        <w:rPr>
          <w:rFonts w:eastAsia="仿宋_GB2312"/>
          <w:sz w:val="32"/>
          <w:lang w:val="zh-CN"/>
        </w:rPr>
        <w:t>2022</w:t>
      </w:r>
      <w:r>
        <w:rPr>
          <w:rFonts w:eastAsia="仿宋_GB2312" w:hint="eastAsia"/>
          <w:sz w:val="32"/>
          <w:lang w:val="zh-CN"/>
        </w:rPr>
        <w:t>年</w:t>
      </w:r>
      <w:r>
        <w:rPr>
          <w:rFonts w:eastAsia="仿宋_GB2312" w:hint="eastAsia"/>
          <w:sz w:val="32"/>
        </w:rPr>
        <w:t>业务网络专线租赁及办公办案系统运行</w:t>
      </w:r>
      <w:r>
        <w:rPr>
          <w:rFonts w:eastAsia="仿宋_GB2312" w:hint="eastAsia"/>
          <w:sz w:val="32"/>
          <w:lang w:val="zh-CN"/>
        </w:rPr>
        <w:t>经费保障。</w:t>
      </w:r>
    </w:p>
    <w:p w:rsidR="00165E49" w:rsidRDefault="00165E49" w:rsidP="0083030A">
      <w:pPr>
        <w:adjustRightInd w:val="0"/>
        <w:snapToGrid w:val="0"/>
        <w:spacing w:line="578" w:lineRule="exact"/>
        <w:ind w:firstLineChars="200" w:firstLine="31680"/>
        <w:rPr>
          <w:rFonts w:ascii="楷体_GB2312" w:eastAsia="楷体_GB2312" w:hAnsi="宋体"/>
          <w:b/>
          <w:sz w:val="32"/>
          <w:szCs w:val="32"/>
          <w:lang w:val="zh-CN"/>
        </w:rPr>
      </w:pPr>
      <w:r>
        <w:rPr>
          <w:rFonts w:ascii="楷体_GB2312" w:eastAsia="楷体_GB2312" w:hAnsi="宋体" w:hint="eastAsia"/>
          <w:b/>
          <w:sz w:val="32"/>
          <w:szCs w:val="32"/>
          <w:lang w:val="zh-CN"/>
        </w:rPr>
        <w:t>（二）项目绩效目标。</w:t>
      </w:r>
    </w:p>
    <w:p w:rsidR="00165E49" w:rsidRDefault="00165E49" w:rsidP="0083030A">
      <w:pPr>
        <w:adjustRightInd w:val="0"/>
        <w:snapToGrid w:val="0"/>
        <w:spacing w:line="578" w:lineRule="exact"/>
        <w:ind w:firstLineChars="200" w:firstLine="31680"/>
        <w:contextualSpacing/>
        <w:rPr>
          <w:rFonts w:ascii="仿宋_GB2312" w:eastAsia="仿宋_GB2312" w:cs="仿宋_GB2312"/>
          <w:kern w:val="0"/>
          <w:sz w:val="32"/>
          <w:szCs w:val="32"/>
          <w:shd w:val="clear" w:color="auto" w:fill="FFFFFF"/>
          <w:lang w:val="zh-CN"/>
        </w:rPr>
      </w:pPr>
      <w:r>
        <w:rPr>
          <w:rFonts w:ascii="仿宋_GB2312" w:eastAsia="仿宋_GB2312" w:hAnsi="仿宋_GB2312" w:cs="仿宋_GB2312"/>
          <w:kern w:val="0"/>
          <w:sz w:val="32"/>
          <w:szCs w:val="32"/>
          <w:shd w:val="clear" w:color="auto" w:fill="FFFFFF"/>
          <w:lang w:val="zh-CN"/>
        </w:rPr>
        <w:t>1</w:t>
      </w:r>
      <w:r>
        <w:rPr>
          <w:rFonts w:ascii="仿宋_GB2312" w:eastAsia="仿宋_GB2312" w:hAnsi="仿宋_GB2312" w:cs="仿宋_GB2312" w:hint="eastAsia"/>
          <w:kern w:val="0"/>
          <w:sz w:val="32"/>
          <w:szCs w:val="32"/>
          <w:shd w:val="clear" w:color="auto" w:fill="FFFFFF"/>
          <w:lang w:val="zh-CN"/>
        </w:rPr>
        <w:t>．项目主要内容。</w:t>
      </w:r>
    </w:p>
    <w:p w:rsidR="00165E49" w:rsidRDefault="00165E49" w:rsidP="0083030A">
      <w:pPr>
        <w:adjustRightInd w:val="0"/>
        <w:snapToGrid w:val="0"/>
        <w:spacing w:line="578" w:lineRule="exact"/>
        <w:ind w:firstLineChars="200" w:firstLine="31680"/>
        <w:contextualSpacing/>
        <w:rPr>
          <w:rFonts w:ascii="仿宋_GB2312" w:eastAsia="仿宋_GB2312"/>
          <w:sz w:val="32"/>
          <w:szCs w:val="32"/>
        </w:rPr>
      </w:pPr>
      <w:r>
        <w:rPr>
          <w:rFonts w:ascii="仿宋_GB2312" w:eastAsia="仿宋_GB2312" w:hint="eastAsia"/>
          <w:sz w:val="32"/>
          <w:szCs w:val="32"/>
        </w:rPr>
        <w:t>业务网络专线租赁及办公办案系统运行项目</w:t>
      </w:r>
      <w:r>
        <w:rPr>
          <w:rFonts w:ascii="仿宋_GB2312" w:eastAsia="仿宋_GB2312" w:hint="eastAsia"/>
          <w:sz w:val="32"/>
          <w:szCs w:val="32"/>
          <w:lang w:val="zh-CN"/>
        </w:rPr>
        <w:t>主要用于保障我院</w:t>
      </w:r>
      <w:r>
        <w:rPr>
          <w:rFonts w:ascii="仿宋_GB2312" w:eastAsia="仿宋_GB2312"/>
          <w:sz w:val="32"/>
          <w:szCs w:val="32"/>
          <w:lang w:val="zh-CN"/>
        </w:rPr>
        <w:t>2022</w:t>
      </w:r>
      <w:r>
        <w:rPr>
          <w:rFonts w:ascii="仿宋_GB2312" w:eastAsia="仿宋_GB2312" w:hint="eastAsia"/>
          <w:sz w:val="32"/>
          <w:szCs w:val="32"/>
          <w:lang w:val="zh-CN"/>
        </w:rPr>
        <w:t>年</w:t>
      </w:r>
      <w:r>
        <w:rPr>
          <w:rFonts w:ascii="仿宋_GB2312" w:eastAsia="仿宋_GB2312" w:hint="eastAsia"/>
          <w:sz w:val="32"/>
          <w:szCs w:val="32"/>
        </w:rPr>
        <w:t>业务网络专线租赁及办公办案系统运行</w:t>
      </w:r>
      <w:r>
        <w:rPr>
          <w:rFonts w:ascii="仿宋_GB2312" w:eastAsia="仿宋_GB2312" w:hint="eastAsia"/>
          <w:sz w:val="32"/>
          <w:szCs w:val="32"/>
          <w:lang w:val="zh-CN"/>
        </w:rPr>
        <w:t>经费保障，从而提高派出法庭办案效率，保证全院工作有序进行</w:t>
      </w:r>
      <w:r>
        <w:rPr>
          <w:rFonts w:ascii="仿宋_GB2312" w:eastAsia="仿宋_GB2312" w:hint="eastAsia"/>
          <w:sz w:val="32"/>
          <w:szCs w:val="32"/>
        </w:rPr>
        <w:t>，维护和谐有序的法院工作秩序。</w:t>
      </w:r>
    </w:p>
    <w:p w:rsidR="00165E49" w:rsidRDefault="00165E49" w:rsidP="0083030A">
      <w:pPr>
        <w:adjustRightInd w:val="0"/>
        <w:snapToGrid w:val="0"/>
        <w:spacing w:line="578" w:lineRule="exact"/>
        <w:ind w:firstLineChars="200" w:firstLine="31680"/>
        <w:contextualSpacing/>
        <w:rPr>
          <w:rFonts w:ascii="仿宋_GB2312" w:cs="仿宋_GB2312"/>
          <w:kern w:val="0"/>
          <w:sz w:val="32"/>
          <w:szCs w:val="32"/>
          <w:shd w:val="clear" w:color="auto" w:fill="FFFFFF"/>
          <w:lang w:val="zh-CN"/>
        </w:rPr>
      </w:pPr>
      <w:r>
        <w:rPr>
          <w:rFonts w:ascii="仿宋_GB2312" w:eastAsia="仿宋_GB2312" w:hAnsi="仿宋_GB2312" w:cs="仿宋_GB2312"/>
          <w:kern w:val="0"/>
          <w:sz w:val="32"/>
          <w:szCs w:val="32"/>
          <w:shd w:val="clear" w:color="auto" w:fill="FFFFFF"/>
          <w:lang w:val="zh-CN"/>
        </w:rPr>
        <w:t>2</w:t>
      </w:r>
      <w:r>
        <w:rPr>
          <w:rFonts w:ascii="仿宋_GB2312" w:eastAsia="仿宋_GB2312" w:hAnsi="仿宋_GB2312" w:cs="仿宋_GB2312" w:hint="eastAsia"/>
          <w:kern w:val="0"/>
          <w:sz w:val="32"/>
          <w:szCs w:val="32"/>
          <w:shd w:val="clear" w:color="auto" w:fill="FFFFFF"/>
          <w:lang w:val="zh-CN"/>
        </w:rPr>
        <w:t>．项目应实现的具体绩效目标，</w:t>
      </w:r>
      <w:r>
        <w:rPr>
          <w:rFonts w:ascii="仿宋_GB2312" w:eastAsia="仿宋_GB2312" w:hAnsi="仿宋_GB2312" w:cs="仿宋_GB2312" w:hint="eastAsia"/>
          <w:kern w:val="0"/>
          <w:sz w:val="32"/>
          <w:szCs w:val="32"/>
          <w:shd w:val="clear" w:color="auto" w:fill="FFFFFF"/>
        </w:rPr>
        <w:t>包括但不限于：绩效</w:t>
      </w:r>
      <w:r>
        <w:rPr>
          <w:rFonts w:ascii="仿宋_GB2312" w:eastAsia="仿宋_GB2312" w:hAnsi="仿宋_GB2312" w:cs="仿宋_GB2312" w:hint="eastAsia"/>
          <w:kern w:val="0"/>
          <w:sz w:val="32"/>
          <w:szCs w:val="32"/>
          <w:shd w:val="clear" w:color="auto" w:fill="FFFFFF"/>
          <w:lang w:val="zh-CN"/>
        </w:rPr>
        <w:t>目标的量化细化情况、项目实施进度计划等。</w:t>
      </w:r>
    </w:p>
    <w:tbl>
      <w:tblPr>
        <w:tblW w:w="8835" w:type="dxa"/>
        <w:tblInd w:w="93" w:type="dxa"/>
        <w:tblLook w:val="00A0"/>
      </w:tblPr>
      <w:tblGrid>
        <w:gridCol w:w="735"/>
        <w:gridCol w:w="1080"/>
        <w:gridCol w:w="1260"/>
        <w:gridCol w:w="1980"/>
        <w:gridCol w:w="1080"/>
        <w:gridCol w:w="900"/>
        <w:gridCol w:w="720"/>
        <w:gridCol w:w="1080"/>
      </w:tblGrid>
      <w:tr w:rsidR="00165E49">
        <w:trPr>
          <w:trHeight w:val="720"/>
        </w:trPr>
        <w:tc>
          <w:tcPr>
            <w:tcW w:w="735" w:type="dxa"/>
            <w:vMerge w:val="restart"/>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center"/>
              <w:rPr>
                <w:rFonts w:ascii="宋体" w:cs="宋体"/>
                <w:b/>
                <w:bCs/>
                <w:color w:val="000000"/>
                <w:kern w:val="0"/>
                <w:sz w:val="18"/>
                <w:szCs w:val="18"/>
              </w:rPr>
            </w:pPr>
            <w:r>
              <w:rPr>
                <w:rFonts w:ascii="宋体" w:hAnsi="宋体" w:cs="宋体" w:hint="eastAsia"/>
                <w:color w:val="000000"/>
                <w:kern w:val="0"/>
                <w:szCs w:val="21"/>
              </w:rPr>
              <w:t>年度</w:t>
            </w:r>
            <w:r>
              <w:rPr>
                <w:rFonts w:ascii="宋体" w:cs="宋体"/>
                <w:color w:val="000000"/>
                <w:kern w:val="0"/>
                <w:szCs w:val="21"/>
              </w:rPr>
              <w:br/>
            </w:r>
            <w:r>
              <w:rPr>
                <w:rFonts w:ascii="宋体" w:hAnsi="宋体" w:cs="宋体" w:hint="eastAsia"/>
                <w:color w:val="000000"/>
                <w:kern w:val="0"/>
                <w:szCs w:val="21"/>
              </w:rPr>
              <w:t>绩效</w:t>
            </w:r>
            <w:r>
              <w:rPr>
                <w:rFonts w:ascii="宋体" w:cs="宋体"/>
                <w:color w:val="000000"/>
                <w:kern w:val="0"/>
                <w:szCs w:val="21"/>
              </w:rPr>
              <w:br/>
            </w:r>
            <w:r>
              <w:rPr>
                <w:rFonts w:ascii="宋体" w:hAnsi="宋体" w:cs="宋体" w:hint="eastAsia"/>
                <w:color w:val="000000"/>
                <w:kern w:val="0"/>
                <w:szCs w:val="21"/>
              </w:rPr>
              <w:t>指标</w:t>
            </w:r>
            <w:r>
              <w:rPr>
                <w:rFonts w:ascii="宋体" w:cs="宋体"/>
                <w:color w:val="000000"/>
                <w:kern w:val="0"/>
                <w:szCs w:val="21"/>
              </w:rPr>
              <w:br/>
            </w:r>
            <w:r>
              <w:rPr>
                <w:rFonts w:ascii="宋体" w:hAnsi="宋体" w:cs="宋体" w:hint="eastAsia"/>
                <w:color w:val="000000"/>
                <w:kern w:val="0"/>
                <w:szCs w:val="21"/>
              </w:rPr>
              <w:t>完成</w:t>
            </w:r>
            <w:r>
              <w:rPr>
                <w:color w:val="000000"/>
                <w:kern w:val="0"/>
                <w:szCs w:val="21"/>
              </w:rPr>
              <w:br/>
            </w:r>
            <w:r>
              <w:rPr>
                <w:rFonts w:ascii="宋体" w:hAnsi="宋体" w:cs="宋体" w:hint="eastAsia"/>
                <w:kern w:val="0"/>
                <w:szCs w:val="21"/>
              </w:rPr>
              <w:t>情况</w:t>
            </w:r>
          </w:p>
        </w:tc>
        <w:tc>
          <w:tcPr>
            <w:tcW w:w="1080" w:type="dxa"/>
            <w:tcBorders>
              <w:top w:val="single" w:sz="4" w:space="0" w:color="auto"/>
              <w:left w:val="nil"/>
              <w:bottom w:val="single" w:sz="4" w:space="0" w:color="auto"/>
              <w:right w:val="single" w:sz="4" w:space="0" w:color="auto"/>
            </w:tcBorders>
            <w:vAlign w:val="center"/>
          </w:tcPr>
          <w:p w:rsidR="00165E49" w:rsidRDefault="00165E49">
            <w:pPr>
              <w:widowControl/>
              <w:jc w:val="center"/>
              <w:rPr>
                <w:rFonts w:ascii="宋体" w:cs="宋体"/>
                <w:b/>
                <w:bCs/>
                <w:color w:val="000000"/>
                <w:kern w:val="0"/>
                <w:sz w:val="18"/>
                <w:szCs w:val="18"/>
              </w:rPr>
            </w:pPr>
            <w:r>
              <w:rPr>
                <w:rFonts w:ascii="宋体" w:hAnsi="宋体" w:cs="宋体" w:hint="eastAsia"/>
                <w:b/>
                <w:bCs/>
                <w:color w:val="000000"/>
                <w:kern w:val="0"/>
                <w:sz w:val="18"/>
                <w:szCs w:val="18"/>
              </w:rPr>
              <w:t>一级指标</w:t>
            </w:r>
          </w:p>
        </w:tc>
        <w:tc>
          <w:tcPr>
            <w:tcW w:w="1260" w:type="dxa"/>
            <w:tcBorders>
              <w:top w:val="single" w:sz="4" w:space="0" w:color="auto"/>
              <w:left w:val="nil"/>
              <w:bottom w:val="single" w:sz="4" w:space="0" w:color="auto"/>
              <w:right w:val="single" w:sz="4" w:space="0" w:color="auto"/>
            </w:tcBorders>
            <w:vAlign w:val="center"/>
          </w:tcPr>
          <w:p w:rsidR="00165E49" w:rsidRDefault="00165E49">
            <w:pPr>
              <w:widowControl/>
              <w:jc w:val="center"/>
              <w:rPr>
                <w:rFonts w:ascii="宋体" w:cs="宋体"/>
                <w:b/>
                <w:bCs/>
                <w:color w:val="000000"/>
                <w:kern w:val="0"/>
                <w:sz w:val="18"/>
                <w:szCs w:val="18"/>
              </w:rPr>
            </w:pPr>
            <w:r>
              <w:rPr>
                <w:rFonts w:ascii="宋体" w:hAnsi="宋体" w:cs="宋体" w:hint="eastAsia"/>
                <w:b/>
                <w:bCs/>
                <w:color w:val="000000"/>
                <w:kern w:val="0"/>
                <w:sz w:val="18"/>
                <w:szCs w:val="18"/>
              </w:rPr>
              <w:t>二级指标</w:t>
            </w:r>
          </w:p>
        </w:tc>
        <w:tc>
          <w:tcPr>
            <w:tcW w:w="1980" w:type="dxa"/>
            <w:tcBorders>
              <w:top w:val="single" w:sz="4" w:space="0" w:color="auto"/>
              <w:left w:val="nil"/>
              <w:bottom w:val="single" w:sz="4" w:space="0" w:color="auto"/>
              <w:right w:val="single" w:sz="4" w:space="0" w:color="auto"/>
            </w:tcBorders>
            <w:vAlign w:val="center"/>
          </w:tcPr>
          <w:p w:rsidR="00165E49" w:rsidRDefault="00165E49">
            <w:pPr>
              <w:widowControl/>
              <w:jc w:val="center"/>
              <w:rPr>
                <w:rFonts w:ascii="宋体" w:cs="宋体"/>
                <w:b/>
                <w:bCs/>
                <w:color w:val="000000"/>
                <w:kern w:val="0"/>
                <w:sz w:val="18"/>
                <w:szCs w:val="18"/>
              </w:rPr>
            </w:pPr>
            <w:r>
              <w:rPr>
                <w:rFonts w:ascii="宋体" w:hAnsi="宋体" w:cs="宋体" w:hint="eastAsia"/>
                <w:b/>
                <w:bCs/>
                <w:color w:val="000000"/>
                <w:kern w:val="0"/>
                <w:sz w:val="18"/>
                <w:szCs w:val="18"/>
              </w:rPr>
              <w:t>三级指标</w:t>
            </w:r>
          </w:p>
        </w:tc>
        <w:tc>
          <w:tcPr>
            <w:tcW w:w="1080" w:type="dxa"/>
            <w:tcBorders>
              <w:top w:val="single" w:sz="4" w:space="0" w:color="auto"/>
              <w:left w:val="nil"/>
              <w:bottom w:val="single" w:sz="4" w:space="0" w:color="auto"/>
              <w:right w:val="single" w:sz="4" w:space="0" w:color="auto"/>
            </w:tcBorders>
            <w:vAlign w:val="center"/>
          </w:tcPr>
          <w:p w:rsidR="00165E49" w:rsidRDefault="00165E49">
            <w:pPr>
              <w:widowControl/>
              <w:jc w:val="center"/>
              <w:rPr>
                <w:rFonts w:ascii="宋体" w:cs="宋体"/>
                <w:b/>
                <w:bCs/>
                <w:color w:val="000000"/>
                <w:kern w:val="0"/>
                <w:sz w:val="18"/>
                <w:szCs w:val="18"/>
              </w:rPr>
            </w:pPr>
            <w:r>
              <w:rPr>
                <w:rFonts w:ascii="宋体" w:hAnsi="宋体" w:cs="宋体" w:hint="eastAsia"/>
                <w:b/>
                <w:bCs/>
                <w:color w:val="000000"/>
                <w:kern w:val="0"/>
                <w:sz w:val="18"/>
                <w:szCs w:val="18"/>
              </w:rPr>
              <w:t>指标性质</w:t>
            </w:r>
          </w:p>
        </w:tc>
        <w:tc>
          <w:tcPr>
            <w:tcW w:w="900" w:type="dxa"/>
            <w:tcBorders>
              <w:top w:val="single" w:sz="4" w:space="0" w:color="auto"/>
              <w:left w:val="nil"/>
              <w:bottom w:val="single" w:sz="4" w:space="0" w:color="auto"/>
              <w:right w:val="single" w:sz="4" w:space="0" w:color="auto"/>
            </w:tcBorders>
            <w:vAlign w:val="center"/>
          </w:tcPr>
          <w:p w:rsidR="00165E49" w:rsidRDefault="00165E49">
            <w:pPr>
              <w:widowControl/>
              <w:jc w:val="center"/>
              <w:rPr>
                <w:rFonts w:ascii="宋体" w:cs="宋体"/>
                <w:b/>
                <w:bCs/>
                <w:color w:val="000000"/>
                <w:kern w:val="0"/>
                <w:sz w:val="18"/>
                <w:szCs w:val="18"/>
              </w:rPr>
            </w:pPr>
            <w:r>
              <w:rPr>
                <w:rFonts w:ascii="宋体" w:hAnsi="宋体" w:cs="宋体" w:hint="eastAsia"/>
                <w:b/>
                <w:bCs/>
                <w:color w:val="000000"/>
                <w:kern w:val="0"/>
                <w:sz w:val="18"/>
                <w:szCs w:val="18"/>
              </w:rPr>
              <w:t>指标值</w:t>
            </w:r>
          </w:p>
        </w:tc>
        <w:tc>
          <w:tcPr>
            <w:tcW w:w="720" w:type="dxa"/>
            <w:tcBorders>
              <w:top w:val="single" w:sz="4" w:space="0" w:color="auto"/>
              <w:left w:val="nil"/>
              <w:bottom w:val="single" w:sz="4" w:space="0" w:color="auto"/>
              <w:right w:val="single" w:sz="4" w:space="0" w:color="auto"/>
            </w:tcBorders>
            <w:vAlign w:val="center"/>
          </w:tcPr>
          <w:p w:rsidR="00165E49" w:rsidRDefault="00165E49">
            <w:pPr>
              <w:widowControl/>
              <w:jc w:val="center"/>
              <w:rPr>
                <w:rFonts w:ascii="宋体" w:cs="宋体"/>
                <w:b/>
                <w:bCs/>
                <w:color w:val="000000"/>
                <w:kern w:val="0"/>
                <w:sz w:val="18"/>
                <w:szCs w:val="18"/>
              </w:rPr>
            </w:pPr>
            <w:r>
              <w:rPr>
                <w:rFonts w:ascii="宋体" w:hAnsi="宋体" w:cs="宋体" w:hint="eastAsia"/>
                <w:b/>
                <w:bCs/>
                <w:color w:val="000000"/>
                <w:kern w:val="0"/>
                <w:sz w:val="18"/>
                <w:szCs w:val="18"/>
              </w:rPr>
              <w:t>度量单位</w:t>
            </w:r>
          </w:p>
        </w:tc>
        <w:tc>
          <w:tcPr>
            <w:tcW w:w="1080" w:type="dxa"/>
            <w:tcBorders>
              <w:top w:val="single" w:sz="4" w:space="0" w:color="auto"/>
              <w:left w:val="nil"/>
              <w:bottom w:val="single" w:sz="4" w:space="0" w:color="auto"/>
              <w:right w:val="single" w:sz="4" w:space="0" w:color="auto"/>
            </w:tcBorders>
            <w:vAlign w:val="center"/>
          </w:tcPr>
          <w:p w:rsidR="00165E49" w:rsidRDefault="00165E49">
            <w:pPr>
              <w:widowControl/>
              <w:jc w:val="center"/>
              <w:rPr>
                <w:rFonts w:ascii="宋体" w:cs="宋体"/>
                <w:b/>
                <w:bCs/>
                <w:color w:val="000000"/>
                <w:kern w:val="0"/>
                <w:sz w:val="18"/>
                <w:szCs w:val="18"/>
              </w:rPr>
            </w:pPr>
            <w:r>
              <w:rPr>
                <w:rFonts w:ascii="宋体" w:hAnsi="宋体" w:cs="宋体" w:hint="eastAsia"/>
                <w:b/>
                <w:bCs/>
                <w:color w:val="000000"/>
                <w:kern w:val="0"/>
                <w:sz w:val="18"/>
                <w:szCs w:val="18"/>
              </w:rPr>
              <w:t>完成值</w:t>
            </w:r>
          </w:p>
        </w:tc>
      </w:tr>
      <w:tr w:rsidR="00165E49">
        <w:trPr>
          <w:trHeight w:val="270"/>
        </w:trPr>
        <w:tc>
          <w:tcPr>
            <w:tcW w:w="735" w:type="dxa"/>
            <w:vMerge/>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rFonts w:ascii="宋体" w:cs="宋体"/>
                <w:b/>
                <w:bCs/>
                <w:color w:val="000000"/>
                <w:kern w:val="0"/>
                <w:sz w:val="18"/>
                <w:szCs w:val="18"/>
              </w:rPr>
            </w:pPr>
          </w:p>
        </w:tc>
        <w:tc>
          <w:tcPr>
            <w:tcW w:w="108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产出指标</w:t>
            </w:r>
          </w:p>
        </w:tc>
        <w:tc>
          <w:tcPr>
            <w:tcW w:w="126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成本指标</w:t>
            </w:r>
          </w:p>
        </w:tc>
        <w:tc>
          <w:tcPr>
            <w:tcW w:w="198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租赁及运行成本</w:t>
            </w:r>
          </w:p>
        </w:tc>
        <w:tc>
          <w:tcPr>
            <w:tcW w:w="108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w:t>
            </w:r>
          </w:p>
        </w:tc>
        <w:tc>
          <w:tcPr>
            <w:tcW w:w="90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41.53</w:t>
            </w:r>
          </w:p>
        </w:tc>
        <w:tc>
          <w:tcPr>
            <w:tcW w:w="7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万</w:t>
            </w:r>
          </w:p>
        </w:tc>
        <w:tc>
          <w:tcPr>
            <w:tcW w:w="108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41.53</w:t>
            </w:r>
          </w:p>
        </w:tc>
      </w:tr>
      <w:tr w:rsidR="00165E49">
        <w:trPr>
          <w:trHeight w:val="270"/>
        </w:trPr>
        <w:tc>
          <w:tcPr>
            <w:tcW w:w="735" w:type="dxa"/>
            <w:vMerge/>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rFonts w:ascii="宋体" w:cs="宋体"/>
                <w:b/>
                <w:bCs/>
                <w:color w:val="000000"/>
                <w:kern w:val="0"/>
                <w:sz w:val="18"/>
                <w:szCs w:val="18"/>
              </w:rPr>
            </w:pPr>
          </w:p>
        </w:tc>
        <w:tc>
          <w:tcPr>
            <w:tcW w:w="108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产出指标</w:t>
            </w:r>
          </w:p>
        </w:tc>
        <w:tc>
          <w:tcPr>
            <w:tcW w:w="126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时效指标</w:t>
            </w:r>
          </w:p>
        </w:tc>
        <w:tc>
          <w:tcPr>
            <w:tcW w:w="198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故障响应时长</w:t>
            </w:r>
          </w:p>
        </w:tc>
        <w:tc>
          <w:tcPr>
            <w:tcW w:w="108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w:t>
            </w:r>
          </w:p>
        </w:tc>
        <w:tc>
          <w:tcPr>
            <w:tcW w:w="90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96</w:t>
            </w:r>
          </w:p>
        </w:tc>
        <w:tc>
          <w:tcPr>
            <w:tcW w:w="7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时</w:t>
            </w:r>
          </w:p>
        </w:tc>
        <w:tc>
          <w:tcPr>
            <w:tcW w:w="108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96</w:t>
            </w:r>
          </w:p>
        </w:tc>
      </w:tr>
      <w:tr w:rsidR="00165E49">
        <w:trPr>
          <w:trHeight w:val="270"/>
        </w:trPr>
        <w:tc>
          <w:tcPr>
            <w:tcW w:w="735" w:type="dxa"/>
            <w:vMerge/>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rFonts w:ascii="宋体" w:cs="宋体"/>
                <w:b/>
                <w:bCs/>
                <w:color w:val="000000"/>
                <w:kern w:val="0"/>
                <w:sz w:val="18"/>
                <w:szCs w:val="18"/>
              </w:rPr>
            </w:pPr>
          </w:p>
        </w:tc>
        <w:tc>
          <w:tcPr>
            <w:tcW w:w="108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产出指标</w:t>
            </w:r>
          </w:p>
        </w:tc>
        <w:tc>
          <w:tcPr>
            <w:tcW w:w="126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数量指标</w:t>
            </w:r>
          </w:p>
        </w:tc>
        <w:tc>
          <w:tcPr>
            <w:tcW w:w="198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租赁月份数</w:t>
            </w:r>
          </w:p>
        </w:tc>
        <w:tc>
          <w:tcPr>
            <w:tcW w:w="108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w:t>
            </w:r>
          </w:p>
        </w:tc>
        <w:tc>
          <w:tcPr>
            <w:tcW w:w="90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12</w:t>
            </w:r>
          </w:p>
        </w:tc>
        <w:tc>
          <w:tcPr>
            <w:tcW w:w="7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月</w:t>
            </w:r>
          </w:p>
        </w:tc>
        <w:tc>
          <w:tcPr>
            <w:tcW w:w="108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12</w:t>
            </w:r>
          </w:p>
        </w:tc>
      </w:tr>
      <w:tr w:rsidR="00165E49">
        <w:trPr>
          <w:trHeight w:val="450"/>
        </w:trPr>
        <w:tc>
          <w:tcPr>
            <w:tcW w:w="735" w:type="dxa"/>
            <w:vMerge/>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rFonts w:ascii="宋体" w:cs="宋体"/>
                <w:b/>
                <w:bCs/>
                <w:color w:val="000000"/>
                <w:kern w:val="0"/>
                <w:sz w:val="18"/>
                <w:szCs w:val="18"/>
              </w:rPr>
            </w:pPr>
          </w:p>
        </w:tc>
        <w:tc>
          <w:tcPr>
            <w:tcW w:w="108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产出指标</w:t>
            </w:r>
          </w:p>
        </w:tc>
        <w:tc>
          <w:tcPr>
            <w:tcW w:w="126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质量指标</w:t>
            </w:r>
          </w:p>
        </w:tc>
        <w:tc>
          <w:tcPr>
            <w:tcW w:w="198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网络信号及系统运转合格率</w:t>
            </w:r>
          </w:p>
        </w:tc>
        <w:tc>
          <w:tcPr>
            <w:tcW w:w="108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w:t>
            </w:r>
          </w:p>
        </w:tc>
        <w:tc>
          <w:tcPr>
            <w:tcW w:w="90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90</w:t>
            </w:r>
          </w:p>
        </w:tc>
        <w:tc>
          <w:tcPr>
            <w:tcW w:w="7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w:t>
            </w:r>
          </w:p>
        </w:tc>
        <w:tc>
          <w:tcPr>
            <w:tcW w:w="108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90</w:t>
            </w:r>
          </w:p>
        </w:tc>
      </w:tr>
      <w:tr w:rsidR="00165E49">
        <w:trPr>
          <w:trHeight w:val="450"/>
        </w:trPr>
        <w:tc>
          <w:tcPr>
            <w:tcW w:w="735" w:type="dxa"/>
            <w:vMerge/>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rFonts w:ascii="宋体" w:cs="宋体"/>
                <w:b/>
                <w:bCs/>
                <w:color w:val="000000"/>
                <w:kern w:val="0"/>
                <w:sz w:val="18"/>
                <w:szCs w:val="18"/>
              </w:rPr>
            </w:pPr>
          </w:p>
        </w:tc>
        <w:tc>
          <w:tcPr>
            <w:tcW w:w="108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效益指标</w:t>
            </w:r>
          </w:p>
        </w:tc>
        <w:tc>
          <w:tcPr>
            <w:tcW w:w="126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社会效益指标</w:t>
            </w:r>
          </w:p>
        </w:tc>
        <w:tc>
          <w:tcPr>
            <w:tcW w:w="198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保障网络设备高速运行</w:t>
            </w:r>
          </w:p>
        </w:tc>
        <w:tc>
          <w:tcPr>
            <w:tcW w:w="108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定性</w:t>
            </w:r>
          </w:p>
        </w:tc>
        <w:tc>
          <w:tcPr>
            <w:tcW w:w="90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1</w:t>
            </w:r>
          </w:p>
        </w:tc>
        <w:tc>
          <w:tcPr>
            <w:tcW w:w="7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项</w:t>
            </w:r>
          </w:p>
        </w:tc>
        <w:tc>
          <w:tcPr>
            <w:tcW w:w="108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1</w:t>
            </w:r>
          </w:p>
        </w:tc>
      </w:tr>
      <w:tr w:rsidR="00165E49">
        <w:trPr>
          <w:trHeight w:val="675"/>
        </w:trPr>
        <w:tc>
          <w:tcPr>
            <w:tcW w:w="735" w:type="dxa"/>
            <w:vMerge/>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rFonts w:ascii="宋体" w:cs="宋体"/>
                <w:b/>
                <w:bCs/>
                <w:color w:val="000000"/>
                <w:kern w:val="0"/>
                <w:sz w:val="18"/>
                <w:szCs w:val="18"/>
              </w:rPr>
            </w:pPr>
          </w:p>
        </w:tc>
        <w:tc>
          <w:tcPr>
            <w:tcW w:w="108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效益指标</w:t>
            </w:r>
          </w:p>
        </w:tc>
        <w:tc>
          <w:tcPr>
            <w:tcW w:w="126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可持续发展指标</w:t>
            </w:r>
          </w:p>
        </w:tc>
        <w:tc>
          <w:tcPr>
            <w:tcW w:w="198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保障网络设备及办公系统正常运转</w:t>
            </w:r>
          </w:p>
        </w:tc>
        <w:tc>
          <w:tcPr>
            <w:tcW w:w="108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定性</w:t>
            </w:r>
          </w:p>
        </w:tc>
        <w:tc>
          <w:tcPr>
            <w:tcW w:w="90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3</w:t>
            </w:r>
          </w:p>
        </w:tc>
        <w:tc>
          <w:tcPr>
            <w:tcW w:w="7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项</w:t>
            </w:r>
          </w:p>
        </w:tc>
        <w:tc>
          <w:tcPr>
            <w:tcW w:w="108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3</w:t>
            </w:r>
          </w:p>
        </w:tc>
      </w:tr>
      <w:tr w:rsidR="00165E49">
        <w:trPr>
          <w:trHeight w:val="450"/>
        </w:trPr>
        <w:tc>
          <w:tcPr>
            <w:tcW w:w="735" w:type="dxa"/>
            <w:vMerge/>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rFonts w:ascii="宋体" w:cs="宋体"/>
                <w:b/>
                <w:bCs/>
                <w:color w:val="000000"/>
                <w:kern w:val="0"/>
                <w:sz w:val="18"/>
                <w:szCs w:val="18"/>
              </w:rPr>
            </w:pPr>
          </w:p>
        </w:tc>
        <w:tc>
          <w:tcPr>
            <w:tcW w:w="108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满意度指标</w:t>
            </w:r>
          </w:p>
        </w:tc>
        <w:tc>
          <w:tcPr>
            <w:tcW w:w="126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服务对象满意度指标</w:t>
            </w:r>
          </w:p>
        </w:tc>
        <w:tc>
          <w:tcPr>
            <w:tcW w:w="198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全院干警满意度</w:t>
            </w:r>
          </w:p>
        </w:tc>
        <w:tc>
          <w:tcPr>
            <w:tcW w:w="108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w:t>
            </w:r>
          </w:p>
        </w:tc>
        <w:tc>
          <w:tcPr>
            <w:tcW w:w="90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90</w:t>
            </w:r>
          </w:p>
        </w:tc>
        <w:tc>
          <w:tcPr>
            <w:tcW w:w="7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w:t>
            </w:r>
          </w:p>
        </w:tc>
        <w:tc>
          <w:tcPr>
            <w:tcW w:w="108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90</w:t>
            </w:r>
          </w:p>
        </w:tc>
      </w:tr>
    </w:tbl>
    <w:p w:rsidR="00165E49" w:rsidRDefault="00165E49" w:rsidP="00165E49">
      <w:pPr>
        <w:adjustRightInd w:val="0"/>
        <w:snapToGrid w:val="0"/>
        <w:spacing w:line="578" w:lineRule="exact"/>
        <w:ind w:firstLineChars="200" w:firstLine="31680"/>
        <w:contextualSpacing/>
        <w:rPr>
          <w:rFonts w:ascii="仿宋_GB2312" w:eastAsia="仿宋_GB2312" w:cs="仿宋_GB2312"/>
          <w:kern w:val="0"/>
          <w:sz w:val="32"/>
          <w:szCs w:val="32"/>
          <w:shd w:val="clear" w:color="auto" w:fill="FFFFFF"/>
          <w:lang w:val="zh-CN"/>
        </w:rPr>
      </w:pPr>
      <w:r>
        <w:rPr>
          <w:rFonts w:ascii="仿宋_GB2312" w:eastAsia="仿宋_GB2312" w:hAnsi="仿宋_GB2312" w:cs="仿宋_GB2312"/>
          <w:kern w:val="0"/>
          <w:sz w:val="32"/>
          <w:szCs w:val="32"/>
          <w:shd w:val="clear" w:color="auto" w:fill="FFFFFF"/>
          <w:lang w:val="zh-CN"/>
        </w:rPr>
        <w:t>3</w:t>
      </w:r>
      <w:r>
        <w:rPr>
          <w:rFonts w:ascii="仿宋_GB2312" w:eastAsia="仿宋_GB2312" w:hAnsi="仿宋_GB2312" w:cs="仿宋_GB2312" w:hint="eastAsia"/>
          <w:kern w:val="0"/>
          <w:sz w:val="32"/>
          <w:szCs w:val="32"/>
          <w:shd w:val="clear" w:color="auto" w:fill="FFFFFF"/>
          <w:lang w:val="zh-CN"/>
        </w:rPr>
        <w:t>．分析评价申报内容是否与实际相符，申报目标是否合理可行。</w:t>
      </w:r>
    </w:p>
    <w:p w:rsidR="00165E49" w:rsidRDefault="00165E49" w:rsidP="0083030A">
      <w:pPr>
        <w:adjustRightInd w:val="0"/>
        <w:snapToGrid w:val="0"/>
        <w:spacing w:line="574" w:lineRule="exact"/>
        <w:ind w:firstLineChars="200" w:firstLine="31680"/>
        <w:rPr>
          <w:rFonts w:ascii="仿宋_GB2312" w:eastAsia="仿宋_GB2312"/>
          <w:sz w:val="32"/>
          <w:szCs w:val="32"/>
          <w:lang w:val="zh-CN"/>
        </w:rPr>
      </w:pPr>
      <w:r>
        <w:rPr>
          <w:rFonts w:ascii="仿宋_GB2312" w:eastAsia="仿宋_GB2312" w:hint="eastAsia"/>
          <w:sz w:val="32"/>
          <w:szCs w:val="32"/>
          <w:lang w:val="zh-CN"/>
        </w:rPr>
        <w:t>我院对于该项目的申报内容与实际业务的开展相关且符合工作实际，申报的绩效目标合理可行，操作性强。</w:t>
      </w:r>
    </w:p>
    <w:p w:rsidR="00165E49" w:rsidRDefault="00165E49" w:rsidP="0083030A">
      <w:pPr>
        <w:adjustRightInd w:val="0"/>
        <w:snapToGrid w:val="0"/>
        <w:spacing w:line="578" w:lineRule="exact"/>
        <w:ind w:firstLineChars="200" w:firstLine="31680"/>
        <w:rPr>
          <w:rFonts w:ascii="楷体_GB2312" w:eastAsia="楷体_GB2312" w:hAnsi="宋体"/>
          <w:b/>
          <w:sz w:val="32"/>
          <w:szCs w:val="32"/>
          <w:lang w:val="zh-CN"/>
        </w:rPr>
      </w:pPr>
      <w:r>
        <w:rPr>
          <w:rFonts w:ascii="楷体_GB2312" w:eastAsia="楷体_GB2312" w:hAnsi="宋体" w:hint="eastAsia"/>
          <w:b/>
          <w:sz w:val="32"/>
          <w:szCs w:val="32"/>
          <w:lang w:val="zh-CN"/>
        </w:rPr>
        <w:t>（三）项目自评步骤及方法。</w:t>
      </w:r>
    </w:p>
    <w:p w:rsidR="00165E49" w:rsidRDefault="00165E49" w:rsidP="0083030A">
      <w:pPr>
        <w:adjustRightInd w:val="0"/>
        <w:snapToGrid w:val="0"/>
        <w:spacing w:line="578" w:lineRule="exact"/>
        <w:ind w:firstLineChars="200" w:firstLine="31680"/>
        <w:rPr>
          <w:rFonts w:ascii="仿宋_GB2312" w:eastAsia="仿宋_GB2312"/>
          <w:sz w:val="32"/>
          <w:szCs w:val="32"/>
        </w:rPr>
      </w:pPr>
      <w:r>
        <w:rPr>
          <w:rFonts w:ascii="仿宋_GB2312" w:eastAsia="仿宋_GB2312" w:hint="eastAsia"/>
          <w:sz w:val="32"/>
          <w:szCs w:val="32"/>
        </w:rPr>
        <w:t>项目绩效自评采用比较法，通过</w:t>
      </w:r>
      <w:r>
        <w:rPr>
          <w:rFonts w:ascii="仿宋_GB2312" w:eastAsia="仿宋_GB2312" w:hint="eastAsia"/>
          <w:sz w:val="32"/>
          <w:szCs w:val="32"/>
          <w:lang w:val="zh-CN"/>
        </w:rPr>
        <w:t>中期监控和年终绩效考核相结合的方式进行</w:t>
      </w:r>
      <w:r>
        <w:rPr>
          <w:rFonts w:ascii="仿宋_GB2312" w:eastAsia="仿宋_GB2312" w:hint="eastAsia"/>
          <w:sz w:val="32"/>
          <w:szCs w:val="32"/>
        </w:rPr>
        <w:t>。自评步骤包括：收集评价基础资料，确定评价指标，选用评价方法，综合分析评价，撰写自评报告。</w:t>
      </w:r>
    </w:p>
    <w:p w:rsidR="00165E49" w:rsidRDefault="00165E49" w:rsidP="0083030A">
      <w:pPr>
        <w:adjustRightInd w:val="0"/>
        <w:snapToGrid w:val="0"/>
        <w:spacing w:line="578" w:lineRule="exact"/>
        <w:ind w:firstLineChars="200" w:firstLine="31680"/>
        <w:outlineLvl w:val="1"/>
        <w:rPr>
          <w:rFonts w:ascii="黑体" w:eastAsia="黑体" w:hAnsi="宋体"/>
          <w:sz w:val="32"/>
          <w:szCs w:val="32"/>
        </w:rPr>
      </w:pPr>
      <w:bookmarkStart w:id="93" w:name="_Toc15201"/>
      <w:r>
        <w:rPr>
          <w:rFonts w:ascii="黑体" w:eastAsia="黑体" w:hAnsi="宋体" w:hint="eastAsia"/>
          <w:sz w:val="32"/>
          <w:szCs w:val="32"/>
        </w:rPr>
        <w:t>二、项目资金申报及使用情况</w:t>
      </w:r>
      <w:bookmarkEnd w:id="93"/>
    </w:p>
    <w:p w:rsidR="00165E49" w:rsidRDefault="00165E49" w:rsidP="0083030A">
      <w:pPr>
        <w:adjustRightInd w:val="0"/>
        <w:snapToGrid w:val="0"/>
        <w:spacing w:line="578" w:lineRule="exact"/>
        <w:ind w:firstLineChars="200" w:firstLine="31680"/>
        <w:rPr>
          <w:rFonts w:ascii="楷体_GB2312" w:eastAsia="楷体_GB2312" w:hAnsi="宋体"/>
          <w:b/>
          <w:sz w:val="32"/>
          <w:szCs w:val="32"/>
          <w:lang w:val="zh-CN"/>
        </w:rPr>
      </w:pPr>
      <w:r>
        <w:rPr>
          <w:rFonts w:ascii="楷体_GB2312" w:eastAsia="楷体_GB2312" w:hAnsi="宋体" w:hint="eastAsia"/>
          <w:b/>
          <w:sz w:val="32"/>
          <w:szCs w:val="32"/>
          <w:lang w:val="zh-CN"/>
        </w:rPr>
        <w:t>（一）项目资金申报及批复情况。</w:t>
      </w:r>
    </w:p>
    <w:p w:rsidR="00165E49" w:rsidRDefault="00165E49" w:rsidP="0083030A">
      <w:pPr>
        <w:adjustRightInd w:val="0"/>
        <w:snapToGrid w:val="0"/>
        <w:spacing w:line="578" w:lineRule="exact"/>
        <w:ind w:firstLineChars="200" w:firstLine="31680"/>
        <w:contextualSpacing/>
        <w:rPr>
          <w:rFonts w:ascii="仿宋_GB2312" w:eastAsia="仿宋_GB2312" w:cs="仿宋_GB2312"/>
          <w:kern w:val="0"/>
          <w:sz w:val="32"/>
          <w:szCs w:val="32"/>
          <w:shd w:val="clear" w:color="auto" w:fill="FFFFFF"/>
          <w:lang w:val="zh-CN"/>
        </w:rPr>
      </w:pPr>
      <w:r>
        <w:rPr>
          <w:rFonts w:ascii="仿宋_GB2312" w:eastAsia="仿宋_GB2312" w:hint="eastAsia"/>
          <w:sz w:val="32"/>
          <w:szCs w:val="32"/>
        </w:rPr>
        <w:t>业务网络专线租赁及办公办案系统运行项目申报资金</w:t>
      </w:r>
      <w:r>
        <w:rPr>
          <w:rFonts w:ascii="仿宋_GB2312" w:eastAsia="仿宋_GB2312"/>
          <w:sz w:val="32"/>
          <w:szCs w:val="32"/>
        </w:rPr>
        <w:t>41.53</w:t>
      </w:r>
      <w:r>
        <w:rPr>
          <w:rFonts w:ascii="仿宋_GB2312" w:eastAsia="仿宋_GB2312" w:hint="eastAsia"/>
          <w:sz w:val="32"/>
          <w:szCs w:val="32"/>
        </w:rPr>
        <w:t>万元，项目报送人代会通过后批复项目资金</w:t>
      </w:r>
      <w:r>
        <w:rPr>
          <w:rFonts w:ascii="仿宋_GB2312" w:eastAsia="仿宋_GB2312"/>
          <w:sz w:val="32"/>
          <w:szCs w:val="32"/>
        </w:rPr>
        <w:t>41.53</w:t>
      </w:r>
      <w:r>
        <w:rPr>
          <w:rFonts w:ascii="仿宋_GB2312" w:eastAsia="仿宋_GB2312" w:hint="eastAsia"/>
          <w:sz w:val="32"/>
          <w:szCs w:val="32"/>
        </w:rPr>
        <w:t>万元，项目资金无预算调整</w:t>
      </w:r>
      <w:r>
        <w:rPr>
          <w:rFonts w:ascii="仿宋_GB2312" w:eastAsia="仿宋_GB2312" w:hAnsi="仿宋_GB2312" w:cs="仿宋_GB2312" w:hint="eastAsia"/>
          <w:kern w:val="0"/>
          <w:sz w:val="32"/>
          <w:szCs w:val="32"/>
          <w:shd w:val="clear" w:color="auto" w:fill="FFFFFF"/>
          <w:lang w:val="zh-CN"/>
        </w:rPr>
        <w:t>。</w:t>
      </w:r>
    </w:p>
    <w:p w:rsidR="00165E49" w:rsidRDefault="00165E49" w:rsidP="0083030A">
      <w:pPr>
        <w:adjustRightInd w:val="0"/>
        <w:snapToGrid w:val="0"/>
        <w:spacing w:line="578" w:lineRule="exact"/>
        <w:ind w:firstLineChars="200" w:firstLine="31680"/>
        <w:rPr>
          <w:rFonts w:ascii="仿宋_GB2312" w:eastAsia="仿宋_GB2312" w:hAnsi="宋体"/>
          <w:b/>
          <w:sz w:val="32"/>
          <w:szCs w:val="32"/>
          <w:lang w:val="zh-CN"/>
        </w:rPr>
      </w:pPr>
      <w:r>
        <w:rPr>
          <w:rFonts w:ascii="仿宋_GB2312" w:eastAsia="仿宋_GB2312" w:hAnsi="宋体" w:hint="eastAsia"/>
          <w:b/>
          <w:sz w:val="32"/>
          <w:szCs w:val="32"/>
          <w:lang w:val="zh-CN"/>
        </w:rPr>
        <w:t>（二）资金计划、到位及使用情况。</w:t>
      </w:r>
    </w:p>
    <w:p w:rsidR="00165E49" w:rsidRDefault="00165E49" w:rsidP="0083030A">
      <w:pPr>
        <w:adjustRightInd w:val="0"/>
        <w:snapToGrid w:val="0"/>
        <w:spacing w:line="578" w:lineRule="exact"/>
        <w:ind w:firstLineChars="200" w:firstLine="31680"/>
        <w:contextualSpacing/>
        <w:rPr>
          <w:rFonts w:ascii="仿宋_GB2312" w:eastAsia="仿宋_GB2312" w:cs="仿宋_GB2312"/>
          <w:kern w:val="0"/>
          <w:sz w:val="32"/>
          <w:szCs w:val="32"/>
          <w:shd w:val="clear" w:color="auto" w:fill="FFFFFF"/>
          <w:lang w:val="zh-CN"/>
        </w:rPr>
      </w:pPr>
      <w:r>
        <w:rPr>
          <w:rFonts w:ascii="仿宋_GB2312" w:eastAsia="仿宋_GB2312" w:hAnsi="仿宋_GB2312" w:cs="仿宋_GB2312"/>
          <w:kern w:val="0"/>
          <w:sz w:val="32"/>
          <w:szCs w:val="32"/>
          <w:shd w:val="clear" w:color="auto" w:fill="FFFFFF"/>
          <w:lang w:val="zh-CN"/>
        </w:rPr>
        <w:t>1</w:t>
      </w:r>
      <w:r>
        <w:rPr>
          <w:rFonts w:ascii="仿宋_GB2312" w:eastAsia="仿宋_GB2312" w:hAnsi="仿宋_GB2312" w:cs="仿宋_GB2312" w:hint="eastAsia"/>
          <w:kern w:val="0"/>
          <w:sz w:val="32"/>
          <w:szCs w:val="32"/>
          <w:shd w:val="clear" w:color="auto" w:fill="FFFFFF"/>
          <w:lang w:val="zh-CN"/>
        </w:rPr>
        <w:t>．资金计划。</w:t>
      </w:r>
      <w:r>
        <w:rPr>
          <w:rFonts w:ascii="仿宋_GB2312" w:eastAsia="仿宋_GB2312" w:hint="eastAsia"/>
          <w:sz w:val="32"/>
          <w:szCs w:val="32"/>
        </w:rPr>
        <w:t>该项目</w:t>
      </w:r>
      <w:r>
        <w:rPr>
          <w:rFonts w:ascii="仿宋_GB2312" w:eastAsia="仿宋_GB2312" w:hAnsi="仿宋_GB2312" w:cs="仿宋_GB2312" w:hint="eastAsia"/>
          <w:kern w:val="0"/>
          <w:sz w:val="32"/>
          <w:szCs w:val="32"/>
          <w:shd w:val="clear" w:color="auto" w:fill="FFFFFF"/>
          <w:lang w:val="zh-CN"/>
        </w:rPr>
        <w:t>资金计划为一般公共预算财政拨款收入安排，</w:t>
      </w:r>
      <w:r>
        <w:rPr>
          <w:rFonts w:ascii="仿宋_GB2312" w:eastAsia="仿宋_GB2312" w:hAnsi="仿宋_GB2312" w:cs="仿宋_GB2312"/>
          <w:kern w:val="0"/>
          <w:sz w:val="32"/>
          <w:szCs w:val="32"/>
          <w:shd w:val="clear" w:color="auto" w:fill="FFFFFF"/>
          <w:lang w:val="zh-CN"/>
        </w:rPr>
        <w:t>2022</w:t>
      </w:r>
      <w:r>
        <w:rPr>
          <w:rFonts w:ascii="仿宋_GB2312" w:eastAsia="仿宋_GB2312" w:hAnsi="仿宋_GB2312" w:cs="仿宋_GB2312" w:hint="eastAsia"/>
          <w:kern w:val="0"/>
          <w:sz w:val="32"/>
          <w:szCs w:val="32"/>
          <w:shd w:val="clear" w:color="auto" w:fill="FFFFFF"/>
          <w:lang w:val="zh-CN"/>
        </w:rPr>
        <w:t>年市财政局通过预算对我院下达此项资金</w:t>
      </w:r>
      <w:r>
        <w:rPr>
          <w:rFonts w:ascii="仿宋_GB2312" w:eastAsia="仿宋_GB2312" w:hAnsi="仿宋_GB2312" w:cs="仿宋_GB2312"/>
          <w:kern w:val="0"/>
          <w:sz w:val="32"/>
          <w:szCs w:val="32"/>
          <w:shd w:val="clear" w:color="auto" w:fill="FFFFFF"/>
          <w:lang w:val="zh-CN"/>
        </w:rPr>
        <w:t>41.53</w:t>
      </w:r>
      <w:r>
        <w:rPr>
          <w:rFonts w:ascii="仿宋_GB2312" w:eastAsia="仿宋_GB2312" w:hAnsi="仿宋_GB2312" w:cs="仿宋_GB2312" w:hint="eastAsia"/>
          <w:kern w:val="0"/>
          <w:sz w:val="32"/>
          <w:szCs w:val="32"/>
          <w:shd w:val="clear" w:color="auto" w:fill="FFFFFF"/>
          <w:lang w:val="zh-CN"/>
        </w:rPr>
        <w:t>万元。</w:t>
      </w:r>
    </w:p>
    <w:p w:rsidR="00165E49" w:rsidRDefault="00165E49" w:rsidP="0083030A">
      <w:pPr>
        <w:adjustRightInd w:val="0"/>
        <w:snapToGrid w:val="0"/>
        <w:spacing w:line="578" w:lineRule="exact"/>
        <w:ind w:firstLineChars="200" w:firstLine="31680"/>
        <w:contextualSpacing/>
        <w:rPr>
          <w:rFonts w:ascii="仿宋_GB2312" w:eastAsia="仿宋_GB2312" w:cs="仿宋_GB2312"/>
          <w:kern w:val="0"/>
          <w:sz w:val="32"/>
          <w:szCs w:val="32"/>
          <w:shd w:val="clear" w:color="auto" w:fill="FFFFFF"/>
          <w:lang w:val="zh-CN"/>
        </w:rPr>
      </w:pPr>
      <w:r>
        <w:rPr>
          <w:rFonts w:ascii="仿宋_GB2312" w:eastAsia="仿宋_GB2312" w:hAnsi="仿宋_GB2312" w:cs="仿宋_GB2312"/>
          <w:kern w:val="0"/>
          <w:sz w:val="32"/>
          <w:szCs w:val="32"/>
          <w:shd w:val="clear" w:color="auto" w:fill="FFFFFF"/>
          <w:lang w:val="zh-CN"/>
        </w:rPr>
        <w:t>2</w:t>
      </w:r>
      <w:r>
        <w:rPr>
          <w:rFonts w:ascii="仿宋_GB2312" w:eastAsia="仿宋_GB2312" w:hAnsi="仿宋_GB2312" w:cs="仿宋_GB2312" w:hint="eastAsia"/>
          <w:kern w:val="0"/>
          <w:sz w:val="32"/>
          <w:szCs w:val="32"/>
          <w:shd w:val="clear" w:color="auto" w:fill="FFFFFF"/>
          <w:lang w:val="zh-CN"/>
        </w:rPr>
        <w:t>．资金到位。</w:t>
      </w:r>
      <w:r>
        <w:rPr>
          <w:rFonts w:ascii="仿宋_GB2312" w:eastAsia="仿宋_GB2312"/>
          <w:sz w:val="32"/>
          <w:szCs w:val="32"/>
        </w:rPr>
        <w:t>2022</w:t>
      </w:r>
      <w:r>
        <w:rPr>
          <w:rFonts w:ascii="仿宋_GB2312" w:eastAsia="仿宋_GB2312" w:hint="eastAsia"/>
          <w:sz w:val="32"/>
          <w:szCs w:val="32"/>
        </w:rPr>
        <w:t>年</w:t>
      </w:r>
      <w:r>
        <w:rPr>
          <w:rFonts w:ascii="仿宋_GB2312" w:eastAsia="仿宋_GB2312" w:hint="eastAsia"/>
          <w:sz w:val="32"/>
          <w:szCs w:val="32"/>
          <w:lang w:val="zh-CN"/>
        </w:rPr>
        <w:t>派出法庭运转及维修维护</w:t>
      </w:r>
      <w:r>
        <w:rPr>
          <w:rFonts w:ascii="仿宋_GB2312" w:eastAsia="仿宋_GB2312" w:hint="eastAsia"/>
          <w:sz w:val="32"/>
          <w:szCs w:val="32"/>
        </w:rPr>
        <w:t>项目资金到位</w:t>
      </w:r>
      <w:r>
        <w:rPr>
          <w:rFonts w:ascii="仿宋_GB2312" w:eastAsia="仿宋_GB2312"/>
          <w:sz w:val="32"/>
          <w:szCs w:val="32"/>
        </w:rPr>
        <w:t>41.53</w:t>
      </w:r>
      <w:r>
        <w:rPr>
          <w:rFonts w:ascii="仿宋_GB2312" w:eastAsia="仿宋_GB2312" w:hint="eastAsia"/>
          <w:sz w:val="32"/>
          <w:szCs w:val="32"/>
        </w:rPr>
        <w:t>万元，与项目资金预算申报数</w:t>
      </w:r>
      <w:r>
        <w:rPr>
          <w:rFonts w:ascii="仿宋_GB2312" w:eastAsia="仿宋_GB2312"/>
          <w:sz w:val="32"/>
          <w:szCs w:val="32"/>
        </w:rPr>
        <w:t>41.53</w:t>
      </w:r>
      <w:r>
        <w:rPr>
          <w:rFonts w:ascii="仿宋_GB2312" w:eastAsia="仿宋_GB2312" w:hint="eastAsia"/>
          <w:sz w:val="32"/>
          <w:szCs w:val="32"/>
        </w:rPr>
        <w:t>万元相符，资金到位及时，资金到位率</w:t>
      </w:r>
      <w:r>
        <w:rPr>
          <w:rFonts w:ascii="仿宋_GB2312" w:eastAsia="仿宋_GB2312"/>
          <w:sz w:val="32"/>
          <w:szCs w:val="32"/>
        </w:rPr>
        <w:t>100%</w:t>
      </w:r>
      <w:r>
        <w:rPr>
          <w:rFonts w:ascii="仿宋_GB2312" w:eastAsia="仿宋_GB2312" w:hint="eastAsia"/>
          <w:sz w:val="32"/>
          <w:szCs w:val="32"/>
        </w:rPr>
        <w:t>，到位及时率</w:t>
      </w:r>
      <w:r>
        <w:rPr>
          <w:rFonts w:ascii="仿宋_GB2312" w:eastAsia="仿宋_GB2312"/>
          <w:sz w:val="32"/>
          <w:szCs w:val="32"/>
        </w:rPr>
        <w:t>100%</w:t>
      </w:r>
      <w:r>
        <w:rPr>
          <w:rFonts w:ascii="仿宋_GB2312" w:eastAsia="仿宋_GB2312" w:hAnsi="仿宋_GB2312" w:cs="仿宋_GB2312" w:hint="eastAsia"/>
          <w:kern w:val="0"/>
          <w:sz w:val="32"/>
          <w:szCs w:val="32"/>
          <w:shd w:val="clear" w:color="auto" w:fill="FFFFFF"/>
          <w:lang w:val="zh-CN"/>
        </w:rPr>
        <w:t>。</w:t>
      </w:r>
    </w:p>
    <w:p w:rsidR="00165E49" w:rsidRDefault="00165E49" w:rsidP="0083030A">
      <w:pPr>
        <w:adjustRightInd w:val="0"/>
        <w:snapToGrid w:val="0"/>
        <w:spacing w:line="578" w:lineRule="exact"/>
        <w:ind w:firstLineChars="200" w:firstLine="31680"/>
        <w:contextualSpacing/>
        <w:rPr>
          <w:rFonts w:ascii="仿宋_GB2312" w:eastAsia="仿宋_GB2312" w:cs="仿宋_GB2312"/>
          <w:kern w:val="0"/>
          <w:sz w:val="32"/>
          <w:szCs w:val="32"/>
          <w:shd w:val="clear" w:color="auto" w:fill="FFFFFF"/>
          <w:lang w:val="zh-CN"/>
        </w:rPr>
      </w:pPr>
      <w:r>
        <w:rPr>
          <w:rFonts w:ascii="仿宋_GB2312" w:eastAsia="仿宋_GB2312" w:hAnsi="仿宋_GB2312" w:cs="仿宋_GB2312"/>
          <w:kern w:val="0"/>
          <w:sz w:val="32"/>
          <w:szCs w:val="32"/>
          <w:shd w:val="clear" w:color="auto" w:fill="FFFFFF"/>
          <w:lang w:val="zh-CN"/>
        </w:rPr>
        <w:t>3</w:t>
      </w:r>
      <w:r>
        <w:rPr>
          <w:rFonts w:ascii="仿宋_GB2312" w:eastAsia="仿宋_GB2312" w:hAnsi="仿宋_GB2312" w:cs="仿宋_GB2312" w:hint="eastAsia"/>
          <w:kern w:val="0"/>
          <w:sz w:val="32"/>
          <w:szCs w:val="32"/>
          <w:shd w:val="clear" w:color="auto" w:fill="FFFFFF"/>
          <w:lang w:val="zh-CN"/>
        </w:rPr>
        <w:t>．资金使用。</w:t>
      </w:r>
      <w:r>
        <w:rPr>
          <w:rFonts w:ascii="仿宋_GB2312" w:eastAsia="仿宋_GB2312" w:hint="eastAsia"/>
          <w:sz w:val="32"/>
          <w:szCs w:val="32"/>
        </w:rPr>
        <w:t>该项目资金截止到</w:t>
      </w:r>
      <w:r>
        <w:rPr>
          <w:rFonts w:ascii="仿宋_GB2312" w:eastAsia="仿宋_GB2312"/>
          <w:sz w:val="32"/>
          <w:szCs w:val="32"/>
        </w:rPr>
        <w:t>2022</w:t>
      </w:r>
      <w:r>
        <w:rPr>
          <w:rFonts w:ascii="仿宋_GB2312" w:eastAsia="仿宋_GB2312" w:hint="eastAsia"/>
          <w:sz w:val="32"/>
          <w:szCs w:val="32"/>
        </w:rPr>
        <w:t>年</w:t>
      </w:r>
      <w:r>
        <w:rPr>
          <w:rFonts w:ascii="仿宋_GB2312" w:eastAsia="仿宋_GB2312"/>
          <w:sz w:val="32"/>
          <w:szCs w:val="32"/>
        </w:rPr>
        <w:t>12</w:t>
      </w:r>
      <w:r>
        <w:rPr>
          <w:rFonts w:ascii="仿宋_GB2312" w:eastAsia="仿宋_GB2312" w:hint="eastAsia"/>
          <w:sz w:val="32"/>
          <w:szCs w:val="32"/>
        </w:rPr>
        <w:t>月</w:t>
      </w:r>
      <w:r>
        <w:rPr>
          <w:rFonts w:ascii="仿宋_GB2312" w:eastAsia="仿宋_GB2312"/>
          <w:sz w:val="32"/>
          <w:szCs w:val="32"/>
        </w:rPr>
        <w:t>31</w:t>
      </w:r>
      <w:r>
        <w:rPr>
          <w:rFonts w:ascii="仿宋_GB2312" w:eastAsia="仿宋_GB2312" w:hint="eastAsia"/>
          <w:sz w:val="32"/>
          <w:szCs w:val="32"/>
        </w:rPr>
        <w:t>日实际支出</w:t>
      </w:r>
      <w:r>
        <w:rPr>
          <w:rFonts w:ascii="仿宋_GB2312" w:eastAsia="仿宋_GB2312"/>
          <w:sz w:val="32"/>
          <w:szCs w:val="32"/>
        </w:rPr>
        <w:t>41.53</w:t>
      </w:r>
      <w:r>
        <w:rPr>
          <w:rFonts w:ascii="仿宋_GB2312" w:eastAsia="仿宋_GB2312" w:hint="eastAsia"/>
          <w:sz w:val="32"/>
          <w:szCs w:val="32"/>
        </w:rPr>
        <w:t>万元，项目预算执行数为</w:t>
      </w:r>
      <w:r>
        <w:rPr>
          <w:rFonts w:ascii="仿宋_GB2312" w:eastAsia="仿宋_GB2312"/>
          <w:sz w:val="32"/>
          <w:szCs w:val="32"/>
        </w:rPr>
        <w:t>100%</w:t>
      </w:r>
      <w:r>
        <w:rPr>
          <w:rFonts w:ascii="仿宋_GB2312" w:eastAsia="仿宋_GB2312" w:hint="eastAsia"/>
          <w:sz w:val="32"/>
          <w:szCs w:val="32"/>
        </w:rPr>
        <w:t>。项目实行专项核算，资金支付合规、合法，无超预算和范围支付情况，无截留、挤占、挪用专项资金现象，无虚列项目成本、无进行大额现金支付现象，项目资金使用均按规定标准执行</w:t>
      </w:r>
      <w:r>
        <w:rPr>
          <w:rFonts w:ascii="仿宋_GB2312" w:eastAsia="仿宋_GB2312" w:hAnsi="仿宋_GB2312" w:cs="仿宋_GB2312" w:hint="eastAsia"/>
          <w:kern w:val="0"/>
          <w:sz w:val="32"/>
          <w:szCs w:val="32"/>
          <w:shd w:val="clear" w:color="auto" w:fill="FFFFFF"/>
          <w:lang w:val="zh-CN"/>
        </w:rPr>
        <w:t>。</w:t>
      </w:r>
    </w:p>
    <w:p w:rsidR="00165E49" w:rsidRDefault="00165E49" w:rsidP="0083030A">
      <w:pPr>
        <w:adjustRightInd w:val="0"/>
        <w:snapToGrid w:val="0"/>
        <w:spacing w:line="578" w:lineRule="exact"/>
        <w:ind w:firstLineChars="200" w:firstLine="31680"/>
        <w:rPr>
          <w:rFonts w:ascii="楷体_GB2312" w:eastAsia="楷体_GB2312" w:hAnsi="宋体"/>
          <w:b/>
          <w:sz w:val="32"/>
          <w:szCs w:val="32"/>
          <w:lang w:val="zh-CN"/>
        </w:rPr>
      </w:pPr>
      <w:r>
        <w:rPr>
          <w:rFonts w:ascii="楷体_GB2312" w:eastAsia="楷体_GB2312" w:hAnsi="宋体" w:hint="eastAsia"/>
          <w:b/>
          <w:sz w:val="32"/>
          <w:szCs w:val="32"/>
          <w:lang w:val="zh-CN"/>
        </w:rPr>
        <w:t>（三）项目财务管理情况。</w:t>
      </w:r>
    </w:p>
    <w:p w:rsidR="00165E49" w:rsidRDefault="00165E49" w:rsidP="0083030A">
      <w:pPr>
        <w:adjustRightInd w:val="0"/>
        <w:snapToGrid w:val="0"/>
        <w:spacing w:line="578" w:lineRule="exact"/>
        <w:ind w:firstLineChars="200" w:firstLine="31680"/>
        <w:contextualSpacing/>
        <w:rPr>
          <w:rFonts w:ascii="仿宋_GB2312" w:eastAsia="仿宋_GB2312" w:cs="仿宋_GB2312"/>
          <w:kern w:val="0"/>
          <w:sz w:val="32"/>
          <w:szCs w:val="32"/>
          <w:shd w:val="clear" w:color="auto" w:fill="FFFFFF"/>
          <w:lang w:val="zh-CN"/>
        </w:rPr>
      </w:pPr>
      <w:r>
        <w:rPr>
          <w:rFonts w:ascii="仿宋_GB2312" w:eastAsia="仿宋_GB2312" w:hint="eastAsia"/>
          <w:sz w:val="32"/>
          <w:szCs w:val="32"/>
          <w:lang w:val="zh-CN"/>
        </w:rPr>
        <w:t>我院根据财政局批复预算，按部门职责分工明确，严格遵循工作计划稳步推进实施。完善各项内部控制与考核制度，建立较为完善的财务管理制度，并严格执行。项目做到了财政资金专款专用，资金支付有相关审批程序和合规手续，账务处理及时，会计核算规范</w:t>
      </w:r>
      <w:r>
        <w:rPr>
          <w:rFonts w:ascii="仿宋_GB2312" w:eastAsia="仿宋_GB2312" w:hAnsi="仿宋_GB2312" w:cs="仿宋_GB2312" w:hint="eastAsia"/>
          <w:kern w:val="0"/>
          <w:sz w:val="32"/>
          <w:szCs w:val="32"/>
          <w:shd w:val="clear" w:color="auto" w:fill="FFFFFF"/>
          <w:lang w:val="zh-CN"/>
        </w:rPr>
        <w:t>。</w:t>
      </w:r>
    </w:p>
    <w:p w:rsidR="00165E49" w:rsidRDefault="00165E49" w:rsidP="0083030A">
      <w:pPr>
        <w:adjustRightInd w:val="0"/>
        <w:snapToGrid w:val="0"/>
        <w:spacing w:line="578" w:lineRule="exact"/>
        <w:ind w:firstLineChars="200" w:firstLine="31680"/>
        <w:outlineLvl w:val="1"/>
        <w:rPr>
          <w:rFonts w:ascii="黑体" w:eastAsia="黑体" w:hAnsi="宋体"/>
          <w:sz w:val="32"/>
          <w:szCs w:val="32"/>
        </w:rPr>
      </w:pPr>
      <w:bookmarkStart w:id="94" w:name="_Toc2878"/>
      <w:r>
        <w:rPr>
          <w:rFonts w:ascii="黑体" w:eastAsia="黑体" w:hAnsi="宋体" w:hint="eastAsia"/>
          <w:sz w:val="32"/>
          <w:szCs w:val="32"/>
        </w:rPr>
        <w:t>三、项目实施及管理情况</w:t>
      </w:r>
      <w:bookmarkEnd w:id="94"/>
    </w:p>
    <w:p w:rsidR="00165E49" w:rsidRDefault="00165E49" w:rsidP="0083030A">
      <w:pPr>
        <w:adjustRightInd w:val="0"/>
        <w:snapToGrid w:val="0"/>
        <w:spacing w:line="578" w:lineRule="exact"/>
        <w:ind w:firstLineChars="200" w:firstLine="31680"/>
        <w:rPr>
          <w:rFonts w:ascii="楷体_GB2312" w:eastAsia="楷体_GB2312" w:hAnsi="宋体"/>
          <w:b/>
          <w:sz w:val="32"/>
          <w:szCs w:val="32"/>
          <w:lang w:val="zh-CN"/>
        </w:rPr>
      </w:pPr>
      <w:r>
        <w:rPr>
          <w:rFonts w:ascii="楷体_GB2312" w:eastAsia="楷体_GB2312" w:hAnsi="宋体" w:hint="eastAsia"/>
          <w:b/>
          <w:sz w:val="32"/>
          <w:szCs w:val="32"/>
          <w:lang w:val="zh-CN"/>
        </w:rPr>
        <w:t>（一）项目组织架构及实施流程。</w:t>
      </w:r>
    </w:p>
    <w:p w:rsidR="00165E49" w:rsidRDefault="00165E49" w:rsidP="0083030A">
      <w:pPr>
        <w:pStyle w:val="BodyTextFirstIndent2"/>
        <w:spacing w:after="0"/>
        <w:ind w:leftChars="0" w:left="0" w:firstLine="31680"/>
        <w:rPr>
          <w:rFonts w:eastAsia="仿宋_GB2312"/>
          <w:sz w:val="32"/>
          <w:lang w:val="zh-CN"/>
        </w:rPr>
      </w:pPr>
      <w:r>
        <w:rPr>
          <w:rFonts w:eastAsia="仿宋_GB2312" w:hAnsi="宋体" w:hint="eastAsia"/>
          <w:color w:val="000000"/>
          <w:sz w:val="32"/>
          <w:lang w:val="zh-CN"/>
        </w:rPr>
        <w:t>该项目属于经常性项目，由本单位自行组织实施。实施过程都是按照制定的相关管理制度来执行。</w:t>
      </w:r>
    </w:p>
    <w:p w:rsidR="00165E49" w:rsidRDefault="00165E49" w:rsidP="0083030A">
      <w:pPr>
        <w:adjustRightInd w:val="0"/>
        <w:snapToGrid w:val="0"/>
        <w:spacing w:line="578" w:lineRule="exact"/>
        <w:ind w:firstLineChars="200" w:firstLine="31680"/>
        <w:rPr>
          <w:rFonts w:ascii="楷体_GB2312" w:eastAsia="楷体_GB2312" w:hAnsi="宋体"/>
          <w:b/>
          <w:sz w:val="32"/>
          <w:szCs w:val="32"/>
          <w:lang w:val="zh-CN"/>
        </w:rPr>
      </w:pPr>
      <w:r>
        <w:rPr>
          <w:rFonts w:ascii="楷体_GB2312" w:eastAsia="楷体_GB2312" w:hAnsi="宋体" w:hint="eastAsia"/>
          <w:b/>
          <w:sz w:val="32"/>
          <w:szCs w:val="32"/>
          <w:lang w:val="zh-CN"/>
        </w:rPr>
        <w:t>（二）项目管理情况。</w:t>
      </w:r>
    </w:p>
    <w:p w:rsidR="00165E49" w:rsidRDefault="00165E49" w:rsidP="0083030A">
      <w:pPr>
        <w:spacing w:line="570" w:lineRule="exact"/>
        <w:ind w:firstLineChars="200" w:firstLine="31680"/>
        <w:outlineLvl w:val="0"/>
        <w:rPr>
          <w:rFonts w:ascii="仿宋_GB2312" w:eastAsia="仿宋_GB2312" w:hAnsi="宋体"/>
          <w:color w:val="000000"/>
          <w:sz w:val="32"/>
          <w:szCs w:val="32"/>
          <w:lang w:val="zh-CN"/>
        </w:rPr>
      </w:pPr>
      <w:bookmarkStart w:id="95" w:name="_Toc32332"/>
      <w:r>
        <w:rPr>
          <w:rFonts w:ascii="仿宋_GB2312" w:eastAsia="仿宋_GB2312" w:hAnsi="宋体" w:hint="eastAsia"/>
          <w:color w:val="000000"/>
          <w:sz w:val="32"/>
          <w:szCs w:val="32"/>
          <w:lang w:val="zh-CN"/>
        </w:rPr>
        <w:t>项目目标设定依据充分、明确、合理，项目开展符合我院工作实际。项目开展过程中，以深入调查为依据，通过研究，再根据实际情况予以实施。</w:t>
      </w:r>
      <w:bookmarkEnd w:id="95"/>
    </w:p>
    <w:p w:rsidR="00165E49" w:rsidRDefault="00165E49" w:rsidP="0083030A">
      <w:pPr>
        <w:adjustRightInd w:val="0"/>
        <w:snapToGrid w:val="0"/>
        <w:spacing w:line="578" w:lineRule="exact"/>
        <w:ind w:firstLineChars="200" w:firstLine="31680"/>
        <w:rPr>
          <w:rFonts w:ascii="楷体_GB2312" w:eastAsia="楷体_GB2312" w:hAnsi="宋体"/>
          <w:b/>
          <w:sz w:val="32"/>
          <w:szCs w:val="32"/>
          <w:lang w:val="zh-CN"/>
        </w:rPr>
      </w:pPr>
      <w:r>
        <w:rPr>
          <w:rFonts w:ascii="楷体_GB2312" w:eastAsia="楷体_GB2312" w:hAnsi="宋体" w:hint="eastAsia"/>
          <w:b/>
          <w:sz w:val="32"/>
          <w:szCs w:val="32"/>
          <w:lang w:val="zh-CN"/>
        </w:rPr>
        <w:t>（三）项目监管情况。</w:t>
      </w:r>
    </w:p>
    <w:p w:rsidR="00165E49" w:rsidRDefault="00165E49" w:rsidP="0083030A">
      <w:pPr>
        <w:adjustRightInd w:val="0"/>
        <w:snapToGrid w:val="0"/>
        <w:spacing w:line="578" w:lineRule="exact"/>
        <w:ind w:firstLineChars="200" w:firstLine="31680"/>
        <w:rPr>
          <w:rFonts w:ascii="仿宋_GB2312" w:eastAsia="仿宋_GB2312" w:cs="仿宋_GB2312"/>
          <w:kern w:val="0"/>
          <w:sz w:val="32"/>
          <w:szCs w:val="32"/>
          <w:shd w:val="clear" w:color="auto" w:fill="FFFFFF"/>
          <w:lang w:val="zh-CN"/>
        </w:rPr>
      </w:pPr>
      <w:r>
        <w:rPr>
          <w:rFonts w:ascii="仿宋_GB2312" w:eastAsia="仿宋_GB2312" w:hAnsi="宋体" w:hint="eastAsia"/>
          <w:color w:val="000000"/>
          <w:sz w:val="32"/>
          <w:szCs w:val="32"/>
          <w:lang w:val="zh-CN"/>
        </w:rPr>
        <w:t>该项目所有资金实行专款专用。项目支出均有相关的审批流程，资金拨付严格审批程序，使用规范。没有截留、挤占和挪用项目资金情况</w:t>
      </w:r>
      <w:r>
        <w:rPr>
          <w:rFonts w:ascii="仿宋_GB2312" w:eastAsia="仿宋_GB2312" w:hAnsi="仿宋_GB2312" w:cs="仿宋_GB2312" w:hint="eastAsia"/>
          <w:kern w:val="0"/>
          <w:sz w:val="32"/>
          <w:szCs w:val="32"/>
          <w:shd w:val="clear" w:color="auto" w:fill="FFFFFF"/>
          <w:lang w:val="zh-CN"/>
        </w:rPr>
        <w:t>。</w:t>
      </w:r>
    </w:p>
    <w:p w:rsidR="00165E49" w:rsidRDefault="00165E49" w:rsidP="0083030A">
      <w:pPr>
        <w:adjustRightInd w:val="0"/>
        <w:snapToGrid w:val="0"/>
        <w:spacing w:line="578" w:lineRule="exact"/>
        <w:ind w:firstLineChars="200" w:firstLine="31680"/>
        <w:outlineLvl w:val="1"/>
        <w:rPr>
          <w:rFonts w:ascii="仿宋_GB2312" w:hAnsi="宋体"/>
          <w:sz w:val="32"/>
          <w:szCs w:val="32"/>
          <w:lang w:val="zh-CN"/>
        </w:rPr>
      </w:pPr>
      <w:bookmarkStart w:id="96" w:name="_Toc737"/>
      <w:r>
        <w:rPr>
          <w:rFonts w:ascii="黑体" w:eastAsia="黑体" w:hAnsi="宋体" w:hint="eastAsia"/>
          <w:sz w:val="32"/>
          <w:szCs w:val="32"/>
        </w:rPr>
        <w:t>四、项目绩效情况</w:t>
      </w:r>
      <w:bookmarkEnd w:id="96"/>
      <w:r>
        <w:rPr>
          <w:rFonts w:ascii="仿宋_GB2312" w:hAnsi="宋体"/>
          <w:sz w:val="32"/>
          <w:szCs w:val="32"/>
          <w:lang w:val="zh-CN"/>
        </w:rPr>
        <w:tab/>
      </w:r>
    </w:p>
    <w:p w:rsidR="00165E49" w:rsidRDefault="00165E49" w:rsidP="0083030A">
      <w:pPr>
        <w:adjustRightInd w:val="0"/>
        <w:snapToGrid w:val="0"/>
        <w:spacing w:line="578" w:lineRule="exact"/>
        <w:ind w:firstLineChars="200" w:firstLine="31680"/>
        <w:rPr>
          <w:rFonts w:ascii="楷体_GB2312" w:eastAsia="楷体_GB2312" w:hAnsi="宋体"/>
          <w:b/>
          <w:sz w:val="32"/>
          <w:szCs w:val="32"/>
          <w:lang w:val="zh-CN"/>
        </w:rPr>
      </w:pPr>
      <w:r>
        <w:rPr>
          <w:rFonts w:ascii="楷体_GB2312" w:eastAsia="楷体_GB2312" w:hAnsi="宋体" w:hint="eastAsia"/>
          <w:b/>
          <w:sz w:val="32"/>
          <w:szCs w:val="32"/>
          <w:lang w:val="zh-CN"/>
        </w:rPr>
        <w:t>（一）项目完成情况。</w:t>
      </w:r>
    </w:p>
    <w:p w:rsidR="00165E49" w:rsidRDefault="00165E49" w:rsidP="0083030A">
      <w:pPr>
        <w:adjustRightInd w:val="0"/>
        <w:snapToGrid w:val="0"/>
        <w:spacing w:line="578" w:lineRule="exact"/>
        <w:ind w:firstLineChars="200" w:firstLine="31680"/>
        <w:contextualSpacing/>
        <w:rPr>
          <w:rFonts w:ascii="仿宋_GB2312" w:eastAsia="仿宋_GB2312"/>
          <w:sz w:val="32"/>
          <w:szCs w:val="32"/>
        </w:rPr>
      </w:pPr>
      <w:r>
        <w:rPr>
          <w:rFonts w:ascii="仿宋_GB2312" w:eastAsia="仿宋_GB2312" w:hint="eastAsia"/>
          <w:sz w:val="32"/>
          <w:szCs w:val="32"/>
        </w:rPr>
        <w:t>项目预算资金下达</w:t>
      </w:r>
      <w:r>
        <w:rPr>
          <w:rFonts w:ascii="仿宋_GB2312" w:eastAsia="仿宋_GB2312"/>
          <w:sz w:val="32"/>
          <w:szCs w:val="32"/>
        </w:rPr>
        <w:t>41.53</w:t>
      </w:r>
      <w:r>
        <w:rPr>
          <w:rFonts w:ascii="仿宋_GB2312" w:eastAsia="仿宋_GB2312" w:hint="eastAsia"/>
          <w:sz w:val="32"/>
          <w:szCs w:val="32"/>
        </w:rPr>
        <w:t>万元，实际执行数</w:t>
      </w:r>
      <w:r>
        <w:rPr>
          <w:rFonts w:ascii="仿宋_GB2312" w:eastAsia="仿宋_GB2312"/>
          <w:sz w:val="32"/>
          <w:szCs w:val="32"/>
        </w:rPr>
        <w:t>41.53</w:t>
      </w:r>
      <w:r>
        <w:rPr>
          <w:rFonts w:ascii="仿宋_GB2312" w:eastAsia="仿宋_GB2312" w:hint="eastAsia"/>
          <w:sz w:val="32"/>
          <w:szCs w:val="32"/>
        </w:rPr>
        <w:t>万元，预算完成率</w:t>
      </w:r>
      <w:r>
        <w:rPr>
          <w:rFonts w:ascii="仿宋_GB2312" w:eastAsia="仿宋_GB2312"/>
          <w:sz w:val="32"/>
          <w:szCs w:val="32"/>
        </w:rPr>
        <w:t>100%</w:t>
      </w:r>
      <w:r>
        <w:rPr>
          <w:rFonts w:ascii="仿宋_GB2312" w:eastAsia="仿宋_GB2312" w:hint="eastAsia"/>
          <w:sz w:val="32"/>
          <w:szCs w:val="32"/>
        </w:rPr>
        <w:t>。</w:t>
      </w:r>
    </w:p>
    <w:p w:rsidR="00165E49" w:rsidRDefault="00165E49" w:rsidP="0083030A">
      <w:pPr>
        <w:adjustRightInd w:val="0"/>
        <w:snapToGrid w:val="0"/>
        <w:spacing w:line="578" w:lineRule="exact"/>
        <w:ind w:firstLineChars="200" w:firstLine="31680"/>
        <w:rPr>
          <w:rFonts w:ascii="楷体_GB2312" w:eastAsia="楷体_GB2312" w:hAnsi="宋体"/>
          <w:b/>
          <w:sz w:val="32"/>
          <w:szCs w:val="32"/>
          <w:lang w:val="zh-CN"/>
        </w:rPr>
      </w:pPr>
      <w:r>
        <w:rPr>
          <w:rFonts w:ascii="楷体_GB2312" w:eastAsia="楷体_GB2312" w:hAnsi="宋体" w:hint="eastAsia"/>
          <w:b/>
          <w:sz w:val="32"/>
          <w:szCs w:val="32"/>
          <w:lang w:val="zh-CN"/>
        </w:rPr>
        <w:t>（二）项目效益情况。</w:t>
      </w:r>
    </w:p>
    <w:p w:rsidR="00165E49" w:rsidRDefault="00165E49" w:rsidP="0083030A">
      <w:pPr>
        <w:adjustRightInd w:val="0"/>
        <w:snapToGrid w:val="0"/>
        <w:spacing w:line="578" w:lineRule="exact"/>
        <w:ind w:firstLineChars="200" w:firstLine="31680"/>
        <w:contextualSpacing/>
        <w:rPr>
          <w:rFonts w:ascii="仿宋_GB2312" w:eastAsia="仿宋_GB2312"/>
          <w:sz w:val="32"/>
          <w:szCs w:val="32"/>
        </w:rPr>
      </w:pPr>
      <w:r>
        <w:rPr>
          <w:rFonts w:ascii="仿宋_GB2312" w:eastAsia="仿宋_GB2312" w:hint="eastAsia"/>
          <w:sz w:val="32"/>
          <w:szCs w:val="32"/>
        </w:rPr>
        <w:t>该项目的实施，保障了我院办公办案对于网络专线及办公办案系统的需求，提高了法院办案效率，形成了和谐有序的法院工作秩序，有利于打击刑事犯罪，调解各类民商事纠纷，营造风清气正的社会环境。</w:t>
      </w:r>
    </w:p>
    <w:p w:rsidR="00165E49" w:rsidRDefault="00165E49" w:rsidP="0083030A">
      <w:pPr>
        <w:adjustRightInd w:val="0"/>
        <w:snapToGrid w:val="0"/>
        <w:spacing w:line="578" w:lineRule="exact"/>
        <w:ind w:firstLineChars="200" w:firstLine="31680"/>
        <w:outlineLvl w:val="1"/>
        <w:rPr>
          <w:rFonts w:ascii="黑体" w:eastAsia="黑体" w:hAnsi="宋体"/>
          <w:sz w:val="32"/>
          <w:szCs w:val="32"/>
        </w:rPr>
      </w:pPr>
      <w:bookmarkStart w:id="97" w:name="_Toc2773"/>
      <w:r>
        <w:rPr>
          <w:rFonts w:ascii="黑体" w:eastAsia="黑体" w:hAnsi="宋体" w:hint="eastAsia"/>
          <w:sz w:val="32"/>
          <w:szCs w:val="32"/>
        </w:rPr>
        <w:t>五、评价结论及建议</w:t>
      </w:r>
      <w:bookmarkEnd w:id="97"/>
    </w:p>
    <w:p w:rsidR="00165E49" w:rsidRDefault="00165E49" w:rsidP="0083030A">
      <w:pPr>
        <w:adjustRightInd w:val="0"/>
        <w:snapToGrid w:val="0"/>
        <w:spacing w:line="578" w:lineRule="exact"/>
        <w:ind w:firstLineChars="200" w:firstLine="31680"/>
        <w:rPr>
          <w:rFonts w:ascii="楷体_GB2312" w:eastAsia="楷体_GB2312" w:hAnsi="宋体"/>
          <w:b/>
          <w:sz w:val="32"/>
          <w:szCs w:val="32"/>
          <w:lang w:val="zh-CN"/>
        </w:rPr>
      </w:pPr>
      <w:r>
        <w:rPr>
          <w:rFonts w:ascii="楷体_GB2312" w:eastAsia="楷体_GB2312" w:hAnsi="宋体" w:hint="eastAsia"/>
          <w:b/>
          <w:sz w:val="32"/>
          <w:szCs w:val="32"/>
          <w:lang w:val="zh-CN"/>
        </w:rPr>
        <w:t>（一）评价结论。</w:t>
      </w:r>
    </w:p>
    <w:p w:rsidR="00165E49" w:rsidRDefault="00165E49" w:rsidP="0083030A">
      <w:pPr>
        <w:adjustRightInd w:val="0"/>
        <w:snapToGrid w:val="0"/>
        <w:spacing w:line="560" w:lineRule="exact"/>
        <w:ind w:firstLineChars="200" w:firstLine="31680"/>
        <w:rPr>
          <w:rFonts w:ascii="仿宋_GB2312" w:eastAsia="仿宋_GB2312"/>
          <w:b/>
          <w:sz w:val="32"/>
          <w:szCs w:val="32"/>
          <w:lang w:val="zh-CN"/>
        </w:rPr>
      </w:pPr>
      <w:r>
        <w:rPr>
          <w:rFonts w:ascii="仿宋_GB2312" w:eastAsia="仿宋_GB2312" w:hint="eastAsia"/>
          <w:sz w:val="32"/>
          <w:szCs w:val="32"/>
        </w:rPr>
        <w:t>项目自评得分为</w:t>
      </w:r>
      <w:r>
        <w:rPr>
          <w:rFonts w:ascii="仿宋_GB2312" w:eastAsia="仿宋_GB2312"/>
          <w:sz w:val="32"/>
          <w:szCs w:val="32"/>
        </w:rPr>
        <w:t>100</w:t>
      </w:r>
      <w:r>
        <w:rPr>
          <w:rFonts w:ascii="仿宋_GB2312" w:eastAsia="仿宋_GB2312" w:hint="eastAsia"/>
          <w:sz w:val="32"/>
          <w:szCs w:val="32"/>
        </w:rPr>
        <w:t>分。该项目决策符合国家政策方针，项目预算执行进度推进有力，项目监督管控及时有效，项目资金支付合理合规。</w:t>
      </w:r>
    </w:p>
    <w:p w:rsidR="00165E49" w:rsidRDefault="00165E49" w:rsidP="0083030A">
      <w:pPr>
        <w:adjustRightInd w:val="0"/>
        <w:snapToGrid w:val="0"/>
        <w:spacing w:line="578" w:lineRule="exact"/>
        <w:ind w:firstLineChars="200" w:firstLine="31680"/>
        <w:rPr>
          <w:rFonts w:ascii="仿宋_GB2312" w:eastAsia="仿宋_GB2312"/>
          <w:sz w:val="32"/>
          <w:szCs w:val="32"/>
        </w:rPr>
      </w:pPr>
      <w:r>
        <w:rPr>
          <w:rFonts w:ascii="仿宋_GB2312" w:eastAsia="仿宋_GB2312" w:hint="eastAsia"/>
          <w:sz w:val="32"/>
          <w:szCs w:val="32"/>
          <w:lang w:val="zh-CN"/>
        </w:rPr>
        <w:t>通过项目的实施，</w:t>
      </w:r>
      <w:r>
        <w:rPr>
          <w:rFonts w:ascii="仿宋_GB2312" w:eastAsia="仿宋_GB2312" w:hint="eastAsia"/>
          <w:sz w:val="32"/>
          <w:szCs w:val="32"/>
        </w:rPr>
        <w:t>保障了法院办案效率，严肃了司法工作者形象，维护了和谐的法院工作秩序，有利于打击刑事犯罪，调解各类民商事纠纷，及时妥善化解群众纠纷，有效解决当事人的合理诉求，维护了其合法权益，营造了法治化的营商环境，推动法治旺苍建设。</w:t>
      </w:r>
    </w:p>
    <w:p w:rsidR="00165E49" w:rsidRDefault="00165E49" w:rsidP="0083030A">
      <w:pPr>
        <w:adjustRightInd w:val="0"/>
        <w:snapToGrid w:val="0"/>
        <w:spacing w:line="578" w:lineRule="exact"/>
        <w:ind w:firstLineChars="200" w:firstLine="31680"/>
        <w:rPr>
          <w:rFonts w:ascii="楷体_GB2312" w:eastAsia="楷体_GB2312" w:hAnsi="宋体"/>
          <w:b/>
          <w:sz w:val="32"/>
          <w:szCs w:val="32"/>
          <w:lang w:val="zh-CN"/>
        </w:rPr>
      </w:pPr>
      <w:r>
        <w:rPr>
          <w:rFonts w:ascii="楷体_GB2312" w:eastAsia="楷体_GB2312" w:hAnsi="宋体" w:hint="eastAsia"/>
          <w:b/>
          <w:sz w:val="32"/>
          <w:szCs w:val="32"/>
          <w:lang w:val="zh-CN"/>
        </w:rPr>
        <w:t>（二）存在的问题。</w:t>
      </w:r>
    </w:p>
    <w:p w:rsidR="00165E49" w:rsidRDefault="00165E49" w:rsidP="0083030A">
      <w:pPr>
        <w:adjustRightInd w:val="0"/>
        <w:snapToGrid w:val="0"/>
        <w:spacing w:line="578" w:lineRule="exact"/>
        <w:ind w:firstLineChars="200" w:firstLine="31680"/>
        <w:contextualSpacing/>
        <w:rPr>
          <w:rFonts w:ascii="仿宋_GB2312" w:eastAsia="仿宋_GB2312" w:cs="仿宋_GB2312"/>
          <w:kern w:val="0"/>
          <w:sz w:val="32"/>
          <w:szCs w:val="32"/>
          <w:shd w:val="clear" w:color="auto" w:fill="FFFFFF"/>
        </w:rPr>
      </w:pPr>
      <w:r>
        <w:rPr>
          <w:rFonts w:ascii="仿宋_GB2312" w:eastAsia="仿宋_GB2312" w:hAnsi="仿宋_GB2312" w:cs="仿宋_GB2312" w:hint="eastAsia"/>
          <w:kern w:val="0"/>
          <w:sz w:val="32"/>
          <w:szCs w:val="32"/>
          <w:shd w:val="clear" w:color="auto" w:fill="FFFFFF"/>
          <w:lang w:val="zh-CN"/>
        </w:rPr>
        <w:t>无</w:t>
      </w:r>
    </w:p>
    <w:p w:rsidR="00165E49" w:rsidRDefault="00165E49" w:rsidP="0083030A">
      <w:pPr>
        <w:adjustRightInd w:val="0"/>
        <w:snapToGrid w:val="0"/>
        <w:spacing w:line="578" w:lineRule="exact"/>
        <w:ind w:firstLineChars="200" w:firstLine="31680"/>
        <w:rPr>
          <w:rFonts w:ascii="楷体_GB2312" w:eastAsia="楷体_GB2312" w:hAnsi="宋体"/>
          <w:b/>
          <w:sz w:val="32"/>
          <w:szCs w:val="32"/>
          <w:lang w:val="zh-CN"/>
        </w:rPr>
      </w:pPr>
      <w:r>
        <w:rPr>
          <w:rFonts w:ascii="楷体_GB2312" w:eastAsia="楷体_GB2312" w:hAnsi="宋体" w:hint="eastAsia"/>
          <w:b/>
          <w:sz w:val="32"/>
          <w:szCs w:val="32"/>
          <w:lang w:val="zh-CN"/>
        </w:rPr>
        <w:t>（三）相关建议。</w:t>
      </w:r>
    </w:p>
    <w:p w:rsidR="00165E49" w:rsidRDefault="00165E49" w:rsidP="0083030A">
      <w:pPr>
        <w:adjustRightInd w:val="0"/>
        <w:snapToGrid w:val="0"/>
        <w:spacing w:line="578" w:lineRule="exact"/>
        <w:ind w:firstLineChars="200" w:firstLine="31680"/>
        <w:contextualSpacing/>
        <w:rPr>
          <w:rFonts w:ascii="仿宋_GB2312" w:eastAsia="仿宋_GB2312" w:cs="仿宋_GB2312"/>
          <w:kern w:val="0"/>
          <w:sz w:val="32"/>
          <w:szCs w:val="32"/>
          <w:shd w:val="clear" w:color="auto" w:fill="FFFFFF"/>
          <w:lang w:val="zh-CN"/>
        </w:rPr>
      </w:pPr>
      <w:r>
        <w:rPr>
          <w:rFonts w:ascii="仿宋_GB2312" w:eastAsia="仿宋_GB2312" w:hAnsi="仿宋_GB2312" w:cs="仿宋_GB2312" w:hint="eastAsia"/>
          <w:kern w:val="0"/>
          <w:sz w:val="32"/>
          <w:szCs w:val="32"/>
          <w:shd w:val="clear" w:color="auto" w:fill="FFFFFF"/>
          <w:lang w:val="zh-CN"/>
        </w:rPr>
        <w:t>无</w:t>
      </w:r>
    </w:p>
    <w:p w:rsidR="00165E49" w:rsidRDefault="00165E49">
      <w:pPr>
        <w:spacing w:line="600" w:lineRule="exact"/>
        <w:rPr>
          <w:rFonts w:ascii="仿宋_GB2312" w:eastAsia="仿宋_GB2312" w:hAnsi="宋体"/>
          <w:kern w:val="0"/>
          <w:sz w:val="32"/>
          <w:szCs w:val="32"/>
        </w:rPr>
        <w:sectPr w:rsidR="00165E49">
          <w:pgSz w:w="11906" w:h="16838"/>
          <w:pgMar w:top="1440" w:right="1440" w:bottom="1440" w:left="1440" w:header="851" w:footer="992" w:gutter="0"/>
          <w:cols w:space="425"/>
          <w:titlePg/>
          <w:docGrid w:type="lines" w:linePitch="312"/>
        </w:sectPr>
      </w:pPr>
    </w:p>
    <w:p w:rsidR="00165E49" w:rsidRDefault="00165E49">
      <w:pPr>
        <w:spacing w:line="600" w:lineRule="exact"/>
        <w:outlineLvl w:val="1"/>
        <w:rPr>
          <w:rFonts w:hAnsi="宋体"/>
          <w:kern w:val="0"/>
          <w:sz w:val="32"/>
          <w:szCs w:val="32"/>
        </w:rPr>
      </w:pPr>
      <w:bookmarkStart w:id="98" w:name="_Toc25871"/>
      <w:r>
        <w:rPr>
          <w:rFonts w:hAnsi="宋体" w:hint="eastAsia"/>
          <w:kern w:val="0"/>
          <w:sz w:val="32"/>
          <w:szCs w:val="32"/>
        </w:rPr>
        <w:t>附表</w:t>
      </w:r>
      <w:bookmarkEnd w:id="98"/>
    </w:p>
    <w:p w:rsidR="00165E49" w:rsidRDefault="00165E49">
      <w:pPr>
        <w:spacing w:line="600" w:lineRule="exact"/>
        <w:jc w:val="center"/>
        <w:outlineLvl w:val="0"/>
        <w:rPr>
          <w:kern w:val="0"/>
          <w:sz w:val="32"/>
          <w:szCs w:val="32"/>
        </w:rPr>
      </w:pPr>
      <w:bookmarkStart w:id="99" w:name="_Toc9870"/>
      <w:r>
        <w:rPr>
          <w:rFonts w:hAnsi="宋体" w:hint="eastAsia"/>
          <w:kern w:val="0"/>
          <w:sz w:val="32"/>
          <w:szCs w:val="32"/>
        </w:rPr>
        <w:t>部门预算项目支出绩效自评表（</w:t>
      </w:r>
      <w:r>
        <w:rPr>
          <w:kern w:val="0"/>
          <w:sz w:val="32"/>
          <w:szCs w:val="32"/>
        </w:rPr>
        <w:t>2022</w:t>
      </w:r>
      <w:r>
        <w:rPr>
          <w:rFonts w:hAnsi="宋体" w:hint="eastAsia"/>
          <w:kern w:val="0"/>
          <w:sz w:val="32"/>
          <w:szCs w:val="32"/>
        </w:rPr>
        <w:t>年度）</w:t>
      </w:r>
      <w:bookmarkEnd w:id="99"/>
    </w:p>
    <w:tbl>
      <w:tblPr>
        <w:tblW w:w="5000" w:type="pct"/>
        <w:tblLook w:val="00A0"/>
      </w:tblPr>
      <w:tblGrid>
        <w:gridCol w:w="1790"/>
        <w:gridCol w:w="105"/>
        <w:gridCol w:w="1244"/>
        <w:gridCol w:w="1026"/>
        <w:gridCol w:w="1582"/>
        <w:gridCol w:w="490"/>
        <w:gridCol w:w="621"/>
        <w:gridCol w:w="493"/>
        <w:gridCol w:w="1117"/>
        <w:gridCol w:w="785"/>
        <w:gridCol w:w="972"/>
        <w:gridCol w:w="3949"/>
      </w:tblGrid>
      <w:tr w:rsidR="00165E49">
        <w:trPr>
          <w:trHeight w:val="494"/>
        </w:trPr>
        <w:tc>
          <w:tcPr>
            <w:tcW w:w="1107" w:type="pct"/>
            <w:gridSpan w:val="3"/>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r>
              <w:rPr>
                <w:rFonts w:hAnsi="宋体" w:hint="eastAsia"/>
                <w:b/>
                <w:bCs/>
                <w:color w:val="000000"/>
                <w:kern w:val="0"/>
                <w:sz w:val="18"/>
                <w:szCs w:val="18"/>
              </w:rPr>
              <w:t>项目名称</w:t>
            </w:r>
          </w:p>
        </w:tc>
        <w:tc>
          <w:tcPr>
            <w:tcW w:w="3893" w:type="pct"/>
            <w:gridSpan w:val="9"/>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Ansi="宋体" w:hint="eastAsia"/>
                <w:color w:val="000000"/>
                <w:kern w:val="0"/>
                <w:sz w:val="18"/>
                <w:szCs w:val="18"/>
              </w:rPr>
              <w:t>业务网络专线租赁及办公办案系统运行费</w:t>
            </w:r>
          </w:p>
        </w:tc>
      </w:tr>
      <w:tr w:rsidR="00165E49">
        <w:trPr>
          <w:trHeight w:val="458"/>
        </w:trPr>
        <w:tc>
          <w:tcPr>
            <w:tcW w:w="1107" w:type="pct"/>
            <w:gridSpan w:val="3"/>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r>
              <w:rPr>
                <w:rFonts w:hAnsi="宋体" w:hint="eastAsia"/>
                <w:b/>
                <w:bCs/>
                <w:color w:val="000000"/>
                <w:kern w:val="0"/>
                <w:sz w:val="18"/>
                <w:szCs w:val="18"/>
              </w:rPr>
              <w:t>主管部门（盖章）</w:t>
            </w:r>
          </w:p>
        </w:tc>
        <w:tc>
          <w:tcPr>
            <w:tcW w:w="1485" w:type="pct"/>
            <w:gridSpan w:val="5"/>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Ansi="宋体" w:hint="eastAsia"/>
                <w:color w:val="000000"/>
                <w:kern w:val="0"/>
                <w:sz w:val="18"/>
                <w:szCs w:val="18"/>
              </w:rPr>
              <w:t>旺苍县人民法院</w:t>
            </w:r>
          </w:p>
        </w:tc>
        <w:tc>
          <w:tcPr>
            <w:tcW w:w="394"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实施单位</w:t>
            </w:r>
            <w:r>
              <w:rPr>
                <w:b/>
                <w:bCs/>
                <w:color w:val="000000"/>
                <w:kern w:val="0"/>
                <w:sz w:val="18"/>
                <w:szCs w:val="18"/>
              </w:rPr>
              <w:t xml:space="preserve"> </w:t>
            </w:r>
            <w:r>
              <w:rPr>
                <w:rFonts w:hAnsi="宋体" w:hint="eastAsia"/>
                <w:b/>
                <w:bCs/>
                <w:color w:val="000000"/>
                <w:kern w:val="0"/>
                <w:sz w:val="18"/>
                <w:szCs w:val="18"/>
              </w:rPr>
              <w:t>（盖章）</w:t>
            </w:r>
          </w:p>
        </w:tc>
        <w:tc>
          <w:tcPr>
            <w:tcW w:w="2014" w:type="pct"/>
            <w:gridSpan w:val="3"/>
            <w:tcBorders>
              <w:top w:val="single" w:sz="4" w:space="0" w:color="auto"/>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旺苍县人民法院</w:t>
            </w:r>
          </w:p>
        </w:tc>
      </w:tr>
      <w:tr w:rsidR="00165E49">
        <w:trPr>
          <w:trHeight w:val="309"/>
        </w:trPr>
        <w:tc>
          <w:tcPr>
            <w:tcW w:w="631" w:type="pct"/>
            <w:vMerge w:val="restart"/>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r>
              <w:rPr>
                <w:rFonts w:hAnsi="宋体" w:hint="eastAsia"/>
                <w:b/>
                <w:bCs/>
                <w:color w:val="000000"/>
                <w:kern w:val="0"/>
                <w:sz w:val="18"/>
                <w:szCs w:val="18"/>
              </w:rPr>
              <w:t>项目基本情况</w:t>
            </w:r>
          </w:p>
        </w:tc>
        <w:tc>
          <w:tcPr>
            <w:tcW w:w="476" w:type="pct"/>
            <w:gridSpan w:val="2"/>
            <w:vMerge w:val="restart"/>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r>
              <w:rPr>
                <w:b/>
                <w:bCs/>
                <w:color w:val="000000"/>
                <w:kern w:val="0"/>
                <w:sz w:val="18"/>
                <w:szCs w:val="18"/>
              </w:rPr>
              <w:t>1.</w:t>
            </w:r>
            <w:r>
              <w:rPr>
                <w:rFonts w:hAnsi="宋体" w:hint="eastAsia"/>
                <w:b/>
                <w:bCs/>
                <w:color w:val="000000"/>
                <w:kern w:val="0"/>
                <w:sz w:val="18"/>
                <w:szCs w:val="18"/>
              </w:rPr>
              <w:t>项目年度目标完成情况</w:t>
            </w:r>
          </w:p>
        </w:tc>
        <w:tc>
          <w:tcPr>
            <w:tcW w:w="1485" w:type="pct"/>
            <w:gridSpan w:val="5"/>
            <w:tcBorders>
              <w:top w:val="single" w:sz="4" w:space="0" w:color="auto"/>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项目年度目标</w:t>
            </w:r>
          </w:p>
        </w:tc>
        <w:tc>
          <w:tcPr>
            <w:tcW w:w="2407" w:type="pct"/>
            <w:gridSpan w:val="4"/>
            <w:tcBorders>
              <w:top w:val="single" w:sz="4" w:space="0" w:color="auto"/>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年度目标完成情况</w:t>
            </w:r>
          </w:p>
        </w:tc>
      </w:tr>
      <w:tr w:rsidR="00165E49">
        <w:trPr>
          <w:trHeight w:val="600"/>
        </w:trPr>
        <w:tc>
          <w:tcPr>
            <w:tcW w:w="631"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476" w:type="pct"/>
            <w:gridSpan w:val="2"/>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1485" w:type="pct"/>
            <w:gridSpan w:val="5"/>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Ansi="宋体" w:hint="eastAsia"/>
                <w:color w:val="000000"/>
                <w:kern w:val="0"/>
                <w:sz w:val="18"/>
                <w:szCs w:val="18"/>
              </w:rPr>
              <w:t>发挥信息技术力量，为案件审理等司法工作开展提供保障。</w:t>
            </w:r>
          </w:p>
        </w:tc>
        <w:tc>
          <w:tcPr>
            <w:tcW w:w="2407" w:type="pct"/>
            <w:gridSpan w:val="4"/>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color w:val="000000"/>
                <w:kern w:val="0"/>
                <w:sz w:val="18"/>
                <w:szCs w:val="18"/>
              </w:rPr>
              <w:t>2022</w:t>
            </w:r>
            <w:r>
              <w:rPr>
                <w:rFonts w:hAnsi="宋体" w:hint="eastAsia"/>
                <w:color w:val="000000"/>
                <w:kern w:val="0"/>
                <w:sz w:val="18"/>
                <w:szCs w:val="18"/>
              </w:rPr>
              <w:t>年我院信息技术水平大幅提升，诉讼服务大厅、科技法庭、执行指挥中心等重点场所信息化运行保障充分，为案件审理等司法工作开展提供充分保障。</w:t>
            </w:r>
          </w:p>
        </w:tc>
      </w:tr>
      <w:tr w:rsidR="00165E49">
        <w:trPr>
          <w:trHeight w:val="600"/>
        </w:trPr>
        <w:tc>
          <w:tcPr>
            <w:tcW w:w="631"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476" w:type="pct"/>
            <w:gridSpan w:val="2"/>
            <w:tcBorders>
              <w:top w:val="nil"/>
              <w:left w:val="nil"/>
              <w:bottom w:val="single" w:sz="4" w:space="0" w:color="auto"/>
              <w:right w:val="single" w:sz="4" w:space="0" w:color="auto"/>
            </w:tcBorders>
            <w:vAlign w:val="center"/>
          </w:tcPr>
          <w:p w:rsidR="00165E49" w:rsidRDefault="00165E49">
            <w:pPr>
              <w:widowControl/>
              <w:jc w:val="left"/>
              <w:rPr>
                <w:b/>
                <w:bCs/>
                <w:color w:val="000000"/>
                <w:kern w:val="0"/>
                <w:sz w:val="18"/>
                <w:szCs w:val="18"/>
              </w:rPr>
            </w:pPr>
            <w:r>
              <w:rPr>
                <w:b/>
                <w:bCs/>
                <w:color w:val="000000"/>
                <w:kern w:val="0"/>
                <w:sz w:val="18"/>
                <w:szCs w:val="18"/>
              </w:rPr>
              <w:t>2.</w:t>
            </w:r>
            <w:r>
              <w:rPr>
                <w:rFonts w:hAnsi="宋体" w:hint="eastAsia"/>
                <w:b/>
                <w:bCs/>
                <w:color w:val="000000"/>
                <w:kern w:val="0"/>
                <w:sz w:val="18"/>
                <w:szCs w:val="18"/>
              </w:rPr>
              <w:t>项目实施内容及过程概述</w:t>
            </w:r>
          </w:p>
        </w:tc>
        <w:tc>
          <w:tcPr>
            <w:tcW w:w="3893" w:type="pct"/>
            <w:gridSpan w:val="9"/>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Ansi="宋体" w:hint="eastAsia"/>
                <w:color w:val="000000"/>
                <w:kern w:val="0"/>
                <w:sz w:val="18"/>
                <w:szCs w:val="18"/>
              </w:rPr>
              <w:t>主要用于保障我院</w:t>
            </w:r>
            <w:r>
              <w:rPr>
                <w:color w:val="000000"/>
                <w:kern w:val="0"/>
                <w:sz w:val="18"/>
                <w:szCs w:val="18"/>
              </w:rPr>
              <w:t>2022</w:t>
            </w:r>
            <w:r>
              <w:rPr>
                <w:rFonts w:hAnsi="宋体" w:hint="eastAsia"/>
                <w:color w:val="000000"/>
                <w:kern w:val="0"/>
                <w:sz w:val="18"/>
                <w:szCs w:val="18"/>
              </w:rPr>
              <w:t>年业务网络专线租赁及办公办案系统运行经费保障，从而提高派出法庭办案效率，保证全院工作有序进行。该项目属于经常性项目，由本单位自行组织实施。</w:t>
            </w:r>
          </w:p>
        </w:tc>
      </w:tr>
      <w:tr w:rsidR="00165E49">
        <w:trPr>
          <w:trHeight w:val="740"/>
        </w:trPr>
        <w:tc>
          <w:tcPr>
            <w:tcW w:w="631" w:type="pct"/>
            <w:vMerge w:val="restart"/>
            <w:tcBorders>
              <w:top w:val="nil"/>
              <w:left w:val="single" w:sz="4" w:space="0" w:color="auto"/>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预算执行情况（</w:t>
            </w:r>
            <w:r>
              <w:rPr>
                <w:b/>
                <w:bCs/>
                <w:color w:val="000000"/>
                <w:kern w:val="0"/>
                <w:sz w:val="18"/>
                <w:szCs w:val="18"/>
              </w:rPr>
              <w:t>10</w:t>
            </w:r>
            <w:r>
              <w:rPr>
                <w:rFonts w:hAnsi="宋体" w:hint="eastAsia"/>
                <w:b/>
                <w:bCs/>
                <w:color w:val="000000"/>
                <w:kern w:val="0"/>
                <w:sz w:val="18"/>
                <w:szCs w:val="18"/>
              </w:rPr>
              <w:t>分）</w:t>
            </w:r>
          </w:p>
        </w:tc>
        <w:tc>
          <w:tcPr>
            <w:tcW w:w="476" w:type="pct"/>
            <w:gridSpan w:val="2"/>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年度预算数（万元）</w:t>
            </w:r>
          </w:p>
        </w:tc>
        <w:tc>
          <w:tcPr>
            <w:tcW w:w="362"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年初预算</w:t>
            </w:r>
          </w:p>
        </w:tc>
        <w:tc>
          <w:tcPr>
            <w:tcW w:w="558"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调整后预算数</w:t>
            </w:r>
          </w:p>
        </w:tc>
        <w:tc>
          <w:tcPr>
            <w:tcW w:w="565" w:type="pct"/>
            <w:gridSpan w:val="3"/>
            <w:tcBorders>
              <w:top w:val="single" w:sz="4" w:space="0" w:color="auto"/>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预算执行数</w:t>
            </w:r>
          </w:p>
        </w:tc>
        <w:tc>
          <w:tcPr>
            <w:tcW w:w="394"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预算执行率</w:t>
            </w:r>
          </w:p>
        </w:tc>
        <w:tc>
          <w:tcPr>
            <w:tcW w:w="277"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权重</w:t>
            </w:r>
            <w:r>
              <w:rPr>
                <w:b/>
                <w:bCs/>
                <w:color w:val="000000"/>
                <w:kern w:val="0"/>
                <w:sz w:val="18"/>
                <w:szCs w:val="18"/>
              </w:rPr>
              <w:t>%</w:t>
            </w:r>
          </w:p>
        </w:tc>
        <w:tc>
          <w:tcPr>
            <w:tcW w:w="343"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部门自评得分</w:t>
            </w:r>
          </w:p>
        </w:tc>
        <w:tc>
          <w:tcPr>
            <w:tcW w:w="1394"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原因</w:t>
            </w:r>
          </w:p>
        </w:tc>
      </w:tr>
      <w:tr w:rsidR="00165E49">
        <w:trPr>
          <w:trHeight w:val="480"/>
        </w:trPr>
        <w:tc>
          <w:tcPr>
            <w:tcW w:w="631"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476" w:type="pct"/>
            <w:gridSpan w:val="2"/>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总额</w:t>
            </w:r>
          </w:p>
        </w:tc>
        <w:tc>
          <w:tcPr>
            <w:tcW w:w="36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415,300.00</w:t>
            </w:r>
          </w:p>
        </w:tc>
        <w:tc>
          <w:tcPr>
            <w:tcW w:w="55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415,300.00</w:t>
            </w:r>
          </w:p>
        </w:tc>
        <w:tc>
          <w:tcPr>
            <w:tcW w:w="565" w:type="pct"/>
            <w:gridSpan w:val="3"/>
            <w:tcBorders>
              <w:top w:val="single" w:sz="4" w:space="0" w:color="auto"/>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415,300.00</w:t>
            </w:r>
          </w:p>
        </w:tc>
        <w:tc>
          <w:tcPr>
            <w:tcW w:w="39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100.00%</w:t>
            </w:r>
          </w:p>
        </w:tc>
        <w:tc>
          <w:tcPr>
            <w:tcW w:w="277"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34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1394" w:type="pct"/>
            <w:vMerge w:val="restart"/>
            <w:tcBorders>
              <w:top w:val="nil"/>
              <w:left w:val="single" w:sz="4" w:space="0" w:color="auto"/>
              <w:bottom w:val="single" w:sz="4" w:space="0" w:color="000000"/>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无</w:t>
            </w:r>
          </w:p>
        </w:tc>
      </w:tr>
      <w:tr w:rsidR="00165E49">
        <w:trPr>
          <w:trHeight w:val="480"/>
        </w:trPr>
        <w:tc>
          <w:tcPr>
            <w:tcW w:w="631"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476" w:type="pct"/>
            <w:gridSpan w:val="2"/>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其中：财政资金</w:t>
            </w:r>
          </w:p>
        </w:tc>
        <w:tc>
          <w:tcPr>
            <w:tcW w:w="36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415,300.00</w:t>
            </w:r>
          </w:p>
        </w:tc>
        <w:tc>
          <w:tcPr>
            <w:tcW w:w="55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415,300.00</w:t>
            </w:r>
          </w:p>
        </w:tc>
        <w:tc>
          <w:tcPr>
            <w:tcW w:w="565" w:type="pct"/>
            <w:gridSpan w:val="3"/>
            <w:tcBorders>
              <w:top w:val="single" w:sz="4" w:space="0" w:color="auto"/>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415,300.00</w:t>
            </w:r>
          </w:p>
        </w:tc>
        <w:tc>
          <w:tcPr>
            <w:tcW w:w="39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100.00%</w:t>
            </w:r>
          </w:p>
        </w:tc>
        <w:tc>
          <w:tcPr>
            <w:tcW w:w="277"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34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1394" w:type="pct"/>
            <w:vMerge/>
            <w:tcBorders>
              <w:top w:val="nil"/>
              <w:left w:val="single" w:sz="4" w:space="0" w:color="auto"/>
              <w:bottom w:val="single" w:sz="4" w:space="0" w:color="000000"/>
              <w:right w:val="single" w:sz="4" w:space="0" w:color="auto"/>
            </w:tcBorders>
            <w:vAlign w:val="center"/>
          </w:tcPr>
          <w:p w:rsidR="00165E49" w:rsidRDefault="00165E49">
            <w:pPr>
              <w:widowControl/>
              <w:jc w:val="left"/>
              <w:rPr>
                <w:color w:val="000000"/>
                <w:kern w:val="0"/>
                <w:sz w:val="18"/>
                <w:szCs w:val="18"/>
              </w:rPr>
            </w:pPr>
          </w:p>
        </w:tc>
      </w:tr>
      <w:tr w:rsidR="00165E49">
        <w:trPr>
          <w:trHeight w:val="480"/>
        </w:trPr>
        <w:tc>
          <w:tcPr>
            <w:tcW w:w="631"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476" w:type="pct"/>
            <w:gridSpan w:val="2"/>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财政专户管理资金</w:t>
            </w:r>
          </w:p>
        </w:tc>
        <w:tc>
          <w:tcPr>
            <w:tcW w:w="36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 xml:space="preserve">　</w:t>
            </w:r>
          </w:p>
        </w:tc>
        <w:tc>
          <w:tcPr>
            <w:tcW w:w="55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 xml:space="preserve">　</w:t>
            </w:r>
          </w:p>
        </w:tc>
        <w:tc>
          <w:tcPr>
            <w:tcW w:w="565" w:type="pct"/>
            <w:gridSpan w:val="3"/>
            <w:tcBorders>
              <w:top w:val="single" w:sz="4" w:space="0" w:color="auto"/>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 xml:space="preserve">　</w:t>
            </w:r>
          </w:p>
        </w:tc>
        <w:tc>
          <w:tcPr>
            <w:tcW w:w="39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 xml:space="preserve">　</w:t>
            </w:r>
          </w:p>
        </w:tc>
        <w:tc>
          <w:tcPr>
            <w:tcW w:w="277"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 xml:space="preserve">　</w:t>
            </w:r>
          </w:p>
        </w:tc>
        <w:tc>
          <w:tcPr>
            <w:tcW w:w="34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 xml:space="preserve">　</w:t>
            </w:r>
          </w:p>
        </w:tc>
        <w:tc>
          <w:tcPr>
            <w:tcW w:w="1394" w:type="pct"/>
            <w:vMerge/>
            <w:tcBorders>
              <w:top w:val="nil"/>
              <w:left w:val="single" w:sz="4" w:space="0" w:color="auto"/>
              <w:bottom w:val="single" w:sz="4" w:space="0" w:color="000000"/>
              <w:right w:val="single" w:sz="4" w:space="0" w:color="auto"/>
            </w:tcBorders>
            <w:vAlign w:val="center"/>
          </w:tcPr>
          <w:p w:rsidR="00165E49" w:rsidRDefault="00165E49">
            <w:pPr>
              <w:widowControl/>
              <w:jc w:val="left"/>
              <w:rPr>
                <w:color w:val="000000"/>
                <w:kern w:val="0"/>
                <w:sz w:val="18"/>
                <w:szCs w:val="18"/>
              </w:rPr>
            </w:pPr>
          </w:p>
        </w:tc>
      </w:tr>
      <w:tr w:rsidR="00165E49">
        <w:trPr>
          <w:trHeight w:val="480"/>
        </w:trPr>
        <w:tc>
          <w:tcPr>
            <w:tcW w:w="631"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476" w:type="pct"/>
            <w:gridSpan w:val="2"/>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单位资金</w:t>
            </w:r>
          </w:p>
        </w:tc>
        <w:tc>
          <w:tcPr>
            <w:tcW w:w="36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 xml:space="preserve">　</w:t>
            </w:r>
          </w:p>
        </w:tc>
        <w:tc>
          <w:tcPr>
            <w:tcW w:w="55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 xml:space="preserve">　</w:t>
            </w:r>
          </w:p>
        </w:tc>
        <w:tc>
          <w:tcPr>
            <w:tcW w:w="565" w:type="pct"/>
            <w:gridSpan w:val="3"/>
            <w:tcBorders>
              <w:top w:val="single" w:sz="4" w:space="0" w:color="auto"/>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 xml:space="preserve">　</w:t>
            </w:r>
          </w:p>
        </w:tc>
        <w:tc>
          <w:tcPr>
            <w:tcW w:w="39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 xml:space="preserve">　</w:t>
            </w:r>
          </w:p>
        </w:tc>
        <w:tc>
          <w:tcPr>
            <w:tcW w:w="277"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 xml:space="preserve">　</w:t>
            </w:r>
          </w:p>
        </w:tc>
        <w:tc>
          <w:tcPr>
            <w:tcW w:w="34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 xml:space="preserve">　</w:t>
            </w:r>
          </w:p>
        </w:tc>
        <w:tc>
          <w:tcPr>
            <w:tcW w:w="1394" w:type="pct"/>
            <w:vMerge/>
            <w:tcBorders>
              <w:top w:val="nil"/>
              <w:left w:val="single" w:sz="4" w:space="0" w:color="auto"/>
              <w:bottom w:val="single" w:sz="4" w:space="0" w:color="000000"/>
              <w:right w:val="single" w:sz="4" w:space="0" w:color="auto"/>
            </w:tcBorders>
            <w:vAlign w:val="center"/>
          </w:tcPr>
          <w:p w:rsidR="00165E49" w:rsidRDefault="00165E49">
            <w:pPr>
              <w:widowControl/>
              <w:jc w:val="left"/>
              <w:rPr>
                <w:color w:val="000000"/>
                <w:kern w:val="0"/>
                <w:sz w:val="18"/>
                <w:szCs w:val="18"/>
              </w:rPr>
            </w:pPr>
          </w:p>
        </w:tc>
      </w:tr>
      <w:tr w:rsidR="00165E49">
        <w:trPr>
          <w:trHeight w:val="480"/>
        </w:trPr>
        <w:tc>
          <w:tcPr>
            <w:tcW w:w="631"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476" w:type="pct"/>
            <w:gridSpan w:val="2"/>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其他资金</w:t>
            </w:r>
          </w:p>
        </w:tc>
        <w:tc>
          <w:tcPr>
            <w:tcW w:w="36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6"/>
                <w:szCs w:val="16"/>
              </w:rPr>
            </w:pPr>
            <w:r>
              <w:rPr>
                <w:rFonts w:hAnsi="宋体" w:hint="eastAsia"/>
                <w:color w:val="000000"/>
                <w:kern w:val="0"/>
                <w:sz w:val="16"/>
                <w:szCs w:val="16"/>
              </w:rPr>
              <w:t xml:space="preserve">　</w:t>
            </w:r>
          </w:p>
        </w:tc>
        <w:tc>
          <w:tcPr>
            <w:tcW w:w="55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6"/>
                <w:szCs w:val="16"/>
              </w:rPr>
            </w:pPr>
            <w:r>
              <w:rPr>
                <w:rFonts w:hAnsi="宋体" w:hint="eastAsia"/>
                <w:color w:val="000000"/>
                <w:kern w:val="0"/>
                <w:sz w:val="16"/>
                <w:szCs w:val="16"/>
              </w:rPr>
              <w:t xml:space="preserve">　</w:t>
            </w:r>
          </w:p>
        </w:tc>
        <w:tc>
          <w:tcPr>
            <w:tcW w:w="565" w:type="pct"/>
            <w:gridSpan w:val="3"/>
            <w:tcBorders>
              <w:top w:val="single" w:sz="4" w:space="0" w:color="auto"/>
              <w:left w:val="nil"/>
              <w:bottom w:val="single" w:sz="4" w:space="0" w:color="auto"/>
              <w:right w:val="single" w:sz="4" w:space="0" w:color="auto"/>
            </w:tcBorders>
            <w:vAlign w:val="center"/>
          </w:tcPr>
          <w:p w:rsidR="00165E49" w:rsidRDefault="00165E49">
            <w:pPr>
              <w:widowControl/>
              <w:jc w:val="center"/>
              <w:rPr>
                <w:color w:val="000000"/>
                <w:kern w:val="0"/>
                <w:sz w:val="16"/>
                <w:szCs w:val="16"/>
              </w:rPr>
            </w:pPr>
            <w:r>
              <w:rPr>
                <w:rFonts w:hAnsi="宋体" w:hint="eastAsia"/>
                <w:color w:val="000000"/>
                <w:kern w:val="0"/>
                <w:sz w:val="16"/>
                <w:szCs w:val="16"/>
              </w:rPr>
              <w:t xml:space="preserve">　</w:t>
            </w:r>
          </w:p>
        </w:tc>
        <w:tc>
          <w:tcPr>
            <w:tcW w:w="39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6"/>
                <w:szCs w:val="16"/>
              </w:rPr>
            </w:pPr>
            <w:r>
              <w:rPr>
                <w:rFonts w:hAnsi="宋体" w:hint="eastAsia"/>
                <w:color w:val="000000"/>
                <w:kern w:val="0"/>
                <w:sz w:val="16"/>
                <w:szCs w:val="16"/>
              </w:rPr>
              <w:t xml:space="preserve">　</w:t>
            </w:r>
          </w:p>
        </w:tc>
        <w:tc>
          <w:tcPr>
            <w:tcW w:w="277"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 xml:space="preserve">　</w:t>
            </w:r>
          </w:p>
        </w:tc>
        <w:tc>
          <w:tcPr>
            <w:tcW w:w="34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 xml:space="preserve">　</w:t>
            </w:r>
          </w:p>
        </w:tc>
        <w:tc>
          <w:tcPr>
            <w:tcW w:w="1394" w:type="pct"/>
            <w:vMerge/>
            <w:tcBorders>
              <w:top w:val="nil"/>
              <w:left w:val="single" w:sz="4" w:space="0" w:color="auto"/>
              <w:bottom w:val="single" w:sz="4" w:space="0" w:color="000000"/>
              <w:right w:val="single" w:sz="4" w:space="0" w:color="auto"/>
            </w:tcBorders>
            <w:vAlign w:val="center"/>
          </w:tcPr>
          <w:p w:rsidR="00165E49" w:rsidRDefault="00165E49">
            <w:pPr>
              <w:widowControl/>
              <w:jc w:val="left"/>
              <w:rPr>
                <w:color w:val="000000"/>
                <w:kern w:val="0"/>
                <w:sz w:val="18"/>
                <w:szCs w:val="18"/>
              </w:rPr>
            </w:pPr>
          </w:p>
        </w:tc>
      </w:tr>
      <w:tr w:rsidR="00165E49">
        <w:trPr>
          <w:trHeight w:val="720"/>
        </w:trPr>
        <w:tc>
          <w:tcPr>
            <w:tcW w:w="631" w:type="pct"/>
            <w:vMerge w:val="restart"/>
            <w:tcBorders>
              <w:top w:val="nil"/>
              <w:left w:val="single" w:sz="4" w:space="0" w:color="auto"/>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绩效指标（</w:t>
            </w:r>
            <w:r>
              <w:rPr>
                <w:b/>
                <w:bCs/>
                <w:color w:val="000000"/>
                <w:kern w:val="0"/>
                <w:sz w:val="18"/>
                <w:szCs w:val="18"/>
              </w:rPr>
              <w:t>90</w:t>
            </w:r>
            <w:r>
              <w:rPr>
                <w:rFonts w:hAnsi="宋体" w:hint="eastAsia"/>
                <w:b/>
                <w:bCs/>
                <w:color w:val="000000"/>
                <w:kern w:val="0"/>
                <w:sz w:val="18"/>
                <w:szCs w:val="18"/>
              </w:rPr>
              <w:t>分）</w:t>
            </w:r>
          </w:p>
        </w:tc>
        <w:tc>
          <w:tcPr>
            <w:tcW w:w="476" w:type="pct"/>
            <w:gridSpan w:val="2"/>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一级指标</w:t>
            </w:r>
          </w:p>
        </w:tc>
        <w:tc>
          <w:tcPr>
            <w:tcW w:w="362"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二级指标</w:t>
            </w:r>
          </w:p>
        </w:tc>
        <w:tc>
          <w:tcPr>
            <w:tcW w:w="558"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三级指标</w:t>
            </w:r>
          </w:p>
        </w:tc>
        <w:tc>
          <w:tcPr>
            <w:tcW w:w="172"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指标性质</w:t>
            </w:r>
          </w:p>
        </w:tc>
        <w:tc>
          <w:tcPr>
            <w:tcW w:w="219"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指标值</w:t>
            </w:r>
          </w:p>
        </w:tc>
        <w:tc>
          <w:tcPr>
            <w:tcW w:w="174"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度量单位</w:t>
            </w:r>
          </w:p>
        </w:tc>
        <w:tc>
          <w:tcPr>
            <w:tcW w:w="394"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完成值</w:t>
            </w:r>
          </w:p>
        </w:tc>
        <w:tc>
          <w:tcPr>
            <w:tcW w:w="277"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权重</w:t>
            </w:r>
          </w:p>
        </w:tc>
        <w:tc>
          <w:tcPr>
            <w:tcW w:w="343"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部门自评得分</w:t>
            </w:r>
          </w:p>
        </w:tc>
        <w:tc>
          <w:tcPr>
            <w:tcW w:w="1394"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Ansi="宋体" w:hint="eastAsia"/>
                <w:b/>
                <w:bCs/>
                <w:color w:val="000000"/>
                <w:kern w:val="0"/>
                <w:sz w:val="18"/>
                <w:szCs w:val="18"/>
              </w:rPr>
              <w:t>未完成原因分析</w:t>
            </w:r>
          </w:p>
        </w:tc>
      </w:tr>
      <w:tr w:rsidR="00165E49">
        <w:trPr>
          <w:trHeight w:val="270"/>
        </w:trPr>
        <w:tc>
          <w:tcPr>
            <w:tcW w:w="631"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476" w:type="pct"/>
            <w:gridSpan w:val="2"/>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产出指标</w:t>
            </w:r>
          </w:p>
        </w:tc>
        <w:tc>
          <w:tcPr>
            <w:tcW w:w="36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成本指标</w:t>
            </w:r>
          </w:p>
        </w:tc>
        <w:tc>
          <w:tcPr>
            <w:tcW w:w="55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租赁及运行成本</w:t>
            </w:r>
          </w:p>
        </w:tc>
        <w:tc>
          <w:tcPr>
            <w:tcW w:w="17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w:t>
            </w:r>
          </w:p>
        </w:tc>
        <w:tc>
          <w:tcPr>
            <w:tcW w:w="219"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41.53</w:t>
            </w:r>
          </w:p>
        </w:tc>
        <w:tc>
          <w:tcPr>
            <w:tcW w:w="17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万</w:t>
            </w:r>
          </w:p>
        </w:tc>
        <w:tc>
          <w:tcPr>
            <w:tcW w:w="39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41.53</w:t>
            </w:r>
          </w:p>
        </w:tc>
        <w:tc>
          <w:tcPr>
            <w:tcW w:w="277"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34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139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无</w:t>
            </w:r>
          </w:p>
        </w:tc>
      </w:tr>
      <w:tr w:rsidR="00165E49">
        <w:trPr>
          <w:trHeight w:val="270"/>
        </w:trPr>
        <w:tc>
          <w:tcPr>
            <w:tcW w:w="631"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476" w:type="pct"/>
            <w:gridSpan w:val="2"/>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产出指标</w:t>
            </w:r>
          </w:p>
        </w:tc>
        <w:tc>
          <w:tcPr>
            <w:tcW w:w="36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时效指标</w:t>
            </w:r>
          </w:p>
        </w:tc>
        <w:tc>
          <w:tcPr>
            <w:tcW w:w="55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Ansi="宋体" w:hint="eastAsia"/>
                <w:color w:val="000000"/>
                <w:kern w:val="0"/>
                <w:sz w:val="18"/>
                <w:szCs w:val="18"/>
              </w:rPr>
              <w:t>故障响应时长</w:t>
            </w:r>
          </w:p>
        </w:tc>
        <w:tc>
          <w:tcPr>
            <w:tcW w:w="17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w:t>
            </w:r>
          </w:p>
        </w:tc>
        <w:tc>
          <w:tcPr>
            <w:tcW w:w="219"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96</w:t>
            </w:r>
          </w:p>
        </w:tc>
        <w:tc>
          <w:tcPr>
            <w:tcW w:w="17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时</w:t>
            </w:r>
          </w:p>
        </w:tc>
        <w:tc>
          <w:tcPr>
            <w:tcW w:w="39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96</w:t>
            </w:r>
          </w:p>
        </w:tc>
        <w:tc>
          <w:tcPr>
            <w:tcW w:w="277"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34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139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无</w:t>
            </w:r>
          </w:p>
        </w:tc>
      </w:tr>
      <w:tr w:rsidR="00165E49">
        <w:trPr>
          <w:trHeight w:val="270"/>
        </w:trPr>
        <w:tc>
          <w:tcPr>
            <w:tcW w:w="631"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476" w:type="pct"/>
            <w:gridSpan w:val="2"/>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产出指标</w:t>
            </w:r>
          </w:p>
        </w:tc>
        <w:tc>
          <w:tcPr>
            <w:tcW w:w="36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数量指标</w:t>
            </w:r>
          </w:p>
        </w:tc>
        <w:tc>
          <w:tcPr>
            <w:tcW w:w="55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租赁月份数</w:t>
            </w:r>
          </w:p>
        </w:tc>
        <w:tc>
          <w:tcPr>
            <w:tcW w:w="17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w:t>
            </w:r>
          </w:p>
        </w:tc>
        <w:tc>
          <w:tcPr>
            <w:tcW w:w="219"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12</w:t>
            </w:r>
          </w:p>
        </w:tc>
        <w:tc>
          <w:tcPr>
            <w:tcW w:w="17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月</w:t>
            </w:r>
          </w:p>
        </w:tc>
        <w:tc>
          <w:tcPr>
            <w:tcW w:w="39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12</w:t>
            </w:r>
          </w:p>
        </w:tc>
        <w:tc>
          <w:tcPr>
            <w:tcW w:w="277"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20</w:t>
            </w:r>
          </w:p>
        </w:tc>
        <w:tc>
          <w:tcPr>
            <w:tcW w:w="34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20</w:t>
            </w:r>
          </w:p>
        </w:tc>
        <w:tc>
          <w:tcPr>
            <w:tcW w:w="139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无</w:t>
            </w:r>
          </w:p>
        </w:tc>
      </w:tr>
      <w:tr w:rsidR="00165E49">
        <w:trPr>
          <w:trHeight w:val="450"/>
        </w:trPr>
        <w:tc>
          <w:tcPr>
            <w:tcW w:w="631"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476" w:type="pct"/>
            <w:gridSpan w:val="2"/>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产出指标</w:t>
            </w:r>
          </w:p>
        </w:tc>
        <w:tc>
          <w:tcPr>
            <w:tcW w:w="36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质量指标</w:t>
            </w:r>
          </w:p>
        </w:tc>
        <w:tc>
          <w:tcPr>
            <w:tcW w:w="55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网络信号及系统运转合格率</w:t>
            </w:r>
          </w:p>
        </w:tc>
        <w:tc>
          <w:tcPr>
            <w:tcW w:w="17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w:t>
            </w:r>
          </w:p>
        </w:tc>
        <w:tc>
          <w:tcPr>
            <w:tcW w:w="219"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90</w:t>
            </w:r>
          </w:p>
        </w:tc>
        <w:tc>
          <w:tcPr>
            <w:tcW w:w="17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w:t>
            </w:r>
          </w:p>
        </w:tc>
        <w:tc>
          <w:tcPr>
            <w:tcW w:w="39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90</w:t>
            </w:r>
          </w:p>
        </w:tc>
        <w:tc>
          <w:tcPr>
            <w:tcW w:w="277"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20</w:t>
            </w:r>
          </w:p>
        </w:tc>
        <w:tc>
          <w:tcPr>
            <w:tcW w:w="34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20</w:t>
            </w:r>
          </w:p>
        </w:tc>
        <w:tc>
          <w:tcPr>
            <w:tcW w:w="139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无</w:t>
            </w:r>
          </w:p>
        </w:tc>
      </w:tr>
      <w:tr w:rsidR="00165E49">
        <w:trPr>
          <w:trHeight w:val="450"/>
        </w:trPr>
        <w:tc>
          <w:tcPr>
            <w:tcW w:w="631"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476" w:type="pct"/>
            <w:gridSpan w:val="2"/>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效益指标</w:t>
            </w:r>
          </w:p>
        </w:tc>
        <w:tc>
          <w:tcPr>
            <w:tcW w:w="36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社会效益指标</w:t>
            </w:r>
          </w:p>
        </w:tc>
        <w:tc>
          <w:tcPr>
            <w:tcW w:w="55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保障网络设备高速运行</w:t>
            </w:r>
          </w:p>
        </w:tc>
        <w:tc>
          <w:tcPr>
            <w:tcW w:w="17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定性</w:t>
            </w:r>
          </w:p>
        </w:tc>
        <w:tc>
          <w:tcPr>
            <w:tcW w:w="219"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w:t>
            </w:r>
          </w:p>
        </w:tc>
        <w:tc>
          <w:tcPr>
            <w:tcW w:w="17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项</w:t>
            </w:r>
          </w:p>
        </w:tc>
        <w:tc>
          <w:tcPr>
            <w:tcW w:w="39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w:t>
            </w:r>
          </w:p>
        </w:tc>
        <w:tc>
          <w:tcPr>
            <w:tcW w:w="277"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34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139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无</w:t>
            </w:r>
          </w:p>
        </w:tc>
      </w:tr>
      <w:tr w:rsidR="00165E49">
        <w:trPr>
          <w:trHeight w:val="675"/>
        </w:trPr>
        <w:tc>
          <w:tcPr>
            <w:tcW w:w="631"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476" w:type="pct"/>
            <w:gridSpan w:val="2"/>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效益指标</w:t>
            </w:r>
          </w:p>
        </w:tc>
        <w:tc>
          <w:tcPr>
            <w:tcW w:w="36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可持续发展指标</w:t>
            </w:r>
          </w:p>
        </w:tc>
        <w:tc>
          <w:tcPr>
            <w:tcW w:w="55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保障网络设备及办公系统正常运转</w:t>
            </w:r>
          </w:p>
        </w:tc>
        <w:tc>
          <w:tcPr>
            <w:tcW w:w="17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定性</w:t>
            </w:r>
          </w:p>
        </w:tc>
        <w:tc>
          <w:tcPr>
            <w:tcW w:w="219"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3</w:t>
            </w:r>
          </w:p>
        </w:tc>
        <w:tc>
          <w:tcPr>
            <w:tcW w:w="17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项</w:t>
            </w:r>
          </w:p>
        </w:tc>
        <w:tc>
          <w:tcPr>
            <w:tcW w:w="39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3</w:t>
            </w:r>
          </w:p>
        </w:tc>
        <w:tc>
          <w:tcPr>
            <w:tcW w:w="277"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34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139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无</w:t>
            </w:r>
          </w:p>
        </w:tc>
      </w:tr>
      <w:tr w:rsidR="00165E49">
        <w:trPr>
          <w:trHeight w:val="450"/>
        </w:trPr>
        <w:tc>
          <w:tcPr>
            <w:tcW w:w="631"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476" w:type="pct"/>
            <w:gridSpan w:val="2"/>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满意度指标</w:t>
            </w:r>
          </w:p>
        </w:tc>
        <w:tc>
          <w:tcPr>
            <w:tcW w:w="36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服务对象满意度指标</w:t>
            </w:r>
          </w:p>
        </w:tc>
        <w:tc>
          <w:tcPr>
            <w:tcW w:w="55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全院干警满意度</w:t>
            </w:r>
          </w:p>
        </w:tc>
        <w:tc>
          <w:tcPr>
            <w:tcW w:w="17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w:t>
            </w:r>
          </w:p>
        </w:tc>
        <w:tc>
          <w:tcPr>
            <w:tcW w:w="219"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90</w:t>
            </w:r>
          </w:p>
        </w:tc>
        <w:tc>
          <w:tcPr>
            <w:tcW w:w="17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w:t>
            </w:r>
          </w:p>
        </w:tc>
        <w:tc>
          <w:tcPr>
            <w:tcW w:w="39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90</w:t>
            </w:r>
          </w:p>
        </w:tc>
        <w:tc>
          <w:tcPr>
            <w:tcW w:w="277"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34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139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无</w:t>
            </w:r>
          </w:p>
        </w:tc>
      </w:tr>
      <w:tr w:rsidR="00165E49">
        <w:trPr>
          <w:trHeight w:val="270"/>
        </w:trPr>
        <w:tc>
          <w:tcPr>
            <w:tcW w:w="2986" w:type="pct"/>
            <w:gridSpan w:val="9"/>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合计</w:t>
            </w:r>
          </w:p>
        </w:tc>
        <w:tc>
          <w:tcPr>
            <w:tcW w:w="277" w:type="pct"/>
            <w:tcBorders>
              <w:top w:val="nil"/>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int="eastAsia"/>
                <w:color w:val="000000"/>
                <w:kern w:val="0"/>
                <w:sz w:val="18"/>
                <w:szCs w:val="18"/>
              </w:rPr>
              <w:t xml:space="preserve">　</w:t>
            </w:r>
          </w:p>
        </w:tc>
        <w:tc>
          <w:tcPr>
            <w:tcW w:w="34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100</w:t>
            </w:r>
          </w:p>
        </w:tc>
        <w:tc>
          <w:tcPr>
            <w:tcW w:w="1394" w:type="pct"/>
            <w:tcBorders>
              <w:top w:val="nil"/>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int="eastAsia"/>
                <w:color w:val="000000"/>
                <w:kern w:val="0"/>
                <w:sz w:val="18"/>
                <w:szCs w:val="18"/>
              </w:rPr>
              <w:t xml:space="preserve">　</w:t>
            </w:r>
          </w:p>
        </w:tc>
      </w:tr>
      <w:tr w:rsidR="00165E49">
        <w:trPr>
          <w:trHeight w:val="678"/>
        </w:trPr>
        <w:tc>
          <w:tcPr>
            <w:tcW w:w="668" w:type="pct"/>
            <w:gridSpan w:val="2"/>
            <w:tcBorders>
              <w:top w:val="nil"/>
              <w:left w:val="single" w:sz="4" w:space="0" w:color="auto"/>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部门（单位）自评结论</w:t>
            </w:r>
          </w:p>
        </w:tc>
        <w:tc>
          <w:tcPr>
            <w:tcW w:w="4332" w:type="pct"/>
            <w:gridSpan w:val="10"/>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6"/>
                <w:szCs w:val="16"/>
              </w:rPr>
            </w:pPr>
            <w:r>
              <w:rPr>
                <w:color w:val="000000"/>
                <w:kern w:val="0"/>
                <w:sz w:val="16"/>
                <w:szCs w:val="16"/>
              </w:rPr>
              <w:t>2022</w:t>
            </w:r>
            <w:r>
              <w:rPr>
                <w:rFonts w:hint="eastAsia"/>
                <w:color w:val="000000"/>
                <w:kern w:val="0"/>
                <w:sz w:val="16"/>
                <w:szCs w:val="16"/>
              </w:rPr>
              <w:t>年我院信息技术水平大幅提升，诉讼服务大厅、科技法庭、执行指挥中心等重点场所信息化运行保障充分，为案件审理等司法工作开展提供充分保障。</w:t>
            </w:r>
          </w:p>
        </w:tc>
      </w:tr>
      <w:tr w:rsidR="00165E49">
        <w:trPr>
          <w:trHeight w:val="617"/>
        </w:trPr>
        <w:tc>
          <w:tcPr>
            <w:tcW w:w="668" w:type="pct"/>
            <w:gridSpan w:val="2"/>
            <w:tcBorders>
              <w:top w:val="nil"/>
              <w:left w:val="single" w:sz="4" w:space="0" w:color="auto"/>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部门（单位）自评存在问题</w:t>
            </w:r>
          </w:p>
        </w:tc>
        <w:tc>
          <w:tcPr>
            <w:tcW w:w="4332" w:type="pct"/>
            <w:gridSpan w:val="10"/>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6"/>
                <w:szCs w:val="16"/>
              </w:rPr>
            </w:pPr>
            <w:r>
              <w:rPr>
                <w:rFonts w:hint="eastAsia"/>
                <w:color w:val="000000"/>
                <w:kern w:val="0"/>
                <w:sz w:val="16"/>
                <w:szCs w:val="16"/>
              </w:rPr>
              <w:t>无</w:t>
            </w:r>
          </w:p>
        </w:tc>
      </w:tr>
      <w:tr w:rsidR="00165E49">
        <w:trPr>
          <w:trHeight w:val="661"/>
        </w:trPr>
        <w:tc>
          <w:tcPr>
            <w:tcW w:w="668" w:type="pct"/>
            <w:gridSpan w:val="2"/>
            <w:tcBorders>
              <w:top w:val="nil"/>
              <w:left w:val="single" w:sz="4" w:space="0" w:color="auto"/>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部门（单位）自评改进措施</w:t>
            </w:r>
          </w:p>
        </w:tc>
        <w:tc>
          <w:tcPr>
            <w:tcW w:w="4332" w:type="pct"/>
            <w:gridSpan w:val="10"/>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6"/>
                <w:szCs w:val="16"/>
              </w:rPr>
            </w:pPr>
            <w:r>
              <w:rPr>
                <w:rFonts w:hint="eastAsia"/>
                <w:color w:val="000000"/>
                <w:kern w:val="0"/>
                <w:sz w:val="16"/>
                <w:szCs w:val="16"/>
              </w:rPr>
              <w:t>无</w:t>
            </w:r>
          </w:p>
        </w:tc>
      </w:tr>
      <w:tr w:rsidR="00165E49">
        <w:trPr>
          <w:trHeight w:val="627"/>
        </w:trPr>
        <w:tc>
          <w:tcPr>
            <w:tcW w:w="668" w:type="pct"/>
            <w:gridSpan w:val="2"/>
            <w:tcBorders>
              <w:top w:val="nil"/>
              <w:left w:val="single" w:sz="4" w:space="0" w:color="auto"/>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财政部门对口科室复评结论及整改要求</w:t>
            </w:r>
          </w:p>
        </w:tc>
        <w:tc>
          <w:tcPr>
            <w:tcW w:w="4332" w:type="pct"/>
            <w:gridSpan w:val="10"/>
            <w:tcBorders>
              <w:top w:val="single" w:sz="4" w:space="0" w:color="auto"/>
              <w:left w:val="nil"/>
              <w:bottom w:val="single" w:sz="4" w:space="0" w:color="auto"/>
              <w:right w:val="single" w:sz="4" w:space="0" w:color="auto"/>
            </w:tcBorders>
            <w:vAlign w:val="center"/>
          </w:tcPr>
          <w:p w:rsidR="00165E49" w:rsidRDefault="00165E49">
            <w:pPr>
              <w:widowControl/>
              <w:jc w:val="center"/>
              <w:rPr>
                <w:color w:val="000000"/>
                <w:kern w:val="0"/>
                <w:sz w:val="16"/>
                <w:szCs w:val="16"/>
              </w:rPr>
            </w:pPr>
            <w:r>
              <w:rPr>
                <w:rFonts w:hint="eastAsia"/>
                <w:color w:val="000000"/>
                <w:kern w:val="0"/>
                <w:sz w:val="16"/>
                <w:szCs w:val="16"/>
              </w:rPr>
              <w:t xml:space="preserve">　</w:t>
            </w:r>
          </w:p>
        </w:tc>
      </w:tr>
      <w:tr w:rsidR="00165E49">
        <w:trPr>
          <w:trHeight w:val="270"/>
        </w:trPr>
        <w:tc>
          <w:tcPr>
            <w:tcW w:w="2200" w:type="pct"/>
            <w:gridSpan w:val="6"/>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int="eastAsia"/>
                <w:color w:val="000000"/>
                <w:kern w:val="0"/>
                <w:sz w:val="18"/>
                <w:szCs w:val="18"/>
              </w:rPr>
              <w:t>单位项目负责人：苟凡</w:t>
            </w:r>
          </w:p>
        </w:tc>
        <w:tc>
          <w:tcPr>
            <w:tcW w:w="2800" w:type="pct"/>
            <w:gridSpan w:val="6"/>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int="eastAsia"/>
                <w:color w:val="000000"/>
                <w:kern w:val="0"/>
                <w:sz w:val="18"/>
                <w:szCs w:val="18"/>
              </w:rPr>
              <w:t>单位财务负责人：苟凡</w:t>
            </w:r>
          </w:p>
        </w:tc>
      </w:tr>
    </w:tbl>
    <w:p w:rsidR="00165E49" w:rsidRDefault="00165E49">
      <w:pPr>
        <w:spacing w:line="600" w:lineRule="exact"/>
        <w:rPr>
          <w:kern w:val="0"/>
          <w:sz w:val="32"/>
          <w:szCs w:val="32"/>
        </w:rPr>
        <w:sectPr w:rsidR="00165E49">
          <w:pgSz w:w="16838" w:h="11906" w:orient="landscape"/>
          <w:pgMar w:top="1797" w:right="1440" w:bottom="1797" w:left="1440" w:header="851" w:footer="992" w:gutter="0"/>
          <w:cols w:space="425"/>
          <w:titlePg/>
          <w:docGrid w:type="lines" w:linePitch="312"/>
        </w:sectPr>
      </w:pPr>
    </w:p>
    <w:p w:rsidR="00165E49" w:rsidRDefault="00165E49">
      <w:pPr>
        <w:pStyle w:val="a"/>
        <w:spacing w:line="578" w:lineRule="exact"/>
        <w:jc w:val="center"/>
        <w:rPr>
          <w:rFonts w:ascii="方正小标宋简体" w:eastAsia="方正小标宋简体" w:hAnsi="方正小标宋简体" w:cs="方正小标宋简体"/>
          <w:color w:val="auto"/>
          <w:kern w:val="2"/>
          <w:sz w:val="44"/>
          <w:szCs w:val="44"/>
          <w:lang w:val="en-US"/>
        </w:rPr>
      </w:pPr>
      <w:r>
        <w:rPr>
          <w:rFonts w:ascii="方正小标宋简体" w:eastAsia="方正小标宋简体" w:hAnsi="方正小标宋简体" w:cs="方正小标宋简体" w:hint="eastAsia"/>
          <w:color w:val="auto"/>
          <w:kern w:val="2"/>
          <w:sz w:val="44"/>
          <w:szCs w:val="44"/>
          <w:lang w:val="en-US"/>
        </w:rPr>
        <w:t>旺苍县人民法院</w:t>
      </w:r>
    </w:p>
    <w:p w:rsidR="00165E49" w:rsidRDefault="00165E49">
      <w:pPr>
        <w:pStyle w:val="a"/>
        <w:spacing w:line="578" w:lineRule="exact"/>
        <w:ind w:firstLine="640"/>
        <w:jc w:val="center"/>
        <w:rPr>
          <w:rFonts w:ascii="方正小标宋简体" w:eastAsia="方正小标宋简体" w:hAnsi="方正小标宋简体" w:cs="方正小标宋简体"/>
          <w:color w:val="auto"/>
          <w:kern w:val="2"/>
          <w:sz w:val="44"/>
          <w:szCs w:val="44"/>
          <w:lang w:val="en-US"/>
        </w:rPr>
      </w:pPr>
      <w:r>
        <w:rPr>
          <w:rFonts w:ascii="方正小标宋简体" w:eastAsia="方正小标宋简体" w:hAnsi="方正小标宋简体" w:cs="方正小标宋简体" w:hint="eastAsia"/>
          <w:color w:val="auto"/>
          <w:kern w:val="2"/>
          <w:sz w:val="44"/>
          <w:szCs w:val="44"/>
          <w:lang w:val="en-US"/>
        </w:rPr>
        <w:t>关于</w:t>
      </w:r>
      <w:r>
        <w:rPr>
          <w:rFonts w:ascii="方正小标宋简体" w:eastAsia="方正小标宋简体" w:hAnsi="方正小标宋简体" w:cs="方正小标宋简体"/>
          <w:color w:val="auto"/>
          <w:kern w:val="2"/>
          <w:sz w:val="44"/>
          <w:szCs w:val="44"/>
          <w:lang w:val="en-US"/>
        </w:rPr>
        <w:t>2022</w:t>
      </w:r>
      <w:r>
        <w:rPr>
          <w:rFonts w:ascii="方正小标宋简体" w:eastAsia="方正小标宋简体" w:hAnsi="方正小标宋简体" w:cs="方正小标宋简体" w:hint="eastAsia"/>
          <w:color w:val="auto"/>
          <w:kern w:val="2"/>
          <w:sz w:val="44"/>
          <w:szCs w:val="44"/>
          <w:lang w:val="en-US"/>
        </w:rPr>
        <w:t>年度案件审理经费项目</w:t>
      </w:r>
    </w:p>
    <w:p w:rsidR="00165E49" w:rsidRDefault="00165E49">
      <w:pPr>
        <w:pStyle w:val="a"/>
        <w:spacing w:line="578" w:lineRule="exact"/>
        <w:ind w:firstLine="640"/>
        <w:jc w:val="center"/>
        <w:rPr>
          <w:rFonts w:ascii="宋体"/>
          <w:color w:val="auto"/>
          <w:kern w:val="2"/>
          <w:sz w:val="32"/>
          <w:szCs w:val="32"/>
        </w:rPr>
      </w:pPr>
      <w:r>
        <w:rPr>
          <w:rFonts w:ascii="方正小标宋简体" w:eastAsia="方正小标宋简体" w:hAnsi="方正小标宋简体" w:cs="方正小标宋简体" w:hint="eastAsia"/>
          <w:color w:val="auto"/>
          <w:kern w:val="2"/>
          <w:sz w:val="44"/>
          <w:szCs w:val="44"/>
          <w:lang w:val="en-US"/>
        </w:rPr>
        <w:t>绩效自评报告</w:t>
      </w:r>
    </w:p>
    <w:p w:rsidR="00165E49" w:rsidRDefault="00165E49" w:rsidP="0083030A">
      <w:pPr>
        <w:adjustRightInd w:val="0"/>
        <w:snapToGrid w:val="0"/>
        <w:spacing w:line="578" w:lineRule="exact"/>
        <w:ind w:firstLineChars="200" w:firstLine="31680"/>
        <w:outlineLvl w:val="1"/>
        <w:rPr>
          <w:rFonts w:ascii="黑体" w:eastAsia="黑体" w:hAnsi="宋体"/>
          <w:sz w:val="32"/>
          <w:szCs w:val="32"/>
          <w:lang w:val="zh-CN"/>
        </w:rPr>
      </w:pPr>
      <w:bookmarkStart w:id="100" w:name="_Toc15934"/>
      <w:r>
        <w:rPr>
          <w:rFonts w:ascii="黑体" w:eastAsia="黑体" w:hAnsi="宋体" w:hint="eastAsia"/>
          <w:sz w:val="32"/>
          <w:szCs w:val="32"/>
        </w:rPr>
        <w:t>一、</w:t>
      </w:r>
      <w:r>
        <w:rPr>
          <w:rFonts w:ascii="黑体" w:eastAsia="黑体" w:hAnsi="宋体" w:hint="eastAsia"/>
          <w:sz w:val="32"/>
          <w:szCs w:val="32"/>
          <w:lang w:val="zh-CN"/>
        </w:rPr>
        <w:t>项目概况</w:t>
      </w:r>
      <w:bookmarkEnd w:id="100"/>
    </w:p>
    <w:p w:rsidR="00165E49" w:rsidRDefault="00165E49" w:rsidP="0083030A">
      <w:pPr>
        <w:adjustRightInd w:val="0"/>
        <w:snapToGrid w:val="0"/>
        <w:spacing w:line="578" w:lineRule="exact"/>
        <w:ind w:firstLineChars="200" w:firstLine="31680"/>
        <w:rPr>
          <w:rFonts w:ascii="楷体_GB2312" w:eastAsia="楷体_GB2312" w:hAnsi="宋体"/>
          <w:b/>
          <w:sz w:val="32"/>
          <w:szCs w:val="32"/>
          <w:lang w:val="zh-CN"/>
        </w:rPr>
      </w:pPr>
      <w:r>
        <w:rPr>
          <w:rFonts w:ascii="楷体_GB2312" w:eastAsia="楷体_GB2312" w:hAnsi="宋体" w:hint="eastAsia"/>
          <w:b/>
          <w:sz w:val="32"/>
          <w:szCs w:val="32"/>
          <w:lang w:val="zh-CN"/>
        </w:rPr>
        <w:t>（一）项目基本情况。</w:t>
      </w:r>
    </w:p>
    <w:p w:rsidR="00165E49" w:rsidRDefault="00165E49" w:rsidP="0083030A">
      <w:pPr>
        <w:adjustRightInd w:val="0"/>
        <w:snapToGrid w:val="0"/>
        <w:spacing w:line="578" w:lineRule="exact"/>
        <w:ind w:firstLineChars="200" w:firstLine="31680"/>
        <w:contextualSpacing/>
        <w:rPr>
          <w:rFonts w:ascii="仿宋_GB2312" w:eastAsia="仿宋_GB2312" w:cs="仿宋_GB2312"/>
          <w:kern w:val="0"/>
          <w:sz w:val="32"/>
          <w:szCs w:val="32"/>
          <w:shd w:val="clear" w:color="auto" w:fill="FFFFFF"/>
          <w:lang w:val="zh-CN"/>
        </w:rPr>
      </w:pPr>
      <w:r>
        <w:rPr>
          <w:rFonts w:ascii="仿宋_GB2312" w:eastAsia="仿宋_GB2312" w:hAnsi="仿宋_GB2312" w:cs="仿宋_GB2312"/>
          <w:kern w:val="0"/>
          <w:sz w:val="32"/>
          <w:szCs w:val="32"/>
          <w:shd w:val="clear" w:color="auto" w:fill="FFFFFF"/>
          <w:lang w:val="zh-CN"/>
        </w:rPr>
        <w:t>1</w:t>
      </w:r>
      <w:r>
        <w:rPr>
          <w:rFonts w:ascii="仿宋_GB2312" w:eastAsia="仿宋_GB2312" w:hAnsi="仿宋_GB2312" w:cs="仿宋_GB2312" w:hint="eastAsia"/>
          <w:kern w:val="0"/>
          <w:sz w:val="32"/>
          <w:szCs w:val="32"/>
          <w:shd w:val="clear" w:color="auto" w:fill="FFFFFF"/>
          <w:lang w:val="zh-CN"/>
        </w:rPr>
        <w:t>．说明项目主管部门（单位）在该项目管理中的职能。</w:t>
      </w:r>
    </w:p>
    <w:p w:rsidR="00165E49" w:rsidRDefault="00165E49" w:rsidP="0083030A">
      <w:pPr>
        <w:pStyle w:val="BodyTextFirstIndent2"/>
        <w:spacing w:after="0"/>
        <w:ind w:leftChars="0" w:left="0" w:firstLine="31680"/>
        <w:rPr>
          <w:rFonts w:eastAsia="仿宋_GB2312"/>
          <w:sz w:val="32"/>
          <w:lang w:val="zh-CN"/>
        </w:rPr>
      </w:pPr>
      <w:r>
        <w:rPr>
          <w:rFonts w:eastAsia="仿宋_GB2312" w:hint="eastAsia"/>
          <w:sz w:val="32"/>
          <w:lang w:val="zh-CN"/>
        </w:rPr>
        <w:t>旺苍县</w:t>
      </w:r>
      <w:r>
        <w:rPr>
          <w:rFonts w:eastAsia="仿宋_GB2312" w:hint="eastAsia"/>
          <w:sz w:val="32"/>
        </w:rPr>
        <w:t>人民法院是独立核算的一级预算部门，</w:t>
      </w:r>
      <w:r>
        <w:rPr>
          <w:rFonts w:eastAsia="仿宋_GB2312" w:hint="eastAsia"/>
          <w:sz w:val="32"/>
          <w:lang w:val="zh-CN"/>
        </w:rPr>
        <w:t>负责案件审理经费项目年初预算的编制和绩效目标的设置，确保项目预算的科学性、合理性、可行性。负责推进项目执行以及项目实施过程管理，包括项目进度监控、成本控制、风险预警、资金支付、财务核算等。项目完成后的决算编审、绩效目标考核和项目自评，以及其他与项目相关工作。</w:t>
      </w:r>
    </w:p>
    <w:p w:rsidR="00165E49" w:rsidRDefault="00165E49" w:rsidP="0083030A">
      <w:pPr>
        <w:adjustRightInd w:val="0"/>
        <w:snapToGrid w:val="0"/>
        <w:spacing w:line="578" w:lineRule="exact"/>
        <w:ind w:firstLineChars="200" w:firstLine="31680"/>
        <w:contextualSpacing/>
        <w:rPr>
          <w:rFonts w:ascii="仿宋_GB2312" w:eastAsia="仿宋_GB2312" w:cs="仿宋_GB2312"/>
          <w:kern w:val="0"/>
          <w:sz w:val="32"/>
          <w:szCs w:val="32"/>
          <w:shd w:val="clear" w:color="auto" w:fill="FFFFFF"/>
          <w:lang w:val="zh-CN"/>
        </w:rPr>
      </w:pPr>
      <w:r>
        <w:rPr>
          <w:rFonts w:ascii="仿宋_GB2312" w:eastAsia="仿宋_GB2312" w:hAnsi="仿宋_GB2312" w:cs="仿宋_GB2312"/>
          <w:kern w:val="0"/>
          <w:sz w:val="32"/>
          <w:szCs w:val="32"/>
          <w:shd w:val="clear" w:color="auto" w:fill="FFFFFF"/>
          <w:lang w:val="zh-CN"/>
        </w:rPr>
        <w:t>2</w:t>
      </w:r>
      <w:r>
        <w:rPr>
          <w:rFonts w:ascii="仿宋_GB2312" w:eastAsia="仿宋_GB2312" w:hAnsi="仿宋_GB2312" w:cs="仿宋_GB2312" w:hint="eastAsia"/>
          <w:kern w:val="0"/>
          <w:sz w:val="32"/>
          <w:szCs w:val="32"/>
          <w:shd w:val="clear" w:color="auto" w:fill="FFFFFF"/>
          <w:lang w:val="zh-CN"/>
        </w:rPr>
        <w:t>．项目立项、资金申报的依据</w:t>
      </w:r>
    </w:p>
    <w:p w:rsidR="00165E49" w:rsidRDefault="00165E49" w:rsidP="0083030A">
      <w:pPr>
        <w:pStyle w:val="BodyTextFirstIndent2"/>
        <w:spacing w:after="0"/>
        <w:ind w:leftChars="0" w:left="0" w:firstLine="31680"/>
        <w:rPr>
          <w:rFonts w:eastAsia="仿宋_GB2312"/>
          <w:sz w:val="32"/>
          <w:lang w:val="zh-CN"/>
        </w:rPr>
      </w:pPr>
      <w:r>
        <w:rPr>
          <w:rFonts w:eastAsia="仿宋_GB2312"/>
          <w:sz w:val="32"/>
          <w:lang w:val="zh-CN"/>
        </w:rPr>
        <w:t>2022</w:t>
      </w:r>
      <w:r>
        <w:rPr>
          <w:rFonts w:eastAsia="仿宋_GB2312" w:hint="eastAsia"/>
          <w:sz w:val="32"/>
          <w:lang w:val="zh-CN"/>
        </w:rPr>
        <w:t>年度，我院为保障审判工作顺利开展，以及为保障规定的其他与案件审理相关的办案支出，设立案件审理经费项目。</w:t>
      </w:r>
    </w:p>
    <w:p w:rsidR="00165E49" w:rsidRDefault="00165E49" w:rsidP="0083030A">
      <w:pPr>
        <w:adjustRightInd w:val="0"/>
        <w:snapToGrid w:val="0"/>
        <w:spacing w:line="578" w:lineRule="exact"/>
        <w:ind w:firstLineChars="200" w:firstLine="31680"/>
        <w:contextualSpacing/>
        <w:rPr>
          <w:rFonts w:ascii="仿宋_GB2312" w:eastAsia="仿宋_GB2312" w:cs="仿宋_GB2312"/>
          <w:kern w:val="0"/>
          <w:sz w:val="32"/>
          <w:szCs w:val="32"/>
          <w:shd w:val="clear" w:color="auto" w:fill="FFFFFF"/>
          <w:lang w:val="zh-CN"/>
        </w:rPr>
      </w:pPr>
      <w:r>
        <w:rPr>
          <w:rFonts w:ascii="仿宋_GB2312" w:eastAsia="仿宋_GB2312" w:hAnsi="仿宋_GB2312" w:cs="仿宋_GB2312"/>
          <w:kern w:val="0"/>
          <w:sz w:val="32"/>
          <w:szCs w:val="32"/>
          <w:shd w:val="clear" w:color="auto" w:fill="FFFFFF"/>
          <w:lang w:val="zh-CN"/>
        </w:rPr>
        <w:t>3</w:t>
      </w:r>
      <w:r>
        <w:rPr>
          <w:rFonts w:ascii="仿宋_GB2312" w:eastAsia="仿宋_GB2312" w:hAnsi="仿宋_GB2312" w:cs="仿宋_GB2312" w:hint="eastAsia"/>
          <w:kern w:val="0"/>
          <w:sz w:val="32"/>
          <w:szCs w:val="32"/>
          <w:shd w:val="clear" w:color="auto" w:fill="FFFFFF"/>
          <w:lang w:val="zh-CN"/>
        </w:rPr>
        <w:t>．资金</w:t>
      </w:r>
      <w:r>
        <w:rPr>
          <w:rFonts w:ascii="仿宋_GB2312" w:eastAsia="仿宋_GB2312" w:hAnsi="仿宋_GB2312" w:cs="仿宋_GB2312" w:hint="eastAsia"/>
          <w:kern w:val="0"/>
          <w:sz w:val="32"/>
          <w:szCs w:val="32"/>
          <w:shd w:val="clear" w:color="auto" w:fill="FFFFFF"/>
        </w:rPr>
        <w:t>或项目</w:t>
      </w:r>
      <w:r>
        <w:rPr>
          <w:rFonts w:ascii="仿宋_GB2312" w:eastAsia="仿宋_GB2312" w:hAnsi="仿宋_GB2312" w:cs="仿宋_GB2312" w:hint="eastAsia"/>
          <w:kern w:val="0"/>
          <w:sz w:val="32"/>
          <w:szCs w:val="32"/>
          <w:shd w:val="clear" w:color="auto" w:fill="FFFFFF"/>
          <w:lang w:val="zh-CN"/>
        </w:rPr>
        <w:t>管理办法制定情况，资金支持具体项目的条件、范围与支持方式概况。</w:t>
      </w:r>
    </w:p>
    <w:p w:rsidR="00165E49" w:rsidRDefault="00165E49" w:rsidP="0083030A">
      <w:pPr>
        <w:pStyle w:val="BodyTextFirstIndent2"/>
        <w:spacing w:after="0"/>
        <w:ind w:leftChars="0" w:left="0" w:firstLine="31680"/>
        <w:rPr>
          <w:rFonts w:eastAsia="仿宋_GB2312"/>
          <w:sz w:val="32"/>
          <w:lang w:val="zh-CN"/>
        </w:rPr>
      </w:pPr>
      <w:r>
        <w:rPr>
          <w:rFonts w:eastAsia="仿宋_GB2312" w:hint="eastAsia"/>
          <w:sz w:val="32"/>
          <w:lang w:val="zh-CN"/>
        </w:rPr>
        <w:t>案件审理经费项目预算编制立足我院</w:t>
      </w:r>
      <w:r>
        <w:rPr>
          <w:rFonts w:eastAsia="仿宋_GB2312" w:hint="eastAsia"/>
          <w:sz w:val="32"/>
        </w:rPr>
        <w:t>审判业务</w:t>
      </w:r>
      <w:r>
        <w:rPr>
          <w:rFonts w:eastAsia="仿宋_GB2312" w:hint="eastAsia"/>
          <w:sz w:val="32"/>
          <w:lang w:val="zh-CN"/>
        </w:rPr>
        <w:t>实际需求，绩效目标和项目指标编制科学、合理。项目资金来源于财政全额拨款的一般公共预算资金，按照我院财务管理办法及专项资金管理细则，实行专款专用。项目的所有经费开支均经过财务负责人、分管院领导的审批签字，并在对应的科目进行专项核算。</w:t>
      </w:r>
    </w:p>
    <w:p w:rsidR="00165E49" w:rsidRDefault="00165E49" w:rsidP="0083030A">
      <w:pPr>
        <w:adjustRightInd w:val="0"/>
        <w:snapToGrid w:val="0"/>
        <w:spacing w:line="578" w:lineRule="exact"/>
        <w:ind w:firstLineChars="200" w:firstLine="31680"/>
        <w:contextualSpacing/>
        <w:rPr>
          <w:rFonts w:ascii="仿宋_GB2312" w:eastAsia="仿宋_GB2312" w:cs="仿宋_GB2312"/>
          <w:kern w:val="0"/>
          <w:sz w:val="32"/>
          <w:szCs w:val="32"/>
          <w:shd w:val="clear" w:color="auto" w:fill="FFFFFF"/>
          <w:lang w:val="zh-CN"/>
        </w:rPr>
      </w:pPr>
      <w:r>
        <w:rPr>
          <w:rFonts w:ascii="仿宋_GB2312" w:eastAsia="仿宋_GB2312" w:hAnsi="仿宋_GB2312" w:cs="仿宋_GB2312"/>
          <w:kern w:val="0"/>
          <w:sz w:val="32"/>
          <w:szCs w:val="32"/>
          <w:shd w:val="clear" w:color="auto" w:fill="FFFFFF"/>
          <w:lang w:val="zh-CN"/>
        </w:rPr>
        <w:t>4</w:t>
      </w:r>
      <w:r>
        <w:rPr>
          <w:rFonts w:ascii="仿宋_GB2312" w:eastAsia="仿宋_GB2312" w:hAnsi="仿宋_GB2312" w:cs="仿宋_GB2312" w:hint="eastAsia"/>
          <w:kern w:val="0"/>
          <w:sz w:val="32"/>
          <w:szCs w:val="32"/>
          <w:shd w:val="clear" w:color="auto" w:fill="FFFFFF"/>
          <w:lang w:val="zh-CN"/>
        </w:rPr>
        <w:t>．资金分配的原则及考虑因素。</w:t>
      </w:r>
    </w:p>
    <w:p w:rsidR="00165E49" w:rsidRDefault="00165E49" w:rsidP="0083030A">
      <w:pPr>
        <w:pStyle w:val="BodyTextFirstIndent2"/>
        <w:spacing w:after="0"/>
        <w:ind w:leftChars="0" w:left="0" w:firstLine="31680"/>
        <w:rPr>
          <w:rFonts w:eastAsia="仿宋_GB2312"/>
          <w:sz w:val="32"/>
          <w:lang w:val="zh-CN"/>
        </w:rPr>
      </w:pPr>
      <w:r>
        <w:rPr>
          <w:rFonts w:eastAsia="仿宋_GB2312" w:hint="eastAsia"/>
          <w:sz w:val="32"/>
          <w:lang w:val="zh-CN"/>
        </w:rPr>
        <w:t>案件审理经费项目资金分配严格按照预算安排，考虑到全院审判业务需求，主要用于我院</w:t>
      </w:r>
      <w:r>
        <w:rPr>
          <w:rFonts w:eastAsia="仿宋_GB2312"/>
          <w:sz w:val="32"/>
          <w:lang w:val="zh-CN"/>
        </w:rPr>
        <w:t>2022</w:t>
      </w:r>
      <w:r>
        <w:rPr>
          <w:rFonts w:eastAsia="仿宋_GB2312" w:hint="eastAsia"/>
          <w:sz w:val="32"/>
          <w:lang w:val="zh-CN"/>
        </w:rPr>
        <w:t>年案件审理经费保障。</w:t>
      </w:r>
    </w:p>
    <w:p w:rsidR="00165E49" w:rsidRDefault="00165E49" w:rsidP="0083030A">
      <w:pPr>
        <w:adjustRightInd w:val="0"/>
        <w:snapToGrid w:val="0"/>
        <w:spacing w:line="578" w:lineRule="exact"/>
        <w:ind w:firstLineChars="200" w:firstLine="31680"/>
        <w:rPr>
          <w:rFonts w:ascii="楷体_GB2312" w:eastAsia="楷体_GB2312" w:hAnsi="宋体"/>
          <w:b/>
          <w:sz w:val="32"/>
          <w:szCs w:val="32"/>
          <w:lang w:val="zh-CN"/>
        </w:rPr>
      </w:pPr>
      <w:r>
        <w:rPr>
          <w:rFonts w:ascii="楷体_GB2312" w:eastAsia="楷体_GB2312" w:hAnsi="宋体" w:hint="eastAsia"/>
          <w:b/>
          <w:sz w:val="32"/>
          <w:szCs w:val="32"/>
          <w:lang w:val="zh-CN"/>
        </w:rPr>
        <w:t>（二）项目绩效目标。</w:t>
      </w:r>
    </w:p>
    <w:p w:rsidR="00165E49" w:rsidRDefault="00165E49" w:rsidP="0083030A">
      <w:pPr>
        <w:adjustRightInd w:val="0"/>
        <w:snapToGrid w:val="0"/>
        <w:spacing w:line="578" w:lineRule="exact"/>
        <w:ind w:firstLineChars="200" w:firstLine="31680"/>
        <w:contextualSpacing/>
        <w:rPr>
          <w:rFonts w:ascii="仿宋_GB2312" w:eastAsia="仿宋_GB2312" w:cs="仿宋_GB2312"/>
          <w:kern w:val="0"/>
          <w:sz w:val="32"/>
          <w:szCs w:val="32"/>
          <w:shd w:val="clear" w:color="auto" w:fill="FFFFFF"/>
          <w:lang w:val="zh-CN"/>
        </w:rPr>
      </w:pPr>
      <w:r>
        <w:rPr>
          <w:rFonts w:ascii="仿宋_GB2312" w:eastAsia="仿宋_GB2312" w:hAnsi="仿宋_GB2312" w:cs="仿宋_GB2312"/>
          <w:kern w:val="0"/>
          <w:sz w:val="32"/>
          <w:szCs w:val="32"/>
          <w:shd w:val="clear" w:color="auto" w:fill="FFFFFF"/>
          <w:lang w:val="zh-CN"/>
        </w:rPr>
        <w:t>1</w:t>
      </w:r>
      <w:r>
        <w:rPr>
          <w:rFonts w:ascii="仿宋_GB2312" w:eastAsia="仿宋_GB2312" w:hAnsi="仿宋_GB2312" w:cs="仿宋_GB2312" w:hint="eastAsia"/>
          <w:kern w:val="0"/>
          <w:sz w:val="32"/>
          <w:szCs w:val="32"/>
          <w:shd w:val="clear" w:color="auto" w:fill="FFFFFF"/>
          <w:lang w:val="zh-CN"/>
        </w:rPr>
        <w:t>．项目主要内容。</w:t>
      </w:r>
    </w:p>
    <w:p w:rsidR="00165E49" w:rsidRDefault="00165E49" w:rsidP="0083030A">
      <w:pPr>
        <w:adjustRightInd w:val="0"/>
        <w:snapToGrid w:val="0"/>
        <w:spacing w:line="600" w:lineRule="exact"/>
        <w:ind w:firstLineChars="200" w:firstLine="31680"/>
        <w:rPr>
          <w:rFonts w:ascii="仿宋_GB2312" w:eastAsia="仿宋_GB2312" w:hAnsi="宋体"/>
          <w:sz w:val="32"/>
          <w:szCs w:val="32"/>
          <w:lang w:val="zh-CN"/>
        </w:rPr>
      </w:pPr>
      <w:r>
        <w:rPr>
          <w:rFonts w:ascii="仿宋_GB2312" w:eastAsia="仿宋_GB2312" w:hAnsi="宋体" w:hint="eastAsia"/>
          <w:sz w:val="32"/>
          <w:szCs w:val="32"/>
          <w:lang w:val="zh-CN"/>
        </w:rPr>
        <w:t>该专项经费主要用于日常案件审判办案经费，从而保障法院年度审判工作顺利进行，合理</w:t>
      </w:r>
      <w:r>
        <w:rPr>
          <w:rFonts w:ascii="仿宋_GB2312" w:eastAsia="仿宋_GB2312" w:hint="eastAsia"/>
          <w:sz w:val="32"/>
          <w:szCs w:val="32"/>
        </w:rPr>
        <w:t>维护当事人合法权益。</w:t>
      </w:r>
    </w:p>
    <w:p w:rsidR="00165E49" w:rsidRDefault="00165E49" w:rsidP="0083030A">
      <w:pPr>
        <w:adjustRightInd w:val="0"/>
        <w:snapToGrid w:val="0"/>
        <w:spacing w:line="578" w:lineRule="exact"/>
        <w:ind w:firstLineChars="200" w:firstLine="31680"/>
        <w:contextualSpacing/>
        <w:rPr>
          <w:rFonts w:ascii="仿宋_GB2312" w:eastAsia="仿宋_GB2312" w:cs="仿宋_GB2312"/>
          <w:kern w:val="0"/>
          <w:sz w:val="32"/>
          <w:szCs w:val="32"/>
          <w:shd w:val="clear" w:color="auto" w:fill="FFFFFF"/>
          <w:lang w:val="zh-CN"/>
        </w:rPr>
      </w:pPr>
      <w:r>
        <w:rPr>
          <w:rFonts w:ascii="仿宋_GB2312" w:eastAsia="仿宋_GB2312" w:hAnsi="仿宋_GB2312" w:cs="仿宋_GB2312"/>
          <w:kern w:val="0"/>
          <w:sz w:val="32"/>
          <w:szCs w:val="32"/>
          <w:shd w:val="clear" w:color="auto" w:fill="FFFFFF"/>
          <w:lang w:val="zh-CN"/>
        </w:rPr>
        <w:t>2</w:t>
      </w:r>
      <w:r>
        <w:rPr>
          <w:rFonts w:ascii="仿宋_GB2312" w:eastAsia="仿宋_GB2312" w:hAnsi="仿宋_GB2312" w:cs="仿宋_GB2312" w:hint="eastAsia"/>
          <w:kern w:val="0"/>
          <w:sz w:val="32"/>
          <w:szCs w:val="32"/>
          <w:shd w:val="clear" w:color="auto" w:fill="FFFFFF"/>
          <w:lang w:val="zh-CN"/>
        </w:rPr>
        <w:t>．项目应实现的具体绩效目标。</w:t>
      </w:r>
    </w:p>
    <w:tbl>
      <w:tblPr>
        <w:tblW w:w="8439" w:type="dxa"/>
        <w:tblInd w:w="309" w:type="dxa"/>
        <w:tblLook w:val="00A0"/>
      </w:tblPr>
      <w:tblGrid>
        <w:gridCol w:w="623"/>
        <w:gridCol w:w="1192"/>
        <w:gridCol w:w="1260"/>
        <w:gridCol w:w="1583"/>
        <w:gridCol w:w="721"/>
        <w:gridCol w:w="900"/>
        <w:gridCol w:w="900"/>
        <w:gridCol w:w="1260"/>
      </w:tblGrid>
      <w:tr w:rsidR="00165E49">
        <w:trPr>
          <w:trHeight w:val="720"/>
        </w:trPr>
        <w:tc>
          <w:tcPr>
            <w:tcW w:w="623" w:type="dxa"/>
            <w:vMerge w:val="restart"/>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年度绩效指标完成情况</w:t>
            </w:r>
          </w:p>
        </w:tc>
        <w:tc>
          <w:tcPr>
            <w:tcW w:w="1192" w:type="dxa"/>
            <w:tcBorders>
              <w:top w:val="single" w:sz="4" w:space="0" w:color="auto"/>
              <w:left w:val="nil"/>
              <w:bottom w:val="single" w:sz="4" w:space="0" w:color="auto"/>
              <w:right w:val="single" w:sz="4" w:space="0" w:color="auto"/>
            </w:tcBorders>
            <w:vAlign w:val="center"/>
          </w:tcPr>
          <w:p w:rsidR="00165E49" w:rsidRDefault="00165E49">
            <w:pPr>
              <w:widowControl/>
              <w:jc w:val="center"/>
              <w:rPr>
                <w:rFonts w:ascii="宋体" w:cs="宋体"/>
                <w:b/>
                <w:bCs/>
                <w:color w:val="000000"/>
                <w:kern w:val="0"/>
                <w:sz w:val="18"/>
                <w:szCs w:val="18"/>
              </w:rPr>
            </w:pPr>
            <w:r>
              <w:rPr>
                <w:rFonts w:ascii="宋体" w:hAnsi="宋体" w:cs="宋体" w:hint="eastAsia"/>
                <w:b/>
                <w:bCs/>
                <w:color w:val="000000"/>
                <w:kern w:val="0"/>
                <w:sz w:val="18"/>
                <w:szCs w:val="18"/>
              </w:rPr>
              <w:t>一级指标</w:t>
            </w:r>
          </w:p>
        </w:tc>
        <w:tc>
          <w:tcPr>
            <w:tcW w:w="1260" w:type="dxa"/>
            <w:tcBorders>
              <w:top w:val="single" w:sz="4" w:space="0" w:color="auto"/>
              <w:left w:val="nil"/>
              <w:bottom w:val="single" w:sz="4" w:space="0" w:color="auto"/>
              <w:right w:val="single" w:sz="4" w:space="0" w:color="auto"/>
            </w:tcBorders>
            <w:vAlign w:val="center"/>
          </w:tcPr>
          <w:p w:rsidR="00165E49" w:rsidRDefault="00165E49">
            <w:pPr>
              <w:widowControl/>
              <w:jc w:val="center"/>
              <w:rPr>
                <w:rFonts w:ascii="宋体" w:cs="宋体"/>
                <w:b/>
                <w:bCs/>
                <w:color w:val="000000"/>
                <w:kern w:val="0"/>
                <w:sz w:val="18"/>
                <w:szCs w:val="18"/>
              </w:rPr>
            </w:pPr>
            <w:r>
              <w:rPr>
                <w:rFonts w:ascii="宋体" w:hAnsi="宋体" w:cs="宋体" w:hint="eastAsia"/>
                <w:b/>
                <w:bCs/>
                <w:color w:val="000000"/>
                <w:kern w:val="0"/>
                <w:sz w:val="18"/>
                <w:szCs w:val="18"/>
              </w:rPr>
              <w:t>二级指标</w:t>
            </w:r>
          </w:p>
        </w:tc>
        <w:tc>
          <w:tcPr>
            <w:tcW w:w="1583" w:type="dxa"/>
            <w:tcBorders>
              <w:top w:val="single" w:sz="4" w:space="0" w:color="auto"/>
              <w:left w:val="nil"/>
              <w:bottom w:val="single" w:sz="4" w:space="0" w:color="auto"/>
              <w:right w:val="single" w:sz="4" w:space="0" w:color="auto"/>
            </w:tcBorders>
            <w:vAlign w:val="center"/>
          </w:tcPr>
          <w:p w:rsidR="00165E49" w:rsidRDefault="00165E49">
            <w:pPr>
              <w:widowControl/>
              <w:jc w:val="center"/>
              <w:rPr>
                <w:rFonts w:ascii="宋体" w:cs="宋体"/>
                <w:b/>
                <w:bCs/>
                <w:color w:val="000000"/>
                <w:kern w:val="0"/>
                <w:sz w:val="18"/>
                <w:szCs w:val="18"/>
              </w:rPr>
            </w:pPr>
            <w:r>
              <w:rPr>
                <w:rFonts w:ascii="宋体" w:hAnsi="宋体" w:cs="宋体" w:hint="eastAsia"/>
                <w:b/>
                <w:bCs/>
                <w:color w:val="000000"/>
                <w:kern w:val="0"/>
                <w:sz w:val="18"/>
                <w:szCs w:val="18"/>
              </w:rPr>
              <w:t>三级指标</w:t>
            </w:r>
          </w:p>
        </w:tc>
        <w:tc>
          <w:tcPr>
            <w:tcW w:w="721" w:type="dxa"/>
            <w:tcBorders>
              <w:top w:val="single" w:sz="4" w:space="0" w:color="auto"/>
              <w:left w:val="nil"/>
              <w:bottom w:val="single" w:sz="4" w:space="0" w:color="auto"/>
              <w:right w:val="single" w:sz="4" w:space="0" w:color="auto"/>
            </w:tcBorders>
            <w:vAlign w:val="center"/>
          </w:tcPr>
          <w:p w:rsidR="00165E49" w:rsidRDefault="00165E49">
            <w:pPr>
              <w:widowControl/>
              <w:jc w:val="center"/>
              <w:rPr>
                <w:rFonts w:ascii="宋体" w:cs="宋体"/>
                <w:b/>
                <w:bCs/>
                <w:color w:val="000000"/>
                <w:kern w:val="0"/>
                <w:sz w:val="18"/>
                <w:szCs w:val="18"/>
              </w:rPr>
            </w:pPr>
            <w:r>
              <w:rPr>
                <w:rFonts w:ascii="宋体" w:hAnsi="宋体" w:cs="宋体" w:hint="eastAsia"/>
                <w:b/>
                <w:bCs/>
                <w:color w:val="000000"/>
                <w:kern w:val="0"/>
                <w:sz w:val="18"/>
                <w:szCs w:val="18"/>
              </w:rPr>
              <w:t>指标性质</w:t>
            </w:r>
          </w:p>
        </w:tc>
        <w:tc>
          <w:tcPr>
            <w:tcW w:w="900" w:type="dxa"/>
            <w:tcBorders>
              <w:top w:val="single" w:sz="4" w:space="0" w:color="auto"/>
              <w:left w:val="nil"/>
              <w:bottom w:val="single" w:sz="4" w:space="0" w:color="auto"/>
              <w:right w:val="single" w:sz="4" w:space="0" w:color="auto"/>
            </w:tcBorders>
            <w:vAlign w:val="center"/>
          </w:tcPr>
          <w:p w:rsidR="00165E49" w:rsidRDefault="00165E49">
            <w:pPr>
              <w:widowControl/>
              <w:jc w:val="center"/>
              <w:rPr>
                <w:rFonts w:ascii="宋体" w:cs="宋体"/>
                <w:b/>
                <w:bCs/>
                <w:color w:val="000000"/>
                <w:kern w:val="0"/>
                <w:sz w:val="18"/>
                <w:szCs w:val="18"/>
              </w:rPr>
            </w:pPr>
            <w:r>
              <w:rPr>
                <w:rFonts w:ascii="宋体" w:hAnsi="宋体" w:cs="宋体" w:hint="eastAsia"/>
                <w:b/>
                <w:bCs/>
                <w:color w:val="000000"/>
                <w:kern w:val="0"/>
                <w:sz w:val="18"/>
                <w:szCs w:val="18"/>
              </w:rPr>
              <w:t>指标值</w:t>
            </w:r>
          </w:p>
        </w:tc>
        <w:tc>
          <w:tcPr>
            <w:tcW w:w="900" w:type="dxa"/>
            <w:tcBorders>
              <w:top w:val="single" w:sz="4" w:space="0" w:color="auto"/>
              <w:left w:val="nil"/>
              <w:bottom w:val="single" w:sz="4" w:space="0" w:color="auto"/>
              <w:right w:val="single" w:sz="4" w:space="0" w:color="auto"/>
            </w:tcBorders>
            <w:vAlign w:val="center"/>
          </w:tcPr>
          <w:p w:rsidR="00165E49" w:rsidRDefault="00165E49">
            <w:pPr>
              <w:widowControl/>
              <w:jc w:val="center"/>
              <w:rPr>
                <w:rFonts w:ascii="宋体" w:cs="宋体"/>
                <w:b/>
                <w:bCs/>
                <w:color w:val="000000"/>
                <w:kern w:val="0"/>
                <w:sz w:val="18"/>
                <w:szCs w:val="18"/>
              </w:rPr>
            </w:pPr>
            <w:r>
              <w:rPr>
                <w:rFonts w:ascii="宋体" w:hAnsi="宋体" w:cs="宋体" w:hint="eastAsia"/>
                <w:b/>
                <w:bCs/>
                <w:color w:val="000000"/>
                <w:kern w:val="0"/>
                <w:sz w:val="18"/>
                <w:szCs w:val="18"/>
              </w:rPr>
              <w:t>度量单位</w:t>
            </w:r>
          </w:p>
        </w:tc>
        <w:tc>
          <w:tcPr>
            <w:tcW w:w="1260" w:type="dxa"/>
            <w:tcBorders>
              <w:top w:val="single" w:sz="4" w:space="0" w:color="auto"/>
              <w:left w:val="nil"/>
              <w:bottom w:val="single" w:sz="4" w:space="0" w:color="auto"/>
              <w:right w:val="single" w:sz="4" w:space="0" w:color="auto"/>
            </w:tcBorders>
            <w:vAlign w:val="center"/>
          </w:tcPr>
          <w:p w:rsidR="00165E49" w:rsidRDefault="00165E49">
            <w:pPr>
              <w:widowControl/>
              <w:jc w:val="center"/>
              <w:rPr>
                <w:rFonts w:ascii="宋体" w:cs="宋体"/>
                <w:b/>
                <w:bCs/>
                <w:color w:val="000000"/>
                <w:kern w:val="0"/>
                <w:sz w:val="18"/>
                <w:szCs w:val="18"/>
              </w:rPr>
            </w:pPr>
            <w:r>
              <w:rPr>
                <w:rFonts w:ascii="宋体" w:hAnsi="宋体" w:cs="宋体" w:hint="eastAsia"/>
                <w:b/>
                <w:bCs/>
                <w:color w:val="000000"/>
                <w:kern w:val="0"/>
                <w:sz w:val="18"/>
                <w:szCs w:val="18"/>
              </w:rPr>
              <w:t>完成值</w:t>
            </w:r>
          </w:p>
        </w:tc>
      </w:tr>
      <w:tr w:rsidR="00165E49">
        <w:trPr>
          <w:trHeight w:val="270"/>
        </w:trPr>
        <w:tc>
          <w:tcPr>
            <w:tcW w:w="623" w:type="dxa"/>
            <w:vMerge/>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rFonts w:ascii="宋体" w:cs="宋体"/>
                <w:b/>
                <w:bCs/>
                <w:color w:val="000000"/>
                <w:kern w:val="0"/>
                <w:sz w:val="18"/>
                <w:szCs w:val="18"/>
              </w:rPr>
            </w:pPr>
          </w:p>
        </w:tc>
        <w:tc>
          <w:tcPr>
            <w:tcW w:w="1192"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产出指标</w:t>
            </w:r>
          </w:p>
        </w:tc>
        <w:tc>
          <w:tcPr>
            <w:tcW w:w="126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质量指标</w:t>
            </w:r>
          </w:p>
        </w:tc>
        <w:tc>
          <w:tcPr>
            <w:tcW w:w="1583"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一审案件审结率</w:t>
            </w:r>
          </w:p>
        </w:tc>
        <w:tc>
          <w:tcPr>
            <w:tcW w:w="721"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w:t>
            </w:r>
          </w:p>
        </w:tc>
        <w:tc>
          <w:tcPr>
            <w:tcW w:w="90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95</w:t>
            </w:r>
          </w:p>
        </w:tc>
        <w:tc>
          <w:tcPr>
            <w:tcW w:w="90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w:t>
            </w:r>
          </w:p>
        </w:tc>
        <w:tc>
          <w:tcPr>
            <w:tcW w:w="126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100</w:t>
            </w:r>
          </w:p>
        </w:tc>
      </w:tr>
      <w:tr w:rsidR="00165E49">
        <w:trPr>
          <w:trHeight w:val="450"/>
        </w:trPr>
        <w:tc>
          <w:tcPr>
            <w:tcW w:w="623" w:type="dxa"/>
            <w:vMerge/>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rFonts w:ascii="宋体" w:cs="宋体"/>
                <w:b/>
                <w:bCs/>
                <w:color w:val="000000"/>
                <w:kern w:val="0"/>
                <w:sz w:val="18"/>
                <w:szCs w:val="18"/>
              </w:rPr>
            </w:pPr>
          </w:p>
        </w:tc>
        <w:tc>
          <w:tcPr>
            <w:tcW w:w="1192"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产出指标</w:t>
            </w:r>
          </w:p>
        </w:tc>
        <w:tc>
          <w:tcPr>
            <w:tcW w:w="126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数量指标</w:t>
            </w:r>
          </w:p>
        </w:tc>
        <w:tc>
          <w:tcPr>
            <w:tcW w:w="1583"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诉讼案件办理数</w:t>
            </w:r>
          </w:p>
        </w:tc>
        <w:tc>
          <w:tcPr>
            <w:tcW w:w="721"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w:t>
            </w:r>
          </w:p>
        </w:tc>
        <w:tc>
          <w:tcPr>
            <w:tcW w:w="90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3000</w:t>
            </w:r>
          </w:p>
        </w:tc>
        <w:tc>
          <w:tcPr>
            <w:tcW w:w="90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案件数</w:t>
            </w:r>
          </w:p>
        </w:tc>
        <w:tc>
          <w:tcPr>
            <w:tcW w:w="126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3193</w:t>
            </w:r>
          </w:p>
        </w:tc>
      </w:tr>
      <w:tr w:rsidR="00165E49">
        <w:trPr>
          <w:trHeight w:val="270"/>
        </w:trPr>
        <w:tc>
          <w:tcPr>
            <w:tcW w:w="623" w:type="dxa"/>
            <w:vMerge/>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rFonts w:ascii="宋体" w:cs="宋体"/>
                <w:b/>
                <w:bCs/>
                <w:color w:val="000000"/>
                <w:kern w:val="0"/>
                <w:sz w:val="18"/>
                <w:szCs w:val="18"/>
              </w:rPr>
            </w:pPr>
          </w:p>
        </w:tc>
        <w:tc>
          <w:tcPr>
            <w:tcW w:w="1192"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产出指标</w:t>
            </w:r>
          </w:p>
        </w:tc>
        <w:tc>
          <w:tcPr>
            <w:tcW w:w="126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时效指标</w:t>
            </w:r>
          </w:p>
        </w:tc>
        <w:tc>
          <w:tcPr>
            <w:tcW w:w="1583"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案件受理时效</w:t>
            </w:r>
          </w:p>
        </w:tc>
        <w:tc>
          <w:tcPr>
            <w:tcW w:w="721"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w:t>
            </w:r>
          </w:p>
        </w:tc>
        <w:tc>
          <w:tcPr>
            <w:tcW w:w="90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15</w:t>
            </w:r>
          </w:p>
        </w:tc>
        <w:tc>
          <w:tcPr>
            <w:tcW w:w="90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天</w:t>
            </w:r>
          </w:p>
        </w:tc>
        <w:tc>
          <w:tcPr>
            <w:tcW w:w="126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10</w:t>
            </w:r>
          </w:p>
        </w:tc>
      </w:tr>
      <w:tr w:rsidR="00165E49">
        <w:trPr>
          <w:trHeight w:val="270"/>
        </w:trPr>
        <w:tc>
          <w:tcPr>
            <w:tcW w:w="623" w:type="dxa"/>
            <w:vMerge/>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rFonts w:ascii="宋体" w:cs="宋体"/>
                <w:b/>
                <w:bCs/>
                <w:color w:val="000000"/>
                <w:kern w:val="0"/>
                <w:sz w:val="18"/>
                <w:szCs w:val="18"/>
              </w:rPr>
            </w:pPr>
          </w:p>
        </w:tc>
        <w:tc>
          <w:tcPr>
            <w:tcW w:w="1192"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产出指标</w:t>
            </w:r>
          </w:p>
        </w:tc>
        <w:tc>
          <w:tcPr>
            <w:tcW w:w="126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成本指标</w:t>
            </w:r>
          </w:p>
        </w:tc>
        <w:tc>
          <w:tcPr>
            <w:tcW w:w="1583"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案件审理成本</w:t>
            </w:r>
          </w:p>
        </w:tc>
        <w:tc>
          <w:tcPr>
            <w:tcW w:w="721"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w:t>
            </w:r>
          </w:p>
        </w:tc>
        <w:tc>
          <w:tcPr>
            <w:tcW w:w="90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60</w:t>
            </w:r>
          </w:p>
        </w:tc>
        <w:tc>
          <w:tcPr>
            <w:tcW w:w="90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万</w:t>
            </w:r>
          </w:p>
        </w:tc>
        <w:tc>
          <w:tcPr>
            <w:tcW w:w="126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60</w:t>
            </w:r>
          </w:p>
        </w:tc>
      </w:tr>
      <w:tr w:rsidR="00165E49">
        <w:trPr>
          <w:trHeight w:val="270"/>
        </w:trPr>
        <w:tc>
          <w:tcPr>
            <w:tcW w:w="623" w:type="dxa"/>
            <w:vMerge/>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rFonts w:ascii="宋体" w:cs="宋体"/>
                <w:b/>
                <w:bCs/>
                <w:color w:val="000000"/>
                <w:kern w:val="0"/>
                <w:sz w:val="18"/>
                <w:szCs w:val="18"/>
              </w:rPr>
            </w:pPr>
          </w:p>
        </w:tc>
        <w:tc>
          <w:tcPr>
            <w:tcW w:w="1192"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效益指标</w:t>
            </w:r>
          </w:p>
        </w:tc>
        <w:tc>
          <w:tcPr>
            <w:tcW w:w="126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可持续影响指标</w:t>
            </w:r>
          </w:p>
        </w:tc>
        <w:tc>
          <w:tcPr>
            <w:tcW w:w="1583"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受理案件信访率</w:t>
            </w:r>
          </w:p>
        </w:tc>
        <w:tc>
          <w:tcPr>
            <w:tcW w:w="721"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w:t>
            </w:r>
          </w:p>
        </w:tc>
        <w:tc>
          <w:tcPr>
            <w:tcW w:w="90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20</w:t>
            </w:r>
          </w:p>
        </w:tc>
        <w:tc>
          <w:tcPr>
            <w:tcW w:w="90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w:t>
            </w:r>
          </w:p>
        </w:tc>
        <w:tc>
          <w:tcPr>
            <w:tcW w:w="126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5</w:t>
            </w:r>
          </w:p>
        </w:tc>
      </w:tr>
      <w:tr w:rsidR="00165E49">
        <w:trPr>
          <w:trHeight w:val="900"/>
        </w:trPr>
        <w:tc>
          <w:tcPr>
            <w:tcW w:w="623" w:type="dxa"/>
            <w:vMerge/>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rFonts w:ascii="宋体" w:cs="宋体"/>
                <w:b/>
                <w:bCs/>
                <w:color w:val="000000"/>
                <w:kern w:val="0"/>
                <w:sz w:val="18"/>
                <w:szCs w:val="18"/>
              </w:rPr>
            </w:pPr>
          </w:p>
        </w:tc>
        <w:tc>
          <w:tcPr>
            <w:tcW w:w="1192"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效益指标</w:t>
            </w:r>
          </w:p>
        </w:tc>
        <w:tc>
          <w:tcPr>
            <w:tcW w:w="126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社会效益指标</w:t>
            </w:r>
          </w:p>
        </w:tc>
        <w:tc>
          <w:tcPr>
            <w:tcW w:w="1583"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维护当事人合法权益、维护社会稳定</w:t>
            </w:r>
          </w:p>
        </w:tc>
        <w:tc>
          <w:tcPr>
            <w:tcW w:w="721"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定性</w:t>
            </w:r>
          </w:p>
        </w:tc>
        <w:tc>
          <w:tcPr>
            <w:tcW w:w="90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3</w:t>
            </w:r>
          </w:p>
        </w:tc>
        <w:tc>
          <w:tcPr>
            <w:tcW w:w="90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项</w:t>
            </w:r>
          </w:p>
        </w:tc>
        <w:tc>
          <w:tcPr>
            <w:tcW w:w="126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有效维护当事人合法权益、维护社会稳定</w:t>
            </w:r>
          </w:p>
        </w:tc>
      </w:tr>
      <w:tr w:rsidR="00165E49">
        <w:trPr>
          <w:trHeight w:val="450"/>
        </w:trPr>
        <w:tc>
          <w:tcPr>
            <w:tcW w:w="623" w:type="dxa"/>
            <w:vMerge/>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rFonts w:ascii="宋体" w:cs="宋体"/>
                <w:b/>
                <w:bCs/>
                <w:color w:val="000000"/>
                <w:kern w:val="0"/>
                <w:sz w:val="18"/>
                <w:szCs w:val="18"/>
              </w:rPr>
            </w:pPr>
          </w:p>
        </w:tc>
        <w:tc>
          <w:tcPr>
            <w:tcW w:w="1192"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满意度指标</w:t>
            </w:r>
          </w:p>
        </w:tc>
        <w:tc>
          <w:tcPr>
            <w:tcW w:w="126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服务对象满意度指标</w:t>
            </w:r>
          </w:p>
        </w:tc>
        <w:tc>
          <w:tcPr>
            <w:tcW w:w="1583"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人民群众满意度</w:t>
            </w:r>
          </w:p>
        </w:tc>
        <w:tc>
          <w:tcPr>
            <w:tcW w:w="721"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w:t>
            </w:r>
          </w:p>
        </w:tc>
        <w:tc>
          <w:tcPr>
            <w:tcW w:w="90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90</w:t>
            </w:r>
          </w:p>
        </w:tc>
        <w:tc>
          <w:tcPr>
            <w:tcW w:w="90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w:t>
            </w:r>
          </w:p>
        </w:tc>
        <w:tc>
          <w:tcPr>
            <w:tcW w:w="126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96</w:t>
            </w:r>
          </w:p>
        </w:tc>
      </w:tr>
    </w:tbl>
    <w:p w:rsidR="00165E49" w:rsidRDefault="00165E49" w:rsidP="00165E49">
      <w:pPr>
        <w:adjustRightInd w:val="0"/>
        <w:snapToGrid w:val="0"/>
        <w:spacing w:line="578" w:lineRule="exact"/>
        <w:ind w:firstLineChars="200" w:firstLine="31680"/>
        <w:contextualSpacing/>
        <w:rPr>
          <w:rFonts w:ascii="仿宋_GB2312" w:eastAsia="仿宋_GB2312" w:cs="仿宋_GB2312"/>
          <w:kern w:val="0"/>
          <w:sz w:val="32"/>
          <w:szCs w:val="32"/>
          <w:shd w:val="clear" w:color="auto" w:fill="FFFFFF"/>
          <w:lang w:val="zh-CN"/>
        </w:rPr>
      </w:pPr>
      <w:r>
        <w:rPr>
          <w:rFonts w:ascii="仿宋_GB2312" w:eastAsia="仿宋_GB2312" w:hAnsi="仿宋_GB2312" w:cs="仿宋_GB2312"/>
          <w:kern w:val="0"/>
          <w:sz w:val="32"/>
          <w:szCs w:val="32"/>
          <w:shd w:val="clear" w:color="auto" w:fill="FFFFFF"/>
          <w:lang w:val="zh-CN"/>
        </w:rPr>
        <w:t>3</w:t>
      </w:r>
      <w:r>
        <w:rPr>
          <w:rFonts w:ascii="仿宋_GB2312" w:eastAsia="仿宋_GB2312" w:hAnsi="仿宋_GB2312" w:cs="仿宋_GB2312" w:hint="eastAsia"/>
          <w:kern w:val="0"/>
          <w:sz w:val="32"/>
          <w:szCs w:val="32"/>
          <w:shd w:val="clear" w:color="auto" w:fill="FFFFFF"/>
          <w:lang w:val="zh-CN"/>
        </w:rPr>
        <w:t>．分析评价申报内容是否与实际相符，申报目标是否合理可行。</w:t>
      </w:r>
    </w:p>
    <w:p w:rsidR="00165E49" w:rsidRDefault="00165E49" w:rsidP="0083030A">
      <w:pPr>
        <w:pStyle w:val="BodyTextFirstIndent2"/>
        <w:spacing w:after="0"/>
        <w:ind w:leftChars="0" w:left="0" w:firstLine="31680"/>
        <w:rPr>
          <w:rFonts w:eastAsia="仿宋_GB2312"/>
          <w:sz w:val="32"/>
          <w:lang w:val="zh-CN"/>
        </w:rPr>
      </w:pPr>
      <w:r>
        <w:rPr>
          <w:rFonts w:eastAsia="仿宋_GB2312" w:hint="eastAsia"/>
          <w:sz w:val="32"/>
          <w:lang w:val="zh-CN"/>
        </w:rPr>
        <w:t>我院对于该项目的申报内容与实际业务的开展相关且符合工作实际，申报的绩效目标合理可行，操作性强。</w:t>
      </w:r>
    </w:p>
    <w:p w:rsidR="00165E49" w:rsidRDefault="00165E49" w:rsidP="0083030A">
      <w:pPr>
        <w:adjustRightInd w:val="0"/>
        <w:snapToGrid w:val="0"/>
        <w:spacing w:line="578" w:lineRule="exact"/>
        <w:ind w:firstLineChars="200" w:firstLine="31680"/>
        <w:rPr>
          <w:rFonts w:ascii="楷体_GB2312" w:eastAsia="楷体_GB2312" w:hAnsi="宋体"/>
          <w:sz w:val="32"/>
          <w:szCs w:val="32"/>
          <w:lang w:val="zh-CN"/>
        </w:rPr>
      </w:pPr>
      <w:r>
        <w:rPr>
          <w:rFonts w:ascii="楷体_GB2312" w:eastAsia="楷体_GB2312" w:hAnsi="宋体" w:hint="eastAsia"/>
          <w:sz w:val="32"/>
          <w:szCs w:val="32"/>
          <w:lang w:val="zh-CN"/>
        </w:rPr>
        <w:t>（三）项目自评步骤及方法。</w:t>
      </w:r>
    </w:p>
    <w:p w:rsidR="00165E49" w:rsidRDefault="00165E49" w:rsidP="0083030A">
      <w:pPr>
        <w:adjustRightInd w:val="0"/>
        <w:snapToGrid w:val="0"/>
        <w:spacing w:line="578" w:lineRule="exact"/>
        <w:ind w:firstLineChars="200" w:firstLine="31680"/>
        <w:rPr>
          <w:rFonts w:ascii="仿宋_GB2312" w:eastAsia="仿宋_GB2312"/>
          <w:sz w:val="32"/>
          <w:szCs w:val="32"/>
        </w:rPr>
      </w:pPr>
      <w:r>
        <w:rPr>
          <w:rFonts w:ascii="仿宋_GB2312" w:eastAsia="仿宋_GB2312" w:hint="eastAsia"/>
          <w:sz w:val="32"/>
          <w:szCs w:val="32"/>
        </w:rPr>
        <w:t>项目绩效自评采用比较法，通过</w:t>
      </w:r>
      <w:r>
        <w:rPr>
          <w:rFonts w:ascii="仿宋_GB2312" w:eastAsia="仿宋_GB2312" w:hint="eastAsia"/>
          <w:sz w:val="32"/>
          <w:szCs w:val="32"/>
          <w:lang w:val="zh-CN"/>
        </w:rPr>
        <w:t>中期监控和年终绩效考核相结合的方式进行</w:t>
      </w:r>
      <w:r>
        <w:rPr>
          <w:rFonts w:ascii="仿宋_GB2312" w:eastAsia="仿宋_GB2312" w:hint="eastAsia"/>
          <w:sz w:val="32"/>
          <w:szCs w:val="32"/>
        </w:rPr>
        <w:t>。自评步骤包括：收集评价基础资料，确定评价指标，选用评价方法，综合分析评价，撰写自评报告。</w:t>
      </w:r>
    </w:p>
    <w:p w:rsidR="00165E49" w:rsidRDefault="00165E49" w:rsidP="0083030A">
      <w:pPr>
        <w:adjustRightInd w:val="0"/>
        <w:snapToGrid w:val="0"/>
        <w:spacing w:line="578" w:lineRule="exact"/>
        <w:ind w:firstLineChars="200" w:firstLine="31680"/>
        <w:outlineLvl w:val="1"/>
        <w:rPr>
          <w:rFonts w:ascii="黑体" w:eastAsia="黑体" w:hAnsi="宋体"/>
          <w:sz w:val="32"/>
          <w:szCs w:val="32"/>
        </w:rPr>
      </w:pPr>
      <w:bookmarkStart w:id="101" w:name="_Toc15510"/>
      <w:r>
        <w:rPr>
          <w:rFonts w:ascii="黑体" w:eastAsia="黑体" w:hAnsi="宋体" w:hint="eastAsia"/>
          <w:sz w:val="32"/>
          <w:szCs w:val="32"/>
        </w:rPr>
        <w:t>二、项目资金申报及使用情况</w:t>
      </w:r>
      <w:bookmarkEnd w:id="101"/>
    </w:p>
    <w:p w:rsidR="00165E49" w:rsidRDefault="00165E49" w:rsidP="0083030A">
      <w:pPr>
        <w:adjustRightInd w:val="0"/>
        <w:snapToGrid w:val="0"/>
        <w:spacing w:line="578" w:lineRule="exact"/>
        <w:ind w:firstLineChars="200" w:firstLine="31680"/>
        <w:rPr>
          <w:rFonts w:ascii="楷体_GB2312" w:eastAsia="楷体_GB2312" w:hAnsi="宋体"/>
          <w:b/>
          <w:sz w:val="32"/>
          <w:szCs w:val="32"/>
          <w:lang w:val="zh-CN"/>
        </w:rPr>
      </w:pPr>
      <w:r>
        <w:rPr>
          <w:rFonts w:ascii="楷体_GB2312" w:eastAsia="楷体_GB2312" w:hAnsi="宋体" w:hint="eastAsia"/>
          <w:b/>
          <w:sz w:val="32"/>
          <w:szCs w:val="32"/>
          <w:lang w:val="zh-CN"/>
        </w:rPr>
        <w:t>（一）项目资金申报及批复情况。</w:t>
      </w:r>
    </w:p>
    <w:p w:rsidR="00165E49" w:rsidRDefault="00165E49" w:rsidP="0083030A">
      <w:pPr>
        <w:adjustRightInd w:val="0"/>
        <w:snapToGrid w:val="0"/>
        <w:spacing w:line="578" w:lineRule="exact"/>
        <w:ind w:firstLineChars="200" w:firstLine="31680"/>
        <w:contextualSpacing/>
        <w:rPr>
          <w:rFonts w:ascii="仿宋_GB2312" w:eastAsia="仿宋_GB2312" w:cs="仿宋_GB2312"/>
          <w:kern w:val="0"/>
          <w:sz w:val="32"/>
          <w:szCs w:val="32"/>
          <w:shd w:val="clear" w:color="auto" w:fill="FFFFFF"/>
          <w:lang w:val="zh-CN"/>
        </w:rPr>
      </w:pPr>
      <w:r>
        <w:rPr>
          <w:rFonts w:ascii="仿宋_GB2312" w:eastAsia="仿宋_GB2312" w:hint="eastAsia"/>
          <w:sz w:val="32"/>
          <w:szCs w:val="32"/>
        </w:rPr>
        <w:t>案件审理经费项目申报资金</w:t>
      </w:r>
      <w:r>
        <w:rPr>
          <w:rFonts w:ascii="仿宋_GB2312" w:eastAsia="仿宋_GB2312"/>
          <w:sz w:val="32"/>
          <w:szCs w:val="32"/>
        </w:rPr>
        <w:t>60</w:t>
      </w:r>
      <w:r>
        <w:rPr>
          <w:rFonts w:ascii="仿宋_GB2312" w:eastAsia="仿宋_GB2312" w:hint="eastAsia"/>
          <w:sz w:val="32"/>
          <w:szCs w:val="32"/>
        </w:rPr>
        <w:t>万元，项目报送人代会通过后批复项目资金</w:t>
      </w:r>
      <w:r>
        <w:rPr>
          <w:rFonts w:ascii="仿宋_GB2312" w:eastAsia="仿宋_GB2312"/>
          <w:sz w:val="32"/>
          <w:szCs w:val="32"/>
        </w:rPr>
        <w:t>60</w:t>
      </w:r>
      <w:r>
        <w:rPr>
          <w:rFonts w:ascii="仿宋_GB2312" w:eastAsia="仿宋_GB2312" w:hint="eastAsia"/>
          <w:sz w:val="32"/>
          <w:szCs w:val="32"/>
        </w:rPr>
        <w:t>万元，项目资金无预算调整</w:t>
      </w:r>
      <w:r>
        <w:rPr>
          <w:rFonts w:ascii="仿宋_GB2312" w:eastAsia="仿宋_GB2312" w:hAnsi="仿宋_GB2312" w:cs="仿宋_GB2312" w:hint="eastAsia"/>
          <w:kern w:val="0"/>
          <w:sz w:val="32"/>
          <w:szCs w:val="32"/>
          <w:shd w:val="clear" w:color="auto" w:fill="FFFFFF"/>
          <w:lang w:val="zh-CN"/>
        </w:rPr>
        <w:t>。</w:t>
      </w:r>
    </w:p>
    <w:p w:rsidR="00165E49" w:rsidRDefault="00165E49" w:rsidP="0083030A">
      <w:pPr>
        <w:adjustRightInd w:val="0"/>
        <w:snapToGrid w:val="0"/>
        <w:spacing w:line="578" w:lineRule="exact"/>
        <w:ind w:firstLineChars="200" w:firstLine="31680"/>
        <w:rPr>
          <w:rFonts w:ascii="仿宋_GB2312" w:hAnsi="宋体"/>
          <w:b/>
          <w:sz w:val="32"/>
          <w:szCs w:val="32"/>
          <w:lang w:val="zh-CN"/>
        </w:rPr>
      </w:pPr>
      <w:r>
        <w:rPr>
          <w:rFonts w:ascii="楷体_GB2312" w:eastAsia="楷体_GB2312" w:hAnsi="宋体" w:hint="eastAsia"/>
          <w:b/>
          <w:sz w:val="32"/>
          <w:szCs w:val="32"/>
          <w:lang w:val="zh-CN"/>
        </w:rPr>
        <w:t>（二）资金计划、到位及使用情况。</w:t>
      </w:r>
    </w:p>
    <w:p w:rsidR="00165E49" w:rsidRDefault="00165E49" w:rsidP="0083030A">
      <w:pPr>
        <w:adjustRightInd w:val="0"/>
        <w:snapToGrid w:val="0"/>
        <w:spacing w:line="578" w:lineRule="exact"/>
        <w:ind w:firstLineChars="200" w:firstLine="31680"/>
        <w:contextualSpacing/>
        <w:rPr>
          <w:rFonts w:ascii="仿宋_GB2312" w:eastAsia="仿宋_GB2312" w:cs="仿宋_GB2312"/>
          <w:kern w:val="0"/>
          <w:sz w:val="32"/>
          <w:szCs w:val="32"/>
          <w:shd w:val="clear" w:color="auto" w:fill="FFFFFF"/>
          <w:lang w:val="zh-CN"/>
        </w:rPr>
      </w:pPr>
      <w:r>
        <w:rPr>
          <w:rFonts w:ascii="仿宋_GB2312" w:eastAsia="仿宋_GB2312" w:hAnsi="仿宋_GB2312" w:cs="仿宋_GB2312"/>
          <w:kern w:val="0"/>
          <w:sz w:val="32"/>
          <w:szCs w:val="32"/>
          <w:shd w:val="clear" w:color="auto" w:fill="FFFFFF"/>
          <w:lang w:val="zh-CN"/>
        </w:rPr>
        <w:t>1</w:t>
      </w:r>
      <w:r>
        <w:rPr>
          <w:rFonts w:ascii="仿宋_GB2312" w:eastAsia="仿宋_GB2312" w:hAnsi="仿宋_GB2312" w:cs="仿宋_GB2312" w:hint="eastAsia"/>
          <w:kern w:val="0"/>
          <w:sz w:val="32"/>
          <w:szCs w:val="32"/>
          <w:shd w:val="clear" w:color="auto" w:fill="FFFFFF"/>
          <w:lang w:val="zh-CN"/>
        </w:rPr>
        <w:t>．资金计划。</w:t>
      </w:r>
      <w:r>
        <w:rPr>
          <w:rFonts w:ascii="仿宋_GB2312" w:eastAsia="仿宋_GB2312" w:hint="eastAsia"/>
          <w:sz w:val="32"/>
          <w:szCs w:val="32"/>
        </w:rPr>
        <w:t>该项目</w:t>
      </w:r>
      <w:r>
        <w:rPr>
          <w:rFonts w:ascii="仿宋_GB2312" w:eastAsia="仿宋_GB2312" w:hAnsi="仿宋_GB2312" w:cs="仿宋_GB2312" w:hint="eastAsia"/>
          <w:kern w:val="0"/>
          <w:sz w:val="32"/>
          <w:szCs w:val="32"/>
          <w:shd w:val="clear" w:color="auto" w:fill="FFFFFF"/>
          <w:lang w:val="zh-CN"/>
        </w:rPr>
        <w:t>资金计划为一般公共预算财政拨款收入安排，</w:t>
      </w:r>
      <w:r>
        <w:rPr>
          <w:rFonts w:ascii="仿宋_GB2312" w:eastAsia="仿宋_GB2312" w:hAnsi="仿宋_GB2312" w:cs="仿宋_GB2312"/>
          <w:kern w:val="0"/>
          <w:sz w:val="32"/>
          <w:szCs w:val="32"/>
          <w:shd w:val="clear" w:color="auto" w:fill="FFFFFF"/>
          <w:lang w:val="zh-CN"/>
        </w:rPr>
        <w:t>2022</w:t>
      </w:r>
      <w:r>
        <w:rPr>
          <w:rFonts w:ascii="仿宋_GB2312" w:eastAsia="仿宋_GB2312" w:hAnsi="仿宋_GB2312" w:cs="仿宋_GB2312" w:hint="eastAsia"/>
          <w:kern w:val="0"/>
          <w:sz w:val="32"/>
          <w:szCs w:val="32"/>
          <w:shd w:val="clear" w:color="auto" w:fill="FFFFFF"/>
          <w:lang w:val="zh-CN"/>
        </w:rPr>
        <w:t>年市财政局通过预算对我院下达此项资金</w:t>
      </w:r>
      <w:r>
        <w:rPr>
          <w:rFonts w:ascii="仿宋_GB2312" w:eastAsia="仿宋_GB2312" w:hAnsi="仿宋_GB2312" w:cs="仿宋_GB2312"/>
          <w:kern w:val="0"/>
          <w:sz w:val="32"/>
          <w:szCs w:val="32"/>
          <w:shd w:val="clear" w:color="auto" w:fill="FFFFFF"/>
          <w:lang w:val="zh-CN"/>
        </w:rPr>
        <w:t>60</w:t>
      </w:r>
      <w:r>
        <w:rPr>
          <w:rFonts w:ascii="仿宋_GB2312" w:eastAsia="仿宋_GB2312" w:hAnsi="仿宋_GB2312" w:cs="仿宋_GB2312" w:hint="eastAsia"/>
          <w:kern w:val="0"/>
          <w:sz w:val="32"/>
          <w:szCs w:val="32"/>
          <w:shd w:val="clear" w:color="auto" w:fill="FFFFFF"/>
          <w:lang w:val="zh-CN"/>
        </w:rPr>
        <w:t>万元。</w:t>
      </w:r>
    </w:p>
    <w:p w:rsidR="00165E49" w:rsidRDefault="00165E49" w:rsidP="0083030A">
      <w:pPr>
        <w:adjustRightInd w:val="0"/>
        <w:snapToGrid w:val="0"/>
        <w:spacing w:line="578" w:lineRule="exact"/>
        <w:ind w:firstLineChars="200" w:firstLine="31680"/>
        <w:contextualSpacing/>
        <w:rPr>
          <w:rFonts w:ascii="仿宋_GB2312" w:eastAsia="仿宋_GB2312" w:cs="仿宋_GB2312"/>
          <w:kern w:val="0"/>
          <w:sz w:val="32"/>
          <w:szCs w:val="32"/>
          <w:shd w:val="clear" w:color="auto" w:fill="FFFFFF"/>
          <w:lang w:val="zh-CN"/>
        </w:rPr>
      </w:pPr>
      <w:r>
        <w:rPr>
          <w:rFonts w:ascii="仿宋_GB2312" w:eastAsia="仿宋_GB2312" w:hAnsi="仿宋_GB2312" w:cs="仿宋_GB2312"/>
          <w:kern w:val="0"/>
          <w:sz w:val="32"/>
          <w:szCs w:val="32"/>
          <w:shd w:val="clear" w:color="auto" w:fill="FFFFFF"/>
          <w:lang w:val="zh-CN"/>
        </w:rPr>
        <w:t>2</w:t>
      </w:r>
      <w:r>
        <w:rPr>
          <w:rFonts w:ascii="仿宋_GB2312" w:eastAsia="仿宋_GB2312" w:hAnsi="仿宋_GB2312" w:cs="仿宋_GB2312" w:hint="eastAsia"/>
          <w:kern w:val="0"/>
          <w:sz w:val="32"/>
          <w:szCs w:val="32"/>
          <w:shd w:val="clear" w:color="auto" w:fill="FFFFFF"/>
          <w:lang w:val="zh-CN"/>
        </w:rPr>
        <w:t>．资金到位。</w:t>
      </w:r>
      <w:r>
        <w:rPr>
          <w:rFonts w:ascii="仿宋_GB2312" w:eastAsia="仿宋_GB2312"/>
          <w:sz w:val="32"/>
          <w:szCs w:val="32"/>
        </w:rPr>
        <w:t>2022</w:t>
      </w:r>
      <w:r>
        <w:rPr>
          <w:rFonts w:ascii="仿宋_GB2312" w:eastAsia="仿宋_GB2312" w:hint="eastAsia"/>
          <w:sz w:val="32"/>
          <w:szCs w:val="32"/>
        </w:rPr>
        <w:t>年</w:t>
      </w:r>
      <w:r>
        <w:rPr>
          <w:rFonts w:ascii="仿宋_GB2312" w:eastAsia="仿宋_GB2312" w:hint="eastAsia"/>
          <w:sz w:val="32"/>
          <w:szCs w:val="32"/>
          <w:lang w:val="zh-CN"/>
        </w:rPr>
        <w:t>案件审理经费</w:t>
      </w:r>
      <w:r>
        <w:rPr>
          <w:rFonts w:ascii="仿宋_GB2312" w:eastAsia="仿宋_GB2312" w:hint="eastAsia"/>
          <w:sz w:val="32"/>
          <w:szCs w:val="32"/>
        </w:rPr>
        <w:t>项目资金到位</w:t>
      </w:r>
      <w:r>
        <w:rPr>
          <w:rFonts w:ascii="仿宋_GB2312" w:eastAsia="仿宋_GB2312"/>
          <w:sz w:val="32"/>
          <w:szCs w:val="32"/>
        </w:rPr>
        <w:t>60</w:t>
      </w:r>
      <w:r>
        <w:rPr>
          <w:rFonts w:ascii="仿宋_GB2312" w:eastAsia="仿宋_GB2312" w:hint="eastAsia"/>
          <w:sz w:val="32"/>
          <w:szCs w:val="32"/>
        </w:rPr>
        <w:t>万元，与项目资金预算申报数</w:t>
      </w:r>
      <w:r>
        <w:rPr>
          <w:rFonts w:ascii="仿宋_GB2312" w:eastAsia="仿宋_GB2312"/>
          <w:sz w:val="32"/>
          <w:szCs w:val="32"/>
        </w:rPr>
        <w:t>60</w:t>
      </w:r>
      <w:r>
        <w:rPr>
          <w:rFonts w:ascii="仿宋_GB2312" w:eastAsia="仿宋_GB2312" w:hint="eastAsia"/>
          <w:sz w:val="32"/>
          <w:szCs w:val="32"/>
        </w:rPr>
        <w:t>万元相符，资金到位及时，资金到位率</w:t>
      </w:r>
      <w:r>
        <w:rPr>
          <w:rFonts w:ascii="仿宋_GB2312" w:eastAsia="仿宋_GB2312"/>
          <w:sz w:val="32"/>
          <w:szCs w:val="32"/>
        </w:rPr>
        <w:t>100%</w:t>
      </w:r>
      <w:r>
        <w:rPr>
          <w:rFonts w:ascii="仿宋_GB2312" w:eastAsia="仿宋_GB2312" w:hint="eastAsia"/>
          <w:sz w:val="32"/>
          <w:szCs w:val="32"/>
        </w:rPr>
        <w:t>，到位及时率</w:t>
      </w:r>
      <w:r>
        <w:rPr>
          <w:rFonts w:ascii="仿宋_GB2312" w:eastAsia="仿宋_GB2312"/>
          <w:sz w:val="32"/>
          <w:szCs w:val="32"/>
        </w:rPr>
        <w:t>100%</w:t>
      </w:r>
      <w:r>
        <w:rPr>
          <w:rFonts w:ascii="仿宋_GB2312" w:eastAsia="仿宋_GB2312" w:hAnsi="仿宋_GB2312" w:cs="仿宋_GB2312" w:hint="eastAsia"/>
          <w:kern w:val="0"/>
          <w:sz w:val="32"/>
          <w:szCs w:val="32"/>
          <w:shd w:val="clear" w:color="auto" w:fill="FFFFFF"/>
          <w:lang w:val="zh-CN"/>
        </w:rPr>
        <w:t>。</w:t>
      </w:r>
    </w:p>
    <w:p w:rsidR="00165E49" w:rsidRDefault="00165E49" w:rsidP="0083030A">
      <w:pPr>
        <w:adjustRightInd w:val="0"/>
        <w:snapToGrid w:val="0"/>
        <w:spacing w:line="578" w:lineRule="exact"/>
        <w:ind w:firstLineChars="200" w:firstLine="31680"/>
        <w:contextualSpacing/>
        <w:rPr>
          <w:rFonts w:ascii="仿宋_GB2312" w:eastAsia="仿宋_GB2312" w:cs="仿宋_GB2312"/>
          <w:kern w:val="0"/>
          <w:sz w:val="32"/>
          <w:szCs w:val="32"/>
          <w:shd w:val="clear" w:color="auto" w:fill="FFFFFF"/>
          <w:lang w:val="zh-CN"/>
        </w:rPr>
      </w:pPr>
      <w:r>
        <w:rPr>
          <w:rFonts w:ascii="仿宋_GB2312" w:eastAsia="仿宋_GB2312" w:hAnsi="仿宋_GB2312" w:cs="仿宋_GB2312"/>
          <w:kern w:val="0"/>
          <w:sz w:val="32"/>
          <w:szCs w:val="32"/>
          <w:shd w:val="clear" w:color="auto" w:fill="FFFFFF"/>
          <w:lang w:val="zh-CN"/>
        </w:rPr>
        <w:t>3</w:t>
      </w:r>
      <w:r>
        <w:rPr>
          <w:rFonts w:ascii="仿宋_GB2312" w:eastAsia="仿宋_GB2312" w:hAnsi="仿宋_GB2312" w:cs="仿宋_GB2312" w:hint="eastAsia"/>
          <w:kern w:val="0"/>
          <w:sz w:val="32"/>
          <w:szCs w:val="32"/>
          <w:shd w:val="clear" w:color="auto" w:fill="FFFFFF"/>
          <w:lang w:val="zh-CN"/>
        </w:rPr>
        <w:t>．资金使用。</w:t>
      </w:r>
      <w:r>
        <w:rPr>
          <w:rFonts w:ascii="仿宋_GB2312" w:eastAsia="仿宋_GB2312" w:hint="eastAsia"/>
          <w:sz w:val="32"/>
          <w:szCs w:val="32"/>
        </w:rPr>
        <w:t>该项目资金截止到</w:t>
      </w:r>
      <w:r>
        <w:rPr>
          <w:rFonts w:ascii="仿宋_GB2312" w:eastAsia="仿宋_GB2312"/>
          <w:sz w:val="32"/>
          <w:szCs w:val="32"/>
        </w:rPr>
        <w:t>2022</w:t>
      </w:r>
      <w:r>
        <w:rPr>
          <w:rFonts w:ascii="仿宋_GB2312" w:eastAsia="仿宋_GB2312" w:hint="eastAsia"/>
          <w:sz w:val="32"/>
          <w:szCs w:val="32"/>
        </w:rPr>
        <w:t>年</w:t>
      </w:r>
      <w:r>
        <w:rPr>
          <w:rFonts w:ascii="仿宋_GB2312" w:eastAsia="仿宋_GB2312"/>
          <w:sz w:val="32"/>
          <w:szCs w:val="32"/>
        </w:rPr>
        <w:t>12</w:t>
      </w:r>
      <w:r>
        <w:rPr>
          <w:rFonts w:ascii="仿宋_GB2312" w:eastAsia="仿宋_GB2312" w:hint="eastAsia"/>
          <w:sz w:val="32"/>
          <w:szCs w:val="32"/>
        </w:rPr>
        <w:t>月</w:t>
      </w:r>
      <w:r>
        <w:rPr>
          <w:rFonts w:ascii="仿宋_GB2312" w:eastAsia="仿宋_GB2312"/>
          <w:sz w:val="32"/>
          <w:szCs w:val="32"/>
        </w:rPr>
        <w:t>31</w:t>
      </w:r>
      <w:r>
        <w:rPr>
          <w:rFonts w:ascii="仿宋_GB2312" w:eastAsia="仿宋_GB2312" w:hint="eastAsia"/>
          <w:sz w:val="32"/>
          <w:szCs w:val="32"/>
        </w:rPr>
        <w:t>日实际支出</w:t>
      </w:r>
      <w:r>
        <w:rPr>
          <w:rFonts w:ascii="仿宋_GB2312" w:eastAsia="仿宋_GB2312"/>
          <w:sz w:val="32"/>
          <w:szCs w:val="32"/>
        </w:rPr>
        <w:t>60</w:t>
      </w:r>
      <w:r>
        <w:rPr>
          <w:rFonts w:ascii="仿宋_GB2312" w:eastAsia="仿宋_GB2312" w:hint="eastAsia"/>
          <w:sz w:val="32"/>
          <w:szCs w:val="32"/>
        </w:rPr>
        <w:t>万元，项目预算执行数为</w:t>
      </w:r>
      <w:r>
        <w:rPr>
          <w:rFonts w:ascii="仿宋_GB2312" w:eastAsia="仿宋_GB2312"/>
          <w:sz w:val="32"/>
          <w:szCs w:val="32"/>
        </w:rPr>
        <w:t>100%</w:t>
      </w:r>
      <w:r>
        <w:rPr>
          <w:rFonts w:ascii="仿宋_GB2312" w:eastAsia="仿宋_GB2312" w:hint="eastAsia"/>
          <w:sz w:val="32"/>
          <w:szCs w:val="32"/>
        </w:rPr>
        <w:t>。项目实行专项核算，资金支付合规、合法，无超预算和范围支付情况，无截留、挤占、挪用专项资金现象，无虚列项目成本、无进行大额现金支付现象，项目资金使用均按规定标准执行</w:t>
      </w:r>
      <w:r>
        <w:rPr>
          <w:rFonts w:ascii="仿宋_GB2312" w:eastAsia="仿宋_GB2312" w:hAnsi="仿宋_GB2312" w:cs="仿宋_GB2312" w:hint="eastAsia"/>
          <w:kern w:val="0"/>
          <w:sz w:val="32"/>
          <w:szCs w:val="32"/>
          <w:shd w:val="clear" w:color="auto" w:fill="FFFFFF"/>
          <w:lang w:val="zh-CN"/>
        </w:rPr>
        <w:t>。</w:t>
      </w:r>
    </w:p>
    <w:p w:rsidR="00165E49" w:rsidRDefault="00165E49" w:rsidP="0083030A">
      <w:pPr>
        <w:adjustRightInd w:val="0"/>
        <w:snapToGrid w:val="0"/>
        <w:spacing w:line="578" w:lineRule="exact"/>
        <w:ind w:firstLineChars="200" w:firstLine="31680"/>
        <w:rPr>
          <w:rFonts w:ascii="楷体_GB2312" w:eastAsia="楷体_GB2312" w:hAnsi="宋体"/>
          <w:sz w:val="32"/>
          <w:szCs w:val="32"/>
          <w:lang w:val="zh-CN"/>
        </w:rPr>
      </w:pPr>
      <w:r>
        <w:rPr>
          <w:rFonts w:ascii="楷体_GB2312" w:eastAsia="楷体_GB2312" w:hAnsi="宋体" w:hint="eastAsia"/>
          <w:b/>
          <w:sz w:val="32"/>
          <w:szCs w:val="32"/>
          <w:lang w:val="zh-CN"/>
        </w:rPr>
        <w:t>（三）项目财务管理情况</w:t>
      </w:r>
      <w:r>
        <w:rPr>
          <w:rFonts w:ascii="楷体_GB2312" w:eastAsia="楷体_GB2312" w:hAnsi="宋体" w:hint="eastAsia"/>
          <w:sz w:val="32"/>
          <w:szCs w:val="32"/>
          <w:lang w:val="zh-CN"/>
        </w:rPr>
        <w:t>。</w:t>
      </w:r>
    </w:p>
    <w:p w:rsidR="00165E49" w:rsidRDefault="00165E49" w:rsidP="0083030A">
      <w:pPr>
        <w:adjustRightInd w:val="0"/>
        <w:snapToGrid w:val="0"/>
        <w:spacing w:line="578" w:lineRule="exact"/>
        <w:ind w:firstLineChars="200" w:firstLine="31680"/>
        <w:contextualSpacing/>
        <w:rPr>
          <w:rFonts w:ascii="仿宋_GB2312" w:cs="仿宋_GB2312"/>
          <w:kern w:val="0"/>
          <w:sz w:val="32"/>
          <w:szCs w:val="32"/>
          <w:shd w:val="clear" w:color="auto" w:fill="FFFFFF"/>
          <w:lang w:val="zh-CN"/>
        </w:rPr>
      </w:pPr>
      <w:r>
        <w:rPr>
          <w:rFonts w:ascii="仿宋_GB2312" w:eastAsia="仿宋_GB2312" w:hint="eastAsia"/>
          <w:sz w:val="32"/>
          <w:szCs w:val="32"/>
          <w:lang w:val="zh-CN"/>
        </w:rPr>
        <w:t>我院根据财政局批复预算，按部门职责分工明确，严格遵循工作计划稳步推进实施。完善各项内部控制与考核制度，建立较为完善的财务管理制度，并严格执行。项目做到了财政资金专款专用，资金支付有相关审批程序和合规手续，账务处理及时，会计核算规范</w:t>
      </w:r>
      <w:r>
        <w:rPr>
          <w:rFonts w:ascii="仿宋_GB2312" w:eastAsia="仿宋_GB2312" w:hAnsi="仿宋_GB2312" w:cs="仿宋_GB2312" w:hint="eastAsia"/>
          <w:kern w:val="0"/>
          <w:sz w:val="32"/>
          <w:szCs w:val="32"/>
          <w:shd w:val="clear" w:color="auto" w:fill="FFFFFF"/>
          <w:lang w:val="zh-CN"/>
        </w:rPr>
        <w:t>。</w:t>
      </w:r>
    </w:p>
    <w:p w:rsidR="00165E49" w:rsidRDefault="00165E49" w:rsidP="0083030A">
      <w:pPr>
        <w:adjustRightInd w:val="0"/>
        <w:snapToGrid w:val="0"/>
        <w:spacing w:line="578" w:lineRule="exact"/>
        <w:ind w:firstLineChars="200" w:firstLine="31680"/>
        <w:outlineLvl w:val="1"/>
        <w:rPr>
          <w:rFonts w:ascii="黑体" w:eastAsia="黑体" w:hAnsi="宋体"/>
          <w:sz w:val="32"/>
          <w:szCs w:val="32"/>
        </w:rPr>
      </w:pPr>
      <w:bookmarkStart w:id="102" w:name="_Toc9098"/>
      <w:r>
        <w:rPr>
          <w:rFonts w:ascii="黑体" w:eastAsia="黑体" w:hAnsi="宋体" w:hint="eastAsia"/>
          <w:sz w:val="32"/>
          <w:szCs w:val="32"/>
        </w:rPr>
        <w:t>三、项目实施及管理情况</w:t>
      </w:r>
      <w:bookmarkEnd w:id="102"/>
    </w:p>
    <w:p w:rsidR="00165E49" w:rsidRDefault="00165E49" w:rsidP="0083030A">
      <w:pPr>
        <w:adjustRightInd w:val="0"/>
        <w:snapToGrid w:val="0"/>
        <w:spacing w:line="578" w:lineRule="exact"/>
        <w:ind w:firstLineChars="200" w:firstLine="31680"/>
        <w:rPr>
          <w:rFonts w:ascii="楷体_GB2312" w:eastAsia="楷体_GB2312" w:hAnsi="宋体"/>
          <w:b/>
          <w:sz w:val="32"/>
          <w:szCs w:val="32"/>
          <w:lang w:val="zh-CN"/>
        </w:rPr>
      </w:pPr>
      <w:r>
        <w:rPr>
          <w:rFonts w:ascii="楷体_GB2312" w:eastAsia="楷体_GB2312" w:hAnsi="宋体" w:hint="eastAsia"/>
          <w:b/>
          <w:sz w:val="32"/>
          <w:szCs w:val="32"/>
          <w:lang w:val="zh-CN"/>
        </w:rPr>
        <w:t>（一）项目组织架构及实施流程。</w:t>
      </w:r>
    </w:p>
    <w:p w:rsidR="00165E49" w:rsidRDefault="00165E49" w:rsidP="0083030A">
      <w:pPr>
        <w:pStyle w:val="BodyTextFirstIndent2"/>
        <w:spacing w:after="0"/>
        <w:ind w:leftChars="0" w:left="0" w:firstLine="31680"/>
        <w:rPr>
          <w:rFonts w:eastAsia="仿宋_GB2312"/>
          <w:sz w:val="32"/>
          <w:lang w:val="zh-CN"/>
        </w:rPr>
      </w:pPr>
      <w:r>
        <w:rPr>
          <w:rFonts w:eastAsia="仿宋_GB2312" w:hAnsi="宋体" w:hint="eastAsia"/>
          <w:color w:val="000000"/>
          <w:sz w:val="32"/>
          <w:lang w:val="zh-CN"/>
        </w:rPr>
        <w:t>该项目属于经常性项目，由本单位自行组织实施。实施过程都是按照制定的相关管理制度来执行。</w:t>
      </w:r>
    </w:p>
    <w:p w:rsidR="00165E49" w:rsidRDefault="00165E49" w:rsidP="0083030A">
      <w:pPr>
        <w:adjustRightInd w:val="0"/>
        <w:snapToGrid w:val="0"/>
        <w:spacing w:line="578" w:lineRule="exact"/>
        <w:ind w:firstLineChars="200" w:firstLine="31680"/>
        <w:rPr>
          <w:rFonts w:ascii="仿宋_GB2312" w:cs="仿宋_GB2312"/>
          <w:b/>
          <w:kern w:val="0"/>
          <w:sz w:val="32"/>
          <w:szCs w:val="32"/>
          <w:shd w:val="clear" w:color="auto" w:fill="FFFFFF"/>
          <w:lang w:val="zh-CN"/>
        </w:rPr>
      </w:pPr>
      <w:r>
        <w:rPr>
          <w:rFonts w:ascii="楷体_GB2312" w:eastAsia="楷体_GB2312" w:hAnsi="宋体" w:hint="eastAsia"/>
          <w:b/>
          <w:sz w:val="32"/>
          <w:szCs w:val="32"/>
          <w:lang w:val="zh-CN"/>
        </w:rPr>
        <w:t>（二）项目管理情况。</w:t>
      </w:r>
    </w:p>
    <w:p w:rsidR="00165E49" w:rsidRDefault="00165E49" w:rsidP="0083030A">
      <w:pPr>
        <w:pStyle w:val="BodyTextFirstIndent2"/>
        <w:spacing w:after="0"/>
        <w:ind w:leftChars="0" w:left="0" w:firstLine="31680"/>
        <w:rPr>
          <w:rFonts w:eastAsia="仿宋_GB2312"/>
          <w:sz w:val="32"/>
          <w:lang w:val="zh-CN"/>
        </w:rPr>
      </w:pPr>
      <w:r>
        <w:rPr>
          <w:rFonts w:eastAsia="仿宋_GB2312" w:hAnsi="宋体" w:hint="eastAsia"/>
          <w:color w:val="000000"/>
          <w:sz w:val="32"/>
          <w:lang w:val="zh-CN"/>
        </w:rPr>
        <w:t>项目目标设定依据充分、明确、合理，项目开展符合我院工作实际。项目开展过程中，以深入调查为依据，通过研究，再根据实际情况予以实施。</w:t>
      </w:r>
    </w:p>
    <w:p w:rsidR="00165E49" w:rsidRDefault="00165E49" w:rsidP="0083030A">
      <w:pPr>
        <w:adjustRightInd w:val="0"/>
        <w:snapToGrid w:val="0"/>
        <w:spacing w:line="578" w:lineRule="exact"/>
        <w:ind w:firstLineChars="200" w:firstLine="31680"/>
        <w:rPr>
          <w:rFonts w:ascii="仿宋_GB2312" w:cs="仿宋_GB2312"/>
          <w:b/>
          <w:kern w:val="0"/>
          <w:sz w:val="32"/>
          <w:szCs w:val="32"/>
          <w:shd w:val="clear" w:color="auto" w:fill="FFFFFF"/>
          <w:lang w:val="zh-CN"/>
        </w:rPr>
      </w:pPr>
      <w:r>
        <w:rPr>
          <w:rFonts w:ascii="楷体_GB2312" w:eastAsia="楷体_GB2312" w:hAnsi="宋体" w:hint="eastAsia"/>
          <w:b/>
          <w:sz w:val="32"/>
          <w:szCs w:val="32"/>
          <w:lang w:val="zh-CN"/>
        </w:rPr>
        <w:t>（三）项目监管情况。</w:t>
      </w:r>
    </w:p>
    <w:p w:rsidR="00165E49" w:rsidRDefault="00165E49" w:rsidP="0083030A">
      <w:pPr>
        <w:adjustRightInd w:val="0"/>
        <w:snapToGrid w:val="0"/>
        <w:spacing w:line="578" w:lineRule="exact"/>
        <w:ind w:firstLineChars="200" w:firstLine="31680"/>
        <w:rPr>
          <w:rFonts w:ascii="仿宋_GB2312" w:eastAsia="仿宋_GB2312" w:cs="仿宋_GB2312"/>
          <w:kern w:val="0"/>
          <w:sz w:val="32"/>
          <w:szCs w:val="32"/>
          <w:shd w:val="clear" w:color="auto" w:fill="FFFFFF"/>
          <w:lang w:val="zh-CN"/>
        </w:rPr>
      </w:pPr>
      <w:r>
        <w:rPr>
          <w:rFonts w:ascii="仿宋_GB2312" w:eastAsia="仿宋_GB2312" w:hAnsi="宋体" w:hint="eastAsia"/>
          <w:color w:val="000000"/>
          <w:sz w:val="32"/>
          <w:szCs w:val="32"/>
          <w:lang w:val="zh-CN"/>
        </w:rPr>
        <w:t>该项目所有资金实行专款专用。项目支出均有相关的审批流程，资金拨付严格审批程序，使用规范。没有截留、挤占和挪用项目资金情况</w:t>
      </w:r>
      <w:r>
        <w:rPr>
          <w:rFonts w:ascii="仿宋_GB2312" w:eastAsia="仿宋_GB2312" w:hAnsi="仿宋_GB2312" w:cs="仿宋_GB2312" w:hint="eastAsia"/>
          <w:kern w:val="0"/>
          <w:sz w:val="32"/>
          <w:szCs w:val="32"/>
          <w:shd w:val="clear" w:color="auto" w:fill="FFFFFF"/>
          <w:lang w:val="zh-CN"/>
        </w:rPr>
        <w:t>。</w:t>
      </w:r>
    </w:p>
    <w:p w:rsidR="00165E49" w:rsidRDefault="00165E49" w:rsidP="0083030A">
      <w:pPr>
        <w:adjustRightInd w:val="0"/>
        <w:snapToGrid w:val="0"/>
        <w:spacing w:line="578" w:lineRule="exact"/>
        <w:ind w:firstLineChars="200" w:firstLine="31680"/>
        <w:outlineLvl w:val="1"/>
        <w:rPr>
          <w:rFonts w:ascii="仿宋_GB2312" w:hAnsi="宋体"/>
          <w:sz w:val="32"/>
          <w:szCs w:val="32"/>
          <w:lang w:val="zh-CN"/>
        </w:rPr>
      </w:pPr>
      <w:bookmarkStart w:id="103" w:name="_Toc29226"/>
      <w:r>
        <w:rPr>
          <w:rFonts w:ascii="黑体" w:eastAsia="黑体" w:hAnsi="宋体" w:hint="eastAsia"/>
          <w:sz w:val="32"/>
          <w:szCs w:val="32"/>
        </w:rPr>
        <w:t>四、项目绩效情况</w:t>
      </w:r>
      <w:bookmarkEnd w:id="103"/>
      <w:r>
        <w:rPr>
          <w:rFonts w:ascii="仿宋_GB2312" w:hAnsi="宋体"/>
          <w:sz w:val="32"/>
          <w:szCs w:val="32"/>
          <w:lang w:val="zh-CN"/>
        </w:rPr>
        <w:tab/>
      </w:r>
    </w:p>
    <w:p w:rsidR="00165E49" w:rsidRDefault="00165E49" w:rsidP="0083030A">
      <w:pPr>
        <w:adjustRightInd w:val="0"/>
        <w:snapToGrid w:val="0"/>
        <w:spacing w:line="578" w:lineRule="exact"/>
        <w:ind w:firstLineChars="200" w:firstLine="31680"/>
        <w:rPr>
          <w:rFonts w:ascii="楷体_GB2312" w:eastAsia="楷体_GB2312" w:hAnsi="宋体"/>
          <w:b/>
          <w:sz w:val="32"/>
          <w:szCs w:val="32"/>
          <w:lang w:val="zh-CN"/>
        </w:rPr>
      </w:pPr>
      <w:r>
        <w:rPr>
          <w:rFonts w:ascii="楷体_GB2312" w:eastAsia="楷体_GB2312" w:hAnsi="宋体" w:hint="eastAsia"/>
          <w:b/>
          <w:sz w:val="32"/>
          <w:szCs w:val="32"/>
          <w:lang w:val="zh-CN"/>
        </w:rPr>
        <w:t>（一）项目完成情况。</w:t>
      </w:r>
    </w:p>
    <w:p w:rsidR="00165E49" w:rsidRDefault="00165E49" w:rsidP="0083030A">
      <w:pPr>
        <w:adjustRightInd w:val="0"/>
        <w:snapToGrid w:val="0"/>
        <w:spacing w:line="578" w:lineRule="exact"/>
        <w:ind w:firstLineChars="200" w:firstLine="31680"/>
        <w:contextualSpacing/>
        <w:rPr>
          <w:rFonts w:ascii="仿宋_GB2312" w:eastAsia="仿宋_GB2312"/>
          <w:sz w:val="32"/>
          <w:szCs w:val="32"/>
        </w:rPr>
      </w:pPr>
      <w:r>
        <w:rPr>
          <w:rFonts w:ascii="仿宋_GB2312" w:eastAsia="仿宋_GB2312" w:hint="eastAsia"/>
          <w:sz w:val="32"/>
          <w:szCs w:val="32"/>
        </w:rPr>
        <w:t>项目预算资金下达</w:t>
      </w:r>
      <w:r>
        <w:rPr>
          <w:rFonts w:ascii="仿宋_GB2312" w:eastAsia="仿宋_GB2312"/>
          <w:sz w:val="32"/>
          <w:szCs w:val="32"/>
        </w:rPr>
        <w:t>60</w:t>
      </w:r>
      <w:r>
        <w:rPr>
          <w:rFonts w:ascii="仿宋_GB2312" w:eastAsia="仿宋_GB2312" w:hint="eastAsia"/>
          <w:sz w:val="32"/>
          <w:szCs w:val="32"/>
        </w:rPr>
        <w:t>万元，实际执行数</w:t>
      </w:r>
      <w:r>
        <w:rPr>
          <w:rFonts w:ascii="仿宋_GB2312" w:eastAsia="仿宋_GB2312"/>
          <w:sz w:val="32"/>
          <w:szCs w:val="32"/>
        </w:rPr>
        <w:t>60</w:t>
      </w:r>
      <w:r>
        <w:rPr>
          <w:rFonts w:ascii="仿宋_GB2312" w:eastAsia="仿宋_GB2312" w:hint="eastAsia"/>
          <w:sz w:val="32"/>
          <w:szCs w:val="32"/>
        </w:rPr>
        <w:t>万元，预算完成率</w:t>
      </w:r>
      <w:r>
        <w:rPr>
          <w:rFonts w:ascii="仿宋_GB2312" w:eastAsia="仿宋_GB2312"/>
          <w:sz w:val="32"/>
          <w:szCs w:val="32"/>
        </w:rPr>
        <w:t>100%</w:t>
      </w:r>
      <w:r>
        <w:rPr>
          <w:rFonts w:ascii="仿宋_GB2312" w:eastAsia="仿宋_GB2312" w:hint="eastAsia"/>
          <w:sz w:val="32"/>
          <w:szCs w:val="32"/>
        </w:rPr>
        <w:t>。</w:t>
      </w:r>
    </w:p>
    <w:p w:rsidR="00165E49" w:rsidRDefault="00165E49" w:rsidP="0083030A">
      <w:pPr>
        <w:adjustRightInd w:val="0"/>
        <w:snapToGrid w:val="0"/>
        <w:spacing w:line="578" w:lineRule="exact"/>
        <w:ind w:firstLineChars="200" w:firstLine="31680"/>
        <w:rPr>
          <w:rFonts w:ascii="楷体_GB2312" w:eastAsia="楷体_GB2312" w:hAnsi="宋体"/>
          <w:sz w:val="32"/>
          <w:szCs w:val="32"/>
          <w:lang w:val="zh-CN"/>
        </w:rPr>
      </w:pPr>
      <w:r>
        <w:rPr>
          <w:rFonts w:ascii="楷体_GB2312" w:eastAsia="楷体_GB2312" w:hAnsi="宋体" w:hint="eastAsia"/>
          <w:b/>
          <w:sz w:val="32"/>
          <w:szCs w:val="32"/>
          <w:lang w:val="zh-CN"/>
        </w:rPr>
        <w:t>（二）项目效益情况</w:t>
      </w:r>
      <w:r>
        <w:rPr>
          <w:rFonts w:ascii="楷体_GB2312" w:eastAsia="楷体_GB2312" w:hAnsi="宋体" w:hint="eastAsia"/>
          <w:sz w:val="32"/>
          <w:szCs w:val="32"/>
          <w:lang w:val="zh-CN"/>
        </w:rPr>
        <w:t>。</w:t>
      </w:r>
    </w:p>
    <w:p w:rsidR="00165E49" w:rsidRDefault="00165E49" w:rsidP="0083030A">
      <w:pPr>
        <w:adjustRightInd w:val="0"/>
        <w:snapToGrid w:val="0"/>
        <w:spacing w:line="578" w:lineRule="exact"/>
        <w:ind w:firstLineChars="200" w:firstLine="31680"/>
        <w:rPr>
          <w:rFonts w:ascii="仿宋_GB2312" w:eastAsia="仿宋_GB2312" w:cs="仿宋_GB2312"/>
          <w:kern w:val="0"/>
          <w:sz w:val="32"/>
          <w:szCs w:val="32"/>
          <w:shd w:val="clear" w:color="auto" w:fill="FFFFFF"/>
        </w:rPr>
      </w:pPr>
      <w:r>
        <w:rPr>
          <w:rFonts w:ascii="仿宋_GB2312" w:eastAsia="仿宋_GB2312" w:hAnsi="仿宋_GB2312" w:cs="仿宋_GB2312" w:hint="eastAsia"/>
          <w:kern w:val="0"/>
          <w:sz w:val="32"/>
          <w:szCs w:val="32"/>
          <w:shd w:val="clear" w:color="auto" w:fill="FFFFFF"/>
        </w:rPr>
        <w:t>通过项目实施，全年共审结案件</w:t>
      </w:r>
      <w:r>
        <w:rPr>
          <w:rFonts w:ascii="仿宋_GB2312" w:eastAsia="仿宋_GB2312" w:hAnsi="仿宋_GB2312" w:cs="仿宋_GB2312"/>
          <w:kern w:val="0"/>
          <w:sz w:val="32"/>
          <w:szCs w:val="32"/>
          <w:shd w:val="clear" w:color="auto" w:fill="FFFFFF"/>
        </w:rPr>
        <w:t>3193</w:t>
      </w:r>
      <w:r>
        <w:rPr>
          <w:rFonts w:ascii="仿宋_GB2312" w:eastAsia="仿宋_GB2312" w:hAnsi="仿宋_GB2312" w:cs="仿宋_GB2312" w:hint="eastAsia"/>
          <w:kern w:val="0"/>
          <w:sz w:val="32"/>
          <w:szCs w:val="32"/>
          <w:shd w:val="clear" w:color="auto" w:fill="FFFFFF"/>
        </w:rPr>
        <w:t>件，结案率</w:t>
      </w:r>
      <w:r>
        <w:rPr>
          <w:rFonts w:ascii="仿宋_GB2312" w:eastAsia="仿宋_GB2312" w:hAnsi="仿宋_GB2312" w:cs="仿宋_GB2312"/>
          <w:kern w:val="0"/>
          <w:sz w:val="32"/>
          <w:szCs w:val="32"/>
          <w:shd w:val="clear" w:color="auto" w:fill="FFFFFF"/>
        </w:rPr>
        <w:t>100%</w:t>
      </w:r>
      <w:r>
        <w:rPr>
          <w:rFonts w:ascii="仿宋_GB2312" w:eastAsia="仿宋_GB2312" w:hAnsi="仿宋_GB2312" w:cs="仿宋_GB2312" w:hint="eastAsia"/>
          <w:kern w:val="0"/>
          <w:sz w:val="32"/>
          <w:szCs w:val="32"/>
          <w:shd w:val="clear" w:color="auto" w:fill="FFFFFF"/>
        </w:rPr>
        <w:t>，保障了审判业务的顺利推进，切实解决百姓的问题，提高了法院的办案效率，切实维护了当事人合法权益。</w:t>
      </w:r>
    </w:p>
    <w:p w:rsidR="00165E49" w:rsidRDefault="00165E49" w:rsidP="0083030A">
      <w:pPr>
        <w:adjustRightInd w:val="0"/>
        <w:snapToGrid w:val="0"/>
        <w:spacing w:line="578" w:lineRule="exact"/>
        <w:ind w:firstLineChars="200" w:firstLine="31680"/>
        <w:outlineLvl w:val="1"/>
        <w:rPr>
          <w:rFonts w:ascii="黑体" w:eastAsia="黑体" w:hAnsi="宋体"/>
          <w:sz w:val="32"/>
          <w:szCs w:val="32"/>
        </w:rPr>
      </w:pPr>
      <w:bookmarkStart w:id="104" w:name="_Toc16259"/>
      <w:r>
        <w:rPr>
          <w:rFonts w:ascii="黑体" w:eastAsia="黑体" w:hAnsi="宋体" w:hint="eastAsia"/>
          <w:sz w:val="32"/>
          <w:szCs w:val="32"/>
        </w:rPr>
        <w:t>五、评价结论及建议</w:t>
      </w:r>
      <w:bookmarkEnd w:id="104"/>
    </w:p>
    <w:p w:rsidR="00165E49" w:rsidRDefault="00165E49" w:rsidP="0083030A">
      <w:pPr>
        <w:adjustRightInd w:val="0"/>
        <w:snapToGrid w:val="0"/>
        <w:spacing w:line="578" w:lineRule="exact"/>
        <w:ind w:firstLineChars="200" w:firstLine="31680"/>
        <w:rPr>
          <w:rFonts w:ascii="楷体_GB2312" w:eastAsia="楷体_GB2312" w:hAnsi="宋体"/>
          <w:b/>
          <w:sz w:val="32"/>
          <w:szCs w:val="32"/>
          <w:lang w:val="zh-CN"/>
        </w:rPr>
      </w:pPr>
      <w:r>
        <w:rPr>
          <w:rFonts w:ascii="楷体_GB2312" w:eastAsia="楷体_GB2312" w:hAnsi="宋体" w:hint="eastAsia"/>
          <w:b/>
          <w:sz w:val="32"/>
          <w:szCs w:val="32"/>
          <w:lang w:val="zh-CN"/>
        </w:rPr>
        <w:t>（一）评价结论。</w:t>
      </w:r>
    </w:p>
    <w:p w:rsidR="00165E49" w:rsidRDefault="00165E49" w:rsidP="0083030A">
      <w:pPr>
        <w:adjustRightInd w:val="0"/>
        <w:snapToGrid w:val="0"/>
        <w:spacing w:line="578" w:lineRule="exact"/>
        <w:ind w:firstLineChars="200" w:firstLine="31680"/>
        <w:rPr>
          <w:rFonts w:ascii="仿宋_GB2312" w:eastAsia="仿宋_GB2312"/>
          <w:sz w:val="32"/>
          <w:szCs w:val="32"/>
        </w:rPr>
      </w:pPr>
      <w:r>
        <w:rPr>
          <w:rFonts w:ascii="仿宋_GB2312" w:eastAsia="仿宋_GB2312" w:hint="eastAsia"/>
          <w:sz w:val="32"/>
          <w:szCs w:val="32"/>
        </w:rPr>
        <w:t>项目自评得分为</w:t>
      </w:r>
      <w:r>
        <w:rPr>
          <w:rFonts w:ascii="仿宋_GB2312" w:eastAsia="仿宋_GB2312"/>
          <w:sz w:val="32"/>
          <w:szCs w:val="32"/>
        </w:rPr>
        <w:t>100</w:t>
      </w:r>
      <w:r>
        <w:rPr>
          <w:rFonts w:ascii="仿宋_GB2312" w:eastAsia="仿宋_GB2312" w:hint="eastAsia"/>
          <w:sz w:val="32"/>
          <w:szCs w:val="32"/>
        </w:rPr>
        <w:t>分。该项目决策符合国家政策方针，项目预算执行进度推进有力，项目监督管控及时有效，项目资金支付合理合规。</w:t>
      </w:r>
      <w:r>
        <w:rPr>
          <w:rFonts w:ascii="仿宋_GB2312" w:eastAsia="仿宋_GB2312" w:hint="eastAsia"/>
          <w:sz w:val="32"/>
          <w:szCs w:val="32"/>
          <w:lang w:val="zh-CN"/>
        </w:rPr>
        <w:t>通过项目的实施，</w:t>
      </w:r>
      <w:r>
        <w:rPr>
          <w:rFonts w:ascii="仿宋_GB2312" w:eastAsia="仿宋_GB2312" w:hint="eastAsia"/>
          <w:sz w:val="32"/>
          <w:szCs w:val="32"/>
        </w:rPr>
        <w:t>保障了法院办案效率，维护了和谐的法院工作秩序，有力打击刑事犯罪，及时妥善化解群众纠纷，有效解决当事人的合理诉求，维护了其合法权益，营造了法治化的营商环境，推动法治旺苍建设。</w:t>
      </w:r>
    </w:p>
    <w:p w:rsidR="00165E49" w:rsidRDefault="00165E49" w:rsidP="0083030A">
      <w:pPr>
        <w:adjustRightInd w:val="0"/>
        <w:snapToGrid w:val="0"/>
        <w:spacing w:line="578" w:lineRule="exact"/>
        <w:ind w:firstLineChars="200" w:firstLine="31680"/>
        <w:rPr>
          <w:rFonts w:ascii="楷体_GB2312" w:eastAsia="楷体_GB2312" w:hAnsi="宋体"/>
          <w:b/>
          <w:sz w:val="32"/>
          <w:szCs w:val="32"/>
          <w:lang w:val="zh-CN"/>
        </w:rPr>
      </w:pPr>
      <w:r>
        <w:rPr>
          <w:rFonts w:ascii="楷体_GB2312" w:eastAsia="楷体_GB2312" w:hAnsi="宋体" w:hint="eastAsia"/>
          <w:b/>
          <w:sz w:val="32"/>
          <w:szCs w:val="32"/>
          <w:lang w:val="zh-CN"/>
        </w:rPr>
        <w:t>（二）存在的问题。</w:t>
      </w:r>
    </w:p>
    <w:p w:rsidR="00165E49" w:rsidRDefault="00165E49" w:rsidP="0083030A">
      <w:pPr>
        <w:adjustRightInd w:val="0"/>
        <w:snapToGrid w:val="0"/>
        <w:spacing w:line="578" w:lineRule="exact"/>
        <w:ind w:firstLineChars="200" w:firstLine="31680"/>
        <w:contextualSpacing/>
        <w:rPr>
          <w:rFonts w:ascii="仿宋_GB2312" w:eastAsia="仿宋_GB2312" w:cs="仿宋_GB2312"/>
          <w:kern w:val="0"/>
          <w:sz w:val="32"/>
          <w:szCs w:val="32"/>
          <w:shd w:val="clear" w:color="auto" w:fill="FFFFFF"/>
        </w:rPr>
      </w:pPr>
      <w:r>
        <w:rPr>
          <w:rFonts w:ascii="仿宋_GB2312" w:eastAsia="仿宋_GB2312" w:hAnsi="仿宋_GB2312" w:cs="仿宋_GB2312" w:hint="eastAsia"/>
          <w:kern w:val="0"/>
          <w:sz w:val="32"/>
          <w:szCs w:val="32"/>
          <w:shd w:val="clear" w:color="auto" w:fill="FFFFFF"/>
          <w:lang w:val="zh-CN"/>
        </w:rPr>
        <w:t>无。</w:t>
      </w:r>
    </w:p>
    <w:p w:rsidR="00165E49" w:rsidRDefault="00165E49" w:rsidP="0083030A">
      <w:pPr>
        <w:adjustRightInd w:val="0"/>
        <w:snapToGrid w:val="0"/>
        <w:spacing w:line="578" w:lineRule="exact"/>
        <w:ind w:firstLineChars="200" w:firstLine="31680"/>
        <w:rPr>
          <w:rFonts w:ascii="楷体_GB2312" w:eastAsia="楷体_GB2312" w:hAnsi="宋体"/>
          <w:b/>
          <w:sz w:val="32"/>
          <w:szCs w:val="32"/>
          <w:lang w:val="zh-CN"/>
        </w:rPr>
      </w:pPr>
      <w:r>
        <w:rPr>
          <w:rFonts w:ascii="楷体_GB2312" w:eastAsia="楷体_GB2312" w:hAnsi="宋体" w:hint="eastAsia"/>
          <w:b/>
          <w:sz w:val="32"/>
          <w:szCs w:val="32"/>
          <w:lang w:val="zh-CN"/>
        </w:rPr>
        <w:t>（三）相关建议。</w:t>
      </w:r>
    </w:p>
    <w:p w:rsidR="00165E49" w:rsidRDefault="00165E49" w:rsidP="0083030A">
      <w:pPr>
        <w:adjustRightInd w:val="0"/>
        <w:snapToGrid w:val="0"/>
        <w:spacing w:line="578" w:lineRule="exact"/>
        <w:ind w:firstLineChars="200" w:firstLine="31680"/>
        <w:contextualSpacing/>
        <w:rPr>
          <w:rFonts w:ascii="仿宋_GB2312" w:eastAsia="仿宋_GB2312" w:cs="仿宋_GB2312"/>
          <w:kern w:val="0"/>
          <w:sz w:val="32"/>
          <w:szCs w:val="32"/>
          <w:shd w:val="clear" w:color="auto" w:fill="FFFFFF"/>
          <w:lang w:val="zh-CN"/>
        </w:rPr>
      </w:pPr>
      <w:r>
        <w:rPr>
          <w:rFonts w:ascii="仿宋_GB2312" w:eastAsia="仿宋_GB2312" w:hAnsi="仿宋_GB2312" w:cs="仿宋_GB2312" w:hint="eastAsia"/>
          <w:kern w:val="0"/>
          <w:sz w:val="32"/>
          <w:szCs w:val="32"/>
          <w:shd w:val="clear" w:color="auto" w:fill="FFFFFF"/>
          <w:lang w:val="zh-CN"/>
        </w:rPr>
        <w:t>无。</w:t>
      </w:r>
    </w:p>
    <w:p w:rsidR="00165E49" w:rsidRDefault="00165E49">
      <w:pPr>
        <w:spacing w:line="600" w:lineRule="exact"/>
        <w:rPr>
          <w:kern w:val="0"/>
          <w:sz w:val="32"/>
          <w:szCs w:val="32"/>
        </w:rPr>
        <w:sectPr w:rsidR="00165E49">
          <w:pgSz w:w="11906" w:h="16838"/>
          <w:pgMar w:top="1440" w:right="1797" w:bottom="1440" w:left="1797" w:header="851" w:footer="992" w:gutter="0"/>
          <w:cols w:space="425"/>
          <w:titlePg/>
          <w:docGrid w:type="lines" w:linePitch="312"/>
        </w:sectPr>
      </w:pPr>
    </w:p>
    <w:p w:rsidR="00165E49" w:rsidRDefault="00165E49">
      <w:pPr>
        <w:spacing w:line="600" w:lineRule="exact"/>
        <w:outlineLvl w:val="1"/>
        <w:rPr>
          <w:kern w:val="0"/>
          <w:sz w:val="32"/>
          <w:szCs w:val="32"/>
        </w:rPr>
      </w:pPr>
      <w:bookmarkStart w:id="105" w:name="_Toc8381"/>
      <w:r>
        <w:rPr>
          <w:rFonts w:hint="eastAsia"/>
          <w:kern w:val="0"/>
          <w:sz w:val="32"/>
          <w:szCs w:val="32"/>
        </w:rPr>
        <w:t>附表</w:t>
      </w:r>
      <w:bookmarkEnd w:id="105"/>
    </w:p>
    <w:p w:rsidR="00165E49" w:rsidRDefault="00165E49">
      <w:pPr>
        <w:spacing w:line="600" w:lineRule="exact"/>
        <w:jc w:val="center"/>
        <w:outlineLvl w:val="0"/>
        <w:rPr>
          <w:kern w:val="0"/>
          <w:sz w:val="32"/>
          <w:szCs w:val="32"/>
        </w:rPr>
      </w:pPr>
      <w:bookmarkStart w:id="106" w:name="_Toc620"/>
      <w:r>
        <w:rPr>
          <w:rFonts w:hint="eastAsia"/>
          <w:kern w:val="0"/>
          <w:sz w:val="32"/>
          <w:szCs w:val="32"/>
        </w:rPr>
        <w:t>部门预算项目支出绩效自评表（</w:t>
      </w:r>
      <w:r>
        <w:rPr>
          <w:kern w:val="0"/>
          <w:sz w:val="32"/>
          <w:szCs w:val="32"/>
        </w:rPr>
        <w:t>2022</w:t>
      </w:r>
      <w:r>
        <w:rPr>
          <w:rFonts w:hint="eastAsia"/>
          <w:kern w:val="0"/>
          <w:sz w:val="32"/>
          <w:szCs w:val="32"/>
        </w:rPr>
        <w:t>年度）</w:t>
      </w:r>
      <w:bookmarkEnd w:id="106"/>
    </w:p>
    <w:tbl>
      <w:tblPr>
        <w:tblW w:w="5000" w:type="pct"/>
        <w:tblLook w:val="00A0"/>
      </w:tblPr>
      <w:tblGrid>
        <w:gridCol w:w="1954"/>
        <w:gridCol w:w="1408"/>
        <w:gridCol w:w="1088"/>
        <w:gridCol w:w="1842"/>
        <w:gridCol w:w="549"/>
        <w:gridCol w:w="576"/>
        <w:gridCol w:w="552"/>
        <w:gridCol w:w="2057"/>
        <w:gridCol w:w="577"/>
        <w:gridCol w:w="757"/>
        <w:gridCol w:w="2814"/>
      </w:tblGrid>
      <w:tr w:rsidR="00165E49">
        <w:trPr>
          <w:trHeight w:val="494"/>
        </w:trPr>
        <w:tc>
          <w:tcPr>
            <w:tcW w:w="1195" w:type="pct"/>
            <w:gridSpan w:val="2"/>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r>
              <w:rPr>
                <w:rFonts w:hint="eastAsia"/>
                <w:b/>
                <w:bCs/>
                <w:color w:val="000000"/>
                <w:kern w:val="0"/>
                <w:sz w:val="18"/>
                <w:szCs w:val="18"/>
              </w:rPr>
              <w:t>项目名称</w:t>
            </w:r>
          </w:p>
        </w:tc>
        <w:tc>
          <w:tcPr>
            <w:tcW w:w="3805" w:type="pct"/>
            <w:gridSpan w:val="9"/>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int="eastAsia"/>
                <w:color w:val="000000"/>
                <w:kern w:val="0"/>
                <w:sz w:val="18"/>
                <w:szCs w:val="18"/>
              </w:rPr>
              <w:t>案件审理经费</w:t>
            </w:r>
          </w:p>
        </w:tc>
      </w:tr>
      <w:tr w:rsidR="00165E49">
        <w:trPr>
          <w:trHeight w:val="458"/>
        </w:trPr>
        <w:tc>
          <w:tcPr>
            <w:tcW w:w="1195" w:type="pct"/>
            <w:gridSpan w:val="2"/>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r>
              <w:rPr>
                <w:rFonts w:hint="eastAsia"/>
                <w:b/>
                <w:bCs/>
                <w:color w:val="000000"/>
                <w:kern w:val="0"/>
                <w:sz w:val="18"/>
                <w:szCs w:val="18"/>
              </w:rPr>
              <w:t>主管部门（盖章）</w:t>
            </w:r>
          </w:p>
        </w:tc>
        <w:tc>
          <w:tcPr>
            <w:tcW w:w="1598" w:type="pct"/>
            <w:gridSpan w:val="5"/>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int="eastAsia"/>
                <w:color w:val="000000"/>
                <w:kern w:val="0"/>
                <w:sz w:val="18"/>
                <w:szCs w:val="18"/>
              </w:rPr>
              <w:t>旺苍县人民法院</w:t>
            </w:r>
          </w:p>
        </w:tc>
        <w:tc>
          <w:tcPr>
            <w:tcW w:w="730"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实施单位</w:t>
            </w:r>
            <w:r>
              <w:rPr>
                <w:b/>
                <w:bCs/>
                <w:color w:val="000000"/>
                <w:kern w:val="0"/>
                <w:sz w:val="18"/>
                <w:szCs w:val="18"/>
              </w:rPr>
              <w:t xml:space="preserve"> </w:t>
            </w:r>
            <w:r>
              <w:rPr>
                <w:rFonts w:hint="eastAsia"/>
                <w:b/>
                <w:bCs/>
                <w:color w:val="000000"/>
                <w:kern w:val="0"/>
                <w:sz w:val="18"/>
                <w:szCs w:val="18"/>
              </w:rPr>
              <w:t>（盖章）</w:t>
            </w:r>
          </w:p>
        </w:tc>
        <w:tc>
          <w:tcPr>
            <w:tcW w:w="1477" w:type="pct"/>
            <w:gridSpan w:val="3"/>
            <w:tcBorders>
              <w:top w:val="single" w:sz="4" w:space="0" w:color="auto"/>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旺苍县人民法院</w:t>
            </w:r>
          </w:p>
        </w:tc>
      </w:tr>
      <w:tr w:rsidR="00165E49">
        <w:trPr>
          <w:trHeight w:val="307"/>
        </w:trPr>
        <w:tc>
          <w:tcPr>
            <w:tcW w:w="694" w:type="pct"/>
            <w:vMerge w:val="restart"/>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r>
              <w:rPr>
                <w:rFonts w:hint="eastAsia"/>
                <w:b/>
                <w:bCs/>
                <w:color w:val="000000"/>
                <w:kern w:val="0"/>
                <w:sz w:val="18"/>
                <w:szCs w:val="18"/>
              </w:rPr>
              <w:t>项目基本情况</w:t>
            </w:r>
          </w:p>
        </w:tc>
        <w:tc>
          <w:tcPr>
            <w:tcW w:w="501" w:type="pct"/>
            <w:vMerge w:val="restart"/>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r>
              <w:rPr>
                <w:b/>
                <w:bCs/>
                <w:color w:val="000000"/>
                <w:kern w:val="0"/>
                <w:sz w:val="18"/>
                <w:szCs w:val="18"/>
              </w:rPr>
              <w:t>1.</w:t>
            </w:r>
            <w:r>
              <w:rPr>
                <w:rFonts w:hint="eastAsia"/>
                <w:b/>
                <w:bCs/>
                <w:color w:val="000000"/>
                <w:kern w:val="0"/>
                <w:sz w:val="18"/>
                <w:szCs w:val="18"/>
              </w:rPr>
              <w:t>项目年度目标完成情况</w:t>
            </w:r>
          </w:p>
        </w:tc>
        <w:tc>
          <w:tcPr>
            <w:tcW w:w="1598" w:type="pct"/>
            <w:gridSpan w:val="5"/>
            <w:tcBorders>
              <w:top w:val="single" w:sz="4" w:space="0" w:color="auto"/>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项目年度目标</w:t>
            </w:r>
          </w:p>
        </w:tc>
        <w:tc>
          <w:tcPr>
            <w:tcW w:w="2207" w:type="pct"/>
            <w:gridSpan w:val="4"/>
            <w:tcBorders>
              <w:top w:val="single" w:sz="4" w:space="0" w:color="auto"/>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年度目标完成情况</w:t>
            </w:r>
          </w:p>
        </w:tc>
      </w:tr>
      <w:tr w:rsidR="00165E49">
        <w:trPr>
          <w:trHeight w:val="765"/>
        </w:trPr>
        <w:tc>
          <w:tcPr>
            <w:tcW w:w="694"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501"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1598" w:type="pct"/>
            <w:gridSpan w:val="5"/>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int="eastAsia"/>
                <w:color w:val="000000"/>
                <w:kern w:val="0"/>
                <w:sz w:val="18"/>
                <w:szCs w:val="18"/>
              </w:rPr>
              <w:t>提高我院</w:t>
            </w:r>
            <w:r>
              <w:rPr>
                <w:color w:val="000000"/>
                <w:kern w:val="0"/>
                <w:sz w:val="18"/>
                <w:szCs w:val="18"/>
              </w:rPr>
              <w:t>2022</w:t>
            </w:r>
            <w:r>
              <w:rPr>
                <w:rFonts w:hint="eastAsia"/>
                <w:color w:val="000000"/>
                <w:kern w:val="0"/>
                <w:sz w:val="18"/>
                <w:szCs w:val="18"/>
              </w:rPr>
              <w:t>年办案效率，提高审判工作效率，保障审判质量</w:t>
            </w:r>
          </w:p>
        </w:tc>
        <w:tc>
          <w:tcPr>
            <w:tcW w:w="2207" w:type="pct"/>
            <w:gridSpan w:val="4"/>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int="eastAsia"/>
                <w:color w:val="000000"/>
                <w:kern w:val="0"/>
                <w:sz w:val="18"/>
                <w:szCs w:val="18"/>
              </w:rPr>
              <w:t>项目全年预算数</w:t>
            </w:r>
            <w:r>
              <w:rPr>
                <w:color w:val="000000"/>
                <w:kern w:val="0"/>
                <w:sz w:val="18"/>
                <w:szCs w:val="18"/>
              </w:rPr>
              <w:t>60</w:t>
            </w:r>
            <w:r>
              <w:rPr>
                <w:rFonts w:hint="eastAsia"/>
                <w:color w:val="000000"/>
                <w:kern w:val="0"/>
                <w:sz w:val="18"/>
                <w:szCs w:val="18"/>
              </w:rPr>
              <w:t>万元，执行数为</w:t>
            </w:r>
            <w:r>
              <w:rPr>
                <w:color w:val="000000"/>
                <w:kern w:val="0"/>
                <w:sz w:val="18"/>
                <w:szCs w:val="18"/>
              </w:rPr>
              <w:t>60</w:t>
            </w:r>
            <w:r>
              <w:rPr>
                <w:rFonts w:hint="eastAsia"/>
                <w:color w:val="000000"/>
                <w:kern w:val="0"/>
                <w:sz w:val="18"/>
                <w:szCs w:val="18"/>
              </w:rPr>
              <w:t>万元，完成预算的</w:t>
            </w:r>
            <w:r>
              <w:rPr>
                <w:color w:val="000000"/>
                <w:kern w:val="0"/>
                <w:sz w:val="18"/>
                <w:szCs w:val="18"/>
              </w:rPr>
              <w:t>100%</w:t>
            </w:r>
            <w:r>
              <w:rPr>
                <w:rFonts w:hint="eastAsia"/>
                <w:color w:val="000000"/>
                <w:kern w:val="0"/>
                <w:sz w:val="18"/>
                <w:szCs w:val="18"/>
              </w:rPr>
              <w:t>。通过项目实施，全年共审结案件</w:t>
            </w:r>
            <w:r>
              <w:rPr>
                <w:color w:val="000000"/>
                <w:kern w:val="0"/>
                <w:sz w:val="18"/>
                <w:szCs w:val="18"/>
              </w:rPr>
              <w:t xml:space="preserve">3193 </w:t>
            </w:r>
            <w:r>
              <w:rPr>
                <w:rFonts w:hint="eastAsia"/>
                <w:color w:val="000000"/>
                <w:kern w:val="0"/>
                <w:sz w:val="18"/>
                <w:szCs w:val="18"/>
              </w:rPr>
              <w:t>件，结案率</w:t>
            </w:r>
            <w:r>
              <w:rPr>
                <w:color w:val="000000"/>
                <w:kern w:val="0"/>
                <w:sz w:val="18"/>
                <w:szCs w:val="18"/>
              </w:rPr>
              <w:t>100%</w:t>
            </w:r>
            <w:r>
              <w:rPr>
                <w:rFonts w:hint="eastAsia"/>
                <w:color w:val="000000"/>
                <w:kern w:val="0"/>
                <w:sz w:val="18"/>
                <w:szCs w:val="18"/>
              </w:rPr>
              <w:t>，保障了审判业务的顺利推进，切实解决百姓的问题，提高了法院的办案效率。</w:t>
            </w:r>
          </w:p>
        </w:tc>
      </w:tr>
      <w:tr w:rsidR="00165E49">
        <w:trPr>
          <w:trHeight w:val="600"/>
        </w:trPr>
        <w:tc>
          <w:tcPr>
            <w:tcW w:w="694"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501" w:type="pct"/>
            <w:tcBorders>
              <w:top w:val="nil"/>
              <w:left w:val="nil"/>
              <w:bottom w:val="single" w:sz="4" w:space="0" w:color="auto"/>
              <w:right w:val="single" w:sz="4" w:space="0" w:color="auto"/>
            </w:tcBorders>
            <w:vAlign w:val="center"/>
          </w:tcPr>
          <w:p w:rsidR="00165E49" w:rsidRDefault="00165E49">
            <w:pPr>
              <w:widowControl/>
              <w:jc w:val="left"/>
              <w:rPr>
                <w:b/>
                <w:bCs/>
                <w:color w:val="000000"/>
                <w:kern w:val="0"/>
                <w:sz w:val="18"/>
                <w:szCs w:val="18"/>
              </w:rPr>
            </w:pPr>
            <w:r>
              <w:rPr>
                <w:b/>
                <w:bCs/>
                <w:color w:val="000000"/>
                <w:kern w:val="0"/>
                <w:sz w:val="18"/>
                <w:szCs w:val="18"/>
              </w:rPr>
              <w:t>2.</w:t>
            </w:r>
            <w:r>
              <w:rPr>
                <w:rFonts w:hint="eastAsia"/>
                <w:b/>
                <w:bCs/>
                <w:color w:val="000000"/>
                <w:kern w:val="0"/>
                <w:sz w:val="18"/>
                <w:szCs w:val="18"/>
              </w:rPr>
              <w:t>项目实施内容及过程概述</w:t>
            </w:r>
          </w:p>
        </w:tc>
        <w:tc>
          <w:tcPr>
            <w:tcW w:w="3805" w:type="pct"/>
            <w:gridSpan w:val="9"/>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int="eastAsia"/>
                <w:color w:val="000000"/>
                <w:kern w:val="0"/>
                <w:sz w:val="18"/>
                <w:szCs w:val="18"/>
              </w:rPr>
              <w:t>该专项经费主要用于日常案件审判办案经费，从而保障法院年度审判工作顺利进行，合理维护当事人合法权益。该项目属于经常性项目，由本单位自行组织实施。</w:t>
            </w:r>
          </w:p>
        </w:tc>
      </w:tr>
      <w:tr w:rsidR="00165E49">
        <w:trPr>
          <w:trHeight w:val="942"/>
        </w:trPr>
        <w:tc>
          <w:tcPr>
            <w:tcW w:w="694" w:type="pct"/>
            <w:vMerge w:val="restart"/>
            <w:tcBorders>
              <w:top w:val="nil"/>
              <w:left w:val="single" w:sz="4" w:space="0" w:color="auto"/>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预算执行情况（</w:t>
            </w:r>
            <w:r>
              <w:rPr>
                <w:b/>
                <w:bCs/>
                <w:color w:val="000000"/>
                <w:kern w:val="0"/>
                <w:sz w:val="18"/>
                <w:szCs w:val="18"/>
              </w:rPr>
              <w:t>10</w:t>
            </w:r>
            <w:r>
              <w:rPr>
                <w:rFonts w:hint="eastAsia"/>
                <w:b/>
                <w:bCs/>
                <w:color w:val="000000"/>
                <w:kern w:val="0"/>
                <w:sz w:val="18"/>
                <w:szCs w:val="18"/>
              </w:rPr>
              <w:t>分）</w:t>
            </w:r>
          </w:p>
        </w:tc>
        <w:tc>
          <w:tcPr>
            <w:tcW w:w="501"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年度预算数（万元）</w:t>
            </w:r>
          </w:p>
        </w:tc>
        <w:tc>
          <w:tcPr>
            <w:tcW w:w="388"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年初预算</w:t>
            </w:r>
          </w:p>
        </w:tc>
        <w:tc>
          <w:tcPr>
            <w:tcW w:w="654"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调整后预算数</w:t>
            </w:r>
          </w:p>
        </w:tc>
        <w:tc>
          <w:tcPr>
            <w:tcW w:w="557" w:type="pct"/>
            <w:gridSpan w:val="3"/>
            <w:tcBorders>
              <w:top w:val="single" w:sz="4" w:space="0" w:color="auto"/>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预算执行数</w:t>
            </w:r>
          </w:p>
        </w:tc>
        <w:tc>
          <w:tcPr>
            <w:tcW w:w="730"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预算执行率</w:t>
            </w:r>
          </w:p>
        </w:tc>
        <w:tc>
          <w:tcPr>
            <w:tcW w:w="204"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权重</w:t>
            </w:r>
            <w:r>
              <w:rPr>
                <w:b/>
                <w:bCs/>
                <w:color w:val="000000"/>
                <w:kern w:val="0"/>
                <w:sz w:val="18"/>
                <w:szCs w:val="18"/>
              </w:rPr>
              <w:t>%</w:t>
            </w:r>
          </w:p>
        </w:tc>
        <w:tc>
          <w:tcPr>
            <w:tcW w:w="275"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部门自评得分</w:t>
            </w:r>
          </w:p>
        </w:tc>
        <w:tc>
          <w:tcPr>
            <w:tcW w:w="999"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原因</w:t>
            </w:r>
          </w:p>
        </w:tc>
      </w:tr>
      <w:tr w:rsidR="00165E49">
        <w:trPr>
          <w:trHeight w:val="259"/>
        </w:trPr>
        <w:tc>
          <w:tcPr>
            <w:tcW w:w="694"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501"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总额</w:t>
            </w:r>
          </w:p>
        </w:tc>
        <w:tc>
          <w:tcPr>
            <w:tcW w:w="38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600,000.00</w:t>
            </w:r>
          </w:p>
        </w:tc>
        <w:tc>
          <w:tcPr>
            <w:tcW w:w="65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600,000.00</w:t>
            </w:r>
          </w:p>
        </w:tc>
        <w:tc>
          <w:tcPr>
            <w:tcW w:w="557" w:type="pct"/>
            <w:gridSpan w:val="3"/>
            <w:tcBorders>
              <w:top w:val="single" w:sz="4" w:space="0" w:color="auto"/>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600,000.00</w:t>
            </w:r>
          </w:p>
        </w:tc>
        <w:tc>
          <w:tcPr>
            <w:tcW w:w="73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100.00%</w:t>
            </w:r>
          </w:p>
        </w:tc>
        <w:tc>
          <w:tcPr>
            <w:tcW w:w="20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27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999" w:type="pct"/>
            <w:vMerge w:val="restart"/>
            <w:tcBorders>
              <w:top w:val="nil"/>
              <w:left w:val="single" w:sz="4" w:space="0" w:color="auto"/>
              <w:bottom w:val="single" w:sz="4" w:space="0" w:color="000000"/>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无</w:t>
            </w:r>
          </w:p>
        </w:tc>
      </w:tr>
      <w:tr w:rsidR="00165E49">
        <w:trPr>
          <w:trHeight w:val="405"/>
        </w:trPr>
        <w:tc>
          <w:tcPr>
            <w:tcW w:w="694"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501"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其中：财政资金</w:t>
            </w:r>
          </w:p>
        </w:tc>
        <w:tc>
          <w:tcPr>
            <w:tcW w:w="38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600,000.00</w:t>
            </w:r>
          </w:p>
        </w:tc>
        <w:tc>
          <w:tcPr>
            <w:tcW w:w="65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600,000.00</w:t>
            </w:r>
          </w:p>
        </w:tc>
        <w:tc>
          <w:tcPr>
            <w:tcW w:w="557" w:type="pct"/>
            <w:gridSpan w:val="3"/>
            <w:tcBorders>
              <w:top w:val="single" w:sz="4" w:space="0" w:color="auto"/>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600,000.00</w:t>
            </w:r>
          </w:p>
        </w:tc>
        <w:tc>
          <w:tcPr>
            <w:tcW w:w="73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100.00%</w:t>
            </w:r>
          </w:p>
        </w:tc>
        <w:tc>
          <w:tcPr>
            <w:tcW w:w="20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27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999" w:type="pct"/>
            <w:vMerge/>
            <w:tcBorders>
              <w:top w:val="nil"/>
              <w:left w:val="single" w:sz="4" w:space="0" w:color="auto"/>
              <w:bottom w:val="single" w:sz="4" w:space="0" w:color="000000"/>
              <w:right w:val="single" w:sz="4" w:space="0" w:color="auto"/>
            </w:tcBorders>
            <w:vAlign w:val="center"/>
          </w:tcPr>
          <w:p w:rsidR="00165E49" w:rsidRDefault="00165E49">
            <w:pPr>
              <w:widowControl/>
              <w:jc w:val="left"/>
              <w:rPr>
                <w:color w:val="000000"/>
                <w:kern w:val="0"/>
                <w:sz w:val="18"/>
                <w:szCs w:val="18"/>
              </w:rPr>
            </w:pPr>
          </w:p>
        </w:tc>
      </w:tr>
      <w:tr w:rsidR="00165E49">
        <w:trPr>
          <w:trHeight w:val="480"/>
        </w:trPr>
        <w:tc>
          <w:tcPr>
            <w:tcW w:w="694"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501"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财政专户管理资金</w:t>
            </w:r>
          </w:p>
        </w:tc>
        <w:tc>
          <w:tcPr>
            <w:tcW w:w="38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 xml:space="preserve">　</w:t>
            </w:r>
          </w:p>
        </w:tc>
        <w:tc>
          <w:tcPr>
            <w:tcW w:w="65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 xml:space="preserve">　</w:t>
            </w:r>
          </w:p>
        </w:tc>
        <w:tc>
          <w:tcPr>
            <w:tcW w:w="557" w:type="pct"/>
            <w:gridSpan w:val="3"/>
            <w:tcBorders>
              <w:top w:val="single" w:sz="4" w:space="0" w:color="auto"/>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 xml:space="preserve">　</w:t>
            </w:r>
          </w:p>
        </w:tc>
        <w:tc>
          <w:tcPr>
            <w:tcW w:w="73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 xml:space="preserve">　</w:t>
            </w:r>
          </w:p>
        </w:tc>
        <w:tc>
          <w:tcPr>
            <w:tcW w:w="20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 xml:space="preserve">　</w:t>
            </w:r>
          </w:p>
        </w:tc>
        <w:tc>
          <w:tcPr>
            <w:tcW w:w="27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 xml:space="preserve">　</w:t>
            </w:r>
          </w:p>
        </w:tc>
        <w:tc>
          <w:tcPr>
            <w:tcW w:w="999" w:type="pct"/>
            <w:vMerge/>
            <w:tcBorders>
              <w:top w:val="nil"/>
              <w:left w:val="single" w:sz="4" w:space="0" w:color="auto"/>
              <w:bottom w:val="single" w:sz="4" w:space="0" w:color="000000"/>
              <w:right w:val="single" w:sz="4" w:space="0" w:color="auto"/>
            </w:tcBorders>
            <w:vAlign w:val="center"/>
          </w:tcPr>
          <w:p w:rsidR="00165E49" w:rsidRDefault="00165E49">
            <w:pPr>
              <w:widowControl/>
              <w:jc w:val="left"/>
              <w:rPr>
                <w:color w:val="000000"/>
                <w:kern w:val="0"/>
                <w:sz w:val="18"/>
                <w:szCs w:val="18"/>
              </w:rPr>
            </w:pPr>
          </w:p>
        </w:tc>
      </w:tr>
      <w:tr w:rsidR="00165E49">
        <w:trPr>
          <w:trHeight w:val="292"/>
        </w:trPr>
        <w:tc>
          <w:tcPr>
            <w:tcW w:w="694"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501"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单位资金</w:t>
            </w:r>
          </w:p>
        </w:tc>
        <w:tc>
          <w:tcPr>
            <w:tcW w:w="38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 xml:space="preserve">　</w:t>
            </w:r>
          </w:p>
        </w:tc>
        <w:tc>
          <w:tcPr>
            <w:tcW w:w="65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 xml:space="preserve">　</w:t>
            </w:r>
          </w:p>
        </w:tc>
        <w:tc>
          <w:tcPr>
            <w:tcW w:w="557" w:type="pct"/>
            <w:gridSpan w:val="3"/>
            <w:tcBorders>
              <w:top w:val="single" w:sz="4" w:space="0" w:color="auto"/>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 xml:space="preserve">　</w:t>
            </w:r>
          </w:p>
        </w:tc>
        <w:tc>
          <w:tcPr>
            <w:tcW w:w="73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 xml:space="preserve">　</w:t>
            </w:r>
          </w:p>
        </w:tc>
        <w:tc>
          <w:tcPr>
            <w:tcW w:w="20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 xml:space="preserve">　</w:t>
            </w:r>
          </w:p>
        </w:tc>
        <w:tc>
          <w:tcPr>
            <w:tcW w:w="27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 xml:space="preserve">　</w:t>
            </w:r>
          </w:p>
        </w:tc>
        <w:tc>
          <w:tcPr>
            <w:tcW w:w="999" w:type="pct"/>
            <w:vMerge/>
            <w:tcBorders>
              <w:top w:val="nil"/>
              <w:left w:val="single" w:sz="4" w:space="0" w:color="auto"/>
              <w:bottom w:val="single" w:sz="4" w:space="0" w:color="000000"/>
              <w:right w:val="single" w:sz="4" w:space="0" w:color="auto"/>
            </w:tcBorders>
            <w:vAlign w:val="center"/>
          </w:tcPr>
          <w:p w:rsidR="00165E49" w:rsidRDefault="00165E49">
            <w:pPr>
              <w:widowControl/>
              <w:jc w:val="left"/>
              <w:rPr>
                <w:color w:val="000000"/>
                <w:kern w:val="0"/>
                <w:sz w:val="18"/>
                <w:szCs w:val="18"/>
              </w:rPr>
            </w:pPr>
          </w:p>
        </w:tc>
      </w:tr>
      <w:tr w:rsidR="00165E49">
        <w:trPr>
          <w:trHeight w:val="281"/>
        </w:trPr>
        <w:tc>
          <w:tcPr>
            <w:tcW w:w="694"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501"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其他资金</w:t>
            </w:r>
          </w:p>
        </w:tc>
        <w:tc>
          <w:tcPr>
            <w:tcW w:w="38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6"/>
                <w:szCs w:val="16"/>
              </w:rPr>
            </w:pPr>
            <w:r>
              <w:rPr>
                <w:rFonts w:hint="eastAsia"/>
                <w:color w:val="000000"/>
                <w:kern w:val="0"/>
                <w:sz w:val="16"/>
                <w:szCs w:val="16"/>
              </w:rPr>
              <w:t xml:space="preserve">　</w:t>
            </w:r>
          </w:p>
        </w:tc>
        <w:tc>
          <w:tcPr>
            <w:tcW w:w="65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6"/>
                <w:szCs w:val="16"/>
              </w:rPr>
            </w:pPr>
            <w:r>
              <w:rPr>
                <w:rFonts w:hint="eastAsia"/>
                <w:color w:val="000000"/>
                <w:kern w:val="0"/>
                <w:sz w:val="16"/>
                <w:szCs w:val="16"/>
              </w:rPr>
              <w:t xml:space="preserve">　</w:t>
            </w:r>
          </w:p>
        </w:tc>
        <w:tc>
          <w:tcPr>
            <w:tcW w:w="557" w:type="pct"/>
            <w:gridSpan w:val="3"/>
            <w:tcBorders>
              <w:top w:val="single" w:sz="4" w:space="0" w:color="auto"/>
              <w:left w:val="nil"/>
              <w:bottom w:val="single" w:sz="4" w:space="0" w:color="auto"/>
              <w:right w:val="single" w:sz="4" w:space="0" w:color="auto"/>
            </w:tcBorders>
            <w:vAlign w:val="center"/>
          </w:tcPr>
          <w:p w:rsidR="00165E49" w:rsidRDefault="00165E49">
            <w:pPr>
              <w:widowControl/>
              <w:jc w:val="center"/>
              <w:rPr>
                <w:color w:val="000000"/>
                <w:kern w:val="0"/>
                <w:sz w:val="16"/>
                <w:szCs w:val="16"/>
              </w:rPr>
            </w:pPr>
            <w:r>
              <w:rPr>
                <w:rFonts w:hint="eastAsia"/>
                <w:color w:val="000000"/>
                <w:kern w:val="0"/>
                <w:sz w:val="16"/>
                <w:szCs w:val="16"/>
              </w:rPr>
              <w:t xml:space="preserve">　</w:t>
            </w:r>
          </w:p>
        </w:tc>
        <w:tc>
          <w:tcPr>
            <w:tcW w:w="73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6"/>
                <w:szCs w:val="16"/>
              </w:rPr>
            </w:pPr>
            <w:r>
              <w:rPr>
                <w:rFonts w:hint="eastAsia"/>
                <w:color w:val="000000"/>
                <w:kern w:val="0"/>
                <w:sz w:val="16"/>
                <w:szCs w:val="16"/>
              </w:rPr>
              <w:t xml:space="preserve">　</w:t>
            </w:r>
          </w:p>
        </w:tc>
        <w:tc>
          <w:tcPr>
            <w:tcW w:w="20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 xml:space="preserve">　</w:t>
            </w:r>
          </w:p>
        </w:tc>
        <w:tc>
          <w:tcPr>
            <w:tcW w:w="27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 xml:space="preserve">　</w:t>
            </w:r>
          </w:p>
        </w:tc>
        <w:tc>
          <w:tcPr>
            <w:tcW w:w="999" w:type="pct"/>
            <w:vMerge/>
            <w:tcBorders>
              <w:top w:val="nil"/>
              <w:left w:val="single" w:sz="4" w:space="0" w:color="auto"/>
              <w:bottom w:val="single" w:sz="4" w:space="0" w:color="000000"/>
              <w:right w:val="single" w:sz="4" w:space="0" w:color="auto"/>
            </w:tcBorders>
            <w:vAlign w:val="center"/>
          </w:tcPr>
          <w:p w:rsidR="00165E49" w:rsidRDefault="00165E49">
            <w:pPr>
              <w:widowControl/>
              <w:jc w:val="left"/>
              <w:rPr>
                <w:color w:val="000000"/>
                <w:kern w:val="0"/>
                <w:sz w:val="18"/>
                <w:szCs w:val="18"/>
              </w:rPr>
            </w:pPr>
          </w:p>
        </w:tc>
      </w:tr>
      <w:tr w:rsidR="00165E49">
        <w:trPr>
          <w:trHeight w:val="720"/>
        </w:trPr>
        <w:tc>
          <w:tcPr>
            <w:tcW w:w="694" w:type="pct"/>
            <w:vMerge w:val="restart"/>
            <w:tcBorders>
              <w:top w:val="nil"/>
              <w:left w:val="single" w:sz="4" w:space="0" w:color="auto"/>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绩效指标（</w:t>
            </w:r>
            <w:r>
              <w:rPr>
                <w:b/>
                <w:bCs/>
                <w:color w:val="000000"/>
                <w:kern w:val="0"/>
                <w:sz w:val="18"/>
                <w:szCs w:val="18"/>
              </w:rPr>
              <w:t>90</w:t>
            </w:r>
            <w:r>
              <w:rPr>
                <w:rFonts w:hint="eastAsia"/>
                <w:b/>
                <w:bCs/>
                <w:color w:val="000000"/>
                <w:kern w:val="0"/>
                <w:sz w:val="18"/>
                <w:szCs w:val="18"/>
              </w:rPr>
              <w:t>分）</w:t>
            </w:r>
          </w:p>
        </w:tc>
        <w:tc>
          <w:tcPr>
            <w:tcW w:w="501"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一级指标</w:t>
            </w:r>
          </w:p>
        </w:tc>
        <w:tc>
          <w:tcPr>
            <w:tcW w:w="388"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二级指标</w:t>
            </w:r>
          </w:p>
        </w:tc>
        <w:tc>
          <w:tcPr>
            <w:tcW w:w="654"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三级指标</w:t>
            </w:r>
          </w:p>
        </w:tc>
        <w:tc>
          <w:tcPr>
            <w:tcW w:w="198"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指标性质</w:t>
            </w:r>
          </w:p>
        </w:tc>
        <w:tc>
          <w:tcPr>
            <w:tcW w:w="160"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指标值</w:t>
            </w:r>
          </w:p>
        </w:tc>
        <w:tc>
          <w:tcPr>
            <w:tcW w:w="198"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度量单位</w:t>
            </w:r>
          </w:p>
        </w:tc>
        <w:tc>
          <w:tcPr>
            <w:tcW w:w="730"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完成值</w:t>
            </w:r>
          </w:p>
        </w:tc>
        <w:tc>
          <w:tcPr>
            <w:tcW w:w="204"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权重</w:t>
            </w:r>
          </w:p>
        </w:tc>
        <w:tc>
          <w:tcPr>
            <w:tcW w:w="275"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部门自评得分</w:t>
            </w:r>
          </w:p>
        </w:tc>
        <w:tc>
          <w:tcPr>
            <w:tcW w:w="999"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未完成原因分析</w:t>
            </w:r>
          </w:p>
        </w:tc>
      </w:tr>
      <w:tr w:rsidR="00165E49">
        <w:trPr>
          <w:trHeight w:val="270"/>
        </w:trPr>
        <w:tc>
          <w:tcPr>
            <w:tcW w:w="694"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501"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产出指标</w:t>
            </w:r>
          </w:p>
        </w:tc>
        <w:tc>
          <w:tcPr>
            <w:tcW w:w="38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质量指标</w:t>
            </w:r>
          </w:p>
        </w:tc>
        <w:tc>
          <w:tcPr>
            <w:tcW w:w="65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一审案件审结率</w:t>
            </w:r>
          </w:p>
        </w:tc>
        <w:tc>
          <w:tcPr>
            <w:tcW w:w="19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w:t>
            </w:r>
          </w:p>
        </w:tc>
        <w:tc>
          <w:tcPr>
            <w:tcW w:w="16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95</w:t>
            </w:r>
          </w:p>
        </w:tc>
        <w:tc>
          <w:tcPr>
            <w:tcW w:w="19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w:t>
            </w:r>
          </w:p>
        </w:tc>
        <w:tc>
          <w:tcPr>
            <w:tcW w:w="73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100</w:t>
            </w:r>
          </w:p>
        </w:tc>
        <w:tc>
          <w:tcPr>
            <w:tcW w:w="20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20</w:t>
            </w:r>
          </w:p>
        </w:tc>
        <w:tc>
          <w:tcPr>
            <w:tcW w:w="27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20</w:t>
            </w:r>
          </w:p>
        </w:tc>
        <w:tc>
          <w:tcPr>
            <w:tcW w:w="999"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无</w:t>
            </w:r>
          </w:p>
        </w:tc>
      </w:tr>
      <w:tr w:rsidR="00165E49">
        <w:trPr>
          <w:trHeight w:val="450"/>
        </w:trPr>
        <w:tc>
          <w:tcPr>
            <w:tcW w:w="694"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501"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产出指标</w:t>
            </w:r>
          </w:p>
        </w:tc>
        <w:tc>
          <w:tcPr>
            <w:tcW w:w="38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数量指标</w:t>
            </w:r>
          </w:p>
        </w:tc>
        <w:tc>
          <w:tcPr>
            <w:tcW w:w="65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诉讼案件办理数</w:t>
            </w:r>
          </w:p>
        </w:tc>
        <w:tc>
          <w:tcPr>
            <w:tcW w:w="19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w:t>
            </w:r>
          </w:p>
        </w:tc>
        <w:tc>
          <w:tcPr>
            <w:tcW w:w="16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3000</w:t>
            </w:r>
          </w:p>
        </w:tc>
        <w:tc>
          <w:tcPr>
            <w:tcW w:w="19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案件数</w:t>
            </w:r>
          </w:p>
        </w:tc>
        <w:tc>
          <w:tcPr>
            <w:tcW w:w="73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3193</w:t>
            </w:r>
          </w:p>
        </w:tc>
        <w:tc>
          <w:tcPr>
            <w:tcW w:w="20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20</w:t>
            </w:r>
          </w:p>
        </w:tc>
        <w:tc>
          <w:tcPr>
            <w:tcW w:w="27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20</w:t>
            </w:r>
          </w:p>
        </w:tc>
        <w:tc>
          <w:tcPr>
            <w:tcW w:w="999"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无</w:t>
            </w:r>
          </w:p>
        </w:tc>
      </w:tr>
      <w:tr w:rsidR="00165E49">
        <w:trPr>
          <w:trHeight w:val="270"/>
        </w:trPr>
        <w:tc>
          <w:tcPr>
            <w:tcW w:w="694"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501"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产出指标</w:t>
            </w:r>
          </w:p>
        </w:tc>
        <w:tc>
          <w:tcPr>
            <w:tcW w:w="38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时效指标</w:t>
            </w:r>
          </w:p>
        </w:tc>
        <w:tc>
          <w:tcPr>
            <w:tcW w:w="65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案件受理时效</w:t>
            </w:r>
          </w:p>
        </w:tc>
        <w:tc>
          <w:tcPr>
            <w:tcW w:w="19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w:t>
            </w:r>
          </w:p>
        </w:tc>
        <w:tc>
          <w:tcPr>
            <w:tcW w:w="16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15</w:t>
            </w:r>
          </w:p>
        </w:tc>
        <w:tc>
          <w:tcPr>
            <w:tcW w:w="19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天</w:t>
            </w:r>
          </w:p>
        </w:tc>
        <w:tc>
          <w:tcPr>
            <w:tcW w:w="73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20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27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999"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无</w:t>
            </w:r>
          </w:p>
        </w:tc>
      </w:tr>
      <w:tr w:rsidR="00165E49">
        <w:trPr>
          <w:trHeight w:val="270"/>
        </w:trPr>
        <w:tc>
          <w:tcPr>
            <w:tcW w:w="694"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501"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产出指标</w:t>
            </w:r>
          </w:p>
        </w:tc>
        <w:tc>
          <w:tcPr>
            <w:tcW w:w="38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成本指标</w:t>
            </w:r>
          </w:p>
        </w:tc>
        <w:tc>
          <w:tcPr>
            <w:tcW w:w="65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案件审理成本</w:t>
            </w:r>
          </w:p>
        </w:tc>
        <w:tc>
          <w:tcPr>
            <w:tcW w:w="19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w:t>
            </w:r>
          </w:p>
        </w:tc>
        <w:tc>
          <w:tcPr>
            <w:tcW w:w="16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60</w:t>
            </w:r>
          </w:p>
        </w:tc>
        <w:tc>
          <w:tcPr>
            <w:tcW w:w="19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万</w:t>
            </w:r>
          </w:p>
        </w:tc>
        <w:tc>
          <w:tcPr>
            <w:tcW w:w="73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60</w:t>
            </w:r>
          </w:p>
        </w:tc>
        <w:tc>
          <w:tcPr>
            <w:tcW w:w="20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27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999"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无</w:t>
            </w:r>
          </w:p>
        </w:tc>
      </w:tr>
      <w:tr w:rsidR="00165E49">
        <w:trPr>
          <w:trHeight w:val="270"/>
        </w:trPr>
        <w:tc>
          <w:tcPr>
            <w:tcW w:w="694"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501"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效益指标</w:t>
            </w:r>
          </w:p>
        </w:tc>
        <w:tc>
          <w:tcPr>
            <w:tcW w:w="38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可持续影响指标</w:t>
            </w:r>
          </w:p>
        </w:tc>
        <w:tc>
          <w:tcPr>
            <w:tcW w:w="65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受理案件信访率</w:t>
            </w:r>
          </w:p>
        </w:tc>
        <w:tc>
          <w:tcPr>
            <w:tcW w:w="19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w:t>
            </w:r>
          </w:p>
        </w:tc>
        <w:tc>
          <w:tcPr>
            <w:tcW w:w="16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20</w:t>
            </w:r>
          </w:p>
        </w:tc>
        <w:tc>
          <w:tcPr>
            <w:tcW w:w="19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w:t>
            </w:r>
          </w:p>
        </w:tc>
        <w:tc>
          <w:tcPr>
            <w:tcW w:w="73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5</w:t>
            </w:r>
          </w:p>
        </w:tc>
        <w:tc>
          <w:tcPr>
            <w:tcW w:w="20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27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999"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无</w:t>
            </w:r>
          </w:p>
        </w:tc>
      </w:tr>
      <w:tr w:rsidR="00165E49">
        <w:trPr>
          <w:trHeight w:val="900"/>
        </w:trPr>
        <w:tc>
          <w:tcPr>
            <w:tcW w:w="694"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501"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效益指标</w:t>
            </w:r>
          </w:p>
        </w:tc>
        <w:tc>
          <w:tcPr>
            <w:tcW w:w="38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社会效益指标</w:t>
            </w:r>
          </w:p>
        </w:tc>
        <w:tc>
          <w:tcPr>
            <w:tcW w:w="65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维护当事人合法权益、维护社会稳定</w:t>
            </w:r>
          </w:p>
        </w:tc>
        <w:tc>
          <w:tcPr>
            <w:tcW w:w="19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定性</w:t>
            </w:r>
          </w:p>
        </w:tc>
        <w:tc>
          <w:tcPr>
            <w:tcW w:w="16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3</w:t>
            </w:r>
          </w:p>
        </w:tc>
        <w:tc>
          <w:tcPr>
            <w:tcW w:w="19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项</w:t>
            </w:r>
          </w:p>
        </w:tc>
        <w:tc>
          <w:tcPr>
            <w:tcW w:w="73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有效维护当事人合法权益、维护社会稳定</w:t>
            </w:r>
          </w:p>
        </w:tc>
        <w:tc>
          <w:tcPr>
            <w:tcW w:w="20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27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999"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无</w:t>
            </w:r>
          </w:p>
        </w:tc>
      </w:tr>
      <w:tr w:rsidR="00165E49">
        <w:trPr>
          <w:trHeight w:val="450"/>
        </w:trPr>
        <w:tc>
          <w:tcPr>
            <w:tcW w:w="694"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501"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满意度指标</w:t>
            </w:r>
          </w:p>
        </w:tc>
        <w:tc>
          <w:tcPr>
            <w:tcW w:w="38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服务对象满意度指标</w:t>
            </w:r>
          </w:p>
        </w:tc>
        <w:tc>
          <w:tcPr>
            <w:tcW w:w="65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人民群众满意度</w:t>
            </w:r>
          </w:p>
        </w:tc>
        <w:tc>
          <w:tcPr>
            <w:tcW w:w="19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w:t>
            </w:r>
          </w:p>
        </w:tc>
        <w:tc>
          <w:tcPr>
            <w:tcW w:w="16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90</w:t>
            </w:r>
          </w:p>
        </w:tc>
        <w:tc>
          <w:tcPr>
            <w:tcW w:w="19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w:t>
            </w:r>
          </w:p>
        </w:tc>
        <w:tc>
          <w:tcPr>
            <w:tcW w:w="730"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96</w:t>
            </w:r>
          </w:p>
        </w:tc>
        <w:tc>
          <w:tcPr>
            <w:tcW w:w="20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27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999"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无</w:t>
            </w:r>
          </w:p>
        </w:tc>
      </w:tr>
      <w:tr w:rsidR="00165E49">
        <w:trPr>
          <w:trHeight w:val="270"/>
        </w:trPr>
        <w:tc>
          <w:tcPr>
            <w:tcW w:w="3523" w:type="pct"/>
            <w:gridSpan w:val="8"/>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合计</w:t>
            </w:r>
          </w:p>
        </w:tc>
        <w:tc>
          <w:tcPr>
            <w:tcW w:w="204" w:type="pct"/>
            <w:tcBorders>
              <w:top w:val="nil"/>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int="eastAsia"/>
                <w:color w:val="000000"/>
                <w:kern w:val="0"/>
                <w:sz w:val="18"/>
                <w:szCs w:val="18"/>
              </w:rPr>
              <w:t xml:space="preserve">　</w:t>
            </w:r>
          </w:p>
        </w:tc>
        <w:tc>
          <w:tcPr>
            <w:tcW w:w="27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100</w:t>
            </w:r>
          </w:p>
        </w:tc>
        <w:tc>
          <w:tcPr>
            <w:tcW w:w="999" w:type="pct"/>
            <w:tcBorders>
              <w:top w:val="nil"/>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int="eastAsia"/>
                <w:color w:val="000000"/>
                <w:kern w:val="0"/>
                <w:sz w:val="18"/>
                <w:szCs w:val="18"/>
              </w:rPr>
              <w:t xml:space="preserve">　</w:t>
            </w:r>
          </w:p>
        </w:tc>
      </w:tr>
      <w:tr w:rsidR="00165E49">
        <w:trPr>
          <w:trHeight w:val="737"/>
        </w:trPr>
        <w:tc>
          <w:tcPr>
            <w:tcW w:w="694" w:type="pct"/>
            <w:tcBorders>
              <w:top w:val="nil"/>
              <w:left w:val="single" w:sz="4" w:space="0" w:color="auto"/>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部门（单位）自评结论</w:t>
            </w:r>
          </w:p>
        </w:tc>
        <w:tc>
          <w:tcPr>
            <w:tcW w:w="4306" w:type="pct"/>
            <w:gridSpan w:val="10"/>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6"/>
                <w:szCs w:val="16"/>
              </w:rPr>
            </w:pPr>
            <w:r>
              <w:rPr>
                <w:rFonts w:hint="eastAsia"/>
                <w:color w:val="000000"/>
                <w:kern w:val="0"/>
                <w:sz w:val="16"/>
                <w:szCs w:val="16"/>
              </w:rPr>
              <w:t>该项目决策符合国家政策方针，项目预算执行进度推进有力，项目监督管控及时有效，项目资金支付合理合规。通过项目实施，全年共审结案件</w:t>
            </w:r>
            <w:r>
              <w:rPr>
                <w:color w:val="000000"/>
                <w:kern w:val="0"/>
                <w:sz w:val="16"/>
                <w:szCs w:val="16"/>
              </w:rPr>
              <w:t xml:space="preserve">3193 </w:t>
            </w:r>
            <w:r>
              <w:rPr>
                <w:rFonts w:hint="eastAsia"/>
                <w:color w:val="000000"/>
                <w:kern w:val="0"/>
                <w:sz w:val="16"/>
                <w:szCs w:val="16"/>
              </w:rPr>
              <w:t>件，结案率</w:t>
            </w:r>
            <w:r>
              <w:rPr>
                <w:color w:val="000000"/>
                <w:kern w:val="0"/>
                <w:sz w:val="16"/>
                <w:szCs w:val="16"/>
              </w:rPr>
              <w:t>100%</w:t>
            </w:r>
            <w:r>
              <w:rPr>
                <w:rFonts w:hint="eastAsia"/>
                <w:color w:val="000000"/>
                <w:kern w:val="0"/>
                <w:sz w:val="16"/>
                <w:szCs w:val="16"/>
              </w:rPr>
              <w:t>，保障了审判业务的顺利推进，切实解决百姓的问题，提高了法院的办案效率。</w:t>
            </w:r>
          </w:p>
        </w:tc>
      </w:tr>
      <w:tr w:rsidR="00165E49">
        <w:trPr>
          <w:trHeight w:val="761"/>
        </w:trPr>
        <w:tc>
          <w:tcPr>
            <w:tcW w:w="694" w:type="pct"/>
            <w:tcBorders>
              <w:top w:val="nil"/>
              <w:left w:val="single" w:sz="4" w:space="0" w:color="auto"/>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部门（单位）自评存在问题</w:t>
            </w:r>
          </w:p>
        </w:tc>
        <w:tc>
          <w:tcPr>
            <w:tcW w:w="4306" w:type="pct"/>
            <w:gridSpan w:val="10"/>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6"/>
                <w:szCs w:val="16"/>
              </w:rPr>
            </w:pPr>
            <w:r>
              <w:rPr>
                <w:rFonts w:hint="eastAsia"/>
                <w:color w:val="000000"/>
                <w:kern w:val="0"/>
                <w:sz w:val="16"/>
                <w:szCs w:val="16"/>
              </w:rPr>
              <w:t>无</w:t>
            </w:r>
          </w:p>
        </w:tc>
      </w:tr>
      <w:tr w:rsidR="00165E49">
        <w:trPr>
          <w:trHeight w:val="859"/>
        </w:trPr>
        <w:tc>
          <w:tcPr>
            <w:tcW w:w="694" w:type="pct"/>
            <w:tcBorders>
              <w:top w:val="nil"/>
              <w:left w:val="single" w:sz="4" w:space="0" w:color="auto"/>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部门（单位）自评改进措施</w:t>
            </w:r>
          </w:p>
        </w:tc>
        <w:tc>
          <w:tcPr>
            <w:tcW w:w="4306" w:type="pct"/>
            <w:gridSpan w:val="10"/>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6"/>
                <w:szCs w:val="16"/>
              </w:rPr>
            </w:pPr>
            <w:r>
              <w:rPr>
                <w:rFonts w:hint="eastAsia"/>
                <w:color w:val="000000"/>
                <w:kern w:val="0"/>
                <w:sz w:val="16"/>
                <w:szCs w:val="16"/>
              </w:rPr>
              <w:t>无</w:t>
            </w:r>
          </w:p>
        </w:tc>
      </w:tr>
      <w:tr w:rsidR="00165E49">
        <w:trPr>
          <w:trHeight w:val="859"/>
        </w:trPr>
        <w:tc>
          <w:tcPr>
            <w:tcW w:w="694" w:type="pct"/>
            <w:tcBorders>
              <w:top w:val="nil"/>
              <w:left w:val="single" w:sz="4" w:space="0" w:color="auto"/>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财政部门对口科室复评结论及整改要求</w:t>
            </w:r>
          </w:p>
        </w:tc>
        <w:tc>
          <w:tcPr>
            <w:tcW w:w="4306" w:type="pct"/>
            <w:gridSpan w:val="10"/>
            <w:tcBorders>
              <w:top w:val="single" w:sz="4" w:space="0" w:color="auto"/>
              <w:left w:val="nil"/>
              <w:bottom w:val="single" w:sz="4" w:space="0" w:color="auto"/>
              <w:right w:val="single" w:sz="4" w:space="0" w:color="auto"/>
            </w:tcBorders>
            <w:vAlign w:val="center"/>
          </w:tcPr>
          <w:p w:rsidR="00165E49" w:rsidRDefault="00165E49">
            <w:pPr>
              <w:widowControl/>
              <w:jc w:val="center"/>
              <w:rPr>
                <w:color w:val="000000"/>
                <w:kern w:val="0"/>
                <w:sz w:val="16"/>
                <w:szCs w:val="16"/>
              </w:rPr>
            </w:pPr>
            <w:r>
              <w:rPr>
                <w:rFonts w:hint="eastAsia"/>
                <w:color w:val="000000"/>
                <w:kern w:val="0"/>
                <w:sz w:val="16"/>
                <w:szCs w:val="16"/>
              </w:rPr>
              <w:t xml:space="preserve">　</w:t>
            </w:r>
          </w:p>
        </w:tc>
      </w:tr>
      <w:tr w:rsidR="00165E49">
        <w:trPr>
          <w:trHeight w:val="270"/>
        </w:trPr>
        <w:tc>
          <w:tcPr>
            <w:tcW w:w="2435" w:type="pct"/>
            <w:gridSpan w:val="5"/>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int="eastAsia"/>
                <w:color w:val="000000"/>
                <w:kern w:val="0"/>
                <w:sz w:val="18"/>
                <w:szCs w:val="18"/>
              </w:rPr>
              <w:t>单位项目负责人：苟凡</w:t>
            </w:r>
          </w:p>
        </w:tc>
        <w:tc>
          <w:tcPr>
            <w:tcW w:w="2565" w:type="pct"/>
            <w:gridSpan w:val="6"/>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int="eastAsia"/>
                <w:color w:val="000000"/>
                <w:kern w:val="0"/>
                <w:sz w:val="18"/>
                <w:szCs w:val="18"/>
              </w:rPr>
              <w:t>单位财务负责人：苟凡</w:t>
            </w:r>
          </w:p>
        </w:tc>
      </w:tr>
    </w:tbl>
    <w:p w:rsidR="00165E49" w:rsidRDefault="00165E49">
      <w:pPr>
        <w:spacing w:line="600" w:lineRule="exact"/>
        <w:jc w:val="left"/>
        <w:rPr>
          <w:rFonts w:eastAsia="仿宋_GB2312"/>
          <w:kern w:val="0"/>
          <w:sz w:val="32"/>
          <w:szCs w:val="32"/>
        </w:rPr>
        <w:sectPr w:rsidR="00165E49">
          <w:pgSz w:w="16838" w:h="11906" w:orient="landscape"/>
          <w:pgMar w:top="1797" w:right="1440" w:bottom="1797" w:left="1440" w:header="851" w:footer="992" w:gutter="0"/>
          <w:cols w:space="425"/>
          <w:titlePg/>
          <w:docGrid w:type="lines" w:linePitch="312"/>
        </w:sectPr>
      </w:pPr>
    </w:p>
    <w:p w:rsidR="00165E49" w:rsidRDefault="00165E49">
      <w:pPr>
        <w:pStyle w:val="a"/>
        <w:spacing w:line="578" w:lineRule="exact"/>
        <w:jc w:val="center"/>
        <w:rPr>
          <w:rFonts w:ascii="黑体" w:eastAsia="黑体" w:hAnsi="方正小标宋简体" w:cs="方正小标宋简体"/>
          <w:color w:val="auto"/>
          <w:kern w:val="2"/>
          <w:sz w:val="44"/>
          <w:szCs w:val="44"/>
          <w:lang w:val="en-US"/>
        </w:rPr>
      </w:pPr>
      <w:r>
        <w:rPr>
          <w:rFonts w:ascii="黑体" w:eastAsia="黑体" w:hAnsi="方正小标宋简体" w:cs="方正小标宋简体" w:hint="eastAsia"/>
          <w:color w:val="auto"/>
          <w:kern w:val="2"/>
          <w:sz w:val="44"/>
          <w:szCs w:val="44"/>
          <w:lang w:val="en-US"/>
        </w:rPr>
        <w:t>旺苍县人民法院</w:t>
      </w:r>
    </w:p>
    <w:p w:rsidR="00165E49" w:rsidRDefault="00165E49">
      <w:pPr>
        <w:pStyle w:val="a"/>
        <w:spacing w:line="578" w:lineRule="exact"/>
        <w:ind w:firstLine="640"/>
        <w:jc w:val="center"/>
        <w:rPr>
          <w:rFonts w:ascii="黑体" w:eastAsia="黑体" w:hAnsi="方正小标宋简体" w:cs="方正小标宋简体"/>
          <w:color w:val="auto"/>
          <w:kern w:val="2"/>
          <w:sz w:val="44"/>
          <w:szCs w:val="44"/>
          <w:lang w:val="en-US"/>
        </w:rPr>
      </w:pPr>
      <w:r>
        <w:rPr>
          <w:rFonts w:ascii="黑体" w:eastAsia="黑体" w:hAnsi="方正小标宋简体" w:cs="方正小标宋简体" w:hint="eastAsia"/>
          <w:color w:val="auto"/>
          <w:kern w:val="2"/>
          <w:sz w:val="44"/>
          <w:szCs w:val="44"/>
          <w:lang w:val="en-US"/>
        </w:rPr>
        <w:t>关于</w:t>
      </w:r>
      <w:r>
        <w:rPr>
          <w:rFonts w:ascii="黑体" w:eastAsia="黑体" w:hAnsi="方正小标宋简体" w:cs="方正小标宋简体"/>
          <w:color w:val="auto"/>
          <w:kern w:val="2"/>
          <w:sz w:val="44"/>
          <w:szCs w:val="44"/>
          <w:lang w:val="en-US"/>
        </w:rPr>
        <w:t>2022</w:t>
      </w:r>
      <w:r>
        <w:rPr>
          <w:rFonts w:ascii="黑体" w:eastAsia="黑体" w:hAnsi="方正小标宋简体" w:cs="方正小标宋简体" w:hint="eastAsia"/>
          <w:color w:val="auto"/>
          <w:kern w:val="2"/>
          <w:sz w:val="44"/>
          <w:szCs w:val="44"/>
          <w:lang w:val="en-US"/>
        </w:rPr>
        <w:t>年度案件执行经费项目</w:t>
      </w:r>
    </w:p>
    <w:p w:rsidR="00165E49" w:rsidRDefault="00165E49">
      <w:pPr>
        <w:pStyle w:val="a"/>
        <w:spacing w:line="578" w:lineRule="exact"/>
        <w:ind w:firstLine="640"/>
        <w:jc w:val="center"/>
        <w:rPr>
          <w:rFonts w:ascii="黑体" w:eastAsia="黑体"/>
          <w:color w:val="auto"/>
          <w:kern w:val="2"/>
          <w:sz w:val="32"/>
          <w:szCs w:val="32"/>
        </w:rPr>
      </w:pPr>
      <w:r>
        <w:rPr>
          <w:rFonts w:ascii="黑体" w:eastAsia="黑体" w:hAnsi="方正小标宋简体" w:cs="方正小标宋简体" w:hint="eastAsia"/>
          <w:color w:val="auto"/>
          <w:kern w:val="2"/>
          <w:sz w:val="44"/>
          <w:szCs w:val="44"/>
          <w:lang w:val="en-US"/>
        </w:rPr>
        <w:t>绩效自评报告</w:t>
      </w:r>
    </w:p>
    <w:p w:rsidR="00165E49" w:rsidRDefault="00165E49">
      <w:pPr>
        <w:pStyle w:val="a"/>
        <w:spacing w:line="578" w:lineRule="exact"/>
        <w:ind w:firstLine="640"/>
        <w:jc w:val="center"/>
        <w:rPr>
          <w:rFonts w:ascii="宋体"/>
          <w:color w:val="auto"/>
          <w:kern w:val="2"/>
          <w:sz w:val="32"/>
          <w:szCs w:val="32"/>
        </w:rPr>
      </w:pPr>
    </w:p>
    <w:p w:rsidR="00165E49" w:rsidRDefault="00165E49" w:rsidP="0083030A">
      <w:pPr>
        <w:adjustRightInd w:val="0"/>
        <w:snapToGrid w:val="0"/>
        <w:spacing w:line="578" w:lineRule="exact"/>
        <w:ind w:firstLineChars="200" w:firstLine="31680"/>
        <w:outlineLvl w:val="1"/>
        <w:rPr>
          <w:rFonts w:ascii="黑体" w:eastAsia="黑体" w:hAnsi="宋体"/>
          <w:sz w:val="32"/>
          <w:szCs w:val="32"/>
          <w:lang w:val="zh-CN"/>
        </w:rPr>
      </w:pPr>
      <w:bookmarkStart w:id="107" w:name="_Toc27065"/>
      <w:r>
        <w:rPr>
          <w:rFonts w:ascii="黑体" w:eastAsia="黑体" w:hAnsi="宋体" w:hint="eastAsia"/>
          <w:sz w:val="32"/>
          <w:szCs w:val="32"/>
        </w:rPr>
        <w:t>一、</w:t>
      </w:r>
      <w:r>
        <w:rPr>
          <w:rFonts w:ascii="黑体" w:eastAsia="黑体" w:hAnsi="宋体" w:hint="eastAsia"/>
          <w:sz w:val="32"/>
          <w:szCs w:val="32"/>
          <w:lang w:val="zh-CN"/>
        </w:rPr>
        <w:t>项目概况</w:t>
      </w:r>
      <w:bookmarkEnd w:id="107"/>
    </w:p>
    <w:p w:rsidR="00165E49" w:rsidRDefault="00165E49" w:rsidP="0083030A">
      <w:pPr>
        <w:adjustRightInd w:val="0"/>
        <w:snapToGrid w:val="0"/>
        <w:spacing w:line="578" w:lineRule="exact"/>
        <w:ind w:firstLineChars="200" w:firstLine="31680"/>
        <w:rPr>
          <w:rFonts w:ascii="楷体_GB2312" w:eastAsia="楷体_GB2312" w:hAnsi="宋体"/>
          <w:b/>
          <w:sz w:val="32"/>
          <w:szCs w:val="32"/>
          <w:lang w:val="zh-CN"/>
        </w:rPr>
      </w:pPr>
      <w:r>
        <w:rPr>
          <w:rFonts w:ascii="楷体_GB2312" w:eastAsia="楷体_GB2312" w:hAnsi="宋体" w:hint="eastAsia"/>
          <w:b/>
          <w:sz w:val="32"/>
          <w:szCs w:val="32"/>
          <w:lang w:val="zh-CN"/>
        </w:rPr>
        <w:t>（一）项目基本情况。</w:t>
      </w:r>
    </w:p>
    <w:p w:rsidR="00165E49" w:rsidRDefault="00165E49" w:rsidP="0083030A">
      <w:pPr>
        <w:adjustRightInd w:val="0"/>
        <w:snapToGrid w:val="0"/>
        <w:spacing w:line="578" w:lineRule="exact"/>
        <w:ind w:firstLineChars="200" w:firstLine="31680"/>
        <w:contextualSpacing/>
        <w:rPr>
          <w:rFonts w:ascii="仿宋_GB2312" w:eastAsia="仿宋_GB2312" w:cs="仿宋_GB2312"/>
          <w:kern w:val="0"/>
          <w:sz w:val="32"/>
          <w:szCs w:val="32"/>
          <w:shd w:val="clear" w:color="auto" w:fill="FFFFFF"/>
          <w:lang w:val="zh-CN"/>
        </w:rPr>
      </w:pPr>
      <w:r>
        <w:rPr>
          <w:rFonts w:ascii="仿宋_GB2312" w:eastAsia="仿宋_GB2312" w:hAnsi="仿宋_GB2312" w:cs="仿宋_GB2312"/>
          <w:kern w:val="0"/>
          <w:sz w:val="32"/>
          <w:szCs w:val="32"/>
          <w:shd w:val="clear" w:color="auto" w:fill="FFFFFF"/>
          <w:lang w:val="zh-CN"/>
        </w:rPr>
        <w:t>1</w:t>
      </w:r>
      <w:r>
        <w:rPr>
          <w:rFonts w:ascii="仿宋_GB2312" w:eastAsia="仿宋_GB2312" w:hAnsi="仿宋_GB2312" w:cs="仿宋_GB2312" w:hint="eastAsia"/>
          <w:kern w:val="0"/>
          <w:sz w:val="32"/>
          <w:szCs w:val="32"/>
          <w:shd w:val="clear" w:color="auto" w:fill="FFFFFF"/>
          <w:lang w:val="zh-CN"/>
        </w:rPr>
        <w:t>．说明项目主管部门（单位）在该项目管理中的职能。</w:t>
      </w:r>
    </w:p>
    <w:p w:rsidR="00165E49" w:rsidRDefault="00165E49" w:rsidP="0083030A">
      <w:pPr>
        <w:pStyle w:val="BodyTextFirstIndent2"/>
        <w:spacing w:after="0"/>
        <w:ind w:leftChars="0" w:left="0" w:firstLine="31680"/>
        <w:rPr>
          <w:rFonts w:eastAsia="仿宋_GB2312"/>
          <w:sz w:val="32"/>
          <w:lang w:val="zh-CN"/>
        </w:rPr>
      </w:pPr>
      <w:r>
        <w:rPr>
          <w:rFonts w:eastAsia="仿宋_GB2312" w:hint="eastAsia"/>
          <w:sz w:val="32"/>
          <w:lang w:val="zh-CN"/>
        </w:rPr>
        <w:t>旺苍县</w:t>
      </w:r>
      <w:r>
        <w:rPr>
          <w:rFonts w:eastAsia="仿宋_GB2312" w:hint="eastAsia"/>
          <w:sz w:val="32"/>
        </w:rPr>
        <w:t>人民法院是独立核算的一级预算部门，</w:t>
      </w:r>
      <w:r>
        <w:rPr>
          <w:rFonts w:eastAsia="仿宋_GB2312" w:hint="eastAsia"/>
          <w:sz w:val="32"/>
          <w:lang w:val="zh-CN"/>
        </w:rPr>
        <w:t>负责案件执行经费项目年初预算的编制和绩效目标的设置，确保项目预算的科学性、合理性、可行性。负责推进项目执行以及项目实施过程管理，包括项目进度监控、成本控制、风险预警、资金支付、财务核算等。项目完成后的决算编审、绩效目标考核和项目自评，以及其他与项目相关工作。</w:t>
      </w:r>
    </w:p>
    <w:p w:rsidR="00165E49" w:rsidRDefault="00165E49" w:rsidP="0083030A">
      <w:pPr>
        <w:adjustRightInd w:val="0"/>
        <w:snapToGrid w:val="0"/>
        <w:spacing w:line="578" w:lineRule="exact"/>
        <w:ind w:firstLineChars="200" w:firstLine="31680"/>
        <w:contextualSpacing/>
        <w:rPr>
          <w:rFonts w:ascii="仿宋_GB2312" w:eastAsia="仿宋_GB2312" w:cs="仿宋_GB2312"/>
          <w:kern w:val="0"/>
          <w:sz w:val="32"/>
          <w:szCs w:val="32"/>
          <w:shd w:val="clear" w:color="auto" w:fill="FFFFFF"/>
          <w:lang w:val="zh-CN"/>
        </w:rPr>
      </w:pPr>
      <w:r>
        <w:rPr>
          <w:rFonts w:ascii="仿宋_GB2312" w:eastAsia="仿宋_GB2312" w:hAnsi="仿宋_GB2312" w:cs="仿宋_GB2312"/>
          <w:kern w:val="0"/>
          <w:sz w:val="32"/>
          <w:szCs w:val="32"/>
          <w:shd w:val="clear" w:color="auto" w:fill="FFFFFF"/>
          <w:lang w:val="zh-CN"/>
        </w:rPr>
        <w:t>2</w:t>
      </w:r>
      <w:r>
        <w:rPr>
          <w:rFonts w:ascii="仿宋_GB2312" w:eastAsia="仿宋_GB2312" w:hAnsi="仿宋_GB2312" w:cs="仿宋_GB2312" w:hint="eastAsia"/>
          <w:kern w:val="0"/>
          <w:sz w:val="32"/>
          <w:szCs w:val="32"/>
          <w:shd w:val="clear" w:color="auto" w:fill="FFFFFF"/>
          <w:lang w:val="zh-CN"/>
        </w:rPr>
        <w:t>．项目立项、资金申报的依据。</w:t>
      </w:r>
    </w:p>
    <w:p w:rsidR="00165E49" w:rsidRDefault="00165E49" w:rsidP="0083030A">
      <w:pPr>
        <w:pStyle w:val="BodyTextFirstIndent2"/>
        <w:spacing w:after="0"/>
        <w:ind w:leftChars="0" w:left="0" w:firstLine="31680"/>
        <w:rPr>
          <w:rFonts w:eastAsia="仿宋_GB2312"/>
          <w:sz w:val="32"/>
          <w:lang w:val="zh-CN"/>
        </w:rPr>
      </w:pPr>
      <w:r>
        <w:rPr>
          <w:rFonts w:eastAsia="仿宋_GB2312"/>
          <w:sz w:val="32"/>
          <w:lang w:val="zh-CN"/>
        </w:rPr>
        <w:t>2022</w:t>
      </w:r>
      <w:r>
        <w:rPr>
          <w:rFonts w:eastAsia="仿宋_GB2312" w:hint="eastAsia"/>
          <w:sz w:val="32"/>
          <w:lang w:val="zh-CN"/>
        </w:rPr>
        <w:t>年度，我院为保障执行工作顺利开展，以及保障规定的其他与案件执行相关的办案支出，设立案件执行经费项目。</w:t>
      </w:r>
    </w:p>
    <w:p w:rsidR="00165E49" w:rsidRDefault="00165E49" w:rsidP="0083030A">
      <w:pPr>
        <w:adjustRightInd w:val="0"/>
        <w:snapToGrid w:val="0"/>
        <w:spacing w:line="578" w:lineRule="exact"/>
        <w:ind w:firstLineChars="200" w:firstLine="31680"/>
        <w:contextualSpacing/>
        <w:rPr>
          <w:rFonts w:ascii="仿宋_GB2312" w:eastAsia="仿宋_GB2312" w:cs="仿宋_GB2312"/>
          <w:kern w:val="0"/>
          <w:sz w:val="32"/>
          <w:szCs w:val="32"/>
          <w:shd w:val="clear" w:color="auto" w:fill="FFFFFF"/>
        </w:rPr>
      </w:pPr>
      <w:r>
        <w:rPr>
          <w:rFonts w:ascii="仿宋_GB2312" w:eastAsia="仿宋_GB2312" w:hAnsi="仿宋_GB2312" w:cs="仿宋_GB2312"/>
          <w:kern w:val="0"/>
          <w:sz w:val="32"/>
          <w:szCs w:val="32"/>
          <w:shd w:val="clear" w:color="auto" w:fill="FFFFFF"/>
          <w:lang w:val="zh-CN"/>
        </w:rPr>
        <w:t>3</w:t>
      </w:r>
      <w:r>
        <w:rPr>
          <w:rFonts w:ascii="仿宋_GB2312" w:eastAsia="仿宋_GB2312" w:hAnsi="仿宋_GB2312" w:cs="仿宋_GB2312" w:hint="eastAsia"/>
          <w:kern w:val="0"/>
          <w:sz w:val="32"/>
          <w:szCs w:val="32"/>
          <w:shd w:val="clear" w:color="auto" w:fill="FFFFFF"/>
          <w:lang w:val="zh-CN"/>
        </w:rPr>
        <w:t>．资金</w:t>
      </w:r>
      <w:r>
        <w:rPr>
          <w:rFonts w:ascii="仿宋_GB2312" w:eastAsia="仿宋_GB2312" w:hAnsi="仿宋_GB2312" w:cs="仿宋_GB2312" w:hint="eastAsia"/>
          <w:kern w:val="0"/>
          <w:sz w:val="32"/>
          <w:szCs w:val="32"/>
          <w:shd w:val="clear" w:color="auto" w:fill="FFFFFF"/>
        </w:rPr>
        <w:t>或项目</w:t>
      </w:r>
      <w:r>
        <w:rPr>
          <w:rFonts w:ascii="仿宋_GB2312" w:eastAsia="仿宋_GB2312" w:hAnsi="仿宋_GB2312" w:cs="仿宋_GB2312" w:hint="eastAsia"/>
          <w:kern w:val="0"/>
          <w:sz w:val="32"/>
          <w:szCs w:val="32"/>
          <w:shd w:val="clear" w:color="auto" w:fill="FFFFFF"/>
          <w:lang w:val="zh-CN"/>
        </w:rPr>
        <w:t>管理办法制定情况，资金支持具体项目的条件、范围与支持方式概况。</w:t>
      </w:r>
    </w:p>
    <w:p w:rsidR="00165E49" w:rsidRDefault="00165E49" w:rsidP="0083030A">
      <w:pPr>
        <w:pStyle w:val="BodyTextFirstIndent2"/>
        <w:spacing w:after="0"/>
        <w:ind w:leftChars="0" w:left="0" w:firstLine="31680"/>
        <w:rPr>
          <w:rFonts w:eastAsia="仿宋_GB2312"/>
          <w:sz w:val="32"/>
          <w:lang w:val="zh-CN"/>
        </w:rPr>
      </w:pPr>
      <w:r>
        <w:rPr>
          <w:rFonts w:eastAsia="仿宋_GB2312" w:hint="eastAsia"/>
          <w:sz w:val="32"/>
          <w:lang w:val="zh-CN"/>
        </w:rPr>
        <w:t>案件执行经费项目预算编制立足我院</w:t>
      </w:r>
      <w:r>
        <w:rPr>
          <w:rFonts w:eastAsia="仿宋_GB2312" w:hint="eastAsia"/>
          <w:sz w:val="32"/>
        </w:rPr>
        <w:t>执行业务</w:t>
      </w:r>
      <w:r>
        <w:rPr>
          <w:rFonts w:eastAsia="仿宋_GB2312" w:hint="eastAsia"/>
          <w:sz w:val="32"/>
          <w:lang w:val="zh-CN"/>
        </w:rPr>
        <w:t>实际需求，绩效目标和项目指标编制科学、合理。项目资金来源于财政全额拨款的一般公共预算资金，按照我院财务管理办法及专项资金管理细则，实行专款专用。项目的所有经费开支均经过财务负责人、分管院领导的审批签字，并在对应的科目进行专项核算。</w:t>
      </w:r>
    </w:p>
    <w:p w:rsidR="00165E49" w:rsidRDefault="00165E49" w:rsidP="0083030A">
      <w:pPr>
        <w:adjustRightInd w:val="0"/>
        <w:snapToGrid w:val="0"/>
        <w:spacing w:line="578" w:lineRule="exact"/>
        <w:ind w:firstLineChars="200" w:firstLine="31680"/>
        <w:contextualSpacing/>
        <w:rPr>
          <w:rFonts w:ascii="仿宋_GB2312" w:eastAsia="仿宋_GB2312" w:cs="仿宋_GB2312"/>
          <w:kern w:val="0"/>
          <w:sz w:val="32"/>
          <w:szCs w:val="32"/>
          <w:shd w:val="clear" w:color="auto" w:fill="FFFFFF"/>
          <w:lang w:val="zh-CN"/>
        </w:rPr>
      </w:pPr>
      <w:r>
        <w:rPr>
          <w:rFonts w:ascii="仿宋_GB2312" w:eastAsia="仿宋_GB2312" w:hAnsi="仿宋_GB2312" w:cs="仿宋_GB2312"/>
          <w:kern w:val="0"/>
          <w:sz w:val="32"/>
          <w:szCs w:val="32"/>
          <w:shd w:val="clear" w:color="auto" w:fill="FFFFFF"/>
          <w:lang w:val="zh-CN"/>
        </w:rPr>
        <w:t>4</w:t>
      </w:r>
      <w:r>
        <w:rPr>
          <w:rFonts w:ascii="仿宋_GB2312" w:eastAsia="仿宋_GB2312" w:hAnsi="仿宋_GB2312" w:cs="仿宋_GB2312" w:hint="eastAsia"/>
          <w:kern w:val="0"/>
          <w:sz w:val="32"/>
          <w:szCs w:val="32"/>
          <w:shd w:val="clear" w:color="auto" w:fill="FFFFFF"/>
          <w:lang w:val="zh-CN"/>
        </w:rPr>
        <w:t>．资金分配的原则及考虑因素。</w:t>
      </w:r>
    </w:p>
    <w:p w:rsidR="00165E49" w:rsidRDefault="00165E49" w:rsidP="0083030A">
      <w:pPr>
        <w:pStyle w:val="BodyTextFirstIndent2"/>
        <w:spacing w:after="0"/>
        <w:ind w:leftChars="0" w:left="0" w:firstLine="31680"/>
        <w:rPr>
          <w:rFonts w:eastAsia="仿宋_GB2312"/>
          <w:sz w:val="32"/>
          <w:lang w:val="zh-CN"/>
        </w:rPr>
      </w:pPr>
      <w:r>
        <w:rPr>
          <w:rFonts w:eastAsia="仿宋_GB2312" w:hint="eastAsia"/>
          <w:sz w:val="32"/>
          <w:lang w:val="zh-CN"/>
        </w:rPr>
        <w:t>案件执行经费项目资金分配严格按照预算安排，考虑到全院执行业务实际需求，主要用于我院</w:t>
      </w:r>
      <w:r>
        <w:rPr>
          <w:rFonts w:eastAsia="仿宋_GB2312"/>
          <w:sz w:val="32"/>
          <w:lang w:val="zh-CN"/>
        </w:rPr>
        <w:t>2022</w:t>
      </w:r>
      <w:r>
        <w:rPr>
          <w:rFonts w:eastAsia="仿宋_GB2312" w:hint="eastAsia"/>
          <w:sz w:val="32"/>
          <w:lang w:val="zh-CN"/>
        </w:rPr>
        <w:t>年案件执行经费保障</w:t>
      </w:r>
    </w:p>
    <w:p w:rsidR="00165E49" w:rsidRDefault="00165E49" w:rsidP="0083030A">
      <w:pPr>
        <w:adjustRightInd w:val="0"/>
        <w:snapToGrid w:val="0"/>
        <w:spacing w:line="578" w:lineRule="exact"/>
        <w:ind w:firstLineChars="200" w:firstLine="31680"/>
        <w:rPr>
          <w:rFonts w:ascii="楷体_GB2312" w:eastAsia="楷体_GB2312" w:hAnsi="宋体"/>
          <w:b/>
          <w:sz w:val="32"/>
          <w:szCs w:val="32"/>
          <w:lang w:val="zh-CN"/>
        </w:rPr>
      </w:pPr>
      <w:r>
        <w:rPr>
          <w:rFonts w:ascii="楷体_GB2312" w:eastAsia="楷体_GB2312" w:hAnsi="宋体" w:hint="eastAsia"/>
          <w:b/>
          <w:sz w:val="32"/>
          <w:szCs w:val="32"/>
          <w:lang w:val="zh-CN"/>
        </w:rPr>
        <w:t>（二）项目绩效目标。</w:t>
      </w:r>
    </w:p>
    <w:p w:rsidR="00165E49" w:rsidRDefault="00165E49" w:rsidP="0083030A">
      <w:pPr>
        <w:adjustRightInd w:val="0"/>
        <w:snapToGrid w:val="0"/>
        <w:spacing w:line="578" w:lineRule="exact"/>
        <w:ind w:firstLineChars="200" w:firstLine="31680"/>
        <w:contextualSpacing/>
        <w:rPr>
          <w:rFonts w:ascii="仿宋_GB2312" w:eastAsia="仿宋_GB2312" w:cs="仿宋_GB2312"/>
          <w:kern w:val="0"/>
          <w:sz w:val="32"/>
          <w:szCs w:val="32"/>
          <w:shd w:val="clear" w:color="auto" w:fill="FFFFFF"/>
          <w:lang w:val="zh-CN"/>
        </w:rPr>
      </w:pPr>
      <w:r>
        <w:rPr>
          <w:rFonts w:ascii="仿宋_GB2312" w:eastAsia="仿宋_GB2312" w:hAnsi="仿宋_GB2312" w:cs="仿宋_GB2312"/>
          <w:kern w:val="0"/>
          <w:sz w:val="32"/>
          <w:szCs w:val="32"/>
          <w:shd w:val="clear" w:color="auto" w:fill="FFFFFF"/>
          <w:lang w:val="zh-CN"/>
        </w:rPr>
        <w:t>1</w:t>
      </w:r>
      <w:r>
        <w:rPr>
          <w:rFonts w:ascii="仿宋_GB2312" w:eastAsia="仿宋_GB2312" w:hAnsi="仿宋_GB2312" w:cs="仿宋_GB2312" w:hint="eastAsia"/>
          <w:kern w:val="0"/>
          <w:sz w:val="32"/>
          <w:szCs w:val="32"/>
          <w:shd w:val="clear" w:color="auto" w:fill="FFFFFF"/>
          <w:lang w:val="zh-CN"/>
        </w:rPr>
        <w:t>．项目主要内容。</w:t>
      </w:r>
    </w:p>
    <w:p w:rsidR="00165E49" w:rsidRDefault="00165E49" w:rsidP="0083030A">
      <w:pPr>
        <w:adjustRightInd w:val="0"/>
        <w:snapToGrid w:val="0"/>
        <w:spacing w:line="600" w:lineRule="exact"/>
        <w:ind w:firstLineChars="200" w:firstLine="31680"/>
        <w:rPr>
          <w:rFonts w:ascii="仿宋_GB2312" w:eastAsia="仿宋_GB2312" w:hAnsi="宋体"/>
          <w:sz w:val="32"/>
          <w:szCs w:val="32"/>
          <w:lang w:val="zh-CN"/>
        </w:rPr>
      </w:pPr>
      <w:r>
        <w:rPr>
          <w:rFonts w:ascii="仿宋_GB2312" w:eastAsia="仿宋_GB2312" w:hAnsi="宋体" w:hint="eastAsia"/>
          <w:sz w:val="32"/>
          <w:szCs w:val="32"/>
          <w:lang w:val="zh-CN"/>
        </w:rPr>
        <w:t>该专项经费主要用于日常案件执行办案经费，从而保障法院年度执行工作顺利进行，合理</w:t>
      </w:r>
      <w:r>
        <w:rPr>
          <w:rFonts w:ascii="仿宋_GB2312" w:eastAsia="仿宋_GB2312" w:hint="eastAsia"/>
          <w:sz w:val="32"/>
          <w:szCs w:val="32"/>
        </w:rPr>
        <w:t>维护当事人合法权益。</w:t>
      </w:r>
    </w:p>
    <w:p w:rsidR="00165E49" w:rsidRDefault="00165E49" w:rsidP="0083030A">
      <w:pPr>
        <w:adjustRightInd w:val="0"/>
        <w:snapToGrid w:val="0"/>
        <w:spacing w:line="578" w:lineRule="exact"/>
        <w:ind w:firstLineChars="200" w:firstLine="31680"/>
        <w:contextualSpacing/>
        <w:rPr>
          <w:rFonts w:ascii="仿宋_GB2312" w:eastAsia="仿宋_GB2312" w:cs="仿宋_GB2312"/>
          <w:kern w:val="0"/>
          <w:sz w:val="32"/>
          <w:szCs w:val="32"/>
          <w:shd w:val="clear" w:color="auto" w:fill="FFFFFF"/>
          <w:lang w:val="zh-CN"/>
        </w:rPr>
      </w:pPr>
      <w:r>
        <w:rPr>
          <w:rFonts w:ascii="仿宋_GB2312" w:eastAsia="仿宋_GB2312" w:hAnsi="仿宋_GB2312" w:cs="仿宋_GB2312"/>
          <w:kern w:val="0"/>
          <w:sz w:val="32"/>
          <w:szCs w:val="32"/>
          <w:shd w:val="clear" w:color="auto" w:fill="FFFFFF"/>
          <w:lang w:val="zh-CN"/>
        </w:rPr>
        <w:t>2</w:t>
      </w:r>
      <w:r>
        <w:rPr>
          <w:rFonts w:ascii="仿宋_GB2312" w:eastAsia="仿宋_GB2312" w:hAnsi="仿宋_GB2312" w:cs="仿宋_GB2312" w:hint="eastAsia"/>
          <w:kern w:val="0"/>
          <w:sz w:val="32"/>
          <w:szCs w:val="32"/>
          <w:shd w:val="clear" w:color="auto" w:fill="FFFFFF"/>
          <w:lang w:val="zh-CN"/>
        </w:rPr>
        <w:t>．项目应实现的具体绩效目标。</w:t>
      </w:r>
    </w:p>
    <w:tbl>
      <w:tblPr>
        <w:tblW w:w="9015" w:type="dxa"/>
        <w:tblInd w:w="93" w:type="dxa"/>
        <w:tblLook w:val="00A0"/>
      </w:tblPr>
      <w:tblGrid>
        <w:gridCol w:w="623"/>
        <w:gridCol w:w="1192"/>
        <w:gridCol w:w="1620"/>
        <w:gridCol w:w="1980"/>
        <w:gridCol w:w="720"/>
        <w:gridCol w:w="720"/>
        <w:gridCol w:w="720"/>
        <w:gridCol w:w="1440"/>
      </w:tblGrid>
      <w:tr w:rsidR="00165E49">
        <w:trPr>
          <w:trHeight w:val="720"/>
        </w:trPr>
        <w:tc>
          <w:tcPr>
            <w:tcW w:w="623" w:type="dxa"/>
            <w:vMerge w:val="restart"/>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年度绩效指标完成情况</w:t>
            </w:r>
          </w:p>
        </w:tc>
        <w:tc>
          <w:tcPr>
            <w:tcW w:w="1192" w:type="dxa"/>
            <w:tcBorders>
              <w:top w:val="single" w:sz="4" w:space="0" w:color="auto"/>
              <w:left w:val="nil"/>
              <w:bottom w:val="single" w:sz="4" w:space="0" w:color="auto"/>
              <w:right w:val="single" w:sz="4" w:space="0" w:color="auto"/>
            </w:tcBorders>
            <w:vAlign w:val="center"/>
          </w:tcPr>
          <w:p w:rsidR="00165E49" w:rsidRDefault="00165E49">
            <w:pPr>
              <w:widowControl/>
              <w:jc w:val="center"/>
              <w:rPr>
                <w:rFonts w:ascii="宋体" w:cs="宋体"/>
                <w:b/>
                <w:bCs/>
                <w:color w:val="000000"/>
                <w:kern w:val="0"/>
                <w:sz w:val="18"/>
                <w:szCs w:val="18"/>
              </w:rPr>
            </w:pPr>
            <w:r>
              <w:rPr>
                <w:rFonts w:ascii="宋体" w:hAnsi="宋体" w:cs="宋体" w:hint="eastAsia"/>
                <w:b/>
                <w:bCs/>
                <w:color w:val="000000"/>
                <w:kern w:val="0"/>
                <w:sz w:val="18"/>
                <w:szCs w:val="18"/>
              </w:rPr>
              <w:t>一级指标</w:t>
            </w:r>
          </w:p>
        </w:tc>
        <w:tc>
          <w:tcPr>
            <w:tcW w:w="1620" w:type="dxa"/>
            <w:tcBorders>
              <w:top w:val="single" w:sz="4" w:space="0" w:color="auto"/>
              <w:left w:val="nil"/>
              <w:bottom w:val="single" w:sz="4" w:space="0" w:color="auto"/>
              <w:right w:val="single" w:sz="4" w:space="0" w:color="auto"/>
            </w:tcBorders>
            <w:vAlign w:val="center"/>
          </w:tcPr>
          <w:p w:rsidR="00165E49" w:rsidRDefault="00165E49">
            <w:pPr>
              <w:widowControl/>
              <w:jc w:val="center"/>
              <w:rPr>
                <w:rFonts w:ascii="宋体" w:cs="宋体"/>
                <w:b/>
                <w:bCs/>
                <w:color w:val="000000"/>
                <w:kern w:val="0"/>
                <w:sz w:val="18"/>
                <w:szCs w:val="18"/>
              </w:rPr>
            </w:pPr>
            <w:r>
              <w:rPr>
                <w:rFonts w:ascii="宋体" w:hAnsi="宋体" w:cs="宋体" w:hint="eastAsia"/>
                <w:b/>
                <w:bCs/>
                <w:color w:val="000000"/>
                <w:kern w:val="0"/>
                <w:sz w:val="18"/>
                <w:szCs w:val="18"/>
              </w:rPr>
              <w:t>二级指标</w:t>
            </w:r>
          </w:p>
        </w:tc>
        <w:tc>
          <w:tcPr>
            <w:tcW w:w="1980" w:type="dxa"/>
            <w:tcBorders>
              <w:top w:val="single" w:sz="4" w:space="0" w:color="auto"/>
              <w:left w:val="nil"/>
              <w:bottom w:val="single" w:sz="4" w:space="0" w:color="auto"/>
              <w:right w:val="single" w:sz="4" w:space="0" w:color="auto"/>
            </w:tcBorders>
            <w:vAlign w:val="center"/>
          </w:tcPr>
          <w:p w:rsidR="00165E49" w:rsidRDefault="00165E49">
            <w:pPr>
              <w:widowControl/>
              <w:jc w:val="center"/>
              <w:rPr>
                <w:rFonts w:ascii="宋体" w:cs="宋体"/>
                <w:b/>
                <w:bCs/>
                <w:color w:val="000000"/>
                <w:kern w:val="0"/>
                <w:sz w:val="18"/>
                <w:szCs w:val="18"/>
              </w:rPr>
            </w:pPr>
            <w:r>
              <w:rPr>
                <w:rFonts w:ascii="宋体" w:hAnsi="宋体" w:cs="宋体" w:hint="eastAsia"/>
                <w:b/>
                <w:bCs/>
                <w:color w:val="000000"/>
                <w:kern w:val="0"/>
                <w:sz w:val="18"/>
                <w:szCs w:val="18"/>
              </w:rPr>
              <w:t>三级指标</w:t>
            </w:r>
          </w:p>
        </w:tc>
        <w:tc>
          <w:tcPr>
            <w:tcW w:w="720" w:type="dxa"/>
            <w:tcBorders>
              <w:top w:val="single" w:sz="4" w:space="0" w:color="auto"/>
              <w:left w:val="nil"/>
              <w:bottom w:val="single" w:sz="4" w:space="0" w:color="auto"/>
              <w:right w:val="single" w:sz="4" w:space="0" w:color="auto"/>
            </w:tcBorders>
            <w:vAlign w:val="center"/>
          </w:tcPr>
          <w:p w:rsidR="00165E49" w:rsidRDefault="00165E49">
            <w:pPr>
              <w:widowControl/>
              <w:jc w:val="center"/>
              <w:rPr>
                <w:rFonts w:ascii="宋体" w:cs="宋体"/>
                <w:b/>
                <w:bCs/>
                <w:color w:val="000000"/>
                <w:kern w:val="0"/>
                <w:sz w:val="18"/>
                <w:szCs w:val="18"/>
              </w:rPr>
            </w:pPr>
            <w:r>
              <w:rPr>
                <w:rFonts w:ascii="宋体" w:hAnsi="宋体" w:cs="宋体" w:hint="eastAsia"/>
                <w:b/>
                <w:bCs/>
                <w:color w:val="000000"/>
                <w:kern w:val="0"/>
                <w:sz w:val="18"/>
                <w:szCs w:val="18"/>
              </w:rPr>
              <w:t>指标性质</w:t>
            </w:r>
          </w:p>
        </w:tc>
        <w:tc>
          <w:tcPr>
            <w:tcW w:w="720" w:type="dxa"/>
            <w:tcBorders>
              <w:top w:val="single" w:sz="4" w:space="0" w:color="auto"/>
              <w:left w:val="nil"/>
              <w:bottom w:val="single" w:sz="4" w:space="0" w:color="auto"/>
              <w:right w:val="single" w:sz="4" w:space="0" w:color="auto"/>
            </w:tcBorders>
            <w:vAlign w:val="center"/>
          </w:tcPr>
          <w:p w:rsidR="00165E49" w:rsidRDefault="00165E49">
            <w:pPr>
              <w:widowControl/>
              <w:jc w:val="center"/>
              <w:rPr>
                <w:rFonts w:ascii="宋体" w:cs="宋体"/>
                <w:b/>
                <w:bCs/>
                <w:color w:val="000000"/>
                <w:kern w:val="0"/>
                <w:sz w:val="18"/>
                <w:szCs w:val="18"/>
              </w:rPr>
            </w:pPr>
            <w:r>
              <w:rPr>
                <w:rFonts w:ascii="宋体" w:hAnsi="宋体" w:cs="宋体" w:hint="eastAsia"/>
                <w:b/>
                <w:bCs/>
                <w:color w:val="000000"/>
                <w:kern w:val="0"/>
                <w:sz w:val="18"/>
                <w:szCs w:val="18"/>
              </w:rPr>
              <w:t>指标值</w:t>
            </w:r>
          </w:p>
        </w:tc>
        <w:tc>
          <w:tcPr>
            <w:tcW w:w="720" w:type="dxa"/>
            <w:tcBorders>
              <w:top w:val="single" w:sz="4" w:space="0" w:color="auto"/>
              <w:left w:val="nil"/>
              <w:bottom w:val="single" w:sz="4" w:space="0" w:color="auto"/>
              <w:right w:val="single" w:sz="4" w:space="0" w:color="auto"/>
            </w:tcBorders>
            <w:vAlign w:val="center"/>
          </w:tcPr>
          <w:p w:rsidR="00165E49" w:rsidRDefault="00165E49">
            <w:pPr>
              <w:widowControl/>
              <w:jc w:val="center"/>
              <w:rPr>
                <w:rFonts w:ascii="宋体" w:cs="宋体"/>
                <w:b/>
                <w:bCs/>
                <w:color w:val="000000"/>
                <w:kern w:val="0"/>
                <w:sz w:val="18"/>
                <w:szCs w:val="18"/>
              </w:rPr>
            </w:pPr>
            <w:r>
              <w:rPr>
                <w:rFonts w:ascii="宋体" w:hAnsi="宋体" w:cs="宋体" w:hint="eastAsia"/>
                <w:b/>
                <w:bCs/>
                <w:color w:val="000000"/>
                <w:kern w:val="0"/>
                <w:sz w:val="18"/>
                <w:szCs w:val="18"/>
              </w:rPr>
              <w:t>度量单位</w:t>
            </w:r>
          </w:p>
        </w:tc>
        <w:tc>
          <w:tcPr>
            <w:tcW w:w="1440" w:type="dxa"/>
            <w:tcBorders>
              <w:top w:val="single" w:sz="4" w:space="0" w:color="auto"/>
              <w:left w:val="nil"/>
              <w:bottom w:val="single" w:sz="4" w:space="0" w:color="auto"/>
              <w:right w:val="single" w:sz="4" w:space="0" w:color="auto"/>
            </w:tcBorders>
            <w:vAlign w:val="center"/>
          </w:tcPr>
          <w:p w:rsidR="00165E49" w:rsidRDefault="00165E49">
            <w:pPr>
              <w:widowControl/>
              <w:jc w:val="center"/>
              <w:rPr>
                <w:rFonts w:ascii="宋体" w:cs="宋体"/>
                <w:b/>
                <w:bCs/>
                <w:color w:val="000000"/>
                <w:kern w:val="0"/>
                <w:sz w:val="18"/>
                <w:szCs w:val="18"/>
              </w:rPr>
            </w:pPr>
            <w:r>
              <w:rPr>
                <w:rFonts w:ascii="宋体" w:hAnsi="宋体" w:cs="宋体" w:hint="eastAsia"/>
                <w:b/>
                <w:bCs/>
                <w:color w:val="000000"/>
                <w:kern w:val="0"/>
                <w:sz w:val="18"/>
                <w:szCs w:val="18"/>
              </w:rPr>
              <w:t>完成值</w:t>
            </w:r>
          </w:p>
        </w:tc>
      </w:tr>
      <w:tr w:rsidR="00165E49">
        <w:trPr>
          <w:trHeight w:val="450"/>
        </w:trPr>
        <w:tc>
          <w:tcPr>
            <w:tcW w:w="623" w:type="dxa"/>
            <w:vMerge/>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rFonts w:ascii="宋体" w:cs="宋体"/>
                <w:b/>
                <w:bCs/>
                <w:color w:val="000000"/>
                <w:kern w:val="0"/>
                <w:sz w:val="18"/>
                <w:szCs w:val="18"/>
              </w:rPr>
            </w:pPr>
          </w:p>
        </w:tc>
        <w:tc>
          <w:tcPr>
            <w:tcW w:w="1192"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产出指标</w:t>
            </w:r>
          </w:p>
        </w:tc>
        <w:tc>
          <w:tcPr>
            <w:tcW w:w="16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成本指标</w:t>
            </w:r>
          </w:p>
        </w:tc>
        <w:tc>
          <w:tcPr>
            <w:tcW w:w="198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案件执行预算执行数</w:t>
            </w:r>
          </w:p>
        </w:tc>
        <w:tc>
          <w:tcPr>
            <w:tcW w:w="7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w:t>
            </w:r>
          </w:p>
        </w:tc>
        <w:tc>
          <w:tcPr>
            <w:tcW w:w="7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50</w:t>
            </w:r>
          </w:p>
        </w:tc>
        <w:tc>
          <w:tcPr>
            <w:tcW w:w="7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万</w:t>
            </w:r>
          </w:p>
        </w:tc>
        <w:tc>
          <w:tcPr>
            <w:tcW w:w="144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50</w:t>
            </w:r>
          </w:p>
        </w:tc>
      </w:tr>
      <w:tr w:rsidR="00165E49">
        <w:trPr>
          <w:trHeight w:val="450"/>
        </w:trPr>
        <w:tc>
          <w:tcPr>
            <w:tcW w:w="623" w:type="dxa"/>
            <w:vMerge/>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rFonts w:ascii="宋体" w:cs="宋体"/>
                <w:b/>
                <w:bCs/>
                <w:color w:val="000000"/>
                <w:kern w:val="0"/>
                <w:sz w:val="18"/>
                <w:szCs w:val="18"/>
              </w:rPr>
            </w:pPr>
          </w:p>
        </w:tc>
        <w:tc>
          <w:tcPr>
            <w:tcW w:w="1192"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产出指标</w:t>
            </w:r>
          </w:p>
        </w:tc>
        <w:tc>
          <w:tcPr>
            <w:tcW w:w="16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时效指标</w:t>
            </w:r>
          </w:p>
        </w:tc>
        <w:tc>
          <w:tcPr>
            <w:tcW w:w="198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发出执行通知时效</w:t>
            </w:r>
          </w:p>
        </w:tc>
        <w:tc>
          <w:tcPr>
            <w:tcW w:w="7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w:t>
            </w:r>
          </w:p>
        </w:tc>
        <w:tc>
          <w:tcPr>
            <w:tcW w:w="7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15</w:t>
            </w:r>
          </w:p>
        </w:tc>
        <w:tc>
          <w:tcPr>
            <w:tcW w:w="7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工作日</w:t>
            </w:r>
          </w:p>
        </w:tc>
        <w:tc>
          <w:tcPr>
            <w:tcW w:w="144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13</w:t>
            </w:r>
          </w:p>
        </w:tc>
      </w:tr>
      <w:tr w:rsidR="00165E49">
        <w:trPr>
          <w:trHeight w:val="270"/>
        </w:trPr>
        <w:tc>
          <w:tcPr>
            <w:tcW w:w="623" w:type="dxa"/>
            <w:vMerge/>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rFonts w:ascii="宋体" w:cs="宋体"/>
                <w:b/>
                <w:bCs/>
                <w:color w:val="000000"/>
                <w:kern w:val="0"/>
                <w:sz w:val="18"/>
                <w:szCs w:val="18"/>
              </w:rPr>
            </w:pPr>
          </w:p>
        </w:tc>
        <w:tc>
          <w:tcPr>
            <w:tcW w:w="1192"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产出指标</w:t>
            </w:r>
          </w:p>
        </w:tc>
        <w:tc>
          <w:tcPr>
            <w:tcW w:w="16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数量指标</w:t>
            </w:r>
          </w:p>
        </w:tc>
        <w:tc>
          <w:tcPr>
            <w:tcW w:w="198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案件执结数</w:t>
            </w:r>
          </w:p>
        </w:tc>
        <w:tc>
          <w:tcPr>
            <w:tcW w:w="7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w:t>
            </w:r>
          </w:p>
        </w:tc>
        <w:tc>
          <w:tcPr>
            <w:tcW w:w="7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1000</w:t>
            </w:r>
          </w:p>
        </w:tc>
        <w:tc>
          <w:tcPr>
            <w:tcW w:w="7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件</w:t>
            </w:r>
          </w:p>
        </w:tc>
        <w:tc>
          <w:tcPr>
            <w:tcW w:w="144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1461</w:t>
            </w:r>
          </w:p>
        </w:tc>
      </w:tr>
      <w:tr w:rsidR="00165E49">
        <w:trPr>
          <w:trHeight w:val="270"/>
        </w:trPr>
        <w:tc>
          <w:tcPr>
            <w:tcW w:w="623" w:type="dxa"/>
            <w:vMerge/>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rFonts w:ascii="宋体" w:cs="宋体"/>
                <w:b/>
                <w:bCs/>
                <w:color w:val="000000"/>
                <w:kern w:val="0"/>
                <w:sz w:val="18"/>
                <w:szCs w:val="18"/>
              </w:rPr>
            </w:pPr>
          </w:p>
        </w:tc>
        <w:tc>
          <w:tcPr>
            <w:tcW w:w="1192"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产出指标</w:t>
            </w:r>
          </w:p>
        </w:tc>
        <w:tc>
          <w:tcPr>
            <w:tcW w:w="16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质量指标</w:t>
            </w:r>
          </w:p>
        </w:tc>
        <w:tc>
          <w:tcPr>
            <w:tcW w:w="198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案件执结率</w:t>
            </w:r>
          </w:p>
        </w:tc>
        <w:tc>
          <w:tcPr>
            <w:tcW w:w="7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w:t>
            </w:r>
          </w:p>
        </w:tc>
        <w:tc>
          <w:tcPr>
            <w:tcW w:w="7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90</w:t>
            </w:r>
          </w:p>
        </w:tc>
        <w:tc>
          <w:tcPr>
            <w:tcW w:w="7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w:t>
            </w:r>
          </w:p>
        </w:tc>
        <w:tc>
          <w:tcPr>
            <w:tcW w:w="144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100</w:t>
            </w:r>
          </w:p>
        </w:tc>
      </w:tr>
      <w:tr w:rsidR="00165E49">
        <w:trPr>
          <w:trHeight w:val="900"/>
        </w:trPr>
        <w:tc>
          <w:tcPr>
            <w:tcW w:w="623" w:type="dxa"/>
            <w:vMerge/>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rFonts w:ascii="宋体" w:cs="宋体"/>
                <w:b/>
                <w:bCs/>
                <w:color w:val="000000"/>
                <w:kern w:val="0"/>
                <w:sz w:val="18"/>
                <w:szCs w:val="18"/>
              </w:rPr>
            </w:pPr>
          </w:p>
        </w:tc>
        <w:tc>
          <w:tcPr>
            <w:tcW w:w="1192"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效益指标</w:t>
            </w:r>
          </w:p>
        </w:tc>
        <w:tc>
          <w:tcPr>
            <w:tcW w:w="16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社会效益指标</w:t>
            </w:r>
          </w:p>
        </w:tc>
        <w:tc>
          <w:tcPr>
            <w:tcW w:w="198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依法化解民商事纠纷，保障人民权益</w:t>
            </w:r>
          </w:p>
        </w:tc>
        <w:tc>
          <w:tcPr>
            <w:tcW w:w="7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定性</w:t>
            </w:r>
          </w:p>
        </w:tc>
        <w:tc>
          <w:tcPr>
            <w:tcW w:w="7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3</w:t>
            </w:r>
          </w:p>
        </w:tc>
        <w:tc>
          <w:tcPr>
            <w:tcW w:w="7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项</w:t>
            </w:r>
          </w:p>
        </w:tc>
        <w:tc>
          <w:tcPr>
            <w:tcW w:w="144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有效依法化解民商事纠纷，保障人民权益</w:t>
            </w:r>
          </w:p>
        </w:tc>
      </w:tr>
      <w:tr w:rsidR="00165E49">
        <w:trPr>
          <w:trHeight w:val="450"/>
        </w:trPr>
        <w:tc>
          <w:tcPr>
            <w:tcW w:w="623" w:type="dxa"/>
            <w:vMerge/>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rFonts w:ascii="宋体" w:cs="宋体"/>
                <w:b/>
                <w:bCs/>
                <w:color w:val="000000"/>
                <w:kern w:val="0"/>
                <w:sz w:val="18"/>
                <w:szCs w:val="18"/>
              </w:rPr>
            </w:pPr>
          </w:p>
        </w:tc>
        <w:tc>
          <w:tcPr>
            <w:tcW w:w="1192"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效益指标</w:t>
            </w:r>
          </w:p>
        </w:tc>
        <w:tc>
          <w:tcPr>
            <w:tcW w:w="16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可持续发展指标</w:t>
            </w:r>
          </w:p>
        </w:tc>
        <w:tc>
          <w:tcPr>
            <w:tcW w:w="198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提高执行绩效</w:t>
            </w:r>
          </w:p>
        </w:tc>
        <w:tc>
          <w:tcPr>
            <w:tcW w:w="7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定性</w:t>
            </w:r>
          </w:p>
        </w:tc>
        <w:tc>
          <w:tcPr>
            <w:tcW w:w="7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1</w:t>
            </w:r>
          </w:p>
        </w:tc>
        <w:tc>
          <w:tcPr>
            <w:tcW w:w="7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项</w:t>
            </w:r>
          </w:p>
        </w:tc>
        <w:tc>
          <w:tcPr>
            <w:tcW w:w="144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有效提高执行绩效</w:t>
            </w:r>
          </w:p>
        </w:tc>
      </w:tr>
      <w:tr w:rsidR="00165E49">
        <w:trPr>
          <w:trHeight w:val="450"/>
        </w:trPr>
        <w:tc>
          <w:tcPr>
            <w:tcW w:w="623" w:type="dxa"/>
            <w:vMerge/>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rFonts w:ascii="宋体" w:cs="宋体"/>
                <w:b/>
                <w:bCs/>
                <w:color w:val="000000"/>
                <w:kern w:val="0"/>
                <w:sz w:val="18"/>
                <w:szCs w:val="18"/>
              </w:rPr>
            </w:pPr>
          </w:p>
        </w:tc>
        <w:tc>
          <w:tcPr>
            <w:tcW w:w="1192"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满意度指标</w:t>
            </w:r>
          </w:p>
        </w:tc>
        <w:tc>
          <w:tcPr>
            <w:tcW w:w="16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服务对象满意度指标</w:t>
            </w:r>
          </w:p>
        </w:tc>
        <w:tc>
          <w:tcPr>
            <w:tcW w:w="198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人民群众满意度</w:t>
            </w:r>
          </w:p>
        </w:tc>
        <w:tc>
          <w:tcPr>
            <w:tcW w:w="7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w:t>
            </w:r>
          </w:p>
        </w:tc>
        <w:tc>
          <w:tcPr>
            <w:tcW w:w="7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90</w:t>
            </w:r>
          </w:p>
        </w:tc>
        <w:tc>
          <w:tcPr>
            <w:tcW w:w="7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w:t>
            </w:r>
          </w:p>
        </w:tc>
        <w:tc>
          <w:tcPr>
            <w:tcW w:w="144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95</w:t>
            </w:r>
          </w:p>
        </w:tc>
      </w:tr>
    </w:tbl>
    <w:p w:rsidR="00165E49" w:rsidRDefault="00165E49" w:rsidP="00165E49">
      <w:pPr>
        <w:adjustRightInd w:val="0"/>
        <w:snapToGrid w:val="0"/>
        <w:spacing w:line="578" w:lineRule="exact"/>
        <w:ind w:firstLineChars="200" w:firstLine="31680"/>
        <w:contextualSpacing/>
        <w:rPr>
          <w:rFonts w:ascii="仿宋_GB2312" w:eastAsia="仿宋_GB2312" w:cs="仿宋_GB2312"/>
          <w:kern w:val="0"/>
          <w:sz w:val="32"/>
          <w:szCs w:val="32"/>
          <w:shd w:val="clear" w:color="auto" w:fill="FFFFFF"/>
          <w:lang w:val="zh-CN"/>
        </w:rPr>
      </w:pPr>
      <w:r>
        <w:rPr>
          <w:rFonts w:ascii="仿宋_GB2312" w:eastAsia="仿宋_GB2312" w:hAnsi="仿宋_GB2312" w:cs="仿宋_GB2312"/>
          <w:kern w:val="0"/>
          <w:sz w:val="32"/>
          <w:szCs w:val="32"/>
          <w:shd w:val="clear" w:color="auto" w:fill="FFFFFF"/>
          <w:lang w:val="zh-CN"/>
        </w:rPr>
        <w:t>3</w:t>
      </w:r>
      <w:r>
        <w:rPr>
          <w:rFonts w:ascii="仿宋_GB2312" w:eastAsia="仿宋_GB2312" w:hAnsi="仿宋_GB2312" w:cs="仿宋_GB2312" w:hint="eastAsia"/>
          <w:kern w:val="0"/>
          <w:sz w:val="32"/>
          <w:szCs w:val="32"/>
          <w:shd w:val="clear" w:color="auto" w:fill="FFFFFF"/>
          <w:lang w:val="zh-CN"/>
        </w:rPr>
        <w:t>．分析评价申报内容是否与实际相符，申报目标是否合理可行。</w:t>
      </w:r>
    </w:p>
    <w:p w:rsidR="00165E49" w:rsidRDefault="00165E49" w:rsidP="0083030A">
      <w:pPr>
        <w:pStyle w:val="BodyTextFirstIndent2"/>
        <w:spacing w:after="0"/>
        <w:ind w:leftChars="0" w:left="0" w:firstLine="31680"/>
        <w:rPr>
          <w:rFonts w:eastAsia="仿宋_GB2312"/>
          <w:sz w:val="32"/>
          <w:lang w:val="zh-CN"/>
        </w:rPr>
      </w:pPr>
      <w:r>
        <w:rPr>
          <w:rFonts w:eastAsia="仿宋_GB2312" w:hint="eastAsia"/>
          <w:sz w:val="32"/>
          <w:lang w:val="zh-CN"/>
        </w:rPr>
        <w:t>我院对于该项目的申报内容与实际业务的开展相关且符合工作实际，申报的绩效目标合理可行，操作性强。</w:t>
      </w:r>
    </w:p>
    <w:p w:rsidR="00165E49" w:rsidRDefault="00165E49" w:rsidP="0083030A">
      <w:pPr>
        <w:adjustRightInd w:val="0"/>
        <w:snapToGrid w:val="0"/>
        <w:spacing w:line="578" w:lineRule="exact"/>
        <w:ind w:firstLineChars="200" w:firstLine="31680"/>
        <w:rPr>
          <w:rFonts w:ascii="楷体_GB2312" w:eastAsia="楷体_GB2312" w:hAnsi="宋体"/>
          <w:b/>
          <w:sz w:val="32"/>
          <w:szCs w:val="32"/>
          <w:lang w:val="zh-CN"/>
        </w:rPr>
      </w:pPr>
      <w:r>
        <w:rPr>
          <w:rFonts w:ascii="楷体_GB2312" w:eastAsia="楷体_GB2312" w:hAnsi="宋体" w:hint="eastAsia"/>
          <w:b/>
          <w:sz w:val="32"/>
          <w:szCs w:val="32"/>
          <w:lang w:val="zh-CN"/>
        </w:rPr>
        <w:t>（三）项目自评步骤及方法。</w:t>
      </w:r>
    </w:p>
    <w:p w:rsidR="00165E49" w:rsidRDefault="00165E49" w:rsidP="0083030A">
      <w:pPr>
        <w:adjustRightInd w:val="0"/>
        <w:snapToGrid w:val="0"/>
        <w:spacing w:line="578" w:lineRule="exact"/>
        <w:ind w:firstLineChars="200" w:firstLine="31680"/>
        <w:rPr>
          <w:rFonts w:ascii="仿宋_GB2312" w:eastAsia="仿宋_GB2312"/>
          <w:sz w:val="32"/>
          <w:szCs w:val="32"/>
        </w:rPr>
      </w:pPr>
      <w:r>
        <w:rPr>
          <w:rFonts w:ascii="仿宋_GB2312" w:eastAsia="仿宋_GB2312" w:hint="eastAsia"/>
          <w:sz w:val="32"/>
          <w:szCs w:val="32"/>
        </w:rPr>
        <w:t>项目绩效自评采用比较法，通过</w:t>
      </w:r>
      <w:r>
        <w:rPr>
          <w:rFonts w:ascii="仿宋_GB2312" w:eastAsia="仿宋_GB2312" w:hint="eastAsia"/>
          <w:sz w:val="32"/>
          <w:szCs w:val="32"/>
          <w:lang w:val="zh-CN"/>
        </w:rPr>
        <w:t>中期监控和年终绩效考核相结合的方式进行</w:t>
      </w:r>
      <w:r>
        <w:rPr>
          <w:rFonts w:ascii="仿宋_GB2312" w:eastAsia="仿宋_GB2312" w:hint="eastAsia"/>
          <w:sz w:val="32"/>
          <w:szCs w:val="32"/>
        </w:rPr>
        <w:t>。自评步骤包括：收集评价基础资料，确定评价指标，选用评价方法，综合分析评价，撰写自评报告。</w:t>
      </w:r>
    </w:p>
    <w:p w:rsidR="00165E49" w:rsidRDefault="00165E49" w:rsidP="0083030A">
      <w:pPr>
        <w:adjustRightInd w:val="0"/>
        <w:snapToGrid w:val="0"/>
        <w:spacing w:line="578" w:lineRule="exact"/>
        <w:ind w:firstLineChars="200" w:firstLine="31680"/>
        <w:outlineLvl w:val="1"/>
        <w:rPr>
          <w:rFonts w:ascii="黑体" w:eastAsia="黑体" w:hAnsi="宋体"/>
          <w:sz w:val="32"/>
          <w:szCs w:val="32"/>
        </w:rPr>
      </w:pPr>
      <w:bookmarkStart w:id="108" w:name="_Toc31092"/>
      <w:r>
        <w:rPr>
          <w:rFonts w:ascii="黑体" w:eastAsia="黑体" w:hAnsi="宋体" w:hint="eastAsia"/>
          <w:sz w:val="32"/>
          <w:szCs w:val="32"/>
        </w:rPr>
        <w:t>二、项目资金申报及使用情况</w:t>
      </w:r>
      <w:bookmarkEnd w:id="108"/>
    </w:p>
    <w:p w:rsidR="00165E49" w:rsidRDefault="00165E49" w:rsidP="0083030A">
      <w:pPr>
        <w:adjustRightInd w:val="0"/>
        <w:snapToGrid w:val="0"/>
        <w:spacing w:line="578" w:lineRule="exact"/>
        <w:ind w:firstLineChars="200" w:firstLine="31680"/>
        <w:rPr>
          <w:rFonts w:ascii="楷体_GB2312" w:eastAsia="楷体_GB2312" w:hAnsi="宋体"/>
          <w:b/>
          <w:sz w:val="32"/>
          <w:szCs w:val="32"/>
          <w:lang w:val="zh-CN"/>
        </w:rPr>
      </w:pPr>
      <w:r>
        <w:rPr>
          <w:rFonts w:ascii="楷体_GB2312" w:eastAsia="楷体_GB2312" w:hAnsi="宋体" w:hint="eastAsia"/>
          <w:b/>
          <w:sz w:val="32"/>
          <w:szCs w:val="32"/>
          <w:lang w:val="zh-CN"/>
        </w:rPr>
        <w:t>（一）项目资金申报及批复情况。</w:t>
      </w:r>
    </w:p>
    <w:p w:rsidR="00165E49" w:rsidRDefault="00165E49" w:rsidP="0083030A">
      <w:pPr>
        <w:adjustRightInd w:val="0"/>
        <w:snapToGrid w:val="0"/>
        <w:spacing w:line="578" w:lineRule="exact"/>
        <w:ind w:firstLineChars="200" w:firstLine="31680"/>
        <w:contextualSpacing/>
        <w:rPr>
          <w:rFonts w:ascii="仿宋_GB2312" w:eastAsia="仿宋_GB2312" w:cs="仿宋_GB2312"/>
          <w:kern w:val="0"/>
          <w:sz w:val="32"/>
          <w:szCs w:val="32"/>
          <w:shd w:val="clear" w:color="auto" w:fill="FFFFFF"/>
          <w:lang w:val="zh-CN"/>
        </w:rPr>
      </w:pPr>
      <w:r>
        <w:rPr>
          <w:rFonts w:ascii="仿宋_GB2312" w:eastAsia="仿宋_GB2312" w:hint="eastAsia"/>
          <w:sz w:val="32"/>
          <w:szCs w:val="32"/>
        </w:rPr>
        <w:t>案件执行经费项目申报资金</w:t>
      </w:r>
      <w:r>
        <w:rPr>
          <w:rFonts w:ascii="仿宋_GB2312" w:eastAsia="仿宋_GB2312"/>
          <w:sz w:val="32"/>
          <w:szCs w:val="32"/>
        </w:rPr>
        <w:t>50</w:t>
      </w:r>
      <w:r>
        <w:rPr>
          <w:rFonts w:ascii="仿宋_GB2312" w:eastAsia="仿宋_GB2312" w:hint="eastAsia"/>
          <w:sz w:val="32"/>
          <w:szCs w:val="32"/>
        </w:rPr>
        <w:t>万元，项目报送人代会通过后批复项目资金</w:t>
      </w:r>
      <w:r>
        <w:rPr>
          <w:rFonts w:ascii="仿宋_GB2312" w:eastAsia="仿宋_GB2312"/>
          <w:sz w:val="32"/>
          <w:szCs w:val="32"/>
        </w:rPr>
        <w:t>50</w:t>
      </w:r>
      <w:r>
        <w:rPr>
          <w:rFonts w:ascii="仿宋_GB2312" w:eastAsia="仿宋_GB2312" w:hint="eastAsia"/>
          <w:sz w:val="32"/>
          <w:szCs w:val="32"/>
        </w:rPr>
        <w:t>万元，项目资金无预算调整</w:t>
      </w:r>
      <w:r>
        <w:rPr>
          <w:rFonts w:ascii="仿宋_GB2312" w:eastAsia="仿宋_GB2312" w:hAnsi="仿宋_GB2312" w:cs="仿宋_GB2312" w:hint="eastAsia"/>
          <w:kern w:val="0"/>
          <w:sz w:val="32"/>
          <w:szCs w:val="32"/>
          <w:shd w:val="clear" w:color="auto" w:fill="FFFFFF"/>
          <w:lang w:val="zh-CN"/>
        </w:rPr>
        <w:t>。</w:t>
      </w:r>
    </w:p>
    <w:p w:rsidR="00165E49" w:rsidRDefault="00165E49" w:rsidP="0083030A">
      <w:pPr>
        <w:adjustRightInd w:val="0"/>
        <w:snapToGrid w:val="0"/>
        <w:spacing w:line="578" w:lineRule="exact"/>
        <w:ind w:firstLineChars="200" w:firstLine="31680"/>
        <w:rPr>
          <w:rFonts w:ascii="仿宋_GB2312" w:hAnsi="宋体"/>
          <w:b/>
          <w:sz w:val="32"/>
          <w:szCs w:val="32"/>
          <w:lang w:val="zh-CN"/>
        </w:rPr>
      </w:pPr>
      <w:r>
        <w:rPr>
          <w:rFonts w:ascii="楷体_GB2312" w:eastAsia="楷体_GB2312" w:hAnsi="宋体" w:hint="eastAsia"/>
          <w:b/>
          <w:sz w:val="32"/>
          <w:szCs w:val="32"/>
          <w:lang w:val="zh-CN"/>
        </w:rPr>
        <w:t>（二）资金计划、到位及使用情况（可用表格形式反映）。</w:t>
      </w:r>
    </w:p>
    <w:p w:rsidR="00165E49" w:rsidRDefault="00165E49" w:rsidP="0083030A">
      <w:pPr>
        <w:adjustRightInd w:val="0"/>
        <w:snapToGrid w:val="0"/>
        <w:spacing w:line="578" w:lineRule="exact"/>
        <w:ind w:firstLineChars="200" w:firstLine="31680"/>
        <w:contextualSpacing/>
        <w:rPr>
          <w:rFonts w:ascii="仿宋_GB2312" w:eastAsia="仿宋_GB2312" w:cs="仿宋_GB2312"/>
          <w:kern w:val="0"/>
          <w:sz w:val="32"/>
          <w:szCs w:val="32"/>
          <w:shd w:val="clear" w:color="auto" w:fill="FFFFFF"/>
          <w:lang w:val="zh-CN"/>
        </w:rPr>
      </w:pPr>
      <w:r>
        <w:rPr>
          <w:rFonts w:ascii="仿宋_GB2312" w:eastAsia="仿宋_GB2312" w:hAnsi="仿宋_GB2312" w:cs="仿宋_GB2312"/>
          <w:kern w:val="0"/>
          <w:sz w:val="32"/>
          <w:szCs w:val="32"/>
          <w:shd w:val="clear" w:color="auto" w:fill="FFFFFF"/>
          <w:lang w:val="zh-CN"/>
        </w:rPr>
        <w:t>1</w:t>
      </w:r>
      <w:r>
        <w:rPr>
          <w:rFonts w:ascii="仿宋_GB2312" w:eastAsia="仿宋_GB2312" w:hAnsi="仿宋_GB2312" w:cs="仿宋_GB2312" w:hint="eastAsia"/>
          <w:kern w:val="0"/>
          <w:sz w:val="32"/>
          <w:szCs w:val="32"/>
          <w:shd w:val="clear" w:color="auto" w:fill="FFFFFF"/>
          <w:lang w:val="zh-CN"/>
        </w:rPr>
        <w:t>．资金计划。</w:t>
      </w:r>
      <w:r>
        <w:rPr>
          <w:rFonts w:ascii="仿宋_GB2312" w:eastAsia="仿宋_GB2312" w:hint="eastAsia"/>
          <w:sz w:val="32"/>
          <w:szCs w:val="32"/>
        </w:rPr>
        <w:t>该项目</w:t>
      </w:r>
      <w:r>
        <w:rPr>
          <w:rFonts w:ascii="仿宋_GB2312" w:eastAsia="仿宋_GB2312" w:hAnsi="仿宋_GB2312" w:cs="仿宋_GB2312" w:hint="eastAsia"/>
          <w:kern w:val="0"/>
          <w:sz w:val="32"/>
          <w:szCs w:val="32"/>
          <w:shd w:val="clear" w:color="auto" w:fill="FFFFFF"/>
          <w:lang w:val="zh-CN"/>
        </w:rPr>
        <w:t>资金计划为一般公共预算财政拨款收入安排，</w:t>
      </w:r>
      <w:r>
        <w:rPr>
          <w:rFonts w:ascii="仿宋_GB2312" w:eastAsia="仿宋_GB2312" w:hAnsi="仿宋_GB2312" w:cs="仿宋_GB2312"/>
          <w:kern w:val="0"/>
          <w:sz w:val="32"/>
          <w:szCs w:val="32"/>
          <w:shd w:val="clear" w:color="auto" w:fill="FFFFFF"/>
          <w:lang w:val="zh-CN"/>
        </w:rPr>
        <w:t>2022</w:t>
      </w:r>
      <w:r>
        <w:rPr>
          <w:rFonts w:ascii="仿宋_GB2312" w:eastAsia="仿宋_GB2312" w:hAnsi="仿宋_GB2312" w:cs="仿宋_GB2312" w:hint="eastAsia"/>
          <w:kern w:val="0"/>
          <w:sz w:val="32"/>
          <w:szCs w:val="32"/>
          <w:shd w:val="clear" w:color="auto" w:fill="FFFFFF"/>
          <w:lang w:val="zh-CN"/>
        </w:rPr>
        <w:t>年市财政局通过预算对我院下达此项资金</w:t>
      </w:r>
      <w:r>
        <w:rPr>
          <w:rFonts w:ascii="仿宋_GB2312" w:eastAsia="仿宋_GB2312" w:hAnsi="仿宋_GB2312" w:cs="仿宋_GB2312"/>
          <w:kern w:val="0"/>
          <w:sz w:val="32"/>
          <w:szCs w:val="32"/>
          <w:shd w:val="clear" w:color="auto" w:fill="FFFFFF"/>
          <w:lang w:val="zh-CN"/>
        </w:rPr>
        <w:t>50</w:t>
      </w:r>
      <w:r>
        <w:rPr>
          <w:rFonts w:ascii="仿宋_GB2312" w:eastAsia="仿宋_GB2312" w:hAnsi="仿宋_GB2312" w:cs="仿宋_GB2312" w:hint="eastAsia"/>
          <w:kern w:val="0"/>
          <w:sz w:val="32"/>
          <w:szCs w:val="32"/>
          <w:shd w:val="clear" w:color="auto" w:fill="FFFFFF"/>
          <w:lang w:val="zh-CN"/>
        </w:rPr>
        <w:t>万元。</w:t>
      </w:r>
    </w:p>
    <w:p w:rsidR="00165E49" w:rsidRDefault="00165E49" w:rsidP="0083030A">
      <w:pPr>
        <w:adjustRightInd w:val="0"/>
        <w:snapToGrid w:val="0"/>
        <w:spacing w:line="578" w:lineRule="exact"/>
        <w:ind w:firstLineChars="200" w:firstLine="31680"/>
        <w:contextualSpacing/>
        <w:rPr>
          <w:rFonts w:ascii="仿宋_GB2312" w:eastAsia="仿宋_GB2312" w:cs="仿宋_GB2312"/>
          <w:kern w:val="0"/>
          <w:sz w:val="32"/>
          <w:szCs w:val="32"/>
          <w:shd w:val="clear" w:color="auto" w:fill="FFFFFF"/>
          <w:lang w:val="zh-CN"/>
        </w:rPr>
      </w:pPr>
      <w:r>
        <w:rPr>
          <w:rFonts w:ascii="仿宋_GB2312" w:eastAsia="仿宋_GB2312" w:hAnsi="仿宋_GB2312" w:cs="仿宋_GB2312"/>
          <w:kern w:val="0"/>
          <w:sz w:val="32"/>
          <w:szCs w:val="32"/>
          <w:shd w:val="clear" w:color="auto" w:fill="FFFFFF"/>
          <w:lang w:val="zh-CN"/>
        </w:rPr>
        <w:t>2</w:t>
      </w:r>
      <w:r>
        <w:rPr>
          <w:rFonts w:ascii="仿宋_GB2312" w:eastAsia="仿宋_GB2312" w:hAnsi="仿宋_GB2312" w:cs="仿宋_GB2312" w:hint="eastAsia"/>
          <w:kern w:val="0"/>
          <w:sz w:val="32"/>
          <w:szCs w:val="32"/>
          <w:shd w:val="clear" w:color="auto" w:fill="FFFFFF"/>
          <w:lang w:val="zh-CN"/>
        </w:rPr>
        <w:t>．资金到位。</w:t>
      </w:r>
      <w:r>
        <w:rPr>
          <w:rFonts w:ascii="仿宋_GB2312" w:eastAsia="仿宋_GB2312"/>
          <w:sz w:val="32"/>
          <w:szCs w:val="32"/>
        </w:rPr>
        <w:t>2022</w:t>
      </w:r>
      <w:r>
        <w:rPr>
          <w:rFonts w:ascii="仿宋_GB2312" w:eastAsia="仿宋_GB2312" w:hint="eastAsia"/>
          <w:sz w:val="32"/>
          <w:szCs w:val="32"/>
        </w:rPr>
        <w:t>年</w:t>
      </w:r>
      <w:r>
        <w:rPr>
          <w:rFonts w:ascii="仿宋_GB2312" w:eastAsia="仿宋_GB2312" w:hint="eastAsia"/>
          <w:sz w:val="32"/>
          <w:szCs w:val="32"/>
          <w:lang w:val="zh-CN"/>
        </w:rPr>
        <w:t>案件执行经费</w:t>
      </w:r>
      <w:r>
        <w:rPr>
          <w:rFonts w:ascii="仿宋_GB2312" w:eastAsia="仿宋_GB2312" w:hint="eastAsia"/>
          <w:sz w:val="32"/>
          <w:szCs w:val="32"/>
        </w:rPr>
        <w:t>项目资金到位</w:t>
      </w:r>
      <w:r>
        <w:rPr>
          <w:rFonts w:ascii="仿宋_GB2312" w:eastAsia="仿宋_GB2312"/>
          <w:sz w:val="32"/>
          <w:szCs w:val="32"/>
        </w:rPr>
        <w:t>50</w:t>
      </w:r>
      <w:r>
        <w:rPr>
          <w:rFonts w:ascii="仿宋_GB2312" w:eastAsia="仿宋_GB2312" w:hint="eastAsia"/>
          <w:sz w:val="32"/>
          <w:szCs w:val="32"/>
        </w:rPr>
        <w:t>万元，与项目资金预算申报数</w:t>
      </w:r>
      <w:r>
        <w:rPr>
          <w:rFonts w:ascii="仿宋_GB2312" w:eastAsia="仿宋_GB2312"/>
          <w:sz w:val="32"/>
          <w:szCs w:val="32"/>
        </w:rPr>
        <w:t>50</w:t>
      </w:r>
      <w:r>
        <w:rPr>
          <w:rFonts w:ascii="仿宋_GB2312" w:eastAsia="仿宋_GB2312" w:hint="eastAsia"/>
          <w:sz w:val="32"/>
          <w:szCs w:val="32"/>
        </w:rPr>
        <w:t>万元相符，资金到位及时，资金到位率</w:t>
      </w:r>
      <w:r>
        <w:rPr>
          <w:rFonts w:ascii="仿宋_GB2312" w:eastAsia="仿宋_GB2312"/>
          <w:sz w:val="32"/>
          <w:szCs w:val="32"/>
        </w:rPr>
        <w:t>100%</w:t>
      </w:r>
      <w:r>
        <w:rPr>
          <w:rFonts w:ascii="仿宋_GB2312" w:eastAsia="仿宋_GB2312" w:hint="eastAsia"/>
          <w:sz w:val="32"/>
          <w:szCs w:val="32"/>
        </w:rPr>
        <w:t>，到位及时率</w:t>
      </w:r>
      <w:r>
        <w:rPr>
          <w:rFonts w:ascii="仿宋_GB2312" w:eastAsia="仿宋_GB2312"/>
          <w:sz w:val="32"/>
          <w:szCs w:val="32"/>
        </w:rPr>
        <w:t>100%</w:t>
      </w:r>
      <w:r>
        <w:rPr>
          <w:rFonts w:ascii="仿宋_GB2312" w:eastAsia="仿宋_GB2312" w:hAnsi="仿宋_GB2312" w:cs="仿宋_GB2312" w:hint="eastAsia"/>
          <w:kern w:val="0"/>
          <w:sz w:val="32"/>
          <w:szCs w:val="32"/>
          <w:shd w:val="clear" w:color="auto" w:fill="FFFFFF"/>
          <w:lang w:val="zh-CN"/>
        </w:rPr>
        <w:t>。</w:t>
      </w:r>
    </w:p>
    <w:p w:rsidR="00165E49" w:rsidRDefault="00165E49" w:rsidP="0083030A">
      <w:pPr>
        <w:adjustRightInd w:val="0"/>
        <w:snapToGrid w:val="0"/>
        <w:spacing w:line="578" w:lineRule="exact"/>
        <w:ind w:firstLineChars="200" w:firstLine="31680"/>
        <w:contextualSpacing/>
        <w:rPr>
          <w:rFonts w:ascii="仿宋_GB2312" w:eastAsia="仿宋_GB2312" w:cs="仿宋_GB2312"/>
          <w:kern w:val="0"/>
          <w:sz w:val="32"/>
          <w:szCs w:val="32"/>
          <w:shd w:val="clear" w:color="auto" w:fill="FFFFFF"/>
          <w:lang w:val="zh-CN"/>
        </w:rPr>
      </w:pPr>
      <w:r>
        <w:rPr>
          <w:rFonts w:ascii="仿宋_GB2312" w:eastAsia="仿宋_GB2312" w:hAnsi="仿宋_GB2312" w:cs="仿宋_GB2312"/>
          <w:kern w:val="0"/>
          <w:sz w:val="32"/>
          <w:szCs w:val="32"/>
          <w:shd w:val="clear" w:color="auto" w:fill="FFFFFF"/>
          <w:lang w:val="zh-CN"/>
        </w:rPr>
        <w:t>3</w:t>
      </w:r>
      <w:r>
        <w:rPr>
          <w:rFonts w:ascii="仿宋_GB2312" w:eastAsia="仿宋_GB2312" w:hAnsi="仿宋_GB2312" w:cs="仿宋_GB2312" w:hint="eastAsia"/>
          <w:kern w:val="0"/>
          <w:sz w:val="32"/>
          <w:szCs w:val="32"/>
          <w:shd w:val="clear" w:color="auto" w:fill="FFFFFF"/>
          <w:lang w:val="zh-CN"/>
        </w:rPr>
        <w:t>．资金使用。</w:t>
      </w:r>
      <w:r>
        <w:rPr>
          <w:rFonts w:ascii="仿宋_GB2312" w:eastAsia="仿宋_GB2312" w:hint="eastAsia"/>
          <w:sz w:val="32"/>
          <w:szCs w:val="32"/>
        </w:rPr>
        <w:t>该项目资金截止到</w:t>
      </w:r>
      <w:r>
        <w:rPr>
          <w:rFonts w:ascii="仿宋_GB2312" w:eastAsia="仿宋_GB2312"/>
          <w:sz w:val="32"/>
          <w:szCs w:val="32"/>
        </w:rPr>
        <w:t>2022</w:t>
      </w:r>
      <w:r>
        <w:rPr>
          <w:rFonts w:ascii="仿宋_GB2312" w:eastAsia="仿宋_GB2312" w:hint="eastAsia"/>
          <w:sz w:val="32"/>
          <w:szCs w:val="32"/>
        </w:rPr>
        <w:t>年</w:t>
      </w:r>
      <w:r>
        <w:rPr>
          <w:rFonts w:ascii="仿宋_GB2312" w:eastAsia="仿宋_GB2312"/>
          <w:sz w:val="32"/>
          <w:szCs w:val="32"/>
        </w:rPr>
        <w:t>12</w:t>
      </w:r>
      <w:r>
        <w:rPr>
          <w:rFonts w:ascii="仿宋_GB2312" w:eastAsia="仿宋_GB2312" w:hint="eastAsia"/>
          <w:sz w:val="32"/>
          <w:szCs w:val="32"/>
        </w:rPr>
        <w:t>月</w:t>
      </w:r>
      <w:r>
        <w:rPr>
          <w:rFonts w:ascii="仿宋_GB2312" w:eastAsia="仿宋_GB2312"/>
          <w:sz w:val="32"/>
          <w:szCs w:val="32"/>
        </w:rPr>
        <w:t>31</w:t>
      </w:r>
      <w:r>
        <w:rPr>
          <w:rFonts w:ascii="仿宋_GB2312" w:eastAsia="仿宋_GB2312" w:hint="eastAsia"/>
          <w:sz w:val="32"/>
          <w:szCs w:val="32"/>
        </w:rPr>
        <w:t>日实际支出</w:t>
      </w:r>
      <w:r>
        <w:rPr>
          <w:rFonts w:ascii="仿宋_GB2312" w:eastAsia="仿宋_GB2312"/>
          <w:sz w:val="32"/>
          <w:szCs w:val="32"/>
        </w:rPr>
        <w:t>50</w:t>
      </w:r>
      <w:r>
        <w:rPr>
          <w:rFonts w:ascii="仿宋_GB2312" w:eastAsia="仿宋_GB2312" w:hint="eastAsia"/>
          <w:sz w:val="32"/>
          <w:szCs w:val="32"/>
        </w:rPr>
        <w:t>万元，项目预算执行数为</w:t>
      </w:r>
      <w:r>
        <w:rPr>
          <w:rFonts w:ascii="仿宋_GB2312" w:eastAsia="仿宋_GB2312"/>
          <w:sz w:val="32"/>
          <w:szCs w:val="32"/>
        </w:rPr>
        <w:t>100%</w:t>
      </w:r>
      <w:r>
        <w:rPr>
          <w:rFonts w:ascii="仿宋_GB2312" w:eastAsia="仿宋_GB2312" w:hint="eastAsia"/>
          <w:sz w:val="32"/>
          <w:szCs w:val="32"/>
        </w:rPr>
        <w:t>。项目实行专项核算，资金支付合规、合法，无超预算和范围支付情况，无截留、挤占、挪用专项资金现象，无虚列项目成本、无进行大额现金支付现象，项目资金使用均按规定标准执行</w:t>
      </w:r>
      <w:r>
        <w:rPr>
          <w:rFonts w:ascii="仿宋_GB2312" w:eastAsia="仿宋_GB2312" w:hAnsi="仿宋_GB2312" w:cs="仿宋_GB2312" w:hint="eastAsia"/>
          <w:kern w:val="0"/>
          <w:sz w:val="32"/>
          <w:szCs w:val="32"/>
          <w:shd w:val="clear" w:color="auto" w:fill="FFFFFF"/>
          <w:lang w:val="zh-CN"/>
        </w:rPr>
        <w:t>。</w:t>
      </w:r>
    </w:p>
    <w:p w:rsidR="00165E49" w:rsidRDefault="00165E49" w:rsidP="0083030A">
      <w:pPr>
        <w:adjustRightInd w:val="0"/>
        <w:snapToGrid w:val="0"/>
        <w:spacing w:line="578" w:lineRule="exact"/>
        <w:ind w:firstLineChars="200" w:firstLine="31680"/>
        <w:rPr>
          <w:rFonts w:ascii="楷体_GB2312" w:eastAsia="楷体_GB2312" w:hAnsi="宋体"/>
          <w:b/>
          <w:sz w:val="32"/>
          <w:szCs w:val="32"/>
          <w:lang w:val="zh-CN"/>
        </w:rPr>
      </w:pPr>
      <w:r>
        <w:rPr>
          <w:rFonts w:ascii="楷体_GB2312" w:eastAsia="楷体_GB2312" w:hAnsi="宋体" w:hint="eastAsia"/>
          <w:b/>
          <w:sz w:val="32"/>
          <w:szCs w:val="32"/>
          <w:lang w:val="zh-CN"/>
        </w:rPr>
        <w:t>（三）项目财务管理情况。</w:t>
      </w:r>
    </w:p>
    <w:p w:rsidR="00165E49" w:rsidRDefault="00165E49" w:rsidP="0083030A">
      <w:pPr>
        <w:adjustRightInd w:val="0"/>
        <w:snapToGrid w:val="0"/>
        <w:spacing w:line="578" w:lineRule="exact"/>
        <w:ind w:firstLineChars="200" w:firstLine="31680"/>
        <w:rPr>
          <w:rFonts w:ascii="仿宋_GB2312" w:eastAsia="仿宋_GB2312" w:cs="仿宋_GB2312"/>
          <w:kern w:val="0"/>
          <w:sz w:val="32"/>
          <w:szCs w:val="32"/>
          <w:shd w:val="clear" w:color="auto" w:fill="FFFFFF"/>
          <w:lang w:val="zh-CN"/>
        </w:rPr>
      </w:pPr>
      <w:r>
        <w:rPr>
          <w:rFonts w:ascii="仿宋_GB2312" w:eastAsia="仿宋_GB2312" w:hint="eastAsia"/>
          <w:sz w:val="32"/>
          <w:szCs w:val="32"/>
          <w:lang w:val="zh-CN"/>
        </w:rPr>
        <w:t>我院根据财政局批复预算，按部门职责分工明确，严格遵循工作计划稳步推进实施。完善各项内部控制与考核制度，建立较为完善的财务管理制度，并严格执行。项目做到了财政资金专款专用，资金支付有相关审批程序和合规手续，账务处理及时，会计核算规范</w:t>
      </w:r>
      <w:r>
        <w:rPr>
          <w:rFonts w:ascii="仿宋_GB2312" w:eastAsia="仿宋_GB2312" w:hAnsi="仿宋_GB2312" w:cs="仿宋_GB2312" w:hint="eastAsia"/>
          <w:kern w:val="0"/>
          <w:sz w:val="32"/>
          <w:szCs w:val="32"/>
          <w:shd w:val="clear" w:color="auto" w:fill="FFFFFF"/>
          <w:lang w:val="zh-CN"/>
        </w:rPr>
        <w:t>。</w:t>
      </w:r>
    </w:p>
    <w:p w:rsidR="00165E49" w:rsidRDefault="00165E49" w:rsidP="0083030A">
      <w:pPr>
        <w:adjustRightInd w:val="0"/>
        <w:snapToGrid w:val="0"/>
        <w:spacing w:line="578" w:lineRule="exact"/>
        <w:ind w:firstLineChars="200" w:firstLine="31680"/>
        <w:outlineLvl w:val="1"/>
        <w:rPr>
          <w:rFonts w:ascii="黑体" w:eastAsia="黑体" w:hAnsi="宋体"/>
          <w:sz w:val="32"/>
          <w:szCs w:val="32"/>
        </w:rPr>
      </w:pPr>
      <w:bookmarkStart w:id="109" w:name="_Toc31061"/>
      <w:r>
        <w:rPr>
          <w:rFonts w:ascii="黑体" w:eastAsia="黑体" w:hAnsi="宋体" w:hint="eastAsia"/>
          <w:sz w:val="32"/>
          <w:szCs w:val="32"/>
        </w:rPr>
        <w:t>三、项目实施及管理情况</w:t>
      </w:r>
      <w:bookmarkEnd w:id="109"/>
    </w:p>
    <w:p w:rsidR="00165E49" w:rsidRDefault="00165E49" w:rsidP="0083030A">
      <w:pPr>
        <w:adjustRightInd w:val="0"/>
        <w:snapToGrid w:val="0"/>
        <w:spacing w:line="578" w:lineRule="exact"/>
        <w:ind w:firstLineChars="200" w:firstLine="31680"/>
        <w:rPr>
          <w:rFonts w:ascii="楷体_GB2312" w:eastAsia="楷体_GB2312" w:hAnsi="宋体"/>
          <w:b/>
          <w:sz w:val="32"/>
          <w:szCs w:val="32"/>
          <w:lang w:val="zh-CN"/>
        </w:rPr>
      </w:pPr>
      <w:r>
        <w:rPr>
          <w:rFonts w:ascii="楷体_GB2312" w:eastAsia="楷体_GB2312" w:hAnsi="宋体" w:hint="eastAsia"/>
          <w:b/>
          <w:sz w:val="32"/>
          <w:szCs w:val="32"/>
          <w:lang w:val="zh-CN"/>
        </w:rPr>
        <w:t>（一）项目组织架构及实施流程。</w:t>
      </w:r>
    </w:p>
    <w:p w:rsidR="00165E49" w:rsidRDefault="00165E49" w:rsidP="0083030A">
      <w:pPr>
        <w:pStyle w:val="BodyTextFirstIndent2"/>
        <w:spacing w:after="0"/>
        <w:ind w:leftChars="0" w:left="0" w:firstLine="31680"/>
        <w:rPr>
          <w:rFonts w:eastAsia="仿宋_GB2312"/>
          <w:sz w:val="32"/>
          <w:lang w:val="zh-CN"/>
        </w:rPr>
      </w:pPr>
      <w:r>
        <w:rPr>
          <w:rFonts w:eastAsia="仿宋_GB2312" w:hAnsi="宋体" w:hint="eastAsia"/>
          <w:color w:val="000000"/>
          <w:sz w:val="32"/>
          <w:lang w:val="zh-CN"/>
        </w:rPr>
        <w:t>该项目属于经常性项目，由本单位自行组织实施。实施过程都是按照制定的相关管理制度来执行。</w:t>
      </w:r>
    </w:p>
    <w:p w:rsidR="00165E49" w:rsidRDefault="00165E49" w:rsidP="0083030A">
      <w:pPr>
        <w:pStyle w:val="BodyTextFirstIndent2"/>
        <w:spacing w:after="0"/>
        <w:ind w:leftChars="0" w:left="0" w:firstLine="31680"/>
        <w:rPr>
          <w:rFonts w:ascii="楷体_GB2312" w:eastAsia="楷体_GB2312" w:hAnsi="宋体"/>
          <w:b/>
          <w:sz w:val="32"/>
          <w:lang w:val="zh-CN"/>
        </w:rPr>
      </w:pPr>
      <w:r>
        <w:rPr>
          <w:rFonts w:ascii="楷体_GB2312" w:eastAsia="楷体_GB2312" w:hAnsi="宋体" w:hint="eastAsia"/>
          <w:b/>
          <w:sz w:val="32"/>
          <w:lang w:val="zh-CN"/>
        </w:rPr>
        <w:t>（二）项目管理情况。</w:t>
      </w:r>
    </w:p>
    <w:p w:rsidR="00165E49" w:rsidRDefault="00165E49" w:rsidP="0083030A">
      <w:pPr>
        <w:pStyle w:val="BodyTextFirstIndent2"/>
        <w:spacing w:after="0"/>
        <w:ind w:leftChars="0" w:left="0" w:firstLine="31680"/>
        <w:rPr>
          <w:rFonts w:eastAsia="仿宋_GB2312"/>
          <w:sz w:val="32"/>
          <w:lang w:val="zh-CN"/>
        </w:rPr>
      </w:pPr>
      <w:r>
        <w:rPr>
          <w:rFonts w:eastAsia="仿宋_GB2312" w:hAnsi="宋体" w:hint="eastAsia"/>
          <w:color w:val="000000"/>
          <w:sz w:val="32"/>
          <w:lang w:val="zh-CN"/>
        </w:rPr>
        <w:t>项目目标设定依据充分、明确、合理，项目开展符合我院工作实际。项目开展过程中，以深入调查为依据，通过研究，再根据实际情况予以实施。</w:t>
      </w:r>
    </w:p>
    <w:p w:rsidR="00165E49" w:rsidRDefault="00165E49" w:rsidP="0083030A">
      <w:pPr>
        <w:adjustRightInd w:val="0"/>
        <w:snapToGrid w:val="0"/>
        <w:spacing w:line="578" w:lineRule="exact"/>
        <w:ind w:firstLineChars="200" w:firstLine="31680"/>
        <w:rPr>
          <w:rFonts w:ascii="仿宋_GB2312" w:cs="仿宋_GB2312"/>
          <w:b/>
          <w:kern w:val="0"/>
          <w:sz w:val="32"/>
          <w:szCs w:val="32"/>
          <w:shd w:val="clear" w:color="auto" w:fill="FFFFFF"/>
          <w:lang w:val="zh-CN"/>
        </w:rPr>
      </w:pPr>
      <w:r>
        <w:rPr>
          <w:rFonts w:ascii="楷体_GB2312" w:eastAsia="楷体_GB2312" w:hAnsi="宋体" w:hint="eastAsia"/>
          <w:b/>
          <w:sz w:val="32"/>
          <w:szCs w:val="32"/>
          <w:lang w:val="zh-CN"/>
        </w:rPr>
        <w:t>（三）项目监管情况。</w:t>
      </w:r>
    </w:p>
    <w:p w:rsidR="00165E49" w:rsidRDefault="00165E49" w:rsidP="0083030A">
      <w:pPr>
        <w:adjustRightInd w:val="0"/>
        <w:snapToGrid w:val="0"/>
        <w:spacing w:line="578" w:lineRule="exact"/>
        <w:ind w:firstLineChars="200" w:firstLine="31680"/>
        <w:rPr>
          <w:rFonts w:ascii="仿宋_GB2312" w:eastAsia="仿宋_GB2312" w:cs="仿宋_GB2312"/>
          <w:kern w:val="0"/>
          <w:sz w:val="32"/>
          <w:szCs w:val="32"/>
          <w:shd w:val="clear" w:color="auto" w:fill="FFFFFF"/>
          <w:lang w:val="zh-CN"/>
        </w:rPr>
      </w:pPr>
      <w:r>
        <w:rPr>
          <w:rFonts w:ascii="仿宋_GB2312" w:eastAsia="仿宋_GB2312" w:hAnsi="宋体" w:hint="eastAsia"/>
          <w:color w:val="000000"/>
          <w:sz w:val="32"/>
          <w:szCs w:val="32"/>
          <w:lang w:val="zh-CN"/>
        </w:rPr>
        <w:t>该项目所有资金实行专款专用。项目支出均有相关的审批流程，资金拨付严格审批程序，使用规范。没有截留、挤占和挪用项目资金情况</w:t>
      </w:r>
      <w:r>
        <w:rPr>
          <w:rFonts w:ascii="仿宋_GB2312" w:eastAsia="仿宋_GB2312" w:hAnsi="仿宋_GB2312" w:cs="仿宋_GB2312" w:hint="eastAsia"/>
          <w:kern w:val="0"/>
          <w:sz w:val="32"/>
          <w:szCs w:val="32"/>
          <w:shd w:val="clear" w:color="auto" w:fill="FFFFFF"/>
          <w:lang w:val="zh-CN"/>
        </w:rPr>
        <w:t>。</w:t>
      </w:r>
    </w:p>
    <w:p w:rsidR="00165E49" w:rsidRDefault="00165E49" w:rsidP="0083030A">
      <w:pPr>
        <w:adjustRightInd w:val="0"/>
        <w:snapToGrid w:val="0"/>
        <w:spacing w:line="578" w:lineRule="exact"/>
        <w:ind w:firstLineChars="200" w:firstLine="31680"/>
        <w:outlineLvl w:val="1"/>
        <w:rPr>
          <w:rFonts w:ascii="仿宋_GB2312" w:hAnsi="宋体"/>
          <w:sz w:val="32"/>
          <w:szCs w:val="32"/>
          <w:lang w:val="zh-CN"/>
        </w:rPr>
      </w:pPr>
      <w:bookmarkStart w:id="110" w:name="_Toc11435"/>
      <w:r>
        <w:rPr>
          <w:rFonts w:ascii="黑体" w:eastAsia="黑体" w:hAnsi="宋体" w:hint="eastAsia"/>
          <w:sz w:val="32"/>
          <w:szCs w:val="32"/>
        </w:rPr>
        <w:t>四、项目绩效情况</w:t>
      </w:r>
      <w:bookmarkEnd w:id="110"/>
      <w:r>
        <w:rPr>
          <w:rFonts w:ascii="仿宋_GB2312" w:hAnsi="宋体"/>
          <w:sz w:val="32"/>
          <w:szCs w:val="32"/>
          <w:lang w:val="zh-CN"/>
        </w:rPr>
        <w:tab/>
      </w:r>
    </w:p>
    <w:p w:rsidR="00165E49" w:rsidRDefault="00165E49" w:rsidP="0083030A">
      <w:pPr>
        <w:adjustRightInd w:val="0"/>
        <w:snapToGrid w:val="0"/>
        <w:spacing w:line="578" w:lineRule="exact"/>
        <w:ind w:firstLineChars="200" w:firstLine="31680"/>
        <w:rPr>
          <w:rFonts w:ascii="楷体_GB2312" w:eastAsia="楷体_GB2312" w:hAnsi="宋体"/>
          <w:b/>
          <w:sz w:val="32"/>
          <w:szCs w:val="32"/>
          <w:lang w:val="zh-CN"/>
        </w:rPr>
      </w:pPr>
      <w:r>
        <w:rPr>
          <w:rFonts w:ascii="楷体_GB2312" w:eastAsia="楷体_GB2312" w:hAnsi="宋体" w:hint="eastAsia"/>
          <w:b/>
          <w:sz w:val="32"/>
          <w:szCs w:val="32"/>
          <w:lang w:val="zh-CN"/>
        </w:rPr>
        <w:t>（一）项目完成情况。</w:t>
      </w:r>
    </w:p>
    <w:p w:rsidR="00165E49" w:rsidRDefault="00165E49" w:rsidP="0083030A">
      <w:pPr>
        <w:adjustRightInd w:val="0"/>
        <w:snapToGrid w:val="0"/>
        <w:spacing w:line="578" w:lineRule="exact"/>
        <w:ind w:firstLineChars="200" w:firstLine="31680"/>
        <w:contextualSpacing/>
        <w:rPr>
          <w:rFonts w:ascii="仿宋_GB2312" w:eastAsia="仿宋_GB2312"/>
          <w:sz w:val="32"/>
          <w:szCs w:val="32"/>
        </w:rPr>
      </w:pPr>
      <w:r>
        <w:rPr>
          <w:rFonts w:ascii="仿宋_GB2312" w:eastAsia="仿宋_GB2312" w:hint="eastAsia"/>
          <w:sz w:val="32"/>
          <w:szCs w:val="32"/>
        </w:rPr>
        <w:t>项目预算资金下达</w:t>
      </w:r>
      <w:r>
        <w:rPr>
          <w:rFonts w:ascii="仿宋_GB2312" w:eastAsia="仿宋_GB2312"/>
          <w:sz w:val="32"/>
          <w:szCs w:val="32"/>
        </w:rPr>
        <w:t>50</w:t>
      </w:r>
      <w:r>
        <w:rPr>
          <w:rFonts w:ascii="仿宋_GB2312" w:eastAsia="仿宋_GB2312" w:hint="eastAsia"/>
          <w:sz w:val="32"/>
          <w:szCs w:val="32"/>
        </w:rPr>
        <w:t>万元，实际执行数</w:t>
      </w:r>
      <w:r>
        <w:rPr>
          <w:rFonts w:ascii="仿宋_GB2312" w:eastAsia="仿宋_GB2312"/>
          <w:sz w:val="32"/>
          <w:szCs w:val="32"/>
        </w:rPr>
        <w:t>50</w:t>
      </w:r>
      <w:r>
        <w:rPr>
          <w:rFonts w:ascii="仿宋_GB2312" w:eastAsia="仿宋_GB2312" w:hint="eastAsia"/>
          <w:sz w:val="32"/>
          <w:szCs w:val="32"/>
        </w:rPr>
        <w:t>万元，预算完成率</w:t>
      </w:r>
      <w:r>
        <w:rPr>
          <w:rFonts w:ascii="仿宋_GB2312" w:eastAsia="仿宋_GB2312"/>
          <w:sz w:val="32"/>
          <w:szCs w:val="32"/>
        </w:rPr>
        <w:t>100%</w:t>
      </w:r>
      <w:r>
        <w:rPr>
          <w:rFonts w:ascii="仿宋_GB2312" w:eastAsia="仿宋_GB2312" w:hint="eastAsia"/>
          <w:sz w:val="32"/>
          <w:szCs w:val="32"/>
        </w:rPr>
        <w:t>。</w:t>
      </w:r>
    </w:p>
    <w:p w:rsidR="00165E49" w:rsidRDefault="00165E49" w:rsidP="0083030A">
      <w:pPr>
        <w:adjustRightInd w:val="0"/>
        <w:snapToGrid w:val="0"/>
        <w:spacing w:line="578" w:lineRule="exact"/>
        <w:ind w:firstLineChars="200" w:firstLine="31680"/>
        <w:rPr>
          <w:rFonts w:ascii="楷体_GB2312" w:eastAsia="楷体_GB2312" w:hAnsi="宋体"/>
          <w:b/>
          <w:sz w:val="32"/>
          <w:szCs w:val="32"/>
          <w:lang w:val="zh-CN"/>
        </w:rPr>
      </w:pPr>
      <w:r>
        <w:rPr>
          <w:rFonts w:ascii="楷体_GB2312" w:eastAsia="楷体_GB2312" w:hAnsi="宋体" w:hint="eastAsia"/>
          <w:b/>
          <w:sz w:val="32"/>
          <w:szCs w:val="32"/>
          <w:lang w:val="zh-CN"/>
        </w:rPr>
        <w:t>（二）项目效益情况。</w:t>
      </w:r>
    </w:p>
    <w:p w:rsidR="00165E49" w:rsidRDefault="00165E49" w:rsidP="0083030A">
      <w:pPr>
        <w:adjustRightInd w:val="0"/>
        <w:snapToGrid w:val="0"/>
        <w:spacing w:line="578" w:lineRule="exact"/>
        <w:ind w:firstLineChars="200" w:firstLine="31680"/>
        <w:rPr>
          <w:rFonts w:ascii="仿宋_GB2312" w:eastAsia="仿宋_GB2312" w:cs="仿宋_GB2312"/>
          <w:kern w:val="0"/>
          <w:sz w:val="32"/>
          <w:szCs w:val="32"/>
          <w:shd w:val="clear" w:color="auto" w:fill="FFFFFF"/>
        </w:rPr>
      </w:pPr>
      <w:r>
        <w:rPr>
          <w:rFonts w:ascii="仿宋_GB2312" w:eastAsia="仿宋_GB2312" w:hAnsi="仿宋_GB2312" w:cs="仿宋_GB2312" w:hint="eastAsia"/>
          <w:kern w:val="0"/>
          <w:sz w:val="32"/>
          <w:szCs w:val="32"/>
          <w:shd w:val="clear" w:color="auto" w:fill="FFFFFF"/>
        </w:rPr>
        <w:t>通过项目实施，全年共执结案件</w:t>
      </w:r>
      <w:r>
        <w:rPr>
          <w:rFonts w:ascii="仿宋_GB2312" w:eastAsia="仿宋_GB2312" w:hAnsi="仿宋_GB2312" w:cs="仿宋_GB2312"/>
          <w:kern w:val="0"/>
          <w:sz w:val="32"/>
          <w:szCs w:val="32"/>
          <w:shd w:val="clear" w:color="auto" w:fill="FFFFFF"/>
        </w:rPr>
        <w:t>1461</w:t>
      </w:r>
      <w:r>
        <w:rPr>
          <w:rFonts w:ascii="仿宋_GB2312" w:eastAsia="仿宋_GB2312" w:hAnsi="仿宋_GB2312" w:cs="仿宋_GB2312" w:hint="eastAsia"/>
          <w:kern w:val="0"/>
          <w:sz w:val="32"/>
          <w:szCs w:val="32"/>
          <w:shd w:val="clear" w:color="auto" w:fill="FFFFFF"/>
        </w:rPr>
        <w:t>件，结案率</w:t>
      </w:r>
      <w:r>
        <w:rPr>
          <w:rFonts w:ascii="仿宋_GB2312" w:eastAsia="仿宋_GB2312" w:hAnsi="仿宋_GB2312" w:cs="仿宋_GB2312"/>
          <w:kern w:val="0"/>
          <w:sz w:val="32"/>
          <w:szCs w:val="32"/>
          <w:shd w:val="clear" w:color="auto" w:fill="FFFFFF"/>
        </w:rPr>
        <w:t>100%</w:t>
      </w:r>
      <w:r>
        <w:rPr>
          <w:rFonts w:ascii="仿宋_GB2312" w:eastAsia="仿宋_GB2312" w:hAnsi="仿宋_GB2312" w:cs="仿宋_GB2312" w:hint="eastAsia"/>
          <w:kern w:val="0"/>
          <w:sz w:val="32"/>
          <w:szCs w:val="32"/>
          <w:shd w:val="clear" w:color="auto" w:fill="FFFFFF"/>
        </w:rPr>
        <w:t>，保障了执行业务的顺利推进，切实解决百姓的问题，提高了法院的办案效率，合理维护了当事人合法权益。</w:t>
      </w:r>
    </w:p>
    <w:p w:rsidR="00165E49" w:rsidRDefault="00165E49" w:rsidP="0083030A">
      <w:pPr>
        <w:adjustRightInd w:val="0"/>
        <w:snapToGrid w:val="0"/>
        <w:spacing w:line="578" w:lineRule="exact"/>
        <w:ind w:firstLineChars="200" w:firstLine="31680"/>
        <w:outlineLvl w:val="1"/>
        <w:rPr>
          <w:rFonts w:ascii="黑体" w:eastAsia="黑体" w:hAnsi="宋体"/>
          <w:sz w:val="32"/>
          <w:szCs w:val="32"/>
        </w:rPr>
      </w:pPr>
      <w:bookmarkStart w:id="111" w:name="_Toc31020"/>
      <w:r>
        <w:rPr>
          <w:rFonts w:ascii="黑体" w:eastAsia="黑体" w:hAnsi="宋体" w:hint="eastAsia"/>
          <w:sz w:val="32"/>
          <w:szCs w:val="32"/>
        </w:rPr>
        <w:t>五、评价结论及建议</w:t>
      </w:r>
      <w:bookmarkEnd w:id="111"/>
    </w:p>
    <w:p w:rsidR="00165E49" w:rsidRDefault="00165E49" w:rsidP="0083030A">
      <w:pPr>
        <w:adjustRightInd w:val="0"/>
        <w:snapToGrid w:val="0"/>
        <w:spacing w:line="578" w:lineRule="exact"/>
        <w:ind w:firstLineChars="200" w:firstLine="31680"/>
        <w:rPr>
          <w:rFonts w:ascii="楷体_GB2312" w:eastAsia="楷体_GB2312" w:hAnsi="宋体"/>
          <w:b/>
          <w:sz w:val="32"/>
          <w:szCs w:val="32"/>
          <w:lang w:val="zh-CN"/>
        </w:rPr>
      </w:pPr>
      <w:r>
        <w:rPr>
          <w:rFonts w:ascii="楷体_GB2312" w:eastAsia="楷体_GB2312" w:hAnsi="宋体" w:hint="eastAsia"/>
          <w:b/>
          <w:sz w:val="32"/>
          <w:szCs w:val="32"/>
          <w:lang w:val="zh-CN"/>
        </w:rPr>
        <w:t>（一）评价结论。</w:t>
      </w:r>
    </w:p>
    <w:p w:rsidR="00165E49" w:rsidRDefault="00165E49" w:rsidP="0083030A">
      <w:pPr>
        <w:adjustRightInd w:val="0"/>
        <w:snapToGrid w:val="0"/>
        <w:spacing w:line="578" w:lineRule="exact"/>
        <w:ind w:firstLineChars="200" w:firstLine="31680"/>
        <w:rPr>
          <w:rFonts w:ascii="仿宋_GB2312" w:eastAsia="仿宋_GB2312"/>
          <w:sz w:val="32"/>
          <w:szCs w:val="32"/>
        </w:rPr>
      </w:pPr>
      <w:r>
        <w:rPr>
          <w:rFonts w:ascii="仿宋_GB2312" w:eastAsia="仿宋_GB2312" w:hint="eastAsia"/>
          <w:sz w:val="32"/>
          <w:szCs w:val="32"/>
        </w:rPr>
        <w:t>项目自评得分为</w:t>
      </w:r>
      <w:r>
        <w:rPr>
          <w:rFonts w:ascii="仿宋_GB2312" w:eastAsia="仿宋_GB2312"/>
          <w:sz w:val="32"/>
          <w:szCs w:val="32"/>
        </w:rPr>
        <w:t>100</w:t>
      </w:r>
      <w:r>
        <w:rPr>
          <w:rFonts w:ascii="仿宋_GB2312" w:eastAsia="仿宋_GB2312" w:hint="eastAsia"/>
          <w:sz w:val="32"/>
          <w:szCs w:val="32"/>
        </w:rPr>
        <w:t>分。该项目决策符合国家政策方针，项目预算执行进度推进有力，项目监督管控及时有效，项目资金支付合理合规。</w:t>
      </w:r>
      <w:r>
        <w:rPr>
          <w:rFonts w:ascii="仿宋_GB2312" w:eastAsia="仿宋_GB2312" w:hint="eastAsia"/>
          <w:sz w:val="32"/>
          <w:szCs w:val="32"/>
          <w:lang w:val="zh-CN"/>
        </w:rPr>
        <w:t>通过项目的实施，</w:t>
      </w:r>
      <w:r>
        <w:rPr>
          <w:rFonts w:ascii="仿宋_GB2312" w:eastAsia="仿宋_GB2312" w:hint="eastAsia"/>
          <w:sz w:val="32"/>
          <w:szCs w:val="32"/>
        </w:rPr>
        <w:t>保障了法院办案效率，维护了和谐的法院工作秩序，有效维护了当事人合法权益，营造了法治化的营商环境，推动法治旺苍建设。</w:t>
      </w:r>
    </w:p>
    <w:p w:rsidR="00165E49" w:rsidRDefault="00165E49" w:rsidP="0083030A">
      <w:pPr>
        <w:adjustRightInd w:val="0"/>
        <w:snapToGrid w:val="0"/>
        <w:spacing w:line="578" w:lineRule="exact"/>
        <w:ind w:firstLineChars="200" w:firstLine="31680"/>
        <w:rPr>
          <w:rFonts w:ascii="楷体_GB2312" w:eastAsia="楷体_GB2312" w:hAnsi="宋体"/>
          <w:b/>
          <w:sz w:val="32"/>
          <w:szCs w:val="32"/>
          <w:lang w:val="zh-CN"/>
        </w:rPr>
      </w:pPr>
      <w:r>
        <w:rPr>
          <w:rFonts w:ascii="楷体_GB2312" w:eastAsia="楷体_GB2312" w:hAnsi="宋体" w:hint="eastAsia"/>
          <w:b/>
          <w:sz w:val="32"/>
          <w:szCs w:val="32"/>
          <w:lang w:val="zh-CN"/>
        </w:rPr>
        <w:t>（二）存在的问题。</w:t>
      </w:r>
    </w:p>
    <w:p w:rsidR="00165E49" w:rsidRDefault="00165E49" w:rsidP="0083030A">
      <w:pPr>
        <w:adjustRightInd w:val="0"/>
        <w:snapToGrid w:val="0"/>
        <w:spacing w:line="578" w:lineRule="exact"/>
        <w:ind w:firstLineChars="200" w:firstLine="31680"/>
        <w:contextualSpacing/>
        <w:rPr>
          <w:rFonts w:ascii="仿宋_GB2312" w:cs="仿宋_GB2312"/>
          <w:kern w:val="0"/>
          <w:sz w:val="32"/>
          <w:szCs w:val="32"/>
          <w:shd w:val="clear" w:color="auto" w:fill="FFFFFF"/>
        </w:rPr>
      </w:pPr>
      <w:r>
        <w:rPr>
          <w:rFonts w:ascii="仿宋_GB2312" w:eastAsia="仿宋_GB2312" w:hAnsi="仿宋_GB2312" w:cs="仿宋_GB2312" w:hint="eastAsia"/>
          <w:kern w:val="0"/>
          <w:sz w:val="32"/>
          <w:szCs w:val="32"/>
          <w:shd w:val="clear" w:color="auto" w:fill="FFFFFF"/>
          <w:lang w:val="zh-CN"/>
        </w:rPr>
        <w:t>无</w:t>
      </w:r>
      <w:r>
        <w:rPr>
          <w:rFonts w:ascii="仿宋_GB2312" w:eastAsia="仿宋_GB2312" w:cs="仿宋_GB2312" w:hint="eastAsia"/>
          <w:kern w:val="0"/>
          <w:sz w:val="32"/>
          <w:szCs w:val="32"/>
          <w:shd w:val="clear" w:color="auto" w:fill="FFFFFF"/>
          <w:lang w:val="zh-CN"/>
        </w:rPr>
        <w:t>。</w:t>
      </w:r>
    </w:p>
    <w:p w:rsidR="00165E49" w:rsidRDefault="00165E49" w:rsidP="0083030A">
      <w:pPr>
        <w:adjustRightInd w:val="0"/>
        <w:snapToGrid w:val="0"/>
        <w:spacing w:line="578" w:lineRule="exact"/>
        <w:ind w:firstLineChars="200" w:firstLine="31680"/>
        <w:rPr>
          <w:rFonts w:ascii="楷体_GB2312" w:eastAsia="楷体_GB2312" w:hAnsi="宋体"/>
          <w:b/>
          <w:sz w:val="32"/>
          <w:szCs w:val="32"/>
          <w:lang w:val="zh-CN"/>
        </w:rPr>
      </w:pPr>
      <w:r>
        <w:rPr>
          <w:rFonts w:ascii="楷体_GB2312" w:eastAsia="楷体_GB2312" w:hAnsi="宋体" w:hint="eastAsia"/>
          <w:b/>
          <w:sz w:val="32"/>
          <w:szCs w:val="32"/>
          <w:lang w:val="zh-CN"/>
        </w:rPr>
        <w:t>（三）相关建议。</w:t>
      </w:r>
    </w:p>
    <w:p w:rsidR="00165E49" w:rsidRDefault="00165E49" w:rsidP="0083030A">
      <w:pPr>
        <w:adjustRightInd w:val="0"/>
        <w:snapToGrid w:val="0"/>
        <w:spacing w:line="578" w:lineRule="exact"/>
        <w:ind w:firstLineChars="200" w:firstLine="31680"/>
        <w:contextualSpacing/>
        <w:rPr>
          <w:rFonts w:ascii="仿宋_GB2312" w:eastAsia="仿宋_GB2312" w:cs="仿宋_GB2312"/>
          <w:kern w:val="0"/>
          <w:sz w:val="32"/>
          <w:szCs w:val="32"/>
          <w:shd w:val="clear" w:color="auto" w:fill="FFFFFF"/>
          <w:lang w:val="zh-CN"/>
        </w:rPr>
      </w:pPr>
      <w:r>
        <w:rPr>
          <w:rFonts w:ascii="仿宋_GB2312" w:eastAsia="仿宋_GB2312" w:hAnsi="仿宋_GB2312" w:cs="仿宋_GB2312" w:hint="eastAsia"/>
          <w:kern w:val="0"/>
          <w:sz w:val="32"/>
          <w:szCs w:val="32"/>
          <w:shd w:val="clear" w:color="auto" w:fill="FFFFFF"/>
          <w:lang w:val="zh-CN"/>
        </w:rPr>
        <w:t>无。</w:t>
      </w:r>
    </w:p>
    <w:p w:rsidR="00165E49" w:rsidRDefault="00165E49">
      <w:pPr>
        <w:spacing w:line="600" w:lineRule="exact"/>
        <w:jc w:val="left"/>
        <w:rPr>
          <w:rFonts w:ascii="仿宋_GB2312" w:eastAsia="仿宋_GB2312"/>
          <w:kern w:val="0"/>
          <w:sz w:val="32"/>
          <w:szCs w:val="32"/>
        </w:rPr>
        <w:sectPr w:rsidR="00165E49">
          <w:pgSz w:w="11906" w:h="16838"/>
          <w:pgMar w:top="1440" w:right="1440" w:bottom="1440" w:left="1440" w:header="851" w:footer="992" w:gutter="0"/>
          <w:cols w:space="425"/>
          <w:titlePg/>
          <w:docGrid w:type="lines" w:linePitch="312"/>
        </w:sectPr>
      </w:pPr>
    </w:p>
    <w:p w:rsidR="00165E49" w:rsidRDefault="00165E49">
      <w:pPr>
        <w:spacing w:line="600" w:lineRule="exact"/>
        <w:jc w:val="left"/>
        <w:outlineLvl w:val="1"/>
        <w:rPr>
          <w:rFonts w:eastAsia="仿宋_GB2312"/>
          <w:kern w:val="0"/>
          <w:sz w:val="32"/>
          <w:szCs w:val="32"/>
        </w:rPr>
      </w:pPr>
      <w:bookmarkStart w:id="112" w:name="_Toc8652"/>
      <w:r>
        <w:rPr>
          <w:rFonts w:eastAsia="仿宋_GB2312" w:hint="eastAsia"/>
          <w:kern w:val="0"/>
          <w:sz w:val="32"/>
          <w:szCs w:val="32"/>
        </w:rPr>
        <w:t>附表</w:t>
      </w:r>
      <w:bookmarkEnd w:id="112"/>
    </w:p>
    <w:p w:rsidR="00165E49" w:rsidRDefault="00165E49">
      <w:pPr>
        <w:spacing w:line="600" w:lineRule="exact"/>
        <w:jc w:val="center"/>
        <w:outlineLvl w:val="0"/>
        <w:rPr>
          <w:kern w:val="0"/>
          <w:sz w:val="32"/>
          <w:szCs w:val="32"/>
        </w:rPr>
      </w:pPr>
      <w:bookmarkStart w:id="113" w:name="_Toc30839"/>
      <w:r>
        <w:rPr>
          <w:rFonts w:hint="eastAsia"/>
          <w:kern w:val="0"/>
          <w:sz w:val="32"/>
          <w:szCs w:val="32"/>
        </w:rPr>
        <w:t>部门预算项目支出绩效自评表（</w:t>
      </w:r>
      <w:r>
        <w:rPr>
          <w:kern w:val="0"/>
          <w:sz w:val="32"/>
          <w:szCs w:val="32"/>
        </w:rPr>
        <w:t>2022</w:t>
      </w:r>
      <w:r>
        <w:rPr>
          <w:rFonts w:hint="eastAsia"/>
          <w:kern w:val="0"/>
          <w:sz w:val="32"/>
          <w:szCs w:val="32"/>
        </w:rPr>
        <w:t>年度）</w:t>
      </w:r>
      <w:bookmarkEnd w:id="113"/>
    </w:p>
    <w:tbl>
      <w:tblPr>
        <w:tblW w:w="5000" w:type="pct"/>
        <w:tblLook w:val="00A0"/>
      </w:tblPr>
      <w:tblGrid>
        <w:gridCol w:w="1147"/>
        <w:gridCol w:w="1139"/>
        <w:gridCol w:w="1026"/>
        <w:gridCol w:w="1500"/>
        <w:gridCol w:w="431"/>
        <w:gridCol w:w="576"/>
        <w:gridCol w:w="428"/>
        <w:gridCol w:w="162"/>
        <w:gridCol w:w="1517"/>
        <w:gridCol w:w="856"/>
        <w:gridCol w:w="1063"/>
        <w:gridCol w:w="4329"/>
      </w:tblGrid>
      <w:tr w:rsidR="00165E49">
        <w:trPr>
          <w:trHeight w:val="338"/>
        </w:trPr>
        <w:tc>
          <w:tcPr>
            <w:tcW w:w="807" w:type="pct"/>
            <w:gridSpan w:val="2"/>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r>
              <w:rPr>
                <w:rFonts w:hint="eastAsia"/>
                <w:b/>
                <w:bCs/>
                <w:color w:val="000000"/>
                <w:kern w:val="0"/>
                <w:sz w:val="18"/>
                <w:szCs w:val="18"/>
              </w:rPr>
              <w:t>项目名称</w:t>
            </w:r>
          </w:p>
        </w:tc>
        <w:tc>
          <w:tcPr>
            <w:tcW w:w="4193" w:type="pct"/>
            <w:gridSpan w:val="10"/>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int="eastAsia"/>
                <w:color w:val="000000"/>
                <w:kern w:val="0"/>
                <w:sz w:val="18"/>
                <w:szCs w:val="18"/>
              </w:rPr>
              <w:t>案件执行经费</w:t>
            </w:r>
          </w:p>
        </w:tc>
      </w:tr>
      <w:tr w:rsidR="00165E49">
        <w:trPr>
          <w:trHeight w:val="314"/>
        </w:trPr>
        <w:tc>
          <w:tcPr>
            <w:tcW w:w="807" w:type="pct"/>
            <w:gridSpan w:val="2"/>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r>
              <w:rPr>
                <w:rFonts w:hint="eastAsia"/>
                <w:b/>
                <w:bCs/>
                <w:color w:val="000000"/>
                <w:kern w:val="0"/>
                <w:sz w:val="18"/>
                <w:szCs w:val="18"/>
              </w:rPr>
              <w:t>主管部门（盖章）</w:t>
            </w:r>
          </w:p>
        </w:tc>
        <w:tc>
          <w:tcPr>
            <w:tcW w:w="1397" w:type="pct"/>
            <w:gridSpan w:val="5"/>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int="eastAsia"/>
                <w:color w:val="000000"/>
                <w:kern w:val="0"/>
                <w:sz w:val="18"/>
                <w:szCs w:val="18"/>
              </w:rPr>
              <w:t>旺苍县人民法院</w:t>
            </w:r>
          </w:p>
        </w:tc>
        <w:tc>
          <w:tcPr>
            <w:tcW w:w="592" w:type="pct"/>
            <w:gridSpan w:val="2"/>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实施单位</w:t>
            </w:r>
            <w:r>
              <w:rPr>
                <w:b/>
                <w:bCs/>
                <w:color w:val="000000"/>
                <w:kern w:val="0"/>
                <w:sz w:val="18"/>
                <w:szCs w:val="18"/>
              </w:rPr>
              <w:t xml:space="preserve"> </w:t>
            </w:r>
            <w:r>
              <w:rPr>
                <w:rFonts w:hint="eastAsia"/>
                <w:b/>
                <w:bCs/>
                <w:color w:val="000000"/>
                <w:kern w:val="0"/>
                <w:sz w:val="18"/>
                <w:szCs w:val="18"/>
              </w:rPr>
              <w:t>（盖章）</w:t>
            </w:r>
          </w:p>
        </w:tc>
        <w:tc>
          <w:tcPr>
            <w:tcW w:w="2204" w:type="pct"/>
            <w:gridSpan w:val="3"/>
            <w:tcBorders>
              <w:top w:val="single" w:sz="4" w:space="0" w:color="auto"/>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旺苍县人民法院</w:t>
            </w:r>
          </w:p>
        </w:tc>
      </w:tr>
      <w:tr w:rsidR="00165E49">
        <w:trPr>
          <w:trHeight w:val="463"/>
        </w:trPr>
        <w:tc>
          <w:tcPr>
            <w:tcW w:w="405" w:type="pct"/>
            <w:vMerge w:val="restart"/>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r>
              <w:rPr>
                <w:rFonts w:hint="eastAsia"/>
                <w:b/>
                <w:bCs/>
                <w:color w:val="000000"/>
                <w:kern w:val="0"/>
                <w:sz w:val="18"/>
                <w:szCs w:val="18"/>
              </w:rPr>
              <w:t>项目基本情况</w:t>
            </w:r>
          </w:p>
        </w:tc>
        <w:tc>
          <w:tcPr>
            <w:tcW w:w="402" w:type="pct"/>
            <w:vMerge w:val="restart"/>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r>
              <w:rPr>
                <w:b/>
                <w:bCs/>
                <w:color w:val="000000"/>
                <w:kern w:val="0"/>
                <w:sz w:val="18"/>
                <w:szCs w:val="18"/>
              </w:rPr>
              <w:t>1.</w:t>
            </w:r>
            <w:r>
              <w:rPr>
                <w:rFonts w:hint="eastAsia"/>
                <w:b/>
                <w:bCs/>
                <w:color w:val="000000"/>
                <w:kern w:val="0"/>
                <w:sz w:val="18"/>
                <w:szCs w:val="18"/>
              </w:rPr>
              <w:t>项目年度目标完成情况</w:t>
            </w:r>
          </w:p>
        </w:tc>
        <w:tc>
          <w:tcPr>
            <w:tcW w:w="1397" w:type="pct"/>
            <w:gridSpan w:val="5"/>
            <w:tcBorders>
              <w:top w:val="single" w:sz="4" w:space="0" w:color="auto"/>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项目年度目标</w:t>
            </w:r>
          </w:p>
        </w:tc>
        <w:tc>
          <w:tcPr>
            <w:tcW w:w="2796" w:type="pct"/>
            <w:gridSpan w:val="5"/>
            <w:tcBorders>
              <w:top w:val="single" w:sz="4" w:space="0" w:color="auto"/>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年度目标完成情况</w:t>
            </w:r>
          </w:p>
        </w:tc>
      </w:tr>
      <w:tr w:rsidR="00165E49">
        <w:trPr>
          <w:trHeight w:val="600"/>
        </w:trPr>
        <w:tc>
          <w:tcPr>
            <w:tcW w:w="405"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402"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1397" w:type="pct"/>
            <w:gridSpan w:val="5"/>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int="eastAsia"/>
                <w:color w:val="000000"/>
                <w:kern w:val="0"/>
                <w:sz w:val="18"/>
                <w:szCs w:val="18"/>
              </w:rPr>
              <w:t>提升执行规范化、智慧化水平，切实保障当事人合法权益，服务保障经济发展</w:t>
            </w:r>
          </w:p>
        </w:tc>
        <w:tc>
          <w:tcPr>
            <w:tcW w:w="2796" w:type="pct"/>
            <w:gridSpan w:val="5"/>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int="eastAsia"/>
                <w:color w:val="000000"/>
                <w:kern w:val="0"/>
                <w:sz w:val="18"/>
                <w:szCs w:val="18"/>
              </w:rPr>
              <w:t>通过项目实施，全年共审执结案件</w:t>
            </w:r>
            <w:r>
              <w:rPr>
                <w:color w:val="000000"/>
                <w:kern w:val="0"/>
                <w:sz w:val="18"/>
                <w:szCs w:val="18"/>
              </w:rPr>
              <w:t>1461</w:t>
            </w:r>
            <w:r>
              <w:rPr>
                <w:rFonts w:hint="eastAsia"/>
                <w:color w:val="000000"/>
                <w:kern w:val="0"/>
                <w:sz w:val="18"/>
                <w:szCs w:val="18"/>
              </w:rPr>
              <w:t>件，结案率</w:t>
            </w:r>
            <w:r>
              <w:rPr>
                <w:color w:val="000000"/>
                <w:kern w:val="0"/>
                <w:sz w:val="18"/>
                <w:szCs w:val="18"/>
              </w:rPr>
              <w:t>100%</w:t>
            </w:r>
            <w:r>
              <w:rPr>
                <w:rFonts w:hint="eastAsia"/>
                <w:color w:val="000000"/>
                <w:kern w:val="0"/>
                <w:sz w:val="18"/>
                <w:szCs w:val="18"/>
              </w:rPr>
              <w:t>，保障了审判业务的顺利推进提高了法院的办案效率，提升执行规范化、智慧化水平，切实保障当事人合法权益，服务保障经济发展。</w:t>
            </w:r>
          </w:p>
        </w:tc>
      </w:tr>
      <w:tr w:rsidR="00165E49">
        <w:trPr>
          <w:trHeight w:val="600"/>
        </w:trPr>
        <w:tc>
          <w:tcPr>
            <w:tcW w:w="405"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402" w:type="pct"/>
            <w:tcBorders>
              <w:top w:val="nil"/>
              <w:left w:val="nil"/>
              <w:bottom w:val="single" w:sz="4" w:space="0" w:color="auto"/>
              <w:right w:val="single" w:sz="4" w:space="0" w:color="auto"/>
            </w:tcBorders>
            <w:vAlign w:val="center"/>
          </w:tcPr>
          <w:p w:rsidR="00165E49" w:rsidRDefault="00165E49">
            <w:pPr>
              <w:widowControl/>
              <w:jc w:val="left"/>
              <w:rPr>
                <w:b/>
                <w:bCs/>
                <w:color w:val="000000"/>
                <w:kern w:val="0"/>
                <w:sz w:val="18"/>
                <w:szCs w:val="18"/>
              </w:rPr>
            </w:pPr>
            <w:r>
              <w:rPr>
                <w:b/>
                <w:bCs/>
                <w:color w:val="000000"/>
                <w:kern w:val="0"/>
                <w:sz w:val="18"/>
                <w:szCs w:val="18"/>
              </w:rPr>
              <w:t>2.</w:t>
            </w:r>
            <w:r>
              <w:rPr>
                <w:rFonts w:hint="eastAsia"/>
                <w:b/>
                <w:bCs/>
                <w:color w:val="000000"/>
                <w:kern w:val="0"/>
                <w:sz w:val="18"/>
                <w:szCs w:val="18"/>
              </w:rPr>
              <w:t>项目实施内容及过程概述</w:t>
            </w:r>
          </w:p>
        </w:tc>
        <w:tc>
          <w:tcPr>
            <w:tcW w:w="4193" w:type="pct"/>
            <w:gridSpan w:val="10"/>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int="eastAsia"/>
                <w:color w:val="000000"/>
                <w:kern w:val="0"/>
                <w:sz w:val="18"/>
                <w:szCs w:val="18"/>
              </w:rPr>
              <w:t>该专项经费主要用于日常案件执行办案经费，从而保障法院年度执行工作顺利进行，合理维护当事人合法权益。该项目属于经常性项目，由本单位自行组织实施。</w:t>
            </w:r>
          </w:p>
        </w:tc>
      </w:tr>
      <w:tr w:rsidR="00165E49">
        <w:trPr>
          <w:trHeight w:val="603"/>
        </w:trPr>
        <w:tc>
          <w:tcPr>
            <w:tcW w:w="405" w:type="pct"/>
            <w:vMerge w:val="restart"/>
            <w:tcBorders>
              <w:top w:val="nil"/>
              <w:left w:val="single" w:sz="4" w:space="0" w:color="auto"/>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预算执行情况（</w:t>
            </w:r>
            <w:r>
              <w:rPr>
                <w:b/>
                <w:bCs/>
                <w:color w:val="000000"/>
                <w:kern w:val="0"/>
                <w:sz w:val="18"/>
                <w:szCs w:val="18"/>
              </w:rPr>
              <w:t>10</w:t>
            </w:r>
            <w:r>
              <w:rPr>
                <w:rFonts w:hint="eastAsia"/>
                <w:b/>
                <w:bCs/>
                <w:color w:val="000000"/>
                <w:kern w:val="0"/>
                <w:sz w:val="18"/>
                <w:szCs w:val="18"/>
              </w:rPr>
              <w:t>分）</w:t>
            </w:r>
          </w:p>
        </w:tc>
        <w:tc>
          <w:tcPr>
            <w:tcW w:w="402"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年度预算数（万元）</w:t>
            </w:r>
          </w:p>
        </w:tc>
        <w:tc>
          <w:tcPr>
            <w:tcW w:w="362"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年初预算</w:t>
            </w:r>
          </w:p>
        </w:tc>
        <w:tc>
          <w:tcPr>
            <w:tcW w:w="529"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调整后预算数</w:t>
            </w:r>
          </w:p>
        </w:tc>
        <w:tc>
          <w:tcPr>
            <w:tcW w:w="563" w:type="pct"/>
            <w:gridSpan w:val="4"/>
            <w:tcBorders>
              <w:top w:val="single" w:sz="4" w:space="0" w:color="auto"/>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预算执行数</w:t>
            </w:r>
          </w:p>
        </w:tc>
        <w:tc>
          <w:tcPr>
            <w:tcW w:w="535"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预算执行率</w:t>
            </w:r>
          </w:p>
        </w:tc>
        <w:tc>
          <w:tcPr>
            <w:tcW w:w="302"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权重</w:t>
            </w:r>
            <w:r>
              <w:rPr>
                <w:b/>
                <w:bCs/>
                <w:color w:val="000000"/>
                <w:kern w:val="0"/>
                <w:sz w:val="18"/>
                <w:szCs w:val="18"/>
              </w:rPr>
              <w:t>%</w:t>
            </w:r>
          </w:p>
        </w:tc>
        <w:tc>
          <w:tcPr>
            <w:tcW w:w="375"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部门自评得分</w:t>
            </w:r>
          </w:p>
        </w:tc>
        <w:tc>
          <w:tcPr>
            <w:tcW w:w="1528"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原因</w:t>
            </w:r>
          </w:p>
        </w:tc>
      </w:tr>
      <w:tr w:rsidR="00165E49">
        <w:trPr>
          <w:trHeight w:val="271"/>
        </w:trPr>
        <w:tc>
          <w:tcPr>
            <w:tcW w:w="405"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402"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总额</w:t>
            </w:r>
          </w:p>
        </w:tc>
        <w:tc>
          <w:tcPr>
            <w:tcW w:w="36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500,000.00</w:t>
            </w:r>
          </w:p>
        </w:tc>
        <w:tc>
          <w:tcPr>
            <w:tcW w:w="529"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500,000.00</w:t>
            </w:r>
          </w:p>
        </w:tc>
        <w:tc>
          <w:tcPr>
            <w:tcW w:w="563" w:type="pct"/>
            <w:gridSpan w:val="4"/>
            <w:tcBorders>
              <w:top w:val="single" w:sz="4" w:space="0" w:color="auto"/>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500,000.00</w:t>
            </w:r>
          </w:p>
        </w:tc>
        <w:tc>
          <w:tcPr>
            <w:tcW w:w="53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100.00%</w:t>
            </w:r>
          </w:p>
        </w:tc>
        <w:tc>
          <w:tcPr>
            <w:tcW w:w="30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37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1528" w:type="pct"/>
            <w:vMerge w:val="restart"/>
            <w:tcBorders>
              <w:top w:val="nil"/>
              <w:left w:val="single" w:sz="4" w:space="0" w:color="auto"/>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int="eastAsia"/>
                <w:color w:val="000000"/>
                <w:kern w:val="0"/>
                <w:sz w:val="18"/>
                <w:szCs w:val="18"/>
              </w:rPr>
              <w:t>无</w:t>
            </w:r>
          </w:p>
        </w:tc>
      </w:tr>
      <w:tr w:rsidR="00165E49">
        <w:trPr>
          <w:trHeight w:val="480"/>
        </w:trPr>
        <w:tc>
          <w:tcPr>
            <w:tcW w:w="405"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402"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其中：财政资金</w:t>
            </w:r>
          </w:p>
        </w:tc>
        <w:tc>
          <w:tcPr>
            <w:tcW w:w="36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500,000.00</w:t>
            </w:r>
          </w:p>
        </w:tc>
        <w:tc>
          <w:tcPr>
            <w:tcW w:w="529"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500,000.00</w:t>
            </w:r>
          </w:p>
        </w:tc>
        <w:tc>
          <w:tcPr>
            <w:tcW w:w="563" w:type="pct"/>
            <w:gridSpan w:val="4"/>
            <w:tcBorders>
              <w:top w:val="single" w:sz="4" w:space="0" w:color="auto"/>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500,000.00</w:t>
            </w:r>
          </w:p>
        </w:tc>
        <w:tc>
          <w:tcPr>
            <w:tcW w:w="53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100.00%</w:t>
            </w:r>
          </w:p>
        </w:tc>
        <w:tc>
          <w:tcPr>
            <w:tcW w:w="30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37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1528"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color w:val="000000"/>
                <w:kern w:val="0"/>
                <w:sz w:val="18"/>
                <w:szCs w:val="18"/>
              </w:rPr>
            </w:pPr>
          </w:p>
        </w:tc>
      </w:tr>
      <w:tr w:rsidR="00165E49">
        <w:trPr>
          <w:trHeight w:val="480"/>
        </w:trPr>
        <w:tc>
          <w:tcPr>
            <w:tcW w:w="405"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402"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财政专户管理资金</w:t>
            </w:r>
          </w:p>
        </w:tc>
        <w:tc>
          <w:tcPr>
            <w:tcW w:w="36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 xml:space="preserve">　</w:t>
            </w:r>
          </w:p>
        </w:tc>
        <w:tc>
          <w:tcPr>
            <w:tcW w:w="529"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 xml:space="preserve">　</w:t>
            </w:r>
          </w:p>
        </w:tc>
        <w:tc>
          <w:tcPr>
            <w:tcW w:w="563" w:type="pct"/>
            <w:gridSpan w:val="4"/>
            <w:tcBorders>
              <w:top w:val="single" w:sz="4" w:space="0" w:color="auto"/>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 xml:space="preserve">　</w:t>
            </w:r>
          </w:p>
        </w:tc>
        <w:tc>
          <w:tcPr>
            <w:tcW w:w="53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 xml:space="preserve">　</w:t>
            </w:r>
          </w:p>
        </w:tc>
        <w:tc>
          <w:tcPr>
            <w:tcW w:w="30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 xml:space="preserve">　</w:t>
            </w:r>
          </w:p>
        </w:tc>
        <w:tc>
          <w:tcPr>
            <w:tcW w:w="37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 xml:space="preserve">　</w:t>
            </w:r>
          </w:p>
        </w:tc>
        <w:tc>
          <w:tcPr>
            <w:tcW w:w="1528"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color w:val="000000"/>
                <w:kern w:val="0"/>
                <w:sz w:val="18"/>
                <w:szCs w:val="18"/>
              </w:rPr>
            </w:pPr>
          </w:p>
        </w:tc>
      </w:tr>
      <w:tr w:rsidR="00165E49">
        <w:trPr>
          <w:trHeight w:val="391"/>
        </w:trPr>
        <w:tc>
          <w:tcPr>
            <w:tcW w:w="405"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402"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单位资金</w:t>
            </w:r>
          </w:p>
        </w:tc>
        <w:tc>
          <w:tcPr>
            <w:tcW w:w="36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 xml:space="preserve">　</w:t>
            </w:r>
          </w:p>
        </w:tc>
        <w:tc>
          <w:tcPr>
            <w:tcW w:w="529"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 xml:space="preserve">　</w:t>
            </w:r>
          </w:p>
        </w:tc>
        <w:tc>
          <w:tcPr>
            <w:tcW w:w="563" w:type="pct"/>
            <w:gridSpan w:val="4"/>
            <w:tcBorders>
              <w:top w:val="single" w:sz="4" w:space="0" w:color="auto"/>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 xml:space="preserve">　</w:t>
            </w:r>
          </w:p>
        </w:tc>
        <w:tc>
          <w:tcPr>
            <w:tcW w:w="53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 xml:space="preserve">　</w:t>
            </w:r>
          </w:p>
        </w:tc>
        <w:tc>
          <w:tcPr>
            <w:tcW w:w="30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 xml:space="preserve">　</w:t>
            </w:r>
          </w:p>
        </w:tc>
        <w:tc>
          <w:tcPr>
            <w:tcW w:w="37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 xml:space="preserve">　</w:t>
            </w:r>
          </w:p>
        </w:tc>
        <w:tc>
          <w:tcPr>
            <w:tcW w:w="1528"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color w:val="000000"/>
                <w:kern w:val="0"/>
                <w:sz w:val="18"/>
                <w:szCs w:val="18"/>
              </w:rPr>
            </w:pPr>
          </w:p>
        </w:tc>
      </w:tr>
      <w:tr w:rsidR="00165E49">
        <w:trPr>
          <w:trHeight w:val="311"/>
        </w:trPr>
        <w:tc>
          <w:tcPr>
            <w:tcW w:w="405"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402"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其他资金</w:t>
            </w:r>
          </w:p>
        </w:tc>
        <w:tc>
          <w:tcPr>
            <w:tcW w:w="36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6"/>
                <w:szCs w:val="16"/>
              </w:rPr>
            </w:pPr>
            <w:r>
              <w:rPr>
                <w:rFonts w:hint="eastAsia"/>
                <w:color w:val="000000"/>
                <w:kern w:val="0"/>
                <w:sz w:val="16"/>
                <w:szCs w:val="16"/>
              </w:rPr>
              <w:t xml:space="preserve">　</w:t>
            </w:r>
          </w:p>
        </w:tc>
        <w:tc>
          <w:tcPr>
            <w:tcW w:w="529"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6"/>
                <w:szCs w:val="16"/>
              </w:rPr>
            </w:pPr>
            <w:r>
              <w:rPr>
                <w:rFonts w:hint="eastAsia"/>
                <w:color w:val="000000"/>
                <w:kern w:val="0"/>
                <w:sz w:val="16"/>
                <w:szCs w:val="16"/>
              </w:rPr>
              <w:t xml:space="preserve">　</w:t>
            </w:r>
          </w:p>
        </w:tc>
        <w:tc>
          <w:tcPr>
            <w:tcW w:w="563" w:type="pct"/>
            <w:gridSpan w:val="4"/>
            <w:tcBorders>
              <w:top w:val="single" w:sz="4" w:space="0" w:color="auto"/>
              <w:left w:val="nil"/>
              <w:bottom w:val="single" w:sz="4" w:space="0" w:color="auto"/>
              <w:right w:val="single" w:sz="4" w:space="0" w:color="auto"/>
            </w:tcBorders>
            <w:vAlign w:val="center"/>
          </w:tcPr>
          <w:p w:rsidR="00165E49" w:rsidRDefault="00165E49">
            <w:pPr>
              <w:widowControl/>
              <w:jc w:val="center"/>
              <w:rPr>
                <w:color w:val="000000"/>
                <w:kern w:val="0"/>
                <w:sz w:val="16"/>
                <w:szCs w:val="16"/>
              </w:rPr>
            </w:pPr>
            <w:r>
              <w:rPr>
                <w:rFonts w:hint="eastAsia"/>
                <w:color w:val="000000"/>
                <w:kern w:val="0"/>
                <w:sz w:val="16"/>
                <w:szCs w:val="16"/>
              </w:rPr>
              <w:t xml:space="preserve">　</w:t>
            </w:r>
          </w:p>
        </w:tc>
        <w:tc>
          <w:tcPr>
            <w:tcW w:w="53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6"/>
                <w:szCs w:val="16"/>
              </w:rPr>
            </w:pPr>
            <w:r>
              <w:rPr>
                <w:rFonts w:hint="eastAsia"/>
                <w:color w:val="000000"/>
                <w:kern w:val="0"/>
                <w:sz w:val="16"/>
                <w:szCs w:val="16"/>
              </w:rPr>
              <w:t xml:space="preserve">　</w:t>
            </w:r>
          </w:p>
        </w:tc>
        <w:tc>
          <w:tcPr>
            <w:tcW w:w="30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 xml:space="preserve">　</w:t>
            </w:r>
          </w:p>
        </w:tc>
        <w:tc>
          <w:tcPr>
            <w:tcW w:w="37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 xml:space="preserve">　</w:t>
            </w:r>
          </w:p>
        </w:tc>
        <w:tc>
          <w:tcPr>
            <w:tcW w:w="1528"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color w:val="000000"/>
                <w:kern w:val="0"/>
                <w:sz w:val="18"/>
                <w:szCs w:val="18"/>
              </w:rPr>
            </w:pPr>
          </w:p>
        </w:tc>
      </w:tr>
      <w:tr w:rsidR="00165E49">
        <w:trPr>
          <w:trHeight w:val="720"/>
        </w:trPr>
        <w:tc>
          <w:tcPr>
            <w:tcW w:w="405" w:type="pct"/>
            <w:vMerge w:val="restart"/>
            <w:tcBorders>
              <w:top w:val="nil"/>
              <w:left w:val="single" w:sz="4" w:space="0" w:color="auto"/>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绩效指标（</w:t>
            </w:r>
            <w:r>
              <w:rPr>
                <w:b/>
                <w:bCs/>
                <w:color w:val="000000"/>
                <w:kern w:val="0"/>
                <w:sz w:val="18"/>
                <w:szCs w:val="18"/>
              </w:rPr>
              <w:t>90</w:t>
            </w:r>
            <w:r>
              <w:rPr>
                <w:rFonts w:hint="eastAsia"/>
                <w:b/>
                <w:bCs/>
                <w:color w:val="000000"/>
                <w:kern w:val="0"/>
                <w:sz w:val="18"/>
                <w:szCs w:val="18"/>
              </w:rPr>
              <w:t>分）</w:t>
            </w:r>
          </w:p>
        </w:tc>
        <w:tc>
          <w:tcPr>
            <w:tcW w:w="402"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一级指标</w:t>
            </w:r>
          </w:p>
        </w:tc>
        <w:tc>
          <w:tcPr>
            <w:tcW w:w="362"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二级指标</w:t>
            </w:r>
          </w:p>
        </w:tc>
        <w:tc>
          <w:tcPr>
            <w:tcW w:w="529"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三级指标</w:t>
            </w:r>
          </w:p>
        </w:tc>
        <w:tc>
          <w:tcPr>
            <w:tcW w:w="152"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指标性质</w:t>
            </w:r>
          </w:p>
        </w:tc>
        <w:tc>
          <w:tcPr>
            <w:tcW w:w="203"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指标值</w:t>
            </w:r>
          </w:p>
        </w:tc>
        <w:tc>
          <w:tcPr>
            <w:tcW w:w="208" w:type="pct"/>
            <w:gridSpan w:val="2"/>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度量单位</w:t>
            </w:r>
          </w:p>
        </w:tc>
        <w:tc>
          <w:tcPr>
            <w:tcW w:w="535"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完成值</w:t>
            </w:r>
          </w:p>
        </w:tc>
        <w:tc>
          <w:tcPr>
            <w:tcW w:w="302"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权重</w:t>
            </w:r>
          </w:p>
        </w:tc>
        <w:tc>
          <w:tcPr>
            <w:tcW w:w="375"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部门自评得分</w:t>
            </w:r>
          </w:p>
        </w:tc>
        <w:tc>
          <w:tcPr>
            <w:tcW w:w="1528"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未完成原因分析</w:t>
            </w:r>
          </w:p>
        </w:tc>
      </w:tr>
      <w:tr w:rsidR="00165E49">
        <w:trPr>
          <w:trHeight w:val="450"/>
        </w:trPr>
        <w:tc>
          <w:tcPr>
            <w:tcW w:w="405"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40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产出指标</w:t>
            </w:r>
          </w:p>
        </w:tc>
        <w:tc>
          <w:tcPr>
            <w:tcW w:w="36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成本指标</w:t>
            </w:r>
          </w:p>
        </w:tc>
        <w:tc>
          <w:tcPr>
            <w:tcW w:w="529"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案件执行预算执行数</w:t>
            </w:r>
          </w:p>
        </w:tc>
        <w:tc>
          <w:tcPr>
            <w:tcW w:w="15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w:t>
            </w:r>
          </w:p>
        </w:tc>
        <w:tc>
          <w:tcPr>
            <w:tcW w:w="20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50</w:t>
            </w:r>
          </w:p>
        </w:tc>
        <w:tc>
          <w:tcPr>
            <w:tcW w:w="208" w:type="pct"/>
            <w:gridSpan w:val="2"/>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万</w:t>
            </w:r>
          </w:p>
        </w:tc>
        <w:tc>
          <w:tcPr>
            <w:tcW w:w="53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50</w:t>
            </w:r>
          </w:p>
        </w:tc>
        <w:tc>
          <w:tcPr>
            <w:tcW w:w="30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37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152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无</w:t>
            </w:r>
          </w:p>
        </w:tc>
      </w:tr>
      <w:tr w:rsidR="00165E49">
        <w:trPr>
          <w:trHeight w:val="450"/>
        </w:trPr>
        <w:tc>
          <w:tcPr>
            <w:tcW w:w="405"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40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产出指标</w:t>
            </w:r>
          </w:p>
        </w:tc>
        <w:tc>
          <w:tcPr>
            <w:tcW w:w="36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时效指标</w:t>
            </w:r>
          </w:p>
        </w:tc>
        <w:tc>
          <w:tcPr>
            <w:tcW w:w="529"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发出执行通知时效</w:t>
            </w:r>
          </w:p>
        </w:tc>
        <w:tc>
          <w:tcPr>
            <w:tcW w:w="15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w:t>
            </w:r>
          </w:p>
        </w:tc>
        <w:tc>
          <w:tcPr>
            <w:tcW w:w="20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15</w:t>
            </w:r>
          </w:p>
        </w:tc>
        <w:tc>
          <w:tcPr>
            <w:tcW w:w="208" w:type="pct"/>
            <w:gridSpan w:val="2"/>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工作日</w:t>
            </w:r>
          </w:p>
        </w:tc>
        <w:tc>
          <w:tcPr>
            <w:tcW w:w="53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13</w:t>
            </w:r>
          </w:p>
        </w:tc>
        <w:tc>
          <w:tcPr>
            <w:tcW w:w="30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37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152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无</w:t>
            </w:r>
          </w:p>
        </w:tc>
      </w:tr>
      <w:tr w:rsidR="00165E49">
        <w:trPr>
          <w:trHeight w:val="270"/>
        </w:trPr>
        <w:tc>
          <w:tcPr>
            <w:tcW w:w="405"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40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产出指标</w:t>
            </w:r>
          </w:p>
        </w:tc>
        <w:tc>
          <w:tcPr>
            <w:tcW w:w="36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数量指标</w:t>
            </w:r>
          </w:p>
        </w:tc>
        <w:tc>
          <w:tcPr>
            <w:tcW w:w="529"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案件执结数</w:t>
            </w:r>
          </w:p>
        </w:tc>
        <w:tc>
          <w:tcPr>
            <w:tcW w:w="15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w:t>
            </w:r>
          </w:p>
        </w:tc>
        <w:tc>
          <w:tcPr>
            <w:tcW w:w="20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1000</w:t>
            </w:r>
          </w:p>
        </w:tc>
        <w:tc>
          <w:tcPr>
            <w:tcW w:w="208" w:type="pct"/>
            <w:gridSpan w:val="2"/>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件</w:t>
            </w:r>
          </w:p>
        </w:tc>
        <w:tc>
          <w:tcPr>
            <w:tcW w:w="53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1461</w:t>
            </w:r>
          </w:p>
        </w:tc>
        <w:tc>
          <w:tcPr>
            <w:tcW w:w="30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20</w:t>
            </w:r>
          </w:p>
        </w:tc>
        <w:tc>
          <w:tcPr>
            <w:tcW w:w="37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20</w:t>
            </w:r>
          </w:p>
        </w:tc>
        <w:tc>
          <w:tcPr>
            <w:tcW w:w="152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无</w:t>
            </w:r>
          </w:p>
        </w:tc>
      </w:tr>
      <w:tr w:rsidR="00165E49">
        <w:trPr>
          <w:trHeight w:val="270"/>
        </w:trPr>
        <w:tc>
          <w:tcPr>
            <w:tcW w:w="405"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40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产出指标</w:t>
            </w:r>
          </w:p>
        </w:tc>
        <w:tc>
          <w:tcPr>
            <w:tcW w:w="36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质量指标</w:t>
            </w:r>
          </w:p>
        </w:tc>
        <w:tc>
          <w:tcPr>
            <w:tcW w:w="529"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案件执结率</w:t>
            </w:r>
          </w:p>
        </w:tc>
        <w:tc>
          <w:tcPr>
            <w:tcW w:w="15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w:t>
            </w:r>
          </w:p>
        </w:tc>
        <w:tc>
          <w:tcPr>
            <w:tcW w:w="20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90</w:t>
            </w:r>
          </w:p>
        </w:tc>
        <w:tc>
          <w:tcPr>
            <w:tcW w:w="208" w:type="pct"/>
            <w:gridSpan w:val="2"/>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w:t>
            </w:r>
          </w:p>
        </w:tc>
        <w:tc>
          <w:tcPr>
            <w:tcW w:w="53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100</w:t>
            </w:r>
          </w:p>
        </w:tc>
        <w:tc>
          <w:tcPr>
            <w:tcW w:w="30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20</w:t>
            </w:r>
          </w:p>
        </w:tc>
        <w:tc>
          <w:tcPr>
            <w:tcW w:w="37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20</w:t>
            </w:r>
          </w:p>
        </w:tc>
        <w:tc>
          <w:tcPr>
            <w:tcW w:w="152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无</w:t>
            </w:r>
          </w:p>
        </w:tc>
      </w:tr>
      <w:tr w:rsidR="00165E49">
        <w:trPr>
          <w:trHeight w:val="900"/>
        </w:trPr>
        <w:tc>
          <w:tcPr>
            <w:tcW w:w="405"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40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效益指标</w:t>
            </w:r>
          </w:p>
        </w:tc>
        <w:tc>
          <w:tcPr>
            <w:tcW w:w="36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社会效益指标</w:t>
            </w:r>
          </w:p>
        </w:tc>
        <w:tc>
          <w:tcPr>
            <w:tcW w:w="529"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依法化解民商事纠纷，保障人民权益</w:t>
            </w:r>
          </w:p>
        </w:tc>
        <w:tc>
          <w:tcPr>
            <w:tcW w:w="15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定性</w:t>
            </w:r>
          </w:p>
        </w:tc>
        <w:tc>
          <w:tcPr>
            <w:tcW w:w="20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3</w:t>
            </w:r>
          </w:p>
        </w:tc>
        <w:tc>
          <w:tcPr>
            <w:tcW w:w="208" w:type="pct"/>
            <w:gridSpan w:val="2"/>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项</w:t>
            </w:r>
          </w:p>
        </w:tc>
        <w:tc>
          <w:tcPr>
            <w:tcW w:w="53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有效依法化解民商事纠纷，保障人民权益</w:t>
            </w:r>
          </w:p>
        </w:tc>
        <w:tc>
          <w:tcPr>
            <w:tcW w:w="30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37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152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无</w:t>
            </w:r>
          </w:p>
        </w:tc>
      </w:tr>
      <w:tr w:rsidR="00165E49">
        <w:trPr>
          <w:trHeight w:val="450"/>
        </w:trPr>
        <w:tc>
          <w:tcPr>
            <w:tcW w:w="405"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40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效益指标</w:t>
            </w:r>
          </w:p>
        </w:tc>
        <w:tc>
          <w:tcPr>
            <w:tcW w:w="36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可持续发展指标</w:t>
            </w:r>
          </w:p>
        </w:tc>
        <w:tc>
          <w:tcPr>
            <w:tcW w:w="529"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提高执行绩效</w:t>
            </w:r>
          </w:p>
        </w:tc>
        <w:tc>
          <w:tcPr>
            <w:tcW w:w="15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定性</w:t>
            </w:r>
          </w:p>
        </w:tc>
        <w:tc>
          <w:tcPr>
            <w:tcW w:w="20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w:t>
            </w:r>
          </w:p>
        </w:tc>
        <w:tc>
          <w:tcPr>
            <w:tcW w:w="208" w:type="pct"/>
            <w:gridSpan w:val="2"/>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项</w:t>
            </w:r>
          </w:p>
        </w:tc>
        <w:tc>
          <w:tcPr>
            <w:tcW w:w="53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有效提高执行绩效</w:t>
            </w:r>
          </w:p>
        </w:tc>
        <w:tc>
          <w:tcPr>
            <w:tcW w:w="30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37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152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无</w:t>
            </w:r>
          </w:p>
        </w:tc>
      </w:tr>
      <w:tr w:rsidR="00165E49">
        <w:trPr>
          <w:trHeight w:val="450"/>
        </w:trPr>
        <w:tc>
          <w:tcPr>
            <w:tcW w:w="405"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40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满意度指标</w:t>
            </w:r>
          </w:p>
        </w:tc>
        <w:tc>
          <w:tcPr>
            <w:tcW w:w="36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服务对象满意度指标</w:t>
            </w:r>
          </w:p>
        </w:tc>
        <w:tc>
          <w:tcPr>
            <w:tcW w:w="529"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人民群众满意度</w:t>
            </w:r>
          </w:p>
        </w:tc>
        <w:tc>
          <w:tcPr>
            <w:tcW w:w="15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w:t>
            </w:r>
          </w:p>
        </w:tc>
        <w:tc>
          <w:tcPr>
            <w:tcW w:w="20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90</w:t>
            </w:r>
          </w:p>
        </w:tc>
        <w:tc>
          <w:tcPr>
            <w:tcW w:w="208" w:type="pct"/>
            <w:gridSpan w:val="2"/>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w:t>
            </w:r>
          </w:p>
        </w:tc>
        <w:tc>
          <w:tcPr>
            <w:tcW w:w="53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95</w:t>
            </w:r>
          </w:p>
        </w:tc>
        <w:tc>
          <w:tcPr>
            <w:tcW w:w="302"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37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152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无</w:t>
            </w:r>
          </w:p>
        </w:tc>
      </w:tr>
      <w:tr w:rsidR="00165E49">
        <w:trPr>
          <w:trHeight w:val="270"/>
        </w:trPr>
        <w:tc>
          <w:tcPr>
            <w:tcW w:w="2796" w:type="pct"/>
            <w:gridSpan w:val="9"/>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合计</w:t>
            </w:r>
          </w:p>
        </w:tc>
        <w:tc>
          <w:tcPr>
            <w:tcW w:w="302" w:type="pct"/>
            <w:tcBorders>
              <w:top w:val="nil"/>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int="eastAsia"/>
                <w:color w:val="000000"/>
                <w:kern w:val="0"/>
                <w:sz w:val="18"/>
                <w:szCs w:val="18"/>
              </w:rPr>
              <w:t xml:space="preserve">　</w:t>
            </w:r>
          </w:p>
        </w:tc>
        <w:tc>
          <w:tcPr>
            <w:tcW w:w="37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100</w:t>
            </w:r>
          </w:p>
        </w:tc>
        <w:tc>
          <w:tcPr>
            <w:tcW w:w="1528" w:type="pct"/>
            <w:tcBorders>
              <w:top w:val="nil"/>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int="eastAsia"/>
                <w:color w:val="000000"/>
                <w:kern w:val="0"/>
                <w:sz w:val="18"/>
                <w:szCs w:val="18"/>
              </w:rPr>
              <w:t xml:space="preserve">　</w:t>
            </w:r>
          </w:p>
        </w:tc>
      </w:tr>
      <w:tr w:rsidR="00165E49">
        <w:trPr>
          <w:trHeight w:val="737"/>
        </w:trPr>
        <w:tc>
          <w:tcPr>
            <w:tcW w:w="405" w:type="pct"/>
            <w:tcBorders>
              <w:top w:val="nil"/>
              <w:left w:val="single" w:sz="4" w:space="0" w:color="auto"/>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部门（单位）自评结论</w:t>
            </w:r>
          </w:p>
        </w:tc>
        <w:tc>
          <w:tcPr>
            <w:tcW w:w="4595" w:type="pct"/>
            <w:gridSpan w:val="11"/>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6"/>
                <w:szCs w:val="16"/>
              </w:rPr>
            </w:pPr>
            <w:r>
              <w:rPr>
                <w:rFonts w:hint="eastAsia"/>
                <w:color w:val="000000"/>
                <w:kern w:val="0"/>
                <w:sz w:val="16"/>
                <w:szCs w:val="16"/>
              </w:rPr>
              <w:t>该项目决策符合国家政策方针，项目预算执行进度推进有力，项目监督管控及时有效，项目资金支付合理合规。通过项目实施，全年共审执结案件</w:t>
            </w:r>
            <w:r>
              <w:rPr>
                <w:color w:val="000000"/>
                <w:kern w:val="0"/>
                <w:sz w:val="16"/>
                <w:szCs w:val="16"/>
              </w:rPr>
              <w:t>1461</w:t>
            </w:r>
            <w:r>
              <w:rPr>
                <w:rFonts w:hint="eastAsia"/>
                <w:color w:val="000000"/>
                <w:kern w:val="0"/>
                <w:sz w:val="16"/>
                <w:szCs w:val="16"/>
              </w:rPr>
              <w:t>件，结案率</w:t>
            </w:r>
            <w:r>
              <w:rPr>
                <w:color w:val="000000"/>
                <w:kern w:val="0"/>
                <w:sz w:val="16"/>
                <w:szCs w:val="16"/>
              </w:rPr>
              <w:t>100%</w:t>
            </w:r>
            <w:r>
              <w:rPr>
                <w:rFonts w:hint="eastAsia"/>
                <w:color w:val="000000"/>
                <w:kern w:val="0"/>
                <w:sz w:val="16"/>
                <w:szCs w:val="16"/>
              </w:rPr>
              <w:t>，保障了审判业务的顺利推进提高了法院的办案效率，提升执行规范化、智慧化水平，切实保障当事人合法权益，服务保障经济发展。</w:t>
            </w:r>
          </w:p>
        </w:tc>
      </w:tr>
      <w:tr w:rsidR="00165E49">
        <w:trPr>
          <w:trHeight w:val="676"/>
        </w:trPr>
        <w:tc>
          <w:tcPr>
            <w:tcW w:w="405" w:type="pct"/>
            <w:tcBorders>
              <w:top w:val="nil"/>
              <w:left w:val="single" w:sz="4" w:space="0" w:color="auto"/>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部门（单位）自评存在问题</w:t>
            </w:r>
          </w:p>
        </w:tc>
        <w:tc>
          <w:tcPr>
            <w:tcW w:w="4595" w:type="pct"/>
            <w:gridSpan w:val="11"/>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6"/>
                <w:szCs w:val="16"/>
              </w:rPr>
            </w:pPr>
            <w:r>
              <w:rPr>
                <w:rFonts w:hint="eastAsia"/>
                <w:color w:val="000000"/>
                <w:kern w:val="0"/>
                <w:sz w:val="16"/>
                <w:szCs w:val="16"/>
              </w:rPr>
              <w:t>无</w:t>
            </w:r>
          </w:p>
        </w:tc>
      </w:tr>
      <w:tr w:rsidR="00165E49">
        <w:trPr>
          <w:trHeight w:val="464"/>
        </w:trPr>
        <w:tc>
          <w:tcPr>
            <w:tcW w:w="405" w:type="pct"/>
            <w:tcBorders>
              <w:top w:val="nil"/>
              <w:left w:val="single" w:sz="4" w:space="0" w:color="auto"/>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部门（单位）自评改进措施</w:t>
            </w:r>
          </w:p>
        </w:tc>
        <w:tc>
          <w:tcPr>
            <w:tcW w:w="4595" w:type="pct"/>
            <w:gridSpan w:val="11"/>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6"/>
                <w:szCs w:val="16"/>
              </w:rPr>
            </w:pPr>
            <w:r>
              <w:rPr>
                <w:rFonts w:hint="eastAsia"/>
                <w:color w:val="000000"/>
                <w:kern w:val="0"/>
                <w:sz w:val="16"/>
                <w:szCs w:val="16"/>
              </w:rPr>
              <w:t>无</w:t>
            </w:r>
          </w:p>
        </w:tc>
      </w:tr>
      <w:tr w:rsidR="00165E49">
        <w:trPr>
          <w:trHeight w:val="270"/>
        </w:trPr>
        <w:tc>
          <w:tcPr>
            <w:tcW w:w="1850" w:type="pct"/>
            <w:gridSpan w:val="5"/>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int="eastAsia"/>
                <w:color w:val="000000"/>
                <w:kern w:val="0"/>
                <w:sz w:val="18"/>
                <w:szCs w:val="18"/>
              </w:rPr>
              <w:t>单位项目负责人：苟凡</w:t>
            </w:r>
          </w:p>
        </w:tc>
        <w:tc>
          <w:tcPr>
            <w:tcW w:w="3150" w:type="pct"/>
            <w:gridSpan w:val="7"/>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int="eastAsia"/>
                <w:color w:val="000000"/>
                <w:kern w:val="0"/>
                <w:sz w:val="18"/>
                <w:szCs w:val="18"/>
              </w:rPr>
              <w:t>单位财务负责人：苟凡</w:t>
            </w:r>
          </w:p>
        </w:tc>
      </w:tr>
    </w:tbl>
    <w:p w:rsidR="00165E49" w:rsidRDefault="00165E49">
      <w:pPr>
        <w:spacing w:line="600" w:lineRule="exact"/>
        <w:rPr>
          <w:kern w:val="0"/>
          <w:sz w:val="32"/>
          <w:szCs w:val="32"/>
        </w:rPr>
        <w:sectPr w:rsidR="00165E49">
          <w:pgSz w:w="16838" w:h="11906" w:orient="landscape"/>
          <w:pgMar w:top="1797" w:right="1440" w:bottom="1797" w:left="1440" w:header="851" w:footer="992" w:gutter="0"/>
          <w:cols w:space="425"/>
          <w:titlePg/>
          <w:docGrid w:type="lines" w:linePitch="312"/>
        </w:sectPr>
      </w:pPr>
    </w:p>
    <w:p w:rsidR="00165E49" w:rsidRDefault="00165E49">
      <w:pPr>
        <w:pStyle w:val="a"/>
        <w:spacing w:line="578" w:lineRule="exact"/>
        <w:jc w:val="center"/>
        <w:rPr>
          <w:rFonts w:ascii="方正小标宋简体" w:eastAsia="方正小标宋简体" w:hAnsi="方正小标宋简体" w:cs="方正小标宋简体"/>
          <w:color w:val="auto"/>
          <w:kern w:val="2"/>
          <w:sz w:val="44"/>
          <w:szCs w:val="44"/>
          <w:lang w:val="en-US"/>
        </w:rPr>
      </w:pPr>
      <w:r>
        <w:rPr>
          <w:rFonts w:ascii="方正小标宋简体" w:eastAsia="方正小标宋简体" w:hAnsi="方正小标宋简体" w:cs="方正小标宋简体" w:hint="eastAsia"/>
          <w:color w:val="auto"/>
          <w:kern w:val="2"/>
          <w:sz w:val="44"/>
          <w:szCs w:val="44"/>
          <w:lang w:val="en-US"/>
        </w:rPr>
        <w:t>旺苍县人民法院</w:t>
      </w:r>
    </w:p>
    <w:p w:rsidR="00165E49" w:rsidRDefault="00165E49">
      <w:pPr>
        <w:pStyle w:val="a"/>
        <w:spacing w:line="578" w:lineRule="exact"/>
        <w:ind w:firstLine="640"/>
        <w:jc w:val="center"/>
        <w:rPr>
          <w:rFonts w:ascii="方正小标宋简体" w:eastAsia="方正小标宋简体" w:hAnsi="方正小标宋简体" w:cs="方正小标宋简体"/>
          <w:color w:val="auto"/>
          <w:kern w:val="2"/>
          <w:sz w:val="44"/>
          <w:szCs w:val="44"/>
          <w:lang w:val="en-US"/>
        </w:rPr>
      </w:pPr>
      <w:r>
        <w:rPr>
          <w:rFonts w:ascii="方正小标宋简体" w:eastAsia="方正小标宋简体" w:hAnsi="方正小标宋简体" w:cs="方正小标宋简体" w:hint="eastAsia"/>
          <w:color w:val="auto"/>
          <w:kern w:val="2"/>
          <w:sz w:val="44"/>
          <w:szCs w:val="44"/>
          <w:lang w:val="en-US"/>
        </w:rPr>
        <w:t>关于</w:t>
      </w:r>
      <w:r>
        <w:rPr>
          <w:rFonts w:ascii="方正小标宋简体" w:eastAsia="方正小标宋简体" w:hAnsi="方正小标宋简体" w:cs="方正小标宋简体"/>
          <w:color w:val="auto"/>
          <w:kern w:val="2"/>
          <w:sz w:val="44"/>
          <w:szCs w:val="44"/>
          <w:lang w:val="en-US"/>
        </w:rPr>
        <w:t>2022</w:t>
      </w:r>
      <w:r>
        <w:rPr>
          <w:rFonts w:ascii="方正小标宋简体" w:eastAsia="方正小标宋简体" w:hAnsi="方正小标宋简体" w:cs="方正小标宋简体" w:hint="eastAsia"/>
          <w:color w:val="auto"/>
          <w:kern w:val="2"/>
          <w:sz w:val="44"/>
          <w:szCs w:val="44"/>
          <w:lang w:val="en-US"/>
        </w:rPr>
        <w:t>年度人民陪审员经费项目</w:t>
      </w:r>
    </w:p>
    <w:p w:rsidR="00165E49" w:rsidRDefault="00165E49">
      <w:pPr>
        <w:pStyle w:val="a"/>
        <w:spacing w:line="578" w:lineRule="exact"/>
        <w:ind w:firstLine="640"/>
        <w:jc w:val="center"/>
        <w:rPr>
          <w:rFonts w:ascii="宋体"/>
          <w:color w:val="auto"/>
          <w:kern w:val="2"/>
          <w:sz w:val="32"/>
          <w:szCs w:val="32"/>
        </w:rPr>
      </w:pPr>
      <w:r>
        <w:rPr>
          <w:rFonts w:ascii="方正小标宋简体" w:eastAsia="方正小标宋简体" w:hAnsi="方正小标宋简体" w:cs="方正小标宋简体" w:hint="eastAsia"/>
          <w:color w:val="auto"/>
          <w:kern w:val="2"/>
          <w:sz w:val="44"/>
          <w:szCs w:val="44"/>
          <w:lang w:val="en-US"/>
        </w:rPr>
        <w:t>绩效自评报告</w:t>
      </w:r>
    </w:p>
    <w:p w:rsidR="00165E49" w:rsidRDefault="00165E49" w:rsidP="0083030A">
      <w:pPr>
        <w:adjustRightInd w:val="0"/>
        <w:snapToGrid w:val="0"/>
        <w:spacing w:line="578" w:lineRule="exact"/>
        <w:ind w:firstLineChars="200" w:firstLine="31680"/>
        <w:outlineLvl w:val="1"/>
        <w:rPr>
          <w:rFonts w:ascii="黑体" w:eastAsia="黑体" w:hAnsi="宋体"/>
          <w:sz w:val="32"/>
          <w:szCs w:val="32"/>
          <w:lang w:val="zh-CN"/>
        </w:rPr>
      </w:pPr>
      <w:bookmarkStart w:id="114" w:name="_Toc20999"/>
      <w:r>
        <w:rPr>
          <w:rFonts w:ascii="黑体" w:eastAsia="黑体" w:hAnsi="宋体" w:hint="eastAsia"/>
          <w:sz w:val="32"/>
          <w:szCs w:val="32"/>
        </w:rPr>
        <w:t>一、</w:t>
      </w:r>
      <w:r>
        <w:rPr>
          <w:rFonts w:ascii="黑体" w:eastAsia="黑体" w:hAnsi="宋体" w:hint="eastAsia"/>
          <w:sz w:val="32"/>
          <w:szCs w:val="32"/>
          <w:lang w:val="zh-CN"/>
        </w:rPr>
        <w:t>项目概况</w:t>
      </w:r>
      <w:bookmarkEnd w:id="114"/>
    </w:p>
    <w:p w:rsidR="00165E49" w:rsidRDefault="00165E49" w:rsidP="0083030A">
      <w:pPr>
        <w:adjustRightInd w:val="0"/>
        <w:snapToGrid w:val="0"/>
        <w:spacing w:line="578" w:lineRule="exact"/>
        <w:ind w:firstLineChars="200" w:firstLine="31680"/>
        <w:rPr>
          <w:rFonts w:ascii="楷体_GB2312" w:eastAsia="楷体_GB2312" w:hAnsi="宋体"/>
          <w:b/>
          <w:sz w:val="32"/>
          <w:szCs w:val="32"/>
          <w:lang w:val="zh-CN"/>
        </w:rPr>
      </w:pPr>
      <w:r>
        <w:rPr>
          <w:rFonts w:ascii="楷体_GB2312" w:eastAsia="楷体_GB2312" w:hAnsi="宋体" w:hint="eastAsia"/>
          <w:b/>
          <w:sz w:val="32"/>
          <w:szCs w:val="32"/>
          <w:lang w:val="zh-CN"/>
        </w:rPr>
        <w:t>（一）项目基本情况。</w:t>
      </w:r>
    </w:p>
    <w:p w:rsidR="00165E49" w:rsidRDefault="00165E49" w:rsidP="0083030A">
      <w:pPr>
        <w:adjustRightInd w:val="0"/>
        <w:snapToGrid w:val="0"/>
        <w:spacing w:line="578" w:lineRule="exact"/>
        <w:ind w:firstLineChars="200" w:firstLine="31680"/>
        <w:contextualSpacing/>
        <w:rPr>
          <w:rFonts w:ascii="仿宋_GB2312" w:eastAsia="仿宋_GB2312" w:cs="仿宋_GB2312"/>
          <w:kern w:val="0"/>
          <w:sz w:val="32"/>
          <w:szCs w:val="32"/>
          <w:shd w:val="clear" w:color="auto" w:fill="FFFFFF"/>
          <w:lang w:val="zh-CN"/>
        </w:rPr>
      </w:pPr>
      <w:r>
        <w:rPr>
          <w:rFonts w:ascii="仿宋_GB2312" w:eastAsia="仿宋_GB2312" w:hAnsi="仿宋_GB2312" w:cs="仿宋_GB2312"/>
          <w:kern w:val="0"/>
          <w:sz w:val="32"/>
          <w:szCs w:val="32"/>
          <w:shd w:val="clear" w:color="auto" w:fill="FFFFFF"/>
          <w:lang w:val="zh-CN"/>
        </w:rPr>
        <w:t>1</w:t>
      </w:r>
      <w:r>
        <w:rPr>
          <w:rFonts w:ascii="仿宋_GB2312" w:eastAsia="仿宋_GB2312" w:hAnsi="仿宋_GB2312" w:cs="仿宋_GB2312" w:hint="eastAsia"/>
          <w:kern w:val="0"/>
          <w:sz w:val="32"/>
          <w:szCs w:val="32"/>
          <w:shd w:val="clear" w:color="auto" w:fill="FFFFFF"/>
          <w:lang w:val="zh-CN"/>
        </w:rPr>
        <w:t>．说明项目主管部门（单位）在该项目管理中的职能。</w:t>
      </w:r>
    </w:p>
    <w:p w:rsidR="00165E49" w:rsidRDefault="00165E49" w:rsidP="0083030A">
      <w:pPr>
        <w:pStyle w:val="BodyTextFirstIndent2"/>
        <w:spacing w:after="0"/>
        <w:ind w:leftChars="0" w:left="0" w:firstLine="31680"/>
        <w:rPr>
          <w:rFonts w:eastAsia="仿宋_GB2312"/>
          <w:sz w:val="32"/>
          <w:lang w:val="zh-CN"/>
        </w:rPr>
      </w:pPr>
      <w:r>
        <w:rPr>
          <w:rFonts w:eastAsia="仿宋_GB2312" w:hint="eastAsia"/>
          <w:sz w:val="32"/>
          <w:lang w:val="zh-CN"/>
        </w:rPr>
        <w:t>旺苍县</w:t>
      </w:r>
      <w:r>
        <w:rPr>
          <w:rFonts w:eastAsia="仿宋_GB2312" w:hint="eastAsia"/>
          <w:sz w:val="32"/>
        </w:rPr>
        <w:t>人民法院是独立核算的一级预算部门，</w:t>
      </w:r>
      <w:r>
        <w:rPr>
          <w:rFonts w:eastAsia="仿宋_GB2312" w:hint="eastAsia"/>
          <w:sz w:val="32"/>
          <w:lang w:val="zh-CN"/>
        </w:rPr>
        <w:t>负责人民陪审员经费项目年初预算的编制和绩效目标的设置，确保项目预算的科学性、合理性、可行性。负责推进项目执行以及项目实施过程管理，包括项目进度监控、成本控制、风险预警、资金支付、财务核算等。项目完成后的决算编审、绩效目标考核和项目自评，以及其他与项目相关工作。</w:t>
      </w:r>
    </w:p>
    <w:p w:rsidR="00165E49" w:rsidRDefault="00165E49" w:rsidP="0083030A">
      <w:pPr>
        <w:adjustRightInd w:val="0"/>
        <w:snapToGrid w:val="0"/>
        <w:spacing w:line="578" w:lineRule="exact"/>
        <w:ind w:firstLineChars="200" w:firstLine="31680"/>
        <w:contextualSpacing/>
        <w:rPr>
          <w:rFonts w:ascii="仿宋_GB2312" w:eastAsia="仿宋_GB2312" w:cs="仿宋_GB2312"/>
          <w:kern w:val="0"/>
          <w:sz w:val="32"/>
          <w:szCs w:val="32"/>
          <w:shd w:val="clear" w:color="auto" w:fill="FFFFFF"/>
          <w:lang w:val="zh-CN"/>
        </w:rPr>
      </w:pPr>
      <w:r>
        <w:rPr>
          <w:rFonts w:ascii="仿宋_GB2312" w:eastAsia="仿宋_GB2312" w:hAnsi="仿宋_GB2312" w:cs="仿宋_GB2312"/>
          <w:kern w:val="0"/>
          <w:sz w:val="32"/>
          <w:szCs w:val="32"/>
          <w:shd w:val="clear" w:color="auto" w:fill="FFFFFF"/>
          <w:lang w:val="zh-CN"/>
        </w:rPr>
        <w:t>2</w:t>
      </w:r>
      <w:r>
        <w:rPr>
          <w:rFonts w:ascii="仿宋_GB2312" w:eastAsia="仿宋_GB2312" w:hAnsi="仿宋_GB2312" w:cs="仿宋_GB2312" w:hint="eastAsia"/>
          <w:kern w:val="0"/>
          <w:sz w:val="32"/>
          <w:szCs w:val="32"/>
          <w:shd w:val="clear" w:color="auto" w:fill="FFFFFF"/>
          <w:lang w:val="zh-CN"/>
        </w:rPr>
        <w:t>．项目立项、资金申报的依据。</w:t>
      </w:r>
    </w:p>
    <w:p w:rsidR="00165E49" w:rsidRDefault="00165E49" w:rsidP="0083030A">
      <w:pPr>
        <w:pStyle w:val="BodyTextFirstIndent2"/>
        <w:spacing w:after="0"/>
        <w:ind w:leftChars="0" w:left="0" w:firstLine="31680"/>
        <w:rPr>
          <w:rFonts w:eastAsia="仿宋_GB2312"/>
          <w:sz w:val="32"/>
          <w:lang w:val="zh-CN"/>
        </w:rPr>
      </w:pPr>
      <w:r>
        <w:rPr>
          <w:rFonts w:eastAsia="仿宋_GB2312" w:hAnsi="微软雅黑" w:hint="eastAsia"/>
          <w:color w:val="333333"/>
          <w:sz w:val="32"/>
          <w:shd w:val="clear" w:color="auto" w:fill="FFFFFF"/>
        </w:rPr>
        <w:t>根据全国人民代表大会常务委员会《关于完善人民陪审员制度的决定》第十八条的规定，“人民陪审员因参加审判活动而支出的交通、就餐等费用，由人民法院给予补助”。第十九条规定，“人民陪审员因参加审判活动应当享受的补助，人民法院和司法行政机关为实施陪审制度所必需的开支，列入人民法院和司法行政机关业务经费，由同级政府财政予以保障”。当前人民陪审员经费保障来源主要为同级财政预算。</w:t>
      </w:r>
    </w:p>
    <w:p w:rsidR="00165E49" w:rsidRDefault="00165E49" w:rsidP="0083030A">
      <w:pPr>
        <w:adjustRightInd w:val="0"/>
        <w:snapToGrid w:val="0"/>
        <w:spacing w:line="578" w:lineRule="exact"/>
        <w:ind w:firstLineChars="200" w:firstLine="31680"/>
        <w:contextualSpacing/>
        <w:rPr>
          <w:rFonts w:ascii="仿宋_GB2312" w:eastAsia="仿宋_GB2312" w:cs="仿宋_GB2312"/>
          <w:kern w:val="0"/>
          <w:sz w:val="32"/>
          <w:szCs w:val="32"/>
          <w:shd w:val="clear" w:color="auto" w:fill="FFFFFF"/>
        </w:rPr>
      </w:pPr>
      <w:r>
        <w:rPr>
          <w:rFonts w:ascii="仿宋_GB2312" w:eastAsia="仿宋_GB2312" w:hAnsi="仿宋_GB2312" w:cs="仿宋_GB2312"/>
          <w:kern w:val="0"/>
          <w:sz w:val="32"/>
          <w:szCs w:val="32"/>
          <w:shd w:val="clear" w:color="auto" w:fill="FFFFFF"/>
          <w:lang w:val="zh-CN"/>
        </w:rPr>
        <w:t>3</w:t>
      </w:r>
      <w:r>
        <w:rPr>
          <w:rFonts w:ascii="仿宋_GB2312" w:eastAsia="仿宋_GB2312" w:hAnsi="仿宋_GB2312" w:cs="仿宋_GB2312" w:hint="eastAsia"/>
          <w:kern w:val="0"/>
          <w:sz w:val="32"/>
          <w:szCs w:val="32"/>
          <w:shd w:val="clear" w:color="auto" w:fill="FFFFFF"/>
          <w:lang w:val="zh-CN"/>
        </w:rPr>
        <w:t>．资金</w:t>
      </w:r>
      <w:r>
        <w:rPr>
          <w:rFonts w:ascii="仿宋_GB2312" w:eastAsia="仿宋_GB2312" w:hAnsi="仿宋_GB2312" w:cs="仿宋_GB2312" w:hint="eastAsia"/>
          <w:kern w:val="0"/>
          <w:sz w:val="32"/>
          <w:szCs w:val="32"/>
          <w:shd w:val="clear" w:color="auto" w:fill="FFFFFF"/>
        </w:rPr>
        <w:t>或项目</w:t>
      </w:r>
      <w:r>
        <w:rPr>
          <w:rFonts w:ascii="仿宋_GB2312" w:eastAsia="仿宋_GB2312" w:hAnsi="仿宋_GB2312" w:cs="仿宋_GB2312" w:hint="eastAsia"/>
          <w:kern w:val="0"/>
          <w:sz w:val="32"/>
          <w:szCs w:val="32"/>
          <w:shd w:val="clear" w:color="auto" w:fill="FFFFFF"/>
          <w:lang w:val="zh-CN"/>
        </w:rPr>
        <w:t>管理办法制定情况，资金支持具体项目的条件、范围与支持方式概况</w:t>
      </w:r>
      <w:r>
        <w:rPr>
          <w:rFonts w:ascii="仿宋_GB2312" w:eastAsia="仿宋_GB2312" w:hAnsi="仿宋_GB2312" w:cs="仿宋_GB2312" w:hint="eastAsia"/>
          <w:kern w:val="0"/>
          <w:sz w:val="32"/>
          <w:szCs w:val="32"/>
          <w:shd w:val="clear" w:color="auto" w:fill="FFFFFF"/>
        </w:rPr>
        <w:t>。</w:t>
      </w:r>
    </w:p>
    <w:p w:rsidR="00165E49" w:rsidRDefault="00165E49" w:rsidP="0083030A">
      <w:pPr>
        <w:pStyle w:val="BodyTextFirstIndent2"/>
        <w:spacing w:after="0"/>
        <w:ind w:leftChars="0" w:left="0" w:firstLine="31680"/>
        <w:rPr>
          <w:rFonts w:eastAsia="仿宋_GB2312" w:hAnsi="微软雅黑"/>
          <w:color w:val="333333"/>
          <w:sz w:val="32"/>
          <w:shd w:val="clear" w:color="auto" w:fill="FFFFFF"/>
        </w:rPr>
      </w:pPr>
      <w:r>
        <w:rPr>
          <w:rFonts w:eastAsia="仿宋_GB2312" w:hAnsi="微软雅黑" w:hint="eastAsia"/>
          <w:color w:val="333333"/>
          <w:sz w:val="32"/>
          <w:shd w:val="clear" w:color="auto" w:fill="FFFFFF"/>
        </w:rPr>
        <w:t>人民陪审员经费项目预算编制立足我院审判业务实际需求，绩效目标和项目指标编制科学、合理。项目资金来源于财政全额拨款的一般公共预算资金，按照我院财务管理办法及专项资金管理细则，实行专款专用。项目的所有经费开支均经过财务负责人、分管院领导的审批签字，并在对应的科目进行专项核算。</w:t>
      </w:r>
    </w:p>
    <w:p w:rsidR="00165E49" w:rsidRDefault="00165E49" w:rsidP="0083030A">
      <w:pPr>
        <w:adjustRightInd w:val="0"/>
        <w:snapToGrid w:val="0"/>
        <w:spacing w:line="578" w:lineRule="exact"/>
        <w:ind w:firstLineChars="200" w:firstLine="31680"/>
        <w:contextualSpacing/>
        <w:rPr>
          <w:rFonts w:ascii="仿宋_GB2312" w:eastAsia="仿宋_GB2312" w:cs="仿宋_GB2312"/>
          <w:kern w:val="0"/>
          <w:sz w:val="32"/>
          <w:szCs w:val="32"/>
          <w:shd w:val="clear" w:color="auto" w:fill="FFFFFF"/>
          <w:lang w:val="zh-CN"/>
        </w:rPr>
      </w:pPr>
      <w:r>
        <w:rPr>
          <w:rFonts w:ascii="仿宋_GB2312" w:eastAsia="仿宋_GB2312" w:hAnsi="仿宋_GB2312" w:cs="仿宋_GB2312"/>
          <w:kern w:val="0"/>
          <w:sz w:val="32"/>
          <w:szCs w:val="32"/>
          <w:shd w:val="clear" w:color="auto" w:fill="FFFFFF"/>
          <w:lang w:val="zh-CN"/>
        </w:rPr>
        <w:t>4</w:t>
      </w:r>
      <w:r>
        <w:rPr>
          <w:rFonts w:ascii="仿宋_GB2312" w:eastAsia="仿宋_GB2312" w:hAnsi="仿宋_GB2312" w:cs="仿宋_GB2312" w:hint="eastAsia"/>
          <w:kern w:val="0"/>
          <w:sz w:val="32"/>
          <w:szCs w:val="32"/>
          <w:shd w:val="clear" w:color="auto" w:fill="FFFFFF"/>
          <w:lang w:val="zh-CN"/>
        </w:rPr>
        <w:t>．资金分配的原则及考虑因素。</w:t>
      </w:r>
    </w:p>
    <w:p w:rsidR="00165E49" w:rsidRDefault="00165E49" w:rsidP="0083030A">
      <w:pPr>
        <w:pStyle w:val="BodyTextFirstIndent2"/>
        <w:spacing w:after="0"/>
        <w:ind w:leftChars="0" w:left="0" w:firstLine="31680"/>
        <w:rPr>
          <w:sz w:val="32"/>
          <w:lang w:val="zh-CN"/>
        </w:rPr>
      </w:pPr>
      <w:r>
        <w:rPr>
          <w:rFonts w:eastAsia="仿宋_GB2312" w:hAnsi="微软雅黑" w:hint="eastAsia"/>
          <w:color w:val="333333"/>
          <w:sz w:val="32"/>
          <w:shd w:val="clear" w:color="auto" w:fill="FFFFFF"/>
        </w:rPr>
        <w:t>人民陪审员</w:t>
      </w:r>
      <w:r>
        <w:rPr>
          <w:rFonts w:eastAsia="仿宋_GB2312" w:hint="eastAsia"/>
          <w:sz w:val="32"/>
          <w:lang w:val="zh-CN"/>
        </w:rPr>
        <w:t>经费项目资金分配严格按照预算安排，考虑到全院审判陪审业务实际需求，主要用于我院</w:t>
      </w:r>
      <w:r>
        <w:rPr>
          <w:rFonts w:eastAsia="仿宋_GB2312"/>
          <w:sz w:val="32"/>
          <w:lang w:val="zh-CN"/>
        </w:rPr>
        <w:t>2022</w:t>
      </w:r>
      <w:r>
        <w:rPr>
          <w:rFonts w:eastAsia="仿宋_GB2312" w:hint="eastAsia"/>
          <w:sz w:val="32"/>
          <w:lang w:val="zh-CN"/>
        </w:rPr>
        <w:t>年</w:t>
      </w:r>
      <w:r>
        <w:rPr>
          <w:rFonts w:eastAsia="仿宋_GB2312" w:hAnsi="微软雅黑" w:hint="eastAsia"/>
          <w:color w:val="333333"/>
          <w:sz w:val="32"/>
          <w:shd w:val="clear" w:color="auto" w:fill="FFFFFF"/>
        </w:rPr>
        <w:t>人民陪审员</w:t>
      </w:r>
      <w:r>
        <w:rPr>
          <w:rFonts w:eastAsia="仿宋_GB2312" w:hint="eastAsia"/>
          <w:sz w:val="32"/>
          <w:lang w:val="zh-CN"/>
        </w:rPr>
        <w:t>经费保障，包括</w:t>
      </w:r>
      <w:r>
        <w:rPr>
          <w:rFonts w:eastAsia="仿宋_GB2312" w:hAnsi="微软雅黑" w:hint="eastAsia"/>
          <w:color w:val="333333"/>
          <w:sz w:val="32"/>
          <w:shd w:val="clear" w:color="auto" w:fill="FFFFFF"/>
        </w:rPr>
        <w:t>人民陪审各类案件的人员补助、办公、培训等支出</w:t>
      </w:r>
      <w:r>
        <w:rPr>
          <w:rFonts w:eastAsia="仿宋_GB2312" w:hint="eastAsia"/>
          <w:sz w:val="32"/>
          <w:lang w:val="zh-CN"/>
        </w:rPr>
        <w:t>。</w:t>
      </w:r>
    </w:p>
    <w:p w:rsidR="00165E49" w:rsidRDefault="00165E49" w:rsidP="0083030A">
      <w:pPr>
        <w:adjustRightInd w:val="0"/>
        <w:snapToGrid w:val="0"/>
        <w:spacing w:line="578" w:lineRule="exact"/>
        <w:ind w:firstLineChars="200" w:firstLine="31680"/>
        <w:rPr>
          <w:rFonts w:ascii="仿宋_GB2312" w:hAnsi="宋体"/>
          <w:b/>
          <w:sz w:val="32"/>
          <w:szCs w:val="32"/>
          <w:lang w:val="zh-CN"/>
        </w:rPr>
      </w:pPr>
      <w:r>
        <w:rPr>
          <w:rFonts w:ascii="仿宋_GB2312" w:eastAsia="Times New Roman" w:hAnsi="宋体"/>
          <w:b/>
          <w:sz w:val="32"/>
          <w:szCs w:val="32"/>
          <w:lang w:val="zh-CN"/>
        </w:rPr>
        <w:t>（二）项目绩效目标。</w:t>
      </w:r>
    </w:p>
    <w:p w:rsidR="00165E49" w:rsidRDefault="00165E49" w:rsidP="0083030A">
      <w:pPr>
        <w:adjustRightInd w:val="0"/>
        <w:snapToGrid w:val="0"/>
        <w:spacing w:line="578" w:lineRule="exact"/>
        <w:ind w:firstLineChars="200" w:firstLine="31680"/>
        <w:contextualSpacing/>
        <w:rPr>
          <w:rFonts w:ascii="仿宋_GB2312" w:eastAsia="仿宋_GB2312" w:cs="仿宋_GB2312"/>
          <w:kern w:val="0"/>
          <w:sz w:val="32"/>
          <w:szCs w:val="32"/>
          <w:shd w:val="clear" w:color="auto" w:fill="FFFFFF"/>
          <w:lang w:val="zh-CN"/>
        </w:rPr>
      </w:pPr>
      <w:r>
        <w:rPr>
          <w:rFonts w:ascii="仿宋_GB2312" w:eastAsia="仿宋_GB2312" w:hAnsi="仿宋_GB2312" w:cs="仿宋_GB2312"/>
          <w:kern w:val="0"/>
          <w:sz w:val="32"/>
          <w:szCs w:val="32"/>
          <w:shd w:val="clear" w:color="auto" w:fill="FFFFFF"/>
          <w:lang w:val="zh-CN"/>
        </w:rPr>
        <w:t>1</w:t>
      </w:r>
      <w:r>
        <w:rPr>
          <w:rFonts w:ascii="仿宋_GB2312" w:eastAsia="仿宋_GB2312" w:hAnsi="仿宋_GB2312" w:cs="仿宋_GB2312" w:hint="eastAsia"/>
          <w:kern w:val="0"/>
          <w:sz w:val="32"/>
          <w:szCs w:val="32"/>
          <w:shd w:val="clear" w:color="auto" w:fill="FFFFFF"/>
          <w:lang w:val="zh-CN"/>
        </w:rPr>
        <w:t>．项目主要内容。</w:t>
      </w:r>
    </w:p>
    <w:p w:rsidR="00165E49" w:rsidRDefault="00165E49" w:rsidP="0083030A">
      <w:pPr>
        <w:pStyle w:val="BodyTextFirstIndent2"/>
        <w:spacing w:after="0"/>
        <w:ind w:leftChars="0" w:left="0" w:firstLine="31680"/>
        <w:rPr>
          <w:rFonts w:eastAsia="仿宋_GB2312"/>
          <w:sz w:val="32"/>
          <w:lang w:val="zh-CN"/>
        </w:rPr>
      </w:pPr>
      <w:r>
        <w:rPr>
          <w:rFonts w:eastAsia="仿宋_GB2312" w:hint="eastAsia"/>
          <w:sz w:val="32"/>
          <w:lang w:val="zh-CN"/>
        </w:rPr>
        <w:t>人民陪审员经费项目是为了保障</w:t>
      </w:r>
      <w:r>
        <w:rPr>
          <w:rFonts w:eastAsia="仿宋_GB2312"/>
          <w:sz w:val="32"/>
          <w:lang w:val="zh-CN"/>
        </w:rPr>
        <w:t>2022</w:t>
      </w:r>
      <w:r>
        <w:rPr>
          <w:rFonts w:eastAsia="仿宋_GB2312" w:hint="eastAsia"/>
          <w:sz w:val="32"/>
          <w:lang w:val="zh-CN"/>
        </w:rPr>
        <w:t>年人民陪审各类案件的相关人员补助、办公、培训等支出，陪审员参审案件，能弥补法官员额不足，充分发挥各自的优势，使审判更加贴近民情民意，增强法院审判的社会公信力和认同感，更好实现办案的法律效果和社会效果的统一。人民陪审员可以协助</w:t>
      </w:r>
      <w:r>
        <w:rPr>
          <w:rFonts w:eastAsia="仿宋_GB2312" w:hAnsi="微软雅黑" w:hint="eastAsia"/>
          <w:color w:val="333333"/>
          <w:sz w:val="32"/>
          <w:shd w:val="clear" w:color="auto" w:fill="FFFFFF"/>
        </w:rPr>
        <w:t>法院宣传法律法规，以其特殊身份教育指导人民群众学法用法，完善法院的法制宣传工作，形成一个人人学法、用法、懂法的良好局面。</w:t>
      </w:r>
    </w:p>
    <w:p w:rsidR="00165E49" w:rsidRDefault="00165E49" w:rsidP="0083030A">
      <w:pPr>
        <w:adjustRightInd w:val="0"/>
        <w:snapToGrid w:val="0"/>
        <w:spacing w:line="578" w:lineRule="exact"/>
        <w:ind w:firstLineChars="200" w:firstLine="31680"/>
        <w:contextualSpacing/>
        <w:rPr>
          <w:rFonts w:ascii="仿宋_GB2312" w:cs="仿宋_GB2312"/>
          <w:kern w:val="0"/>
          <w:sz w:val="32"/>
          <w:szCs w:val="32"/>
          <w:shd w:val="clear" w:color="auto" w:fill="FFFFFF"/>
          <w:lang w:val="zh-CN"/>
        </w:rPr>
      </w:pPr>
      <w:r>
        <w:rPr>
          <w:rFonts w:ascii="仿宋_GB2312" w:eastAsia="仿宋_GB2312" w:hAnsi="仿宋_GB2312" w:cs="仿宋_GB2312"/>
          <w:kern w:val="0"/>
          <w:sz w:val="32"/>
          <w:szCs w:val="32"/>
          <w:shd w:val="clear" w:color="auto" w:fill="FFFFFF"/>
          <w:lang w:val="zh-CN"/>
        </w:rPr>
        <w:t>2</w:t>
      </w:r>
      <w:r>
        <w:rPr>
          <w:rFonts w:ascii="仿宋_GB2312" w:eastAsia="仿宋_GB2312" w:hAnsi="仿宋_GB2312" w:cs="仿宋_GB2312" w:hint="eastAsia"/>
          <w:kern w:val="0"/>
          <w:sz w:val="32"/>
          <w:szCs w:val="32"/>
          <w:shd w:val="clear" w:color="auto" w:fill="FFFFFF"/>
          <w:lang w:val="zh-CN"/>
        </w:rPr>
        <w:t>．项目应实现的具体绩效目标。</w:t>
      </w:r>
    </w:p>
    <w:tbl>
      <w:tblPr>
        <w:tblW w:w="8835" w:type="dxa"/>
        <w:tblInd w:w="93" w:type="dxa"/>
        <w:tblLook w:val="00A0"/>
      </w:tblPr>
      <w:tblGrid>
        <w:gridCol w:w="735"/>
        <w:gridCol w:w="1260"/>
        <w:gridCol w:w="1080"/>
        <w:gridCol w:w="1800"/>
        <w:gridCol w:w="720"/>
        <w:gridCol w:w="720"/>
        <w:gridCol w:w="720"/>
        <w:gridCol w:w="1800"/>
      </w:tblGrid>
      <w:tr w:rsidR="00165E49">
        <w:trPr>
          <w:trHeight w:val="720"/>
        </w:trPr>
        <w:tc>
          <w:tcPr>
            <w:tcW w:w="735" w:type="dxa"/>
            <w:vMerge w:val="restart"/>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center"/>
              <w:rPr>
                <w:rFonts w:ascii="宋体" w:cs="宋体"/>
                <w:b/>
                <w:bCs/>
                <w:color w:val="000000"/>
                <w:kern w:val="0"/>
                <w:sz w:val="18"/>
                <w:szCs w:val="18"/>
              </w:rPr>
            </w:pPr>
            <w:r>
              <w:rPr>
                <w:rFonts w:ascii="宋体" w:hAnsi="宋体" w:cs="宋体" w:hint="eastAsia"/>
                <w:color w:val="000000"/>
                <w:kern w:val="0"/>
                <w:sz w:val="18"/>
                <w:szCs w:val="18"/>
              </w:rPr>
              <w:t>年度绩效指标完成情况</w:t>
            </w:r>
          </w:p>
        </w:tc>
        <w:tc>
          <w:tcPr>
            <w:tcW w:w="1260" w:type="dxa"/>
            <w:tcBorders>
              <w:top w:val="single" w:sz="4" w:space="0" w:color="auto"/>
              <w:left w:val="nil"/>
              <w:bottom w:val="single" w:sz="4" w:space="0" w:color="auto"/>
              <w:right w:val="single" w:sz="4" w:space="0" w:color="auto"/>
            </w:tcBorders>
            <w:vAlign w:val="center"/>
          </w:tcPr>
          <w:p w:rsidR="00165E49" w:rsidRDefault="00165E49">
            <w:pPr>
              <w:widowControl/>
              <w:jc w:val="center"/>
              <w:rPr>
                <w:rFonts w:ascii="宋体" w:cs="宋体"/>
                <w:b/>
                <w:bCs/>
                <w:color w:val="000000"/>
                <w:kern w:val="0"/>
                <w:sz w:val="18"/>
                <w:szCs w:val="18"/>
              </w:rPr>
            </w:pPr>
            <w:r>
              <w:rPr>
                <w:rFonts w:ascii="宋体" w:hAnsi="宋体" w:cs="宋体" w:hint="eastAsia"/>
                <w:b/>
                <w:bCs/>
                <w:color w:val="000000"/>
                <w:kern w:val="0"/>
                <w:sz w:val="18"/>
                <w:szCs w:val="18"/>
              </w:rPr>
              <w:t>一级指标</w:t>
            </w:r>
          </w:p>
        </w:tc>
        <w:tc>
          <w:tcPr>
            <w:tcW w:w="1080" w:type="dxa"/>
            <w:tcBorders>
              <w:top w:val="single" w:sz="4" w:space="0" w:color="auto"/>
              <w:left w:val="nil"/>
              <w:bottom w:val="single" w:sz="4" w:space="0" w:color="auto"/>
              <w:right w:val="single" w:sz="4" w:space="0" w:color="auto"/>
            </w:tcBorders>
            <w:vAlign w:val="center"/>
          </w:tcPr>
          <w:p w:rsidR="00165E49" w:rsidRDefault="00165E49">
            <w:pPr>
              <w:widowControl/>
              <w:jc w:val="center"/>
              <w:rPr>
                <w:rFonts w:ascii="宋体" w:cs="宋体"/>
                <w:b/>
                <w:bCs/>
                <w:color w:val="000000"/>
                <w:kern w:val="0"/>
                <w:sz w:val="18"/>
                <w:szCs w:val="18"/>
              </w:rPr>
            </w:pPr>
            <w:r>
              <w:rPr>
                <w:rFonts w:ascii="宋体" w:hAnsi="宋体" w:cs="宋体" w:hint="eastAsia"/>
                <w:b/>
                <w:bCs/>
                <w:color w:val="000000"/>
                <w:kern w:val="0"/>
                <w:sz w:val="18"/>
                <w:szCs w:val="18"/>
              </w:rPr>
              <w:t>二级指标</w:t>
            </w:r>
          </w:p>
        </w:tc>
        <w:tc>
          <w:tcPr>
            <w:tcW w:w="1800" w:type="dxa"/>
            <w:tcBorders>
              <w:top w:val="single" w:sz="4" w:space="0" w:color="auto"/>
              <w:left w:val="nil"/>
              <w:bottom w:val="single" w:sz="4" w:space="0" w:color="auto"/>
              <w:right w:val="single" w:sz="4" w:space="0" w:color="auto"/>
            </w:tcBorders>
            <w:vAlign w:val="center"/>
          </w:tcPr>
          <w:p w:rsidR="00165E49" w:rsidRDefault="00165E49">
            <w:pPr>
              <w:widowControl/>
              <w:jc w:val="center"/>
              <w:rPr>
                <w:rFonts w:ascii="宋体" w:cs="宋体"/>
                <w:b/>
                <w:bCs/>
                <w:color w:val="000000"/>
                <w:kern w:val="0"/>
                <w:sz w:val="18"/>
                <w:szCs w:val="18"/>
              </w:rPr>
            </w:pPr>
            <w:r>
              <w:rPr>
                <w:rFonts w:ascii="宋体" w:hAnsi="宋体" w:cs="宋体" w:hint="eastAsia"/>
                <w:b/>
                <w:bCs/>
                <w:color w:val="000000"/>
                <w:kern w:val="0"/>
                <w:sz w:val="18"/>
                <w:szCs w:val="18"/>
              </w:rPr>
              <w:t>三级指标</w:t>
            </w:r>
          </w:p>
        </w:tc>
        <w:tc>
          <w:tcPr>
            <w:tcW w:w="720" w:type="dxa"/>
            <w:tcBorders>
              <w:top w:val="single" w:sz="4" w:space="0" w:color="auto"/>
              <w:left w:val="nil"/>
              <w:bottom w:val="single" w:sz="4" w:space="0" w:color="auto"/>
              <w:right w:val="single" w:sz="4" w:space="0" w:color="auto"/>
            </w:tcBorders>
            <w:vAlign w:val="center"/>
          </w:tcPr>
          <w:p w:rsidR="00165E49" w:rsidRDefault="00165E49">
            <w:pPr>
              <w:widowControl/>
              <w:jc w:val="center"/>
              <w:rPr>
                <w:rFonts w:ascii="宋体" w:cs="宋体"/>
                <w:b/>
                <w:bCs/>
                <w:color w:val="000000"/>
                <w:kern w:val="0"/>
                <w:sz w:val="18"/>
                <w:szCs w:val="18"/>
              </w:rPr>
            </w:pPr>
            <w:r>
              <w:rPr>
                <w:rFonts w:ascii="宋体" w:hAnsi="宋体" w:cs="宋体" w:hint="eastAsia"/>
                <w:b/>
                <w:bCs/>
                <w:color w:val="000000"/>
                <w:kern w:val="0"/>
                <w:sz w:val="18"/>
                <w:szCs w:val="18"/>
              </w:rPr>
              <w:t>指标性质</w:t>
            </w:r>
          </w:p>
        </w:tc>
        <w:tc>
          <w:tcPr>
            <w:tcW w:w="720" w:type="dxa"/>
            <w:tcBorders>
              <w:top w:val="single" w:sz="4" w:space="0" w:color="auto"/>
              <w:left w:val="nil"/>
              <w:bottom w:val="single" w:sz="4" w:space="0" w:color="auto"/>
              <w:right w:val="single" w:sz="4" w:space="0" w:color="auto"/>
            </w:tcBorders>
            <w:vAlign w:val="center"/>
          </w:tcPr>
          <w:p w:rsidR="00165E49" w:rsidRDefault="00165E49">
            <w:pPr>
              <w:widowControl/>
              <w:jc w:val="center"/>
              <w:rPr>
                <w:rFonts w:ascii="宋体" w:cs="宋体"/>
                <w:b/>
                <w:bCs/>
                <w:color w:val="000000"/>
                <w:kern w:val="0"/>
                <w:sz w:val="18"/>
                <w:szCs w:val="18"/>
              </w:rPr>
            </w:pPr>
            <w:r>
              <w:rPr>
                <w:rFonts w:ascii="宋体" w:hAnsi="宋体" w:cs="宋体" w:hint="eastAsia"/>
                <w:b/>
                <w:bCs/>
                <w:color w:val="000000"/>
                <w:kern w:val="0"/>
                <w:sz w:val="18"/>
                <w:szCs w:val="18"/>
              </w:rPr>
              <w:t>指标值</w:t>
            </w:r>
          </w:p>
        </w:tc>
        <w:tc>
          <w:tcPr>
            <w:tcW w:w="720" w:type="dxa"/>
            <w:tcBorders>
              <w:top w:val="single" w:sz="4" w:space="0" w:color="auto"/>
              <w:left w:val="nil"/>
              <w:bottom w:val="single" w:sz="4" w:space="0" w:color="auto"/>
              <w:right w:val="single" w:sz="4" w:space="0" w:color="auto"/>
            </w:tcBorders>
            <w:vAlign w:val="center"/>
          </w:tcPr>
          <w:p w:rsidR="00165E49" w:rsidRDefault="00165E49">
            <w:pPr>
              <w:widowControl/>
              <w:jc w:val="center"/>
              <w:rPr>
                <w:rFonts w:ascii="宋体" w:cs="宋体"/>
                <w:b/>
                <w:bCs/>
                <w:color w:val="000000"/>
                <w:kern w:val="0"/>
                <w:sz w:val="18"/>
                <w:szCs w:val="18"/>
              </w:rPr>
            </w:pPr>
            <w:r>
              <w:rPr>
                <w:rFonts w:ascii="宋体" w:hAnsi="宋体" w:cs="宋体" w:hint="eastAsia"/>
                <w:b/>
                <w:bCs/>
                <w:color w:val="000000"/>
                <w:kern w:val="0"/>
                <w:sz w:val="18"/>
                <w:szCs w:val="18"/>
              </w:rPr>
              <w:t>度量单位</w:t>
            </w:r>
          </w:p>
        </w:tc>
        <w:tc>
          <w:tcPr>
            <w:tcW w:w="1800" w:type="dxa"/>
            <w:tcBorders>
              <w:top w:val="single" w:sz="4" w:space="0" w:color="auto"/>
              <w:left w:val="nil"/>
              <w:bottom w:val="single" w:sz="4" w:space="0" w:color="auto"/>
              <w:right w:val="single" w:sz="4" w:space="0" w:color="auto"/>
            </w:tcBorders>
            <w:vAlign w:val="center"/>
          </w:tcPr>
          <w:p w:rsidR="00165E49" w:rsidRDefault="00165E49">
            <w:pPr>
              <w:widowControl/>
              <w:jc w:val="center"/>
              <w:rPr>
                <w:rFonts w:ascii="宋体" w:cs="宋体"/>
                <w:b/>
                <w:bCs/>
                <w:color w:val="000000"/>
                <w:kern w:val="0"/>
                <w:sz w:val="18"/>
                <w:szCs w:val="18"/>
              </w:rPr>
            </w:pPr>
            <w:r>
              <w:rPr>
                <w:rFonts w:ascii="宋体" w:hAnsi="宋体" w:cs="宋体" w:hint="eastAsia"/>
                <w:b/>
                <w:bCs/>
                <w:color w:val="000000"/>
                <w:kern w:val="0"/>
                <w:sz w:val="18"/>
                <w:szCs w:val="18"/>
              </w:rPr>
              <w:t>完成值</w:t>
            </w:r>
          </w:p>
        </w:tc>
      </w:tr>
      <w:tr w:rsidR="00165E49">
        <w:trPr>
          <w:trHeight w:val="270"/>
        </w:trPr>
        <w:tc>
          <w:tcPr>
            <w:tcW w:w="735" w:type="dxa"/>
            <w:vMerge/>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rFonts w:ascii="宋体" w:cs="宋体"/>
                <w:b/>
                <w:bCs/>
                <w:color w:val="000000"/>
                <w:kern w:val="0"/>
                <w:sz w:val="18"/>
                <w:szCs w:val="18"/>
              </w:rPr>
            </w:pPr>
          </w:p>
        </w:tc>
        <w:tc>
          <w:tcPr>
            <w:tcW w:w="126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产出指标</w:t>
            </w:r>
          </w:p>
        </w:tc>
        <w:tc>
          <w:tcPr>
            <w:tcW w:w="108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质量指标</w:t>
            </w:r>
          </w:p>
        </w:tc>
        <w:tc>
          <w:tcPr>
            <w:tcW w:w="180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案件审结率</w:t>
            </w:r>
          </w:p>
        </w:tc>
        <w:tc>
          <w:tcPr>
            <w:tcW w:w="7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w:t>
            </w:r>
          </w:p>
        </w:tc>
        <w:tc>
          <w:tcPr>
            <w:tcW w:w="7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90</w:t>
            </w:r>
          </w:p>
        </w:tc>
        <w:tc>
          <w:tcPr>
            <w:tcW w:w="7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w:t>
            </w:r>
          </w:p>
        </w:tc>
        <w:tc>
          <w:tcPr>
            <w:tcW w:w="180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100</w:t>
            </w:r>
          </w:p>
        </w:tc>
      </w:tr>
      <w:tr w:rsidR="00165E49">
        <w:trPr>
          <w:trHeight w:val="675"/>
        </w:trPr>
        <w:tc>
          <w:tcPr>
            <w:tcW w:w="735" w:type="dxa"/>
            <w:vMerge/>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rFonts w:ascii="宋体" w:cs="宋体"/>
                <w:b/>
                <w:bCs/>
                <w:color w:val="000000"/>
                <w:kern w:val="0"/>
                <w:sz w:val="18"/>
                <w:szCs w:val="18"/>
              </w:rPr>
            </w:pPr>
          </w:p>
        </w:tc>
        <w:tc>
          <w:tcPr>
            <w:tcW w:w="126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产出指标</w:t>
            </w:r>
          </w:p>
        </w:tc>
        <w:tc>
          <w:tcPr>
            <w:tcW w:w="108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数量指标</w:t>
            </w:r>
          </w:p>
        </w:tc>
        <w:tc>
          <w:tcPr>
            <w:tcW w:w="180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参与案件数</w:t>
            </w:r>
          </w:p>
        </w:tc>
        <w:tc>
          <w:tcPr>
            <w:tcW w:w="7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w:t>
            </w:r>
          </w:p>
        </w:tc>
        <w:tc>
          <w:tcPr>
            <w:tcW w:w="7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1000</w:t>
            </w:r>
          </w:p>
        </w:tc>
        <w:tc>
          <w:tcPr>
            <w:tcW w:w="7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件</w:t>
            </w:r>
          </w:p>
        </w:tc>
        <w:tc>
          <w:tcPr>
            <w:tcW w:w="180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807</w:t>
            </w:r>
          </w:p>
        </w:tc>
      </w:tr>
      <w:tr w:rsidR="00165E49">
        <w:trPr>
          <w:trHeight w:val="270"/>
        </w:trPr>
        <w:tc>
          <w:tcPr>
            <w:tcW w:w="735" w:type="dxa"/>
            <w:vMerge/>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rFonts w:ascii="宋体" w:cs="宋体"/>
                <w:b/>
                <w:bCs/>
                <w:color w:val="000000"/>
                <w:kern w:val="0"/>
                <w:sz w:val="18"/>
                <w:szCs w:val="18"/>
              </w:rPr>
            </w:pPr>
          </w:p>
        </w:tc>
        <w:tc>
          <w:tcPr>
            <w:tcW w:w="126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产出指标</w:t>
            </w:r>
          </w:p>
        </w:tc>
        <w:tc>
          <w:tcPr>
            <w:tcW w:w="108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时效指标</w:t>
            </w:r>
          </w:p>
        </w:tc>
        <w:tc>
          <w:tcPr>
            <w:tcW w:w="180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及时发放</w:t>
            </w:r>
          </w:p>
        </w:tc>
        <w:tc>
          <w:tcPr>
            <w:tcW w:w="7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定性</w:t>
            </w:r>
          </w:p>
        </w:tc>
        <w:tc>
          <w:tcPr>
            <w:tcW w:w="7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1</w:t>
            </w:r>
          </w:p>
        </w:tc>
        <w:tc>
          <w:tcPr>
            <w:tcW w:w="7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年</w:t>
            </w:r>
          </w:p>
        </w:tc>
        <w:tc>
          <w:tcPr>
            <w:tcW w:w="180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按年度工作情况及时发放</w:t>
            </w:r>
          </w:p>
        </w:tc>
      </w:tr>
      <w:tr w:rsidR="00165E49">
        <w:trPr>
          <w:trHeight w:val="450"/>
        </w:trPr>
        <w:tc>
          <w:tcPr>
            <w:tcW w:w="735" w:type="dxa"/>
            <w:vMerge/>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rFonts w:ascii="宋体" w:cs="宋体"/>
                <w:b/>
                <w:bCs/>
                <w:color w:val="000000"/>
                <w:kern w:val="0"/>
                <w:sz w:val="18"/>
                <w:szCs w:val="18"/>
              </w:rPr>
            </w:pPr>
          </w:p>
        </w:tc>
        <w:tc>
          <w:tcPr>
            <w:tcW w:w="126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产出指标</w:t>
            </w:r>
          </w:p>
        </w:tc>
        <w:tc>
          <w:tcPr>
            <w:tcW w:w="108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成本指标</w:t>
            </w:r>
          </w:p>
        </w:tc>
        <w:tc>
          <w:tcPr>
            <w:tcW w:w="180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参与庭审补助标准</w:t>
            </w:r>
          </w:p>
        </w:tc>
        <w:tc>
          <w:tcPr>
            <w:tcW w:w="7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w:t>
            </w:r>
          </w:p>
        </w:tc>
        <w:tc>
          <w:tcPr>
            <w:tcW w:w="7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100</w:t>
            </w:r>
          </w:p>
        </w:tc>
        <w:tc>
          <w:tcPr>
            <w:tcW w:w="7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元</w:t>
            </w:r>
          </w:p>
        </w:tc>
        <w:tc>
          <w:tcPr>
            <w:tcW w:w="180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100</w:t>
            </w:r>
          </w:p>
        </w:tc>
      </w:tr>
      <w:tr w:rsidR="00165E49">
        <w:trPr>
          <w:trHeight w:val="900"/>
        </w:trPr>
        <w:tc>
          <w:tcPr>
            <w:tcW w:w="735" w:type="dxa"/>
            <w:vMerge/>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rFonts w:ascii="宋体" w:cs="宋体"/>
                <w:b/>
                <w:bCs/>
                <w:color w:val="000000"/>
                <w:kern w:val="0"/>
                <w:sz w:val="18"/>
                <w:szCs w:val="18"/>
              </w:rPr>
            </w:pPr>
          </w:p>
        </w:tc>
        <w:tc>
          <w:tcPr>
            <w:tcW w:w="126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效益指标</w:t>
            </w:r>
          </w:p>
        </w:tc>
        <w:tc>
          <w:tcPr>
            <w:tcW w:w="108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社会效益指标</w:t>
            </w:r>
          </w:p>
        </w:tc>
        <w:tc>
          <w:tcPr>
            <w:tcW w:w="180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保障公民依法参加审判活动促进司法公正</w:t>
            </w:r>
          </w:p>
        </w:tc>
        <w:tc>
          <w:tcPr>
            <w:tcW w:w="7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定性</w:t>
            </w:r>
          </w:p>
        </w:tc>
        <w:tc>
          <w:tcPr>
            <w:tcW w:w="7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1</w:t>
            </w:r>
          </w:p>
        </w:tc>
        <w:tc>
          <w:tcPr>
            <w:tcW w:w="7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项</w:t>
            </w:r>
          </w:p>
        </w:tc>
        <w:tc>
          <w:tcPr>
            <w:tcW w:w="180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有效保障公民依法参加审判活动促进司法公正</w:t>
            </w:r>
          </w:p>
        </w:tc>
      </w:tr>
      <w:tr w:rsidR="00165E49">
        <w:trPr>
          <w:trHeight w:val="675"/>
        </w:trPr>
        <w:tc>
          <w:tcPr>
            <w:tcW w:w="735" w:type="dxa"/>
            <w:vMerge/>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rFonts w:ascii="宋体" w:cs="宋体"/>
                <w:b/>
                <w:bCs/>
                <w:color w:val="000000"/>
                <w:kern w:val="0"/>
                <w:sz w:val="18"/>
                <w:szCs w:val="18"/>
              </w:rPr>
            </w:pPr>
          </w:p>
        </w:tc>
        <w:tc>
          <w:tcPr>
            <w:tcW w:w="126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效益指标</w:t>
            </w:r>
          </w:p>
        </w:tc>
        <w:tc>
          <w:tcPr>
            <w:tcW w:w="108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可持续影响指标</w:t>
            </w:r>
          </w:p>
        </w:tc>
        <w:tc>
          <w:tcPr>
            <w:tcW w:w="180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增强法院审判公信力及认同感</w:t>
            </w:r>
          </w:p>
        </w:tc>
        <w:tc>
          <w:tcPr>
            <w:tcW w:w="7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定性</w:t>
            </w:r>
          </w:p>
        </w:tc>
        <w:tc>
          <w:tcPr>
            <w:tcW w:w="7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3</w:t>
            </w:r>
          </w:p>
        </w:tc>
        <w:tc>
          <w:tcPr>
            <w:tcW w:w="7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项</w:t>
            </w:r>
          </w:p>
        </w:tc>
        <w:tc>
          <w:tcPr>
            <w:tcW w:w="180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有效增强法院审判公信力及认同感</w:t>
            </w:r>
          </w:p>
        </w:tc>
      </w:tr>
      <w:tr w:rsidR="00165E49">
        <w:trPr>
          <w:trHeight w:val="450"/>
        </w:trPr>
        <w:tc>
          <w:tcPr>
            <w:tcW w:w="735" w:type="dxa"/>
            <w:vMerge/>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rFonts w:ascii="宋体" w:cs="宋体"/>
                <w:b/>
                <w:bCs/>
                <w:color w:val="000000"/>
                <w:kern w:val="0"/>
                <w:sz w:val="18"/>
                <w:szCs w:val="18"/>
              </w:rPr>
            </w:pPr>
          </w:p>
        </w:tc>
        <w:tc>
          <w:tcPr>
            <w:tcW w:w="126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满意度指标</w:t>
            </w:r>
          </w:p>
        </w:tc>
        <w:tc>
          <w:tcPr>
            <w:tcW w:w="108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服务对象满意度指标</w:t>
            </w:r>
          </w:p>
        </w:tc>
        <w:tc>
          <w:tcPr>
            <w:tcW w:w="180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人民群众满意度</w:t>
            </w:r>
          </w:p>
        </w:tc>
        <w:tc>
          <w:tcPr>
            <w:tcW w:w="7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hint="eastAsia"/>
                <w:color w:val="000000"/>
                <w:kern w:val="0"/>
                <w:sz w:val="18"/>
                <w:szCs w:val="18"/>
              </w:rPr>
              <w:t>≥</w:t>
            </w:r>
          </w:p>
        </w:tc>
        <w:tc>
          <w:tcPr>
            <w:tcW w:w="7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90</w:t>
            </w:r>
          </w:p>
        </w:tc>
        <w:tc>
          <w:tcPr>
            <w:tcW w:w="72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w:t>
            </w:r>
          </w:p>
        </w:tc>
        <w:tc>
          <w:tcPr>
            <w:tcW w:w="1800" w:type="dxa"/>
            <w:tcBorders>
              <w:top w:val="nil"/>
              <w:left w:val="nil"/>
              <w:bottom w:val="single" w:sz="4" w:space="0" w:color="auto"/>
              <w:right w:val="single" w:sz="4" w:space="0" w:color="auto"/>
            </w:tcBorders>
            <w:vAlign w:val="center"/>
          </w:tcPr>
          <w:p w:rsidR="00165E49" w:rsidRDefault="00165E49">
            <w:pPr>
              <w:widowControl/>
              <w:jc w:val="center"/>
              <w:rPr>
                <w:rFonts w:ascii="宋体" w:cs="宋体"/>
                <w:color w:val="000000"/>
                <w:kern w:val="0"/>
                <w:sz w:val="18"/>
                <w:szCs w:val="18"/>
              </w:rPr>
            </w:pPr>
            <w:r>
              <w:rPr>
                <w:rFonts w:ascii="宋体" w:hAnsi="宋体" w:cs="宋体"/>
                <w:color w:val="000000"/>
                <w:kern w:val="0"/>
                <w:sz w:val="18"/>
                <w:szCs w:val="18"/>
              </w:rPr>
              <w:t>95</w:t>
            </w:r>
          </w:p>
        </w:tc>
      </w:tr>
    </w:tbl>
    <w:p w:rsidR="00165E49" w:rsidRDefault="00165E49" w:rsidP="00165E49">
      <w:pPr>
        <w:adjustRightInd w:val="0"/>
        <w:snapToGrid w:val="0"/>
        <w:spacing w:line="578" w:lineRule="exact"/>
        <w:ind w:firstLineChars="200" w:firstLine="31680"/>
        <w:contextualSpacing/>
        <w:rPr>
          <w:rFonts w:ascii="仿宋_GB2312" w:eastAsia="仿宋_GB2312" w:cs="仿宋_GB2312"/>
          <w:kern w:val="0"/>
          <w:sz w:val="32"/>
          <w:szCs w:val="32"/>
          <w:shd w:val="clear" w:color="auto" w:fill="FFFFFF"/>
          <w:lang w:val="zh-CN"/>
        </w:rPr>
      </w:pPr>
      <w:r>
        <w:rPr>
          <w:rFonts w:ascii="仿宋_GB2312" w:eastAsia="仿宋_GB2312" w:hAnsi="仿宋_GB2312" w:cs="仿宋_GB2312"/>
          <w:kern w:val="0"/>
          <w:sz w:val="32"/>
          <w:szCs w:val="32"/>
          <w:shd w:val="clear" w:color="auto" w:fill="FFFFFF"/>
          <w:lang w:val="zh-CN"/>
        </w:rPr>
        <w:t>3</w:t>
      </w:r>
      <w:r>
        <w:rPr>
          <w:rFonts w:ascii="仿宋_GB2312" w:eastAsia="仿宋_GB2312" w:hAnsi="仿宋_GB2312" w:cs="仿宋_GB2312" w:hint="eastAsia"/>
          <w:kern w:val="0"/>
          <w:sz w:val="32"/>
          <w:szCs w:val="32"/>
          <w:shd w:val="clear" w:color="auto" w:fill="FFFFFF"/>
          <w:lang w:val="zh-CN"/>
        </w:rPr>
        <w:t>．分析评价申报内容是否与实际相符，申报目标是否合理可行。</w:t>
      </w:r>
    </w:p>
    <w:p w:rsidR="00165E49" w:rsidRDefault="00165E49" w:rsidP="0083030A">
      <w:pPr>
        <w:pStyle w:val="BodyTextFirstIndent2"/>
        <w:spacing w:after="0"/>
        <w:ind w:leftChars="0" w:left="0" w:firstLine="31680"/>
        <w:rPr>
          <w:rFonts w:eastAsia="仿宋_GB2312"/>
          <w:sz w:val="32"/>
          <w:lang w:val="zh-CN"/>
        </w:rPr>
      </w:pPr>
      <w:r>
        <w:rPr>
          <w:rFonts w:eastAsia="仿宋_GB2312" w:hint="eastAsia"/>
          <w:sz w:val="32"/>
          <w:lang w:val="zh-CN"/>
        </w:rPr>
        <w:t>我院对于该项目的申报内容与实际业务的开展相关且符合工作实际，申报的绩效目标合理可行，操作性强。</w:t>
      </w:r>
    </w:p>
    <w:p w:rsidR="00165E49" w:rsidRDefault="00165E49" w:rsidP="0083030A">
      <w:pPr>
        <w:adjustRightInd w:val="0"/>
        <w:snapToGrid w:val="0"/>
        <w:spacing w:line="578" w:lineRule="exact"/>
        <w:ind w:firstLineChars="200" w:firstLine="31680"/>
        <w:rPr>
          <w:rFonts w:ascii="楷体_GB2312" w:eastAsia="楷体_GB2312" w:hAnsi="宋体"/>
          <w:b/>
          <w:sz w:val="32"/>
          <w:szCs w:val="32"/>
          <w:lang w:val="zh-CN"/>
        </w:rPr>
      </w:pPr>
      <w:r>
        <w:rPr>
          <w:rFonts w:ascii="楷体_GB2312" w:eastAsia="楷体_GB2312" w:hAnsi="宋体" w:hint="eastAsia"/>
          <w:b/>
          <w:sz w:val="32"/>
          <w:szCs w:val="32"/>
          <w:lang w:val="zh-CN"/>
        </w:rPr>
        <w:t>（三）项目自评步骤及方法。</w:t>
      </w:r>
    </w:p>
    <w:p w:rsidR="00165E49" w:rsidRDefault="00165E49" w:rsidP="0083030A">
      <w:pPr>
        <w:adjustRightInd w:val="0"/>
        <w:snapToGrid w:val="0"/>
        <w:spacing w:line="578" w:lineRule="exact"/>
        <w:ind w:firstLineChars="200" w:firstLine="31680"/>
        <w:rPr>
          <w:rFonts w:ascii="仿宋_GB2312" w:eastAsia="仿宋_GB2312"/>
          <w:sz w:val="32"/>
          <w:szCs w:val="32"/>
        </w:rPr>
      </w:pPr>
      <w:r>
        <w:rPr>
          <w:rFonts w:ascii="仿宋_GB2312" w:eastAsia="仿宋_GB2312" w:hint="eastAsia"/>
          <w:sz w:val="32"/>
          <w:szCs w:val="32"/>
        </w:rPr>
        <w:t>项目绩效自评采用比较法，通过</w:t>
      </w:r>
      <w:r>
        <w:rPr>
          <w:rFonts w:ascii="仿宋_GB2312" w:eastAsia="仿宋_GB2312" w:hint="eastAsia"/>
          <w:sz w:val="32"/>
          <w:szCs w:val="32"/>
          <w:lang w:val="zh-CN"/>
        </w:rPr>
        <w:t>中期监控和年终绩效考核相结合的方式进行</w:t>
      </w:r>
      <w:r>
        <w:rPr>
          <w:rFonts w:ascii="仿宋_GB2312" w:eastAsia="仿宋_GB2312" w:hint="eastAsia"/>
          <w:sz w:val="32"/>
          <w:szCs w:val="32"/>
        </w:rPr>
        <w:t>。自评步骤包括：收集评价基础资料，确定评价指标，选用评价方法，综合分析评价，撰写自评报告。</w:t>
      </w:r>
    </w:p>
    <w:p w:rsidR="00165E49" w:rsidRDefault="00165E49" w:rsidP="0083030A">
      <w:pPr>
        <w:adjustRightInd w:val="0"/>
        <w:snapToGrid w:val="0"/>
        <w:spacing w:line="578" w:lineRule="exact"/>
        <w:ind w:firstLineChars="200" w:firstLine="31680"/>
        <w:outlineLvl w:val="1"/>
        <w:rPr>
          <w:rFonts w:ascii="黑体" w:eastAsia="黑体" w:hAnsi="宋体"/>
          <w:sz w:val="32"/>
          <w:szCs w:val="32"/>
        </w:rPr>
      </w:pPr>
      <w:bookmarkStart w:id="115" w:name="_Toc32528"/>
      <w:r>
        <w:rPr>
          <w:rFonts w:ascii="黑体" w:eastAsia="黑体" w:hAnsi="宋体" w:hint="eastAsia"/>
          <w:sz w:val="32"/>
          <w:szCs w:val="32"/>
        </w:rPr>
        <w:t>二、项目资金申报及使用情况</w:t>
      </w:r>
      <w:bookmarkEnd w:id="115"/>
    </w:p>
    <w:p w:rsidR="00165E49" w:rsidRDefault="00165E49" w:rsidP="0083030A">
      <w:pPr>
        <w:adjustRightInd w:val="0"/>
        <w:snapToGrid w:val="0"/>
        <w:spacing w:line="578" w:lineRule="exact"/>
        <w:ind w:firstLineChars="200" w:firstLine="31680"/>
        <w:rPr>
          <w:rFonts w:ascii="楷体_GB2312" w:eastAsia="楷体_GB2312" w:hAnsi="宋体"/>
          <w:b/>
          <w:sz w:val="32"/>
          <w:szCs w:val="32"/>
          <w:lang w:val="zh-CN"/>
        </w:rPr>
      </w:pPr>
      <w:r>
        <w:rPr>
          <w:rFonts w:ascii="楷体_GB2312" w:eastAsia="楷体_GB2312" w:hAnsi="宋体" w:hint="eastAsia"/>
          <w:b/>
          <w:sz w:val="32"/>
          <w:szCs w:val="32"/>
          <w:lang w:val="zh-CN"/>
        </w:rPr>
        <w:t>（一）项目资金申报及批复情况。</w:t>
      </w:r>
    </w:p>
    <w:p w:rsidR="00165E49" w:rsidRDefault="00165E49" w:rsidP="0083030A">
      <w:pPr>
        <w:adjustRightInd w:val="0"/>
        <w:snapToGrid w:val="0"/>
        <w:spacing w:line="578" w:lineRule="exact"/>
        <w:ind w:firstLineChars="200" w:firstLine="31680"/>
        <w:contextualSpacing/>
        <w:rPr>
          <w:rFonts w:ascii="仿宋_GB2312" w:eastAsia="仿宋_GB2312" w:cs="仿宋_GB2312"/>
          <w:kern w:val="0"/>
          <w:sz w:val="32"/>
          <w:szCs w:val="32"/>
          <w:shd w:val="clear" w:color="auto" w:fill="FFFFFF"/>
          <w:lang w:val="zh-CN"/>
        </w:rPr>
      </w:pPr>
      <w:r>
        <w:rPr>
          <w:rFonts w:ascii="仿宋_GB2312" w:eastAsia="仿宋_GB2312" w:hint="eastAsia"/>
          <w:sz w:val="32"/>
          <w:szCs w:val="32"/>
          <w:lang w:val="zh-CN"/>
        </w:rPr>
        <w:t>人民陪审员经费</w:t>
      </w:r>
      <w:r>
        <w:rPr>
          <w:rFonts w:ascii="仿宋_GB2312" w:eastAsia="仿宋_GB2312" w:hint="eastAsia"/>
          <w:sz w:val="32"/>
          <w:szCs w:val="32"/>
        </w:rPr>
        <w:t>项目申报资金</w:t>
      </w:r>
      <w:r>
        <w:rPr>
          <w:rFonts w:ascii="仿宋_GB2312" w:eastAsia="仿宋_GB2312"/>
          <w:sz w:val="32"/>
          <w:szCs w:val="32"/>
        </w:rPr>
        <w:t>10</w:t>
      </w:r>
      <w:r>
        <w:rPr>
          <w:rFonts w:ascii="仿宋_GB2312" w:eastAsia="仿宋_GB2312" w:hint="eastAsia"/>
          <w:sz w:val="32"/>
          <w:szCs w:val="32"/>
        </w:rPr>
        <w:t>万元，项目报送人代会通过后批复项目资金</w:t>
      </w:r>
      <w:r>
        <w:rPr>
          <w:rFonts w:ascii="仿宋_GB2312" w:eastAsia="仿宋_GB2312"/>
          <w:sz w:val="32"/>
          <w:szCs w:val="32"/>
        </w:rPr>
        <w:t>10</w:t>
      </w:r>
      <w:r>
        <w:rPr>
          <w:rFonts w:ascii="仿宋_GB2312" w:eastAsia="仿宋_GB2312" w:hint="eastAsia"/>
          <w:sz w:val="32"/>
          <w:szCs w:val="32"/>
        </w:rPr>
        <w:t>万元，项目资金无预算调整</w:t>
      </w:r>
      <w:r>
        <w:rPr>
          <w:rFonts w:ascii="仿宋_GB2312" w:eastAsia="仿宋_GB2312" w:hAnsi="仿宋_GB2312" w:cs="仿宋_GB2312" w:hint="eastAsia"/>
          <w:kern w:val="0"/>
          <w:sz w:val="32"/>
          <w:szCs w:val="32"/>
          <w:shd w:val="clear" w:color="auto" w:fill="FFFFFF"/>
          <w:lang w:val="zh-CN"/>
        </w:rPr>
        <w:t>。</w:t>
      </w:r>
    </w:p>
    <w:p w:rsidR="00165E49" w:rsidRDefault="00165E49" w:rsidP="0083030A">
      <w:pPr>
        <w:adjustRightInd w:val="0"/>
        <w:snapToGrid w:val="0"/>
        <w:spacing w:line="578" w:lineRule="exact"/>
        <w:ind w:firstLineChars="200" w:firstLine="31680"/>
        <w:rPr>
          <w:rFonts w:ascii="仿宋_GB2312" w:hAnsi="宋体"/>
          <w:b/>
          <w:sz w:val="32"/>
          <w:szCs w:val="32"/>
          <w:lang w:val="zh-CN"/>
        </w:rPr>
      </w:pPr>
      <w:r>
        <w:rPr>
          <w:rFonts w:ascii="楷体_GB2312" w:eastAsia="楷体_GB2312" w:hAnsi="宋体" w:hint="eastAsia"/>
          <w:b/>
          <w:sz w:val="32"/>
          <w:szCs w:val="32"/>
          <w:lang w:val="zh-CN"/>
        </w:rPr>
        <w:t>（二）资金计划、到位及使用情况。</w:t>
      </w:r>
    </w:p>
    <w:p w:rsidR="00165E49" w:rsidRDefault="00165E49" w:rsidP="0083030A">
      <w:pPr>
        <w:adjustRightInd w:val="0"/>
        <w:snapToGrid w:val="0"/>
        <w:spacing w:line="578" w:lineRule="exact"/>
        <w:ind w:firstLineChars="200" w:firstLine="31680"/>
        <w:contextualSpacing/>
        <w:rPr>
          <w:rFonts w:ascii="仿宋_GB2312" w:eastAsia="仿宋_GB2312"/>
          <w:sz w:val="32"/>
          <w:szCs w:val="32"/>
        </w:rPr>
      </w:pPr>
      <w:r>
        <w:rPr>
          <w:rFonts w:ascii="仿宋_GB2312" w:eastAsia="仿宋_GB2312" w:hAnsi="仿宋_GB2312" w:cs="仿宋_GB2312"/>
          <w:kern w:val="0"/>
          <w:sz w:val="32"/>
          <w:szCs w:val="32"/>
          <w:shd w:val="clear" w:color="auto" w:fill="FFFFFF"/>
          <w:lang w:val="zh-CN"/>
        </w:rPr>
        <w:t>1</w:t>
      </w:r>
      <w:r>
        <w:rPr>
          <w:rFonts w:ascii="仿宋_GB2312" w:eastAsia="仿宋_GB2312" w:hAnsi="仿宋_GB2312" w:cs="仿宋_GB2312" w:hint="eastAsia"/>
          <w:kern w:val="0"/>
          <w:sz w:val="32"/>
          <w:szCs w:val="32"/>
          <w:shd w:val="clear" w:color="auto" w:fill="FFFFFF"/>
          <w:lang w:val="zh-CN"/>
        </w:rPr>
        <w:t>．资金计划。</w:t>
      </w:r>
      <w:r>
        <w:rPr>
          <w:rFonts w:ascii="仿宋_GB2312" w:eastAsia="仿宋_GB2312" w:hint="eastAsia"/>
          <w:sz w:val="32"/>
          <w:szCs w:val="32"/>
        </w:rPr>
        <w:t>该项目</w:t>
      </w:r>
      <w:r>
        <w:rPr>
          <w:rFonts w:ascii="仿宋_GB2312" w:eastAsia="仿宋_GB2312" w:hAnsi="仿宋_GB2312" w:cs="仿宋_GB2312" w:hint="eastAsia"/>
          <w:kern w:val="0"/>
          <w:sz w:val="32"/>
          <w:szCs w:val="32"/>
          <w:shd w:val="clear" w:color="auto" w:fill="FFFFFF"/>
          <w:lang w:val="zh-CN"/>
        </w:rPr>
        <w:t>资金计划为一般公共预算财政拨款收入安排，</w:t>
      </w:r>
      <w:r>
        <w:rPr>
          <w:rFonts w:ascii="仿宋_GB2312" w:eastAsia="仿宋_GB2312" w:hAnsi="仿宋_GB2312" w:cs="仿宋_GB2312"/>
          <w:kern w:val="0"/>
          <w:sz w:val="32"/>
          <w:szCs w:val="32"/>
          <w:shd w:val="clear" w:color="auto" w:fill="FFFFFF"/>
          <w:lang w:val="zh-CN"/>
        </w:rPr>
        <w:t>2022</w:t>
      </w:r>
      <w:r>
        <w:rPr>
          <w:rFonts w:ascii="仿宋_GB2312" w:eastAsia="仿宋_GB2312" w:hAnsi="仿宋_GB2312" w:cs="仿宋_GB2312" w:hint="eastAsia"/>
          <w:kern w:val="0"/>
          <w:sz w:val="32"/>
          <w:szCs w:val="32"/>
          <w:shd w:val="clear" w:color="auto" w:fill="FFFFFF"/>
          <w:lang w:val="zh-CN"/>
        </w:rPr>
        <w:t>年市财政局通过预算对我院下达此项资金</w:t>
      </w:r>
      <w:r>
        <w:rPr>
          <w:rFonts w:ascii="仿宋_GB2312" w:eastAsia="仿宋_GB2312" w:hAnsi="仿宋_GB2312" w:cs="仿宋_GB2312"/>
          <w:kern w:val="0"/>
          <w:sz w:val="32"/>
          <w:szCs w:val="32"/>
          <w:shd w:val="clear" w:color="auto" w:fill="FFFFFF"/>
          <w:lang w:val="zh-CN"/>
        </w:rPr>
        <w:t>10</w:t>
      </w:r>
      <w:r>
        <w:rPr>
          <w:rFonts w:ascii="仿宋_GB2312" w:eastAsia="仿宋_GB2312" w:hAnsi="仿宋_GB2312" w:cs="仿宋_GB2312" w:hint="eastAsia"/>
          <w:kern w:val="0"/>
          <w:sz w:val="32"/>
          <w:szCs w:val="32"/>
          <w:shd w:val="clear" w:color="auto" w:fill="FFFFFF"/>
          <w:lang w:val="zh-CN"/>
        </w:rPr>
        <w:t>万元。</w:t>
      </w:r>
    </w:p>
    <w:p w:rsidR="00165E49" w:rsidRDefault="00165E49" w:rsidP="0083030A">
      <w:pPr>
        <w:adjustRightInd w:val="0"/>
        <w:snapToGrid w:val="0"/>
        <w:spacing w:line="578" w:lineRule="exact"/>
        <w:ind w:firstLineChars="200" w:firstLine="31680"/>
        <w:contextualSpacing/>
        <w:rPr>
          <w:rFonts w:ascii="仿宋_GB2312" w:eastAsia="仿宋_GB2312" w:cs="仿宋_GB2312"/>
          <w:kern w:val="0"/>
          <w:sz w:val="32"/>
          <w:szCs w:val="32"/>
          <w:shd w:val="clear" w:color="auto" w:fill="FFFFFF"/>
          <w:lang w:val="zh-CN"/>
        </w:rPr>
      </w:pPr>
      <w:r>
        <w:rPr>
          <w:rFonts w:ascii="仿宋_GB2312" w:eastAsia="仿宋_GB2312" w:hAnsi="仿宋_GB2312" w:cs="仿宋_GB2312"/>
          <w:kern w:val="0"/>
          <w:sz w:val="32"/>
          <w:szCs w:val="32"/>
          <w:shd w:val="clear" w:color="auto" w:fill="FFFFFF"/>
          <w:lang w:val="zh-CN"/>
        </w:rPr>
        <w:t>2</w:t>
      </w:r>
      <w:r>
        <w:rPr>
          <w:rFonts w:ascii="仿宋_GB2312" w:eastAsia="仿宋_GB2312" w:hAnsi="仿宋_GB2312" w:cs="仿宋_GB2312" w:hint="eastAsia"/>
          <w:kern w:val="0"/>
          <w:sz w:val="32"/>
          <w:szCs w:val="32"/>
          <w:shd w:val="clear" w:color="auto" w:fill="FFFFFF"/>
          <w:lang w:val="zh-CN"/>
        </w:rPr>
        <w:t>．资金到位。</w:t>
      </w:r>
      <w:r>
        <w:rPr>
          <w:rFonts w:ascii="仿宋_GB2312" w:eastAsia="仿宋_GB2312"/>
          <w:sz w:val="32"/>
          <w:szCs w:val="32"/>
        </w:rPr>
        <w:t>2022</w:t>
      </w:r>
      <w:r>
        <w:rPr>
          <w:rFonts w:ascii="仿宋_GB2312" w:eastAsia="仿宋_GB2312" w:hint="eastAsia"/>
          <w:sz w:val="32"/>
          <w:szCs w:val="32"/>
        </w:rPr>
        <w:t>年</w:t>
      </w:r>
      <w:r>
        <w:rPr>
          <w:rFonts w:ascii="仿宋_GB2312" w:eastAsia="仿宋_GB2312" w:hint="eastAsia"/>
          <w:sz w:val="32"/>
          <w:szCs w:val="32"/>
          <w:lang w:val="zh-CN"/>
        </w:rPr>
        <w:t>人民陪审员经费</w:t>
      </w:r>
      <w:r>
        <w:rPr>
          <w:rFonts w:ascii="仿宋_GB2312" w:eastAsia="仿宋_GB2312" w:hint="eastAsia"/>
          <w:sz w:val="32"/>
          <w:szCs w:val="32"/>
        </w:rPr>
        <w:t>项目资金到位</w:t>
      </w:r>
      <w:r>
        <w:rPr>
          <w:rFonts w:ascii="仿宋_GB2312" w:eastAsia="仿宋_GB2312"/>
          <w:sz w:val="32"/>
          <w:szCs w:val="32"/>
        </w:rPr>
        <w:t>10</w:t>
      </w:r>
      <w:r>
        <w:rPr>
          <w:rFonts w:ascii="仿宋_GB2312" w:eastAsia="仿宋_GB2312" w:hint="eastAsia"/>
          <w:sz w:val="32"/>
          <w:szCs w:val="32"/>
        </w:rPr>
        <w:t>万元，与项目资金预算申报数</w:t>
      </w:r>
      <w:r>
        <w:rPr>
          <w:rFonts w:ascii="仿宋_GB2312" w:eastAsia="仿宋_GB2312"/>
          <w:sz w:val="32"/>
          <w:szCs w:val="32"/>
        </w:rPr>
        <w:t>10</w:t>
      </w:r>
      <w:r>
        <w:rPr>
          <w:rFonts w:ascii="仿宋_GB2312" w:eastAsia="仿宋_GB2312" w:hint="eastAsia"/>
          <w:sz w:val="32"/>
          <w:szCs w:val="32"/>
        </w:rPr>
        <w:t>万元相符，资金到位及时，资金到位率</w:t>
      </w:r>
      <w:r>
        <w:rPr>
          <w:rFonts w:ascii="仿宋_GB2312" w:eastAsia="仿宋_GB2312"/>
          <w:sz w:val="32"/>
          <w:szCs w:val="32"/>
        </w:rPr>
        <w:t>100%</w:t>
      </w:r>
      <w:r>
        <w:rPr>
          <w:rFonts w:ascii="仿宋_GB2312" w:eastAsia="仿宋_GB2312" w:hAnsi="仿宋_GB2312" w:cs="仿宋_GB2312" w:hint="eastAsia"/>
          <w:kern w:val="0"/>
          <w:sz w:val="32"/>
          <w:szCs w:val="32"/>
          <w:shd w:val="clear" w:color="auto" w:fill="FFFFFF"/>
          <w:lang w:val="zh-CN"/>
        </w:rPr>
        <w:t>。</w:t>
      </w:r>
    </w:p>
    <w:p w:rsidR="00165E49" w:rsidRDefault="00165E49" w:rsidP="0083030A">
      <w:pPr>
        <w:adjustRightInd w:val="0"/>
        <w:snapToGrid w:val="0"/>
        <w:spacing w:line="578" w:lineRule="exact"/>
        <w:ind w:firstLineChars="200" w:firstLine="31680"/>
        <w:contextualSpacing/>
        <w:rPr>
          <w:rFonts w:ascii="仿宋_GB2312" w:cs="仿宋_GB2312"/>
          <w:kern w:val="0"/>
          <w:sz w:val="32"/>
          <w:szCs w:val="32"/>
          <w:shd w:val="clear" w:color="auto" w:fill="FFFFFF"/>
          <w:lang w:val="zh-CN"/>
        </w:rPr>
      </w:pPr>
      <w:r>
        <w:rPr>
          <w:rFonts w:ascii="仿宋_GB2312" w:eastAsia="仿宋_GB2312" w:hAnsi="仿宋_GB2312" w:cs="仿宋_GB2312"/>
          <w:kern w:val="0"/>
          <w:sz w:val="32"/>
          <w:szCs w:val="32"/>
          <w:shd w:val="clear" w:color="auto" w:fill="FFFFFF"/>
          <w:lang w:val="zh-CN"/>
        </w:rPr>
        <w:t>3</w:t>
      </w:r>
      <w:r>
        <w:rPr>
          <w:rFonts w:ascii="仿宋_GB2312" w:eastAsia="仿宋_GB2312" w:hAnsi="仿宋_GB2312" w:cs="仿宋_GB2312" w:hint="eastAsia"/>
          <w:kern w:val="0"/>
          <w:sz w:val="32"/>
          <w:szCs w:val="32"/>
          <w:shd w:val="clear" w:color="auto" w:fill="FFFFFF"/>
          <w:lang w:val="zh-CN"/>
        </w:rPr>
        <w:t>．资金使用。</w:t>
      </w:r>
      <w:r>
        <w:rPr>
          <w:rFonts w:ascii="仿宋_GB2312" w:eastAsia="仿宋_GB2312" w:hint="eastAsia"/>
          <w:sz w:val="32"/>
          <w:szCs w:val="32"/>
        </w:rPr>
        <w:t>该项目资金截止到</w:t>
      </w:r>
      <w:r>
        <w:rPr>
          <w:rFonts w:ascii="仿宋_GB2312" w:eastAsia="仿宋_GB2312"/>
          <w:sz w:val="32"/>
          <w:szCs w:val="32"/>
        </w:rPr>
        <w:t>2022</w:t>
      </w:r>
      <w:r>
        <w:rPr>
          <w:rFonts w:ascii="仿宋_GB2312" w:eastAsia="仿宋_GB2312" w:hint="eastAsia"/>
          <w:sz w:val="32"/>
          <w:szCs w:val="32"/>
        </w:rPr>
        <w:t>年</w:t>
      </w:r>
      <w:r>
        <w:rPr>
          <w:rFonts w:ascii="仿宋_GB2312" w:eastAsia="仿宋_GB2312"/>
          <w:sz w:val="32"/>
          <w:szCs w:val="32"/>
        </w:rPr>
        <w:t>12</w:t>
      </w:r>
      <w:r>
        <w:rPr>
          <w:rFonts w:ascii="仿宋_GB2312" w:eastAsia="仿宋_GB2312" w:hint="eastAsia"/>
          <w:sz w:val="32"/>
          <w:szCs w:val="32"/>
        </w:rPr>
        <w:t>月</w:t>
      </w:r>
      <w:r>
        <w:rPr>
          <w:rFonts w:ascii="仿宋_GB2312" w:eastAsia="仿宋_GB2312"/>
          <w:sz w:val="32"/>
          <w:szCs w:val="32"/>
        </w:rPr>
        <w:t>31</w:t>
      </w:r>
      <w:r>
        <w:rPr>
          <w:rFonts w:ascii="仿宋_GB2312" w:eastAsia="仿宋_GB2312" w:hint="eastAsia"/>
          <w:sz w:val="32"/>
          <w:szCs w:val="32"/>
        </w:rPr>
        <w:t>日实际支出</w:t>
      </w:r>
      <w:r>
        <w:rPr>
          <w:rFonts w:ascii="仿宋_GB2312" w:eastAsia="仿宋_GB2312"/>
          <w:sz w:val="32"/>
          <w:szCs w:val="32"/>
        </w:rPr>
        <w:t>8.66</w:t>
      </w:r>
      <w:r>
        <w:rPr>
          <w:rFonts w:ascii="仿宋_GB2312" w:eastAsia="仿宋_GB2312" w:hint="eastAsia"/>
          <w:sz w:val="32"/>
          <w:szCs w:val="32"/>
        </w:rPr>
        <w:t>万元，项目预算执行数为</w:t>
      </w:r>
      <w:r>
        <w:rPr>
          <w:rFonts w:ascii="仿宋_GB2312" w:eastAsia="仿宋_GB2312"/>
          <w:sz w:val="32"/>
          <w:szCs w:val="32"/>
        </w:rPr>
        <w:t>86.64%</w:t>
      </w:r>
      <w:r>
        <w:rPr>
          <w:rFonts w:ascii="仿宋_GB2312" w:eastAsia="仿宋_GB2312" w:hint="eastAsia"/>
          <w:sz w:val="32"/>
          <w:szCs w:val="32"/>
        </w:rPr>
        <w:t>。项目实行专项核算，资金支付合规、合法，无超预算和范围支付情况，无截留、挤占、挪用专项资金现象，无虚列项目成本、无进行大额现金支付现象，项目资金使用均按规定标准执行</w:t>
      </w:r>
      <w:r>
        <w:rPr>
          <w:rFonts w:ascii="仿宋_GB2312" w:eastAsia="仿宋_GB2312" w:hAnsi="仿宋_GB2312" w:cs="仿宋_GB2312" w:hint="eastAsia"/>
          <w:kern w:val="0"/>
          <w:sz w:val="32"/>
          <w:szCs w:val="32"/>
          <w:shd w:val="clear" w:color="auto" w:fill="FFFFFF"/>
          <w:lang w:val="zh-CN"/>
        </w:rPr>
        <w:t>。</w:t>
      </w:r>
    </w:p>
    <w:p w:rsidR="00165E49" w:rsidRDefault="00165E49" w:rsidP="0083030A">
      <w:pPr>
        <w:adjustRightInd w:val="0"/>
        <w:snapToGrid w:val="0"/>
        <w:spacing w:line="578" w:lineRule="exact"/>
        <w:ind w:firstLineChars="200" w:firstLine="31680"/>
        <w:rPr>
          <w:rFonts w:ascii="楷体_GB2312" w:eastAsia="楷体_GB2312" w:hAnsi="宋体"/>
          <w:b/>
          <w:sz w:val="32"/>
          <w:szCs w:val="32"/>
          <w:lang w:val="zh-CN"/>
        </w:rPr>
      </w:pPr>
      <w:r>
        <w:rPr>
          <w:rFonts w:ascii="楷体_GB2312" w:eastAsia="楷体_GB2312" w:hAnsi="宋体" w:hint="eastAsia"/>
          <w:b/>
          <w:sz w:val="32"/>
          <w:szCs w:val="32"/>
          <w:lang w:val="zh-CN"/>
        </w:rPr>
        <w:t>（三）项目财务管理情况。</w:t>
      </w:r>
    </w:p>
    <w:p w:rsidR="00165E49" w:rsidRDefault="00165E49" w:rsidP="0083030A">
      <w:pPr>
        <w:adjustRightInd w:val="0"/>
        <w:snapToGrid w:val="0"/>
        <w:spacing w:line="578" w:lineRule="exact"/>
        <w:ind w:firstLineChars="200" w:firstLine="31680"/>
        <w:contextualSpacing/>
        <w:rPr>
          <w:rFonts w:ascii="仿宋_GB2312" w:eastAsia="仿宋_GB2312" w:cs="仿宋_GB2312"/>
          <w:kern w:val="0"/>
          <w:sz w:val="32"/>
          <w:szCs w:val="32"/>
          <w:shd w:val="clear" w:color="auto" w:fill="FFFFFF"/>
          <w:lang w:val="zh-CN"/>
        </w:rPr>
      </w:pPr>
      <w:r>
        <w:rPr>
          <w:rFonts w:ascii="仿宋_GB2312" w:eastAsia="仿宋_GB2312" w:hint="eastAsia"/>
          <w:sz w:val="32"/>
          <w:szCs w:val="32"/>
          <w:lang w:val="zh-CN"/>
        </w:rPr>
        <w:t>我院根据财政局批复预算，按部门职责分工明确，严格遵循工作计划稳步推进实施。完善各项内部控制与考核制度，建立较为完善的财务管理制度，并严格执行。项目做到了财政资金专款专用，资金支付有相关审批程序和合规手续，账务处理及时，会计核算规范</w:t>
      </w:r>
      <w:r>
        <w:rPr>
          <w:rFonts w:ascii="仿宋_GB2312" w:eastAsia="仿宋_GB2312" w:hAnsi="仿宋_GB2312" w:cs="仿宋_GB2312" w:hint="eastAsia"/>
          <w:kern w:val="0"/>
          <w:sz w:val="32"/>
          <w:szCs w:val="32"/>
          <w:shd w:val="clear" w:color="auto" w:fill="FFFFFF"/>
          <w:lang w:val="zh-CN"/>
        </w:rPr>
        <w:t>。</w:t>
      </w:r>
    </w:p>
    <w:p w:rsidR="00165E49" w:rsidRDefault="00165E49" w:rsidP="0083030A">
      <w:pPr>
        <w:adjustRightInd w:val="0"/>
        <w:snapToGrid w:val="0"/>
        <w:spacing w:line="578" w:lineRule="exact"/>
        <w:ind w:firstLineChars="200" w:firstLine="31680"/>
        <w:outlineLvl w:val="1"/>
        <w:rPr>
          <w:rFonts w:ascii="黑体" w:eastAsia="黑体" w:hAnsi="宋体"/>
          <w:sz w:val="32"/>
          <w:szCs w:val="32"/>
        </w:rPr>
      </w:pPr>
      <w:bookmarkStart w:id="116" w:name="_Toc4982"/>
      <w:r>
        <w:rPr>
          <w:rFonts w:ascii="黑体" w:eastAsia="黑体" w:hAnsi="宋体" w:hint="eastAsia"/>
          <w:sz w:val="32"/>
          <w:szCs w:val="32"/>
        </w:rPr>
        <w:t>三、项目实施及管理情况</w:t>
      </w:r>
      <w:bookmarkEnd w:id="116"/>
    </w:p>
    <w:p w:rsidR="00165E49" w:rsidRDefault="00165E49" w:rsidP="0083030A">
      <w:pPr>
        <w:adjustRightInd w:val="0"/>
        <w:snapToGrid w:val="0"/>
        <w:spacing w:line="578" w:lineRule="exact"/>
        <w:ind w:firstLineChars="200" w:firstLine="31680"/>
        <w:rPr>
          <w:rFonts w:ascii="楷体_GB2312" w:eastAsia="楷体_GB2312" w:hAnsi="宋体"/>
          <w:b/>
          <w:sz w:val="32"/>
          <w:szCs w:val="32"/>
          <w:lang w:val="zh-CN"/>
        </w:rPr>
      </w:pPr>
      <w:r>
        <w:rPr>
          <w:rFonts w:ascii="楷体_GB2312" w:eastAsia="楷体_GB2312" w:hAnsi="宋体" w:hint="eastAsia"/>
          <w:b/>
          <w:sz w:val="32"/>
          <w:szCs w:val="32"/>
          <w:lang w:val="zh-CN"/>
        </w:rPr>
        <w:t>（一）项目组织架构及实施流程。</w:t>
      </w:r>
    </w:p>
    <w:p w:rsidR="00165E49" w:rsidRDefault="00165E49" w:rsidP="0083030A">
      <w:pPr>
        <w:pStyle w:val="BodyTextFirstIndent2"/>
        <w:spacing w:after="0"/>
        <w:ind w:leftChars="0" w:left="0" w:firstLine="31680"/>
        <w:rPr>
          <w:sz w:val="32"/>
        </w:rPr>
      </w:pPr>
      <w:r>
        <w:rPr>
          <w:rFonts w:eastAsia="仿宋_GB2312" w:hint="eastAsia"/>
          <w:sz w:val="32"/>
        </w:rPr>
        <w:t>该项目属于经常性项目，由本单位自行组织实施。实施过程都是按照制定的相关管理制度来执行</w:t>
      </w:r>
      <w:r>
        <w:rPr>
          <w:sz w:val="32"/>
        </w:rPr>
        <w:t>。</w:t>
      </w:r>
    </w:p>
    <w:p w:rsidR="00165E49" w:rsidRDefault="00165E49" w:rsidP="0083030A">
      <w:pPr>
        <w:adjustRightInd w:val="0"/>
        <w:snapToGrid w:val="0"/>
        <w:spacing w:line="578" w:lineRule="exact"/>
        <w:ind w:firstLineChars="200" w:firstLine="31680"/>
        <w:rPr>
          <w:rFonts w:ascii="仿宋_GB2312" w:cs="仿宋_GB2312"/>
          <w:b/>
          <w:kern w:val="0"/>
          <w:sz w:val="32"/>
          <w:szCs w:val="32"/>
          <w:shd w:val="clear" w:color="auto" w:fill="FFFFFF"/>
          <w:lang w:val="zh-CN"/>
        </w:rPr>
      </w:pPr>
      <w:r>
        <w:rPr>
          <w:rFonts w:ascii="楷体_GB2312" w:eastAsia="楷体_GB2312" w:hAnsi="宋体" w:hint="eastAsia"/>
          <w:b/>
          <w:sz w:val="32"/>
          <w:szCs w:val="32"/>
          <w:lang w:val="zh-CN"/>
        </w:rPr>
        <w:t>（二）项目管理情况。</w:t>
      </w:r>
    </w:p>
    <w:p w:rsidR="00165E49" w:rsidRDefault="00165E49" w:rsidP="0083030A">
      <w:pPr>
        <w:pStyle w:val="BodyTextFirstIndent2"/>
        <w:spacing w:after="0"/>
        <w:ind w:leftChars="0" w:left="0" w:firstLine="31680"/>
        <w:rPr>
          <w:sz w:val="32"/>
          <w:lang w:val="zh-CN"/>
        </w:rPr>
      </w:pPr>
      <w:r>
        <w:rPr>
          <w:rFonts w:eastAsia="仿宋_GB2312" w:hAnsi="宋体" w:hint="eastAsia"/>
          <w:color w:val="000000"/>
          <w:sz w:val="32"/>
          <w:lang w:val="zh-CN"/>
        </w:rPr>
        <w:t>项目目标设定依据充分、明确、合理，项目开展符合我院工作实际。项目开展过程中，以深入调查为依据，通过研究，再根据实际情况予以实施</w:t>
      </w:r>
      <w:r>
        <w:rPr>
          <w:rFonts w:hAnsi="宋体"/>
          <w:color w:val="000000"/>
          <w:sz w:val="32"/>
          <w:lang w:val="zh-CN"/>
        </w:rPr>
        <w:t>。</w:t>
      </w:r>
    </w:p>
    <w:p w:rsidR="00165E49" w:rsidRDefault="00165E49" w:rsidP="0083030A">
      <w:pPr>
        <w:adjustRightInd w:val="0"/>
        <w:snapToGrid w:val="0"/>
        <w:spacing w:line="578" w:lineRule="exact"/>
        <w:ind w:firstLineChars="200" w:firstLine="31680"/>
        <w:rPr>
          <w:rFonts w:ascii="仿宋_GB2312" w:cs="仿宋_GB2312"/>
          <w:b/>
          <w:kern w:val="0"/>
          <w:sz w:val="32"/>
          <w:szCs w:val="32"/>
          <w:shd w:val="clear" w:color="auto" w:fill="FFFFFF"/>
          <w:lang w:val="zh-CN"/>
        </w:rPr>
      </w:pPr>
      <w:r>
        <w:rPr>
          <w:rFonts w:ascii="楷体_GB2312" w:eastAsia="楷体_GB2312" w:hAnsi="宋体" w:hint="eastAsia"/>
          <w:b/>
          <w:sz w:val="32"/>
          <w:szCs w:val="32"/>
          <w:lang w:val="zh-CN"/>
        </w:rPr>
        <w:t>（三）项目监管情况。</w:t>
      </w:r>
    </w:p>
    <w:p w:rsidR="00165E49" w:rsidRDefault="00165E49" w:rsidP="0083030A">
      <w:pPr>
        <w:adjustRightInd w:val="0"/>
        <w:snapToGrid w:val="0"/>
        <w:spacing w:line="578" w:lineRule="exact"/>
        <w:ind w:firstLineChars="200" w:firstLine="31680"/>
        <w:rPr>
          <w:rFonts w:ascii="仿宋_GB2312" w:eastAsia="仿宋_GB2312" w:cs="仿宋_GB2312"/>
          <w:kern w:val="0"/>
          <w:sz w:val="32"/>
          <w:szCs w:val="32"/>
          <w:shd w:val="clear" w:color="auto" w:fill="FFFFFF"/>
          <w:lang w:val="zh-CN"/>
        </w:rPr>
      </w:pPr>
      <w:r>
        <w:rPr>
          <w:rFonts w:ascii="仿宋_GB2312" w:eastAsia="仿宋_GB2312" w:hAnsi="宋体" w:hint="eastAsia"/>
          <w:color w:val="000000"/>
          <w:sz w:val="32"/>
          <w:szCs w:val="32"/>
          <w:lang w:val="zh-CN"/>
        </w:rPr>
        <w:t>该项目所有资金实行专款专用。项目支出均有相关的审批流程，资金拨付严格审批程序，使用规范。没有截留、挤占和挪用项目资金情况</w:t>
      </w:r>
      <w:r>
        <w:rPr>
          <w:rFonts w:ascii="仿宋_GB2312" w:eastAsia="仿宋_GB2312" w:hAnsi="仿宋_GB2312" w:cs="仿宋_GB2312" w:hint="eastAsia"/>
          <w:kern w:val="0"/>
          <w:sz w:val="32"/>
          <w:szCs w:val="32"/>
          <w:shd w:val="clear" w:color="auto" w:fill="FFFFFF"/>
          <w:lang w:val="zh-CN"/>
        </w:rPr>
        <w:t>。</w:t>
      </w:r>
    </w:p>
    <w:p w:rsidR="00165E49" w:rsidRDefault="00165E49" w:rsidP="0083030A">
      <w:pPr>
        <w:adjustRightInd w:val="0"/>
        <w:snapToGrid w:val="0"/>
        <w:spacing w:line="578" w:lineRule="exact"/>
        <w:ind w:firstLineChars="200" w:firstLine="31680"/>
        <w:outlineLvl w:val="1"/>
        <w:rPr>
          <w:rFonts w:ascii="仿宋_GB2312" w:hAnsi="宋体"/>
          <w:sz w:val="32"/>
          <w:szCs w:val="32"/>
          <w:lang w:val="zh-CN"/>
        </w:rPr>
      </w:pPr>
      <w:bookmarkStart w:id="117" w:name="_Toc27059"/>
      <w:r>
        <w:rPr>
          <w:rFonts w:ascii="黑体" w:eastAsia="黑体" w:hAnsi="宋体" w:hint="eastAsia"/>
          <w:sz w:val="32"/>
          <w:szCs w:val="32"/>
        </w:rPr>
        <w:t>四、项目绩效情况</w:t>
      </w:r>
      <w:bookmarkEnd w:id="117"/>
      <w:r>
        <w:rPr>
          <w:rFonts w:ascii="仿宋_GB2312" w:hAnsi="宋体"/>
          <w:sz w:val="32"/>
          <w:szCs w:val="32"/>
          <w:lang w:val="zh-CN"/>
        </w:rPr>
        <w:tab/>
      </w:r>
    </w:p>
    <w:p w:rsidR="00165E49" w:rsidRDefault="00165E49" w:rsidP="0083030A">
      <w:pPr>
        <w:adjustRightInd w:val="0"/>
        <w:snapToGrid w:val="0"/>
        <w:spacing w:line="578" w:lineRule="exact"/>
        <w:ind w:firstLineChars="200" w:firstLine="31680"/>
        <w:rPr>
          <w:rFonts w:ascii="楷体_GB2312" w:eastAsia="楷体_GB2312" w:hAnsi="宋体"/>
          <w:b/>
          <w:sz w:val="32"/>
          <w:szCs w:val="32"/>
          <w:lang w:val="zh-CN"/>
        </w:rPr>
      </w:pPr>
      <w:r>
        <w:rPr>
          <w:rFonts w:ascii="楷体_GB2312" w:eastAsia="楷体_GB2312" w:hAnsi="宋体" w:hint="eastAsia"/>
          <w:b/>
          <w:sz w:val="32"/>
          <w:szCs w:val="32"/>
          <w:lang w:val="zh-CN"/>
        </w:rPr>
        <w:t>（一）项目完成情况。</w:t>
      </w:r>
    </w:p>
    <w:p w:rsidR="00165E49" w:rsidRDefault="00165E49" w:rsidP="0083030A">
      <w:pPr>
        <w:adjustRightInd w:val="0"/>
        <w:snapToGrid w:val="0"/>
        <w:spacing w:line="578" w:lineRule="exact"/>
        <w:ind w:firstLineChars="200" w:firstLine="31680"/>
        <w:contextualSpacing/>
        <w:rPr>
          <w:rFonts w:ascii="仿宋_GB2312" w:eastAsia="仿宋_GB2312"/>
          <w:sz w:val="32"/>
          <w:szCs w:val="32"/>
        </w:rPr>
      </w:pPr>
      <w:r>
        <w:rPr>
          <w:rFonts w:ascii="仿宋_GB2312" w:eastAsia="仿宋_GB2312" w:hint="eastAsia"/>
          <w:sz w:val="32"/>
          <w:szCs w:val="32"/>
        </w:rPr>
        <w:t>项目预算资金下达</w:t>
      </w:r>
      <w:r>
        <w:rPr>
          <w:rFonts w:ascii="仿宋_GB2312" w:eastAsia="仿宋_GB2312"/>
          <w:sz w:val="32"/>
          <w:szCs w:val="32"/>
        </w:rPr>
        <w:t>10</w:t>
      </w:r>
      <w:r>
        <w:rPr>
          <w:rFonts w:ascii="仿宋_GB2312" w:eastAsia="仿宋_GB2312" w:hint="eastAsia"/>
          <w:sz w:val="32"/>
          <w:szCs w:val="32"/>
        </w:rPr>
        <w:t>万元，实际执行数</w:t>
      </w:r>
      <w:r>
        <w:rPr>
          <w:rFonts w:ascii="仿宋_GB2312" w:eastAsia="仿宋_GB2312"/>
          <w:sz w:val="32"/>
          <w:szCs w:val="32"/>
        </w:rPr>
        <w:t>8.66</w:t>
      </w:r>
      <w:r>
        <w:rPr>
          <w:rFonts w:ascii="仿宋_GB2312" w:eastAsia="仿宋_GB2312" w:hint="eastAsia"/>
          <w:sz w:val="32"/>
          <w:szCs w:val="32"/>
        </w:rPr>
        <w:t>万元，预算完成率</w:t>
      </w:r>
      <w:r>
        <w:rPr>
          <w:rFonts w:ascii="仿宋_GB2312" w:eastAsia="仿宋_GB2312"/>
          <w:sz w:val="32"/>
          <w:szCs w:val="32"/>
        </w:rPr>
        <w:t>86.64%</w:t>
      </w:r>
      <w:r>
        <w:rPr>
          <w:rFonts w:ascii="仿宋_GB2312" w:eastAsia="仿宋_GB2312" w:hint="eastAsia"/>
          <w:sz w:val="32"/>
          <w:szCs w:val="32"/>
        </w:rPr>
        <w:t>。</w:t>
      </w:r>
    </w:p>
    <w:p w:rsidR="00165E49" w:rsidRDefault="00165E49" w:rsidP="0083030A">
      <w:pPr>
        <w:adjustRightInd w:val="0"/>
        <w:snapToGrid w:val="0"/>
        <w:spacing w:line="578" w:lineRule="exact"/>
        <w:ind w:firstLineChars="200" w:firstLine="31680"/>
        <w:rPr>
          <w:rFonts w:ascii="仿宋_GB2312" w:hAnsi="宋体"/>
          <w:b/>
          <w:sz w:val="32"/>
          <w:szCs w:val="32"/>
          <w:lang w:val="zh-CN"/>
        </w:rPr>
      </w:pPr>
      <w:r>
        <w:rPr>
          <w:rFonts w:ascii="仿宋_GB2312" w:eastAsia="Times New Roman" w:hAnsi="宋体"/>
          <w:b/>
          <w:sz w:val="32"/>
          <w:szCs w:val="32"/>
          <w:lang w:val="zh-CN"/>
        </w:rPr>
        <w:t>（二）项目效益情况。</w:t>
      </w:r>
    </w:p>
    <w:p w:rsidR="00165E49" w:rsidRDefault="00165E49" w:rsidP="0083030A">
      <w:pPr>
        <w:adjustRightInd w:val="0"/>
        <w:snapToGrid w:val="0"/>
        <w:spacing w:line="578" w:lineRule="exact"/>
        <w:ind w:firstLineChars="200" w:firstLine="31680"/>
        <w:rPr>
          <w:rFonts w:ascii="仿宋_GB2312" w:cs="仿宋_GB2312"/>
          <w:kern w:val="0"/>
          <w:sz w:val="32"/>
          <w:szCs w:val="32"/>
          <w:shd w:val="clear" w:color="auto" w:fill="FFFFFF"/>
        </w:rPr>
      </w:pPr>
      <w:r>
        <w:rPr>
          <w:rFonts w:ascii="仿宋_GB2312" w:eastAsia="仿宋_GB2312" w:hAnsi="仿宋_GB2312" w:cs="仿宋_GB2312" w:hint="eastAsia"/>
          <w:kern w:val="0"/>
          <w:sz w:val="32"/>
          <w:szCs w:val="32"/>
          <w:shd w:val="clear" w:color="auto" w:fill="FFFFFF"/>
        </w:rPr>
        <w:t>通过项目实施，陪审员参与审结案件</w:t>
      </w:r>
      <w:r>
        <w:rPr>
          <w:rFonts w:ascii="仿宋_GB2312" w:eastAsia="仿宋_GB2312" w:hAnsi="仿宋_GB2312" w:cs="仿宋_GB2312"/>
          <w:kern w:val="0"/>
          <w:sz w:val="32"/>
          <w:szCs w:val="32"/>
          <w:shd w:val="clear" w:color="auto" w:fill="FFFFFF"/>
        </w:rPr>
        <w:t>807</w:t>
      </w:r>
      <w:r>
        <w:rPr>
          <w:rFonts w:ascii="仿宋_GB2312" w:eastAsia="仿宋_GB2312" w:hAnsi="仿宋_GB2312" w:cs="仿宋_GB2312" w:hint="eastAsia"/>
          <w:kern w:val="0"/>
          <w:sz w:val="32"/>
          <w:szCs w:val="32"/>
          <w:shd w:val="clear" w:color="auto" w:fill="FFFFFF"/>
        </w:rPr>
        <w:t>件，保障案件顺利审理，</w:t>
      </w:r>
      <w:r>
        <w:rPr>
          <w:rFonts w:ascii="仿宋_GB2312" w:eastAsia="仿宋_GB2312" w:hAnsi="微软雅黑" w:hint="eastAsia"/>
          <w:color w:val="333333"/>
          <w:sz w:val="32"/>
          <w:szCs w:val="32"/>
          <w:shd w:val="clear" w:color="auto" w:fill="FFFFFF"/>
        </w:rPr>
        <w:t>陪审员参审案件，能弥补法官员额不足，充分发挥各自的优势，使审判更加贴近民情民意，增强法院审判的社会公信力和认同感，更好实现办案的法律效果和社会效果的统一。人民陪审员可以协助法院宣传法律法规，以其特殊身份教育指导人民群众学法用法，完善法院的法制宣传工作，形成一个人人学法、用法、懂法的良好局面</w:t>
      </w:r>
      <w:r>
        <w:rPr>
          <w:rFonts w:ascii="微软雅黑" w:hAnsi="微软雅黑" w:hint="eastAsia"/>
          <w:color w:val="333333"/>
          <w:sz w:val="32"/>
          <w:szCs w:val="32"/>
          <w:shd w:val="clear" w:color="auto" w:fill="FFFFFF"/>
        </w:rPr>
        <w:t>。</w:t>
      </w:r>
    </w:p>
    <w:p w:rsidR="00165E49" w:rsidRDefault="00165E49" w:rsidP="0083030A">
      <w:pPr>
        <w:adjustRightInd w:val="0"/>
        <w:snapToGrid w:val="0"/>
        <w:spacing w:line="578" w:lineRule="exact"/>
        <w:ind w:firstLineChars="200" w:firstLine="31680"/>
        <w:outlineLvl w:val="1"/>
        <w:rPr>
          <w:rFonts w:ascii="黑体" w:eastAsia="黑体" w:hAnsi="宋体"/>
          <w:sz w:val="32"/>
          <w:szCs w:val="32"/>
        </w:rPr>
      </w:pPr>
      <w:bookmarkStart w:id="118" w:name="_Toc15074"/>
      <w:r>
        <w:rPr>
          <w:rFonts w:ascii="黑体" w:eastAsia="黑体" w:hAnsi="宋体" w:hint="eastAsia"/>
          <w:sz w:val="32"/>
          <w:szCs w:val="32"/>
        </w:rPr>
        <w:t>五、评价结论及建议</w:t>
      </w:r>
      <w:bookmarkEnd w:id="118"/>
    </w:p>
    <w:p w:rsidR="00165E49" w:rsidRDefault="00165E49" w:rsidP="0083030A">
      <w:pPr>
        <w:adjustRightInd w:val="0"/>
        <w:snapToGrid w:val="0"/>
        <w:spacing w:line="578" w:lineRule="exact"/>
        <w:ind w:firstLineChars="200" w:firstLine="31680"/>
        <w:rPr>
          <w:rFonts w:ascii="楷体_GB2312" w:eastAsia="楷体_GB2312" w:hAnsi="宋体"/>
          <w:b/>
          <w:sz w:val="32"/>
          <w:szCs w:val="32"/>
          <w:lang w:val="zh-CN"/>
        </w:rPr>
      </w:pPr>
      <w:r>
        <w:rPr>
          <w:rFonts w:ascii="楷体_GB2312" w:eastAsia="楷体_GB2312" w:hAnsi="宋体" w:hint="eastAsia"/>
          <w:b/>
          <w:sz w:val="32"/>
          <w:szCs w:val="32"/>
          <w:lang w:val="zh-CN"/>
        </w:rPr>
        <w:t>（一）评价结论。</w:t>
      </w:r>
    </w:p>
    <w:p w:rsidR="00165E49" w:rsidRDefault="00165E49" w:rsidP="0083030A">
      <w:pPr>
        <w:adjustRightInd w:val="0"/>
        <w:snapToGrid w:val="0"/>
        <w:spacing w:line="578" w:lineRule="exact"/>
        <w:ind w:firstLineChars="200" w:firstLine="31680"/>
        <w:rPr>
          <w:rFonts w:ascii="仿宋_GB2312" w:eastAsia="仿宋_GB2312"/>
          <w:sz w:val="32"/>
          <w:szCs w:val="32"/>
        </w:rPr>
      </w:pPr>
      <w:r>
        <w:rPr>
          <w:rFonts w:ascii="仿宋_GB2312" w:eastAsia="仿宋_GB2312" w:hint="eastAsia"/>
          <w:sz w:val="32"/>
          <w:szCs w:val="32"/>
        </w:rPr>
        <w:t>项目自评得分为</w:t>
      </w:r>
      <w:r>
        <w:rPr>
          <w:rFonts w:ascii="仿宋_GB2312" w:eastAsia="仿宋_GB2312"/>
          <w:sz w:val="32"/>
          <w:szCs w:val="32"/>
        </w:rPr>
        <w:t>94.81</w:t>
      </w:r>
      <w:r>
        <w:rPr>
          <w:rFonts w:ascii="仿宋_GB2312" w:eastAsia="仿宋_GB2312" w:hint="eastAsia"/>
          <w:sz w:val="32"/>
          <w:szCs w:val="32"/>
        </w:rPr>
        <w:t>分。该项目决策符合国家政策方针，项目预算执行进度推进有力，项目监督管控及时有效，项目资金支付合理合规。</w:t>
      </w:r>
      <w:r>
        <w:rPr>
          <w:rFonts w:ascii="仿宋_GB2312" w:eastAsia="仿宋_GB2312" w:hint="eastAsia"/>
          <w:sz w:val="32"/>
          <w:szCs w:val="32"/>
          <w:lang w:val="zh-CN"/>
        </w:rPr>
        <w:t>通过项目的实施，</w:t>
      </w:r>
      <w:r>
        <w:rPr>
          <w:rFonts w:ascii="仿宋_GB2312" w:eastAsia="仿宋_GB2312" w:hint="eastAsia"/>
          <w:sz w:val="32"/>
          <w:szCs w:val="32"/>
        </w:rPr>
        <w:t>保障了法院办案效率，维护了和谐的法院工作秩序，有力打击刑事犯罪，及时妥善化解群众纠纷，有效解决当事人的合理诉求，维护了其合法权益，营造了法治化的营商环境，推动法治旺苍建设。</w:t>
      </w:r>
    </w:p>
    <w:p w:rsidR="00165E49" w:rsidRDefault="00165E49" w:rsidP="0083030A">
      <w:pPr>
        <w:adjustRightInd w:val="0"/>
        <w:snapToGrid w:val="0"/>
        <w:spacing w:line="578" w:lineRule="exact"/>
        <w:ind w:firstLineChars="200" w:firstLine="31680"/>
        <w:rPr>
          <w:rFonts w:ascii="楷体_GB2312" w:eastAsia="楷体_GB2312" w:hAnsi="宋体"/>
          <w:b/>
          <w:sz w:val="32"/>
          <w:szCs w:val="32"/>
          <w:lang w:val="zh-CN"/>
        </w:rPr>
      </w:pPr>
      <w:r>
        <w:rPr>
          <w:rFonts w:ascii="楷体_GB2312" w:eastAsia="楷体_GB2312" w:hAnsi="宋体" w:hint="eastAsia"/>
          <w:b/>
          <w:sz w:val="32"/>
          <w:szCs w:val="32"/>
          <w:lang w:val="zh-CN"/>
        </w:rPr>
        <w:t>（二）存在的问题。</w:t>
      </w:r>
    </w:p>
    <w:p w:rsidR="00165E49" w:rsidRDefault="00165E49" w:rsidP="0083030A">
      <w:pPr>
        <w:adjustRightInd w:val="0"/>
        <w:snapToGrid w:val="0"/>
        <w:spacing w:line="578" w:lineRule="exact"/>
        <w:ind w:firstLineChars="200" w:firstLine="31680"/>
        <w:rPr>
          <w:rFonts w:ascii="仿宋_GB2312" w:eastAsia="仿宋_GB2312" w:hAnsi="微软雅黑"/>
          <w:color w:val="333333"/>
          <w:sz w:val="32"/>
          <w:szCs w:val="32"/>
          <w:shd w:val="clear" w:color="auto" w:fill="FFFFFF"/>
        </w:rPr>
      </w:pPr>
      <w:r>
        <w:rPr>
          <w:rFonts w:ascii="仿宋_GB2312" w:eastAsia="仿宋_GB2312" w:hAnsi="微软雅黑"/>
          <w:color w:val="333333"/>
          <w:sz w:val="32"/>
          <w:szCs w:val="32"/>
          <w:shd w:val="clear" w:color="auto" w:fill="FFFFFF"/>
        </w:rPr>
        <w:t>1</w:t>
      </w:r>
      <w:r>
        <w:rPr>
          <w:rFonts w:ascii="仿宋_GB2312" w:eastAsia="仿宋_GB2312" w:hAnsi="微软雅黑" w:hint="eastAsia"/>
          <w:color w:val="333333"/>
          <w:sz w:val="32"/>
          <w:szCs w:val="32"/>
          <w:shd w:val="clear" w:color="auto" w:fill="FFFFFF"/>
        </w:rPr>
        <w:t>、人民陪审员缺少集中培训学习，法律专业素质偏低。由于大多数的人民陪审员不是学法律专业的，也未从事过法律工作，陪审时显得无所适从，完全依附于审判员，有些力不从心。</w:t>
      </w:r>
      <w:r>
        <w:rPr>
          <w:rFonts w:ascii="仿宋_GB2312" w:eastAsia="仿宋_GB2312" w:hAnsi="微软雅黑"/>
          <w:color w:val="333333"/>
          <w:sz w:val="32"/>
          <w:szCs w:val="32"/>
        </w:rPr>
        <w:br/>
      </w:r>
      <w:r>
        <w:rPr>
          <w:rFonts w:ascii="微软雅黑" w:eastAsia="微软雅黑"/>
          <w:color w:val="333333"/>
          <w:sz w:val="32"/>
          <w:szCs w:val="32"/>
          <w:shd w:val="clear" w:color="auto" w:fill="FFFFFF"/>
        </w:rPr>
        <w:t>  </w:t>
      </w:r>
      <w:r>
        <w:rPr>
          <w:rFonts w:ascii="微软雅黑" w:hAnsi="微软雅黑" w:hint="eastAsia"/>
          <w:color w:val="333333"/>
          <w:sz w:val="32"/>
          <w:szCs w:val="32"/>
          <w:shd w:val="clear" w:color="auto" w:fill="FFFFFF"/>
        </w:rPr>
        <w:t xml:space="preserve">　</w:t>
      </w:r>
      <w:r>
        <w:rPr>
          <w:rFonts w:ascii="仿宋_GB2312" w:eastAsia="仿宋_GB2312" w:hAnsi="微软雅黑"/>
          <w:color w:val="333333"/>
          <w:sz w:val="32"/>
          <w:szCs w:val="32"/>
          <w:shd w:val="clear" w:color="auto" w:fill="FFFFFF"/>
        </w:rPr>
        <w:t>2</w:t>
      </w:r>
      <w:r>
        <w:rPr>
          <w:rFonts w:ascii="仿宋_GB2312" w:eastAsia="仿宋_GB2312" w:hAnsi="微软雅黑" w:hint="eastAsia"/>
          <w:color w:val="333333"/>
          <w:sz w:val="32"/>
          <w:szCs w:val="32"/>
          <w:shd w:val="clear" w:color="auto" w:fill="FFFFFF"/>
        </w:rPr>
        <w:t>、陪审工作管理制度不完善。陪审员认为陪审工作不是本职工作，思想上没有压力，工作上没有责任。有的陪审员还将担任人民陪审员当做一种政治待遇，参加陪审积极性不高，有的甚至以本职工作忙而不参加庭审，导致陪审工作的运行基本处于无序状态，无法形成长效机制。</w:t>
      </w:r>
    </w:p>
    <w:p w:rsidR="00165E49" w:rsidRDefault="00165E49" w:rsidP="0083030A">
      <w:pPr>
        <w:adjustRightInd w:val="0"/>
        <w:snapToGrid w:val="0"/>
        <w:spacing w:line="578" w:lineRule="exact"/>
        <w:ind w:firstLineChars="200" w:firstLine="31680"/>
        <w:rPr>
          <w:rFonts w:ascii="楷体_GB2312" w:eastAsia="楷体_GB2312" w:hAnsi="宋体"/>
          <w:b/>
          <w:sz w:val="32"/>
          <w:szCs w:val="32"/>
          <w:lang w:val="zh-CN"/>
        </w:rPr>
      </w:pPr>
      <w:r>
        <w:rPr>
          <w:rFonts w:ascii="楷体_GB2312" w:eastAsia="楷体_GB2312" w:hAnsi="宋体" w:hint="eastAsia"/>
          <w:b/>
          <w:sz w:val="32"/>
          <w:szCs w:val="32"/>
          <w:lang w:val="zh-CN"/>
        </w:rPr>
        <w:t>（三）相关建议。</w:t>
      </w:r>
    </w:p>
    <w:p w:rsidR="00165E49" w:rsidRDefault="00165E49" w:rsidP="0083030A">
      <w:pPr>
        <w:pStyle w:val="NormalWeb"/>
        <w:ind w:firstLineChars="200" w:firstLine="31680"/>
        <w:rPr>
          <w:rFonts w:ascii="仿宋_GB2312" w:eastAsia="仿宋_GB2312" w:hAnsi="微软雅黑" w:cs="Times New Roman"/>
          <w:color w:val="333333"/>
          <w:kern w:val="2"/>
          <w:sz w:val="32"/>
          <w:szCs w:val="32"/>
          <w:shd w:val="clear" w:color="auto" w:fill="FFFFFF"/>
        </w:rPr>
      </w:pPr>
      <w:r>
        <w:rPr>
          <w:rFonts w:ascii="微软雅黑" w:eastAsia="仿宋_GB2312" w:hAnsi="微软雅黑" w:cs="Times New Roman"/>
          <w:color w:val="333333"/>
          <w:kern w:val="2"/>
          <w:sz w:val="32"/>
          <w:szCs w:val="32"/>
          <w:shd w:val="clear" w:color="auto" w:fill="FFFFFF"/>
        </w:rPr>
        <w:t> </w:t>
      </w:r>
      <w:r>
        <w:rPr>
          <w:rFonts w:ascii="仿宋_GB2312" w:eastAsia="仿宋_GB2312" w:hAnsi="微软雅黑" w:cs="Times New Roman"/>
          <w:color w:val="333333"/>
          <w:kern w:val="2"/>
          <w:sz w:val="32"/>
          <w:szCs w:val="32"/>
          <w:shd w:val="clear" w:color="auto" w:fill="FFFFFF"/>
        </w:rPr>
        <w:t>1</w:t>
      </w:r>
      <w:r>
        <w:rPr>
          <w:rFonts w:ascii="仿宋_GB2312" w:eastAsia="仿宋_GB2312" w:hAnsi="微软雅黑" w:cs="Times New Roman" w:hint="eastAsia"/>
          <w:color w:val="333333"/>
          <w:kern w:val="2"/>
          <w:sz w:val="32"/>
          <w:szCs w:val="32"/>
          <w:shd w:val="clear" w:color="auto" w:fill="FFFFFF"/>
        </w:rPr>
        <w:t>、增加陪审员专项经费以加强人民陪审员的教育培训，提高人民陪审员的参审能力。因为人民法院的审判工作是一项专业性很强的工作，随着司法体制改革的推进，法律专业化发展倾向日益突显，审判实践对法律专业知识、专业技能的要求也会越来越高。因此，对参与审判实践活动的人民陪审员，必须要不断地加强培训。</w:t>
      </w:r>
    </w:p>
    <w:p w:rsidR="00165E49" w:rsidRDefault="00165E49" w:rsidP="0083030A">
      <w:pPr>
        <w:pStyle w:val="NormalWeb"/>
        <w:ind w:firstLineChars="200" w:firstLine="31680"/>
        <w:rPr>
          <w:rFonts w:ascii="仿宋_GB2312" w:eastAsia="仿宋_GB2312" w:hAnsi="微软雅黑" w:cs="Times New Roman"/>
          <w:color w:val="333333"/>
          <w:kern w:val="2"/>
          <w:sz w:val="32"/>
          <w:szCs w:val="32"/>
          <w:shd w:val="clear" w:color="auto" w:fill="FFFFFF"/>
        </w:rPr>
      </w:pPr>
      <w:r>
        <w:rPr>
          <w:rFonts w:ascii="仿宋_GB2312" w:eastAsia="仿宋_GB2312" w:hAnsi="微软雅黑" w:cs="Times New Roman"/>
          <w:color w:val="333333"/>
          <w:kern w:val="2"/>
          <w:sz w:val="32"/>
          <w:szCs w:val="32"/>
          <w:shd w:val="clear" w:color="auto" w:fill="FFFFFF"/>
        </w:rPr>
        <w:t>2</w:t>
      </w:r>
      <w:r>
        <w:rPr>
          <w:rFonts w:ascii="仿宋_GB2312" w:eastAsia="仿宋_GB2312" w:hAnsi="微软雅黑" w:cs="Times New Roman" w:hint="eastAsia"/>
          <w:color w:val="333333"/>
          <w:kern w:val="2"/>
          <w:sz w:val="32"/>
          <w:szCs w:val="32"/>
          <w:shd w:val="clear" w:color="auto" w:fill="FFFFFF"/>
        </w:rPr>
        <w:t>、加强对人民陪审员的管理工作，制定陪审员奖惩考核机制。按照合理规范、科学考核、严肃纪律的要求，建立人民陪审员工作绩效档案，制定人民陪审考核管理办法，由政治处负责日常管理工作。实行奖惩机制，将陪审员遵守审判纪律、廉政制度、参加陪审、培训等情况纳入档案管理，以调动人民陪审员陪审工作的积极性。</w:t>
      </w:r>
    </w:p>
    <w:p w:rsidR="00165E49" w:rsidRDefault="00165E49" w:rsidP="0083030A">
      <w:pPr>
        <w:pStyle w:val="NormalWeb"/>
        <w:ind w:firstLineChars="200" w:firstLine="31680"/>
        <w:rPr>
          <w:rFonts w:ascii="仿宋_GB2312" w:eastAsia="仿宋_GB2312" w:hAnsi="微软雅黑" w:cs="Times New Roman"/>
          <w:color w:val="333333"/>
          <w:kern w:val="2"/>
          <w:sz w:val="32"/>
          <w:szCs w:val="32"/>
          <w:shd w:val="clear" w:color="auto" w:fill="FFFFFF"/>
        </w:rPr>
      </w:pPr>
      <w:r>
        <w:rPr>
          <w:rFonts w:ascii="仿宋_GB2312" w:eastAsia="仿宋_GB2312" w:hAnsi="微软雅黑" w:cs="Times New Roman"/>
          <w:color w:val="333333"/>
          <w:kern w:val="2"/>
          <w:sz w:val="32"/>
          <w:szCs w:val="32"/>
          <w:shd w:val="clear" w:color="auto" w:fill="FFFFFF"/>
        </w:rPr>
        <w:t>3</w:t>
      </w:r>
      <w:r>
        <w:rPr>
          <w:rFonts w:ascii="仿宋_GB2312" w:eastAsia="仿宋_GB2312" w:hAnsi="微软雅黑" w:cs="Times New Roman" w:hint="eastAsia"/>
          <w:color w:val="333333"/>
          <w:kern w:val="2"/>
          <w:sz w:val="32"/>
          <w:szCs w:val="32"/>
          <w:shd w:val="clear" w:color="auto" w:fill="FFFFFF"/>
        </w:rPr>
        <w:t>、通过专人向人民陪审员微信群及时公布抽选过程，通过将抽选过程透明公开化，及时解答人民陪审员的疑问；通过专人负责及时处理人民陪审员日常问题来提升人民陪审员参审热情和本院工作形象。通过建章立制，及时解决工作中出现的问题，进一步规范本院人民陪审员日常管理工作。</w:t>
      </w:r>
    </w:p>
    <w:p w:rsidR="00165E49" w:rsidRDefault="00165E49">
      <w:pPr>
        <w:spacing w:line="600" w:lineRule="exact"/>
        <w:rPr>
          <w:kern w:val="0"/>
          <w:sz w:val="32"/>
          <w:szCs w:val="32"/>
        </w:rPr>
        <w:sectPr w:rsidR="00165E49">
          <w:pgSz w:w="11906" w:h="16838"/>
          <w:pgMar w:top="1440" w:right="1440" w:bottom="1440" w:left="1440" w:header="851" w:footer="992" w:gutter="0"/>
          <w:cols w:space="425"/>
          <w:titlePg/>
          <w:docGrid w:type="lines" w:linePitch="312"/>
        </w:sectPr>
      </w:pPr>
    </w:p>
    <w:p w:rsidR="00165E49" w:rsidRDefault="00165E49">
      <w:pPr>
        <w:spacing w:line="600" w:lineRule="exact"/>
        <w:outlineLvl w:val="0"/>
        <w:rPr>
          <w:kern w:val="0"/>
          <w:sz w:val="32"/>
          <w:szCs w:val="32"/>
        </w:rPr>
      </w:pPr>
      <w:bookmarkStart w:id="119" w:name="_Toc24849"/>
      <w:r>
        <w:rPr>
          <w:rFonts w:hint="eastAsia"/>
          <w:kern w:val="0"/>
          <w:sz w:val="32"/>
          <w:szCs w:val="32"/>
        </w:rPr>
        <w:t>附表</w:t>
      </w:r>
      <w:bookmarkEnd w:id="119"/>
    </w:p>
    <w:p w:rsidR="00165E49" w:rsidRDefault="00165E49">
      <w:pPr>
        <w:spacing w:line="600" w:lineRule="exact"/>
        <w:jc w:val="center"/>
        <w:outlineLvl w:val="0"/>
        <w:rPr>
          <w:kern w:val="0"/>
          <w:sz w:val="32"/>
          <w:szCs w:val="32"/>
        </w:rPr>
      </w:pPr>
      <w:bookmarkStart w:id="120" w:name="_Toc8447"/>
      <w:r>
        <w:rPr>
          <w:rFonts w:hint="eastAsia"/>
          <w:kern w:val="0"/>
          <w:sz w:val="32"/>
          <w:szCs w:val="32"/>
        </w:rPr>
        <w:t>部门预算项目支出绩效自评表（</w:t>
      </w:r>
      <w:r>
        <w:rPr>
          <w:kern w:val="0"/>
          <w:sz w:val="32"/>
          <w:szCs w:val="32"/>
        </w:rPr>
        <w:t>2022</w:t>
      </w:r>
      <w:r>
        <w:rPr>
          <w:rFonts w:hint="eastAsia"/>
          <w:kern w:val="0"/>
          <w:sz w:val="32"/>
          <w:szCs w:val="32"/>
        </w:rPr>
        <w:t>年度）</w:t>
      </w:r>
      <w:bookmarkEnd w:id="120"/>
    </w:p>
    <w:tbl>
      <w:tblPr>
        <w:tblW w:w="5000" w:type="pct"/>
        <w:tblLayout w:type="fixed"/>
        <w:tblLook w:val="00A0"/>
      </w:tblPr>
      <w:tblGrid>
        <w:gridCol w:w="1363"/>
        <w:gridCol w:w="955"/>
        <w:gridCol w:w="1148"/>
        <w:gridCol w:w="1315"/>
        <w:gridCol w:w="397"/>
        <w:gridCol w:w="283"/>
        <w:gridCol w:w="607"/>
        <w:gridCol w:w="85"/>
        <w:gridCol w:w="675"/>
        <w:gridCol w:w="1259"/>
        <w:gridCol w:w="420"/>
        <w:gridCol w:w="839"/>
        <w:gridCol w:w="4828"/>
      </w:tblGrid>
      <w:tr w:rsidR="00165E49">
        <w:trPr>
          <w:trHeight w:val="338"/>
        </w:trPr>
        <w:tc>
          <w:tcPr>
            <w:tcW w:w="818" w:type="pct"/>
            <w:gridSpan w:val="2"/>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r>
              <w:rPr>
                <w:rFonts w:hint="eastAsia"/>
                <w:b/>
                <w:bCs/>
                <w:color w:val="000000"/>
                <w:kern w:val="0"/>
                <w:sz w:val="18"/>
                <w:szCs w:val="18"/>
              </w:rPr>
              <w:t>项目名称</w:t>
            </w:r>
          </w:p>
        </w:tc>
        <w:tc>
          <w:tcPr>
            <w:tcW w:w="4182" w:type="pct"/>
            <w:gridSpan w:val="11"/>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int="eastAsia"/>
                <w:color w:val="000000"/>
                <w:kern w:val="0"/>
                <w:sz w:val="18"/>
                <w:szCs w:val="18"/>
              </w:rPr>
              <w:t>人民陪审员经费</w:t>
            </w:r>
          </w:p>
        </w:tc>
      </w:tr>
      <w:tr w:rsidR="00165E49">
        <w:trPr>
          <w:trHeight w:val="314"/>
        </w:trPr>
        <w:tc>
          <w:tcPr>
            <w:tcW w:w="818" w:type="pct"/>
            <w:gridSpan w:val="2"/>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r>
              <w:rPr>
                <w:rFonts w:hint="eastAsia"/>
                <w:b/>
                <w:bCs/>
                <w:color w:val="000000"/>
                <w:kern w:val="0"/>
                <w:sz w:val="18"/>
                <w:szCs w:val="18"/>
              </w:rPr>
              <w:t>主管部门（盖章）</w:t>
            </w:r>
          </w:p>
        </w:tc>
        <w:tc>
          <w:tcPr>
            <w:tcW w:w="1353" w:type="pct"/>
            <w:gridSpan w:val="6"/>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int="eastAsia"/>
                <w:color w:val="000000"/>
                <w:kern w:val="0"/>
                <w:sz w:val="18"/>
                <w:szCs w:val="18"/>
              </w:rPr>
              <w:t>旺苍县人民法院</w:t>
            </w:r>
          </w:p>
        </w:tc>
        <w:tc>
          <w:tcPr>
            <w:tcW w:w="682" w:type="pct"/>
            <w:gridSpan w:val="2"/>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实施单位</w:t>
            </w:r>
            <w:r>
              <w:rPr>
                <w:b/>
                <w:bCs/>
                <w:color w:val="000000"/>
                <w:kern w:val="0"/>
                <w:sz w:val="18"/>
                <w:szCs w:val="18"/>
              </w:rPr>
              <w:t xml:space="preserve"> </w:t>
            </w:r>
            <w:r>
              <w:rPr>
                <w:rFonts w:hint="eastAsia"/>
                <w:b/>
                <w:bCs/>
                <w:color w:val="000000"/>
                <w:kern w:val="0"/>
                <w:sz w:val="18"/>
                <w:szCs w:val="18"/>
              </w:rPr>
              <w:t>（盖章）</w:t>
            </w:r>
          </w:p>
        </w:tc>
        <w:tc>
          <w:tcPr>
            <w:tcW w:w="2147" w:type="pct"/>
            <w:gridSpan w:val="3"/>
            <w:tcBorders>
              <w:top w:val="single" w:sz="4" w:space="0" w:color="auto"/>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旺苍县人民法院</w:t>
            </w:r>
          </w:p>
        </w:tc>
      </w:tr>
      <w:tr w:rsidR="00165E49">
        <w:trPr>
          <w:trHeight w:val="304"/>
        </w:trPr>
        <w:tc>
          <w:tcPr>
            <w:tcW w:w="481" w:type="pct"/>
            <w:vMerge w:val="restart"/>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r>
              <w:rPr>
                <w:rFonts w:hint="eastAsia"/>
                <w:b/>
                <w:bCs/>
                <w:color w:val="000000"/>
                <w:kern w:val="0"/>
                <w:sz w:val="18"/>
                <w:szCs w:val="18"/>
              </w:rPr>
              <w:t>项目基本情况</w:t>
            </w:r>
          </w:p>
        </w:tc>
        <w:tc>
          <w:tcPr>
            <w:tcW w:w="337" w:type="pct"/>
            <w:vMerge w:val="restart"/>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r>
              <w:rPr>
                <w:b/>
                <w:bCs/>
                <w:color w:val="000000"/>
                <w:kern w:val="0"/>
                <w:sz w:val="18"/>
                <w:szCs w:val="18"/>
              </w:rPr>
              <w:t>1.</w:t>
            </w:r>
            <w:r>
              <w:rPr>
                <w:rFonts w:hint="eastAsia"/>
                <w:b/>
                <w:bCs/>
                <w:color w:val="000000"/>
                <w:kern w:val="0"/>
                <w:sz w:val="18"/>
                <w:szCs w:val="18"/>
              </w:rPr>
              <w:t>项目年度目标完成情况</w:t>
            </w:r>
          </w:p>
        </w:tc>
        <w:tc>
          <w:tcPr>
            <w:tcW w:w="1353" w:type="pct"/>
            <w:gridSpan w:val="6"/>
            <w:tcBorders>
              <w:top w:val="single" w:sz="4" w:space="0" w:color="auto"/>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项目年度目标</w:t>
            </w:r>
          </w:p>
        </w:tc>
        <w:tc>
          <w:tcPr>
            <w:tcW w:w="2829" w:type="pct"/>
            <w:gridSpan w:val="5"/>
            <w:tcBorders>
              <w:top w:val="single" w:sz="4" w:space="0" w:color="auto"/>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年度目标完成情况</w:t>
            </w:r>
          </w:p>
        </w:tc>
      </w:tr>
      <w:tr w:rsidR="00165E49">
        <w:trPr>
          <w:trHeight w:val="600"/>
        </w:trPr>
        <w:tc>
          <w:tcPr>
            <w:tcW w:w="481"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337"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1353" w:type="pct"/>
            <w:gridSpan w:val="6"/>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int="eastAsia"/>
                <w:color w:val="000000"/>
                <w:kern w:val="0"/>
                <w:sz w:val="18"/>
                <w:szCs w:val="18"/>
              </w:rPr>
              <w:t>通过项目实施，保障案件顺利审理，提高案件办理效率，促进案件公正性</w:t>
            </w:r>
          </w:p>
        </w:tc>
        <w:tc>
          <w:tcPr>
            <w:tcW w:w="2829" w:type="pct"/>
            <w:gridSpan w:val="5"/>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int="eastAsia"/>
                <w:color w:val="000000"/>
                <w:kern w:val="0"/>
                <w:sz w:val="18"/>
                <w:szCs w:val="18"/>
              </w:rPr>
              <w:t>通过项目实施，陪审员参与审结案件</w:t>
            </w:r>
            <w:r>
              <w:rPr>
                <w:color w:val="000000"/>
                <w:kern w:val="0"/>
                <w:sz w:val="18"/>
                <w:szCs w:val="18"/>
              </w:rPr>
              <w:t>807</w:t>
            </w:r>
            <w:r>
              <w:rPr>
                <w:rFonts w:hint="eastAsia"/>
                <w:color w:val="000000"/>
                <w:kern w:val="0"/>
                <w:sz w:val="18"/>
                <w:szCs w:val="18"/>
              </w:rPr>
              <w:t>件，保障案件顺利审理，使审判更加贴近民情民意，增强法院审判的社会公信力和认同感。</w:t>
            </w:r>
          </w:p>
        </w:tc>
      </w:tr>
      <w:tr w:rsidR="00165E49">
        <w:trPr>
          <w:trHeight w:val="600"/>
        </w:trPr>
        <w:tc>
          <w:tcPr>
            <w:tcW w:w="481"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337" w:type="pct"/>
            <w:tcBorders>
              <w:top w:val="nil"/>
              <w:left w:val="nil"/>
              <w:bottom w:val="single" w:sz="4" w:space="0" w:color="auto"/>
              <w:right w:val="single" w:sz="4" w:space="0" w:color="auto"/>
            </w:tcBorders>
            <w:vAlign w:val="center"/>
          </w:tcPr>
          <w:p w:rsidR="00165E49" w:rsidRDefault="00165E49">
            <w:pPr>
              <w:widowControl/>
              <w:jc w:val="left"/>
              <w:rPr>
                <w:b/>
                <w:bCs/>
                <w:color w:val="000000"/>
                <w:kern w:val="0"/>
                <w:sz w:val="18"/>
                <w:szCs w:val="18"/>
              </w:rPr>
            </w:pPr>
            <w:r>
              <w:rPr>
                <w:b/>
                <w:bCs/>
                <w:color w:val="000000"/>
                <w:kern w:val="0"/>
                <w:sz w:val="18"/>
                <w:szCs w:val="18"/>
              </w:rPr>
              <w:t>2.</w:t>
            </w:r>
            <w:r>
              <w:rPr>
                <w:rFonts w:hint="eastAsia"/>
                <w:b/>
                <w:bCs/>
                <w:color w:val="000000"/>
                <w:kern w:val="0"/>
                <w:sz w:val="18"/>
                <w:szCs w:val="18"/>
              </w:rPr>
              <w:t>项目实施内容及过程概述</w:t>
            </w:r>
          </w:p>
        </w:tc>
        <w:tc>
          <w:tcPr>
            <w:tcW w:w="4182" w:type="pct"/>
            <w:gridSpan w:val="11"/>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int="eastAsia"/>
                <w:color w:val="000000"/>
                <w:kern w:val="0"/>
                <w:sz w:val="18"/>
                <w:szCs w:val="18"/>
              </w:rPr>
              <w:t>该项目保障</w:t>
            </w:r>
            <w:r>
              <w:rPr>
                <w:color w:val="000000"/>
                <w:kern w:val="0"/>
                <w:sz w:val="18"/>
                <w:szCs w:val="18"/>
              </w:rPr>
              <w:t>2022</w:t>
            </w:r>
            <w:r>
              <w:rPr>
                <w:rFonts w:hint="eastAsia"/>
                <w:color w:val="000000"/>
                <w:kern w:val="0"/>
                <w:sz w:val="18"/>
                <w:szCs w:val="18"/>
              </w:rPr>
              <w:t>年人民陪审各类案件的相关人员补助、办公、培训等支出，陪审员参审案件，能弥补法官员额不足，充分发挥各自的优势，使审判更加贴近民情民意，该项目属于经常性项目，由本单位自行组织实施。</w:t>
            </w:r>
          </w:p>
        </w:tc>
      </w:tr>
      <w:tr w:rsidR="00165E49">
        <w:trPr>
          <w:trHeight w:val="942"/>
        </w:trPr>
        <w:tc>
          <w:tcPr>
            <w:tcW w:w="481" w:type="pct"/>
            <w:vMerge w:val="restart"/>
            <w:tcBorders>
              <w:top w:val="nil"/>
              <w:left w:val="single" w:sz="4" w:space="0" w:color="auto"/>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预算执行情况（</w:t>
            </w:r>
            <w:r>
              <w:rPr>
                <w:b/>
                <w:bCs/>
                <w:color w:val="000000"/>
                <w:kern w:val="0"/>
                <w:sz w:val="18"/>
                <w:szCs w:val="18"/>
              </w:rPr>
              <w:t>10</w:t>
            </w:r>
            <w:r>
              <w:rPr>
                <w:rFonts w:hint="eastAsia"/>
                <w:b/>
                <w:bCs/>
                <w:color w:val="000000"/>
                <w:kern w:val="0"/>
                <w:sz w:val="18"/>
                <w:szCs w:val="18"/>
              </w:rPr>
              <w:t>分）</w:t>
            </w:r>
          </w:p>
        </w:tc>
        <w:tc>
          <w:tcPr>
            <w:tcW w:w="337"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年度预算数（万元）</w:t>
            </w:r>
          </w:p>
        </w:tc>
        <w:tc>
          <w:tcPr>
            <w:tcW w:w="405"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年初预算</w:t>
            </w:r>
          </w:p>
        </w:tc>
        <w:tc>
          <w:tcPr>
            <w:tcW w:w="464"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调整后预算数</w:t>
            </w:r>
          </w:p>
        </w:tc>
        <w:tc>
          <w:tcPr>
            <w:tcW w:w="722" w:type="pct"/>
            <w:gridSpan w:val="5"/>
            <w:tcBorders>
              <w:top w:val="single" w:sz="4" w:space="0" w:color="auto"/>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预算执行数</w:t>
            </w:r>
          </w:p>
        </w:tc>
        <w:tc>
          <w:tcPr>
            <w:tcW w:w="444"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预算执行率</w:t>
            </w:r>
          </w:p>
        </w:tc>
        <w:tc>
          <w:tcPr>
            <w:tcW w:w="148"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权重</w:t>
            </w:r>
            <w:r>
              <w:rPr>
                <w:b/>
                <w:bCs/>
                <w:color w:val="000000"/>
                <w:kern w:val="0"/>
                <w:sz w:val="18"/>
                <w:szCs w:val="18"/>
              </w:rPr>
              <w:t>%</w:t>
            </w:r>
          </w:p>
        </w:tc>
        <w:tc>
          <w:tcPr>
            <w:tcW w:w="296"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部门自评得分</w:t>
            </w:r>
          </w:p>
        </w:tc>
        <w:tc>
          <w:tcPr>
            <w:tcW w:w="1703"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原因</w:t>
            </w:r>
          </w:p>
        </w:tc>
      </w:tr>
      <w:tr w:rsidR="00165E49">
        <w:trPr>
          <w:trHeight w:val="256"/>
        </w:trPr>
        <w:tc>
          <w:tcPr>
            <w:tcW w:w="481"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337"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总额</w:t>
            </w:r>
          </w:p>
        </w:tc>
        <w:tc>
          <w:tcPr>
            <w:tcW w:w="40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100,000.00</w:t>
            </w:r>
          </w:p>
        </w:tc>
        <w:tc>
          <w:tcPr>
            <w:tcW w:w="46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100,000.00</w:t>
            </w:r>
          </w:p>
        </w:tc>
        <w:tc>
          <w:tcPr>
            <w:tcW w:w="722" w:type="pct"/>
            <w:gridSpan w:val="5"/>
            <w:tcBorders>
              <w:top w:val="single" w:sz="4" w:space="0" w:color="auto"/>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86,640.00</w:t>
            </w:r>
          </w:p>
        </w:tc>
        <w:tc>
          <w:tcPr>
            <w:tcW w:w="44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86.64%</w:t>
            </w:r>
          </w:p>
        </w:tc>
        <w:tc>
          <w:tcPr>
            <w:tcW w:w="14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296"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8.67</w:t>
            </w:r>
          </w:p>
        </w:tc>
        <w:tc>
          <w:tcPr>
            <w:tcW w:w="1703" w:type="pct"/>
            <w:vMerge w:val="restart"/>
            <w:tcBorders>
              <w:top w:val="nil"/>
              <w:left w:val="single" w:sz="4" w:space="0" w:color="auto"/>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int="eastAsia"/>
                <w:color w:val="000000"/>
                <w:kern w:val="0"/>
                <w:sz w:val="18"/>
                <w:szCs w:val="18"/>
              </w:rPr>
              <w:t>陪审员缺少集中培训学习，法律专业素质偏低；陪审人员资源缺乏；陪审工作管理制度不够完善。陪审员认为陪审工作不是本职工作，参加陪审积极性不高，导致陪审工作的运行存在困难，无法形成长效机制。</w:t>
            </w:r>
          </w:p>
        </w:tc>
      </w:tr>
      <w:tr w:rsidR="00165E49">
        <w:trPr>
          <w:trHeight w:val="543"/>
        </w:trPr>
        <w:tc>
          <w:tcPr>
            <w:tcW w:w="481"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337"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其中：财政资金</w:t>
            </w:r>
          </w:p>
        </w:tc>
        <w:tc>
          <w:tcPr>
            <w:tcW w:w="40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100,000.00</w:t>
            </w:r>
          </w:p>
        </w:tc>
        <w:tc>
          <w:tcPr>
            <w:tcW w:w="46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100,000.00</w:t>
            </w:r>
          </w:p>
        </w:tc>
        <w:tc>
          <w:tcPr>
            <w:tcW w:w="722" w:type="pct"/>
            <w:gridSpan w:val="5"/>
            <w:tcBorders>
              <w:top w:val="single" w:sz="4" w:space="0" w:color="auto"/>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86,640.00</w:t>
            </w:r>
          </w:p>
        </w:tc>
        <w:tc>
          <w:tcPr>
            <w:tcW w:w="44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86.64%</w:t>
            </w:r>
          </w:p>
        </w:tc>
        <w:tc>
          <w:tcPr>
            <w:tcW w:w="14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296"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8.67</w:t>
            </w:r>
          </w:p>
        </w:tc>
        <w:tc>
          <w:tcPr>
            <w:tcW w:w="1703"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color w:val="000000"/>
                <w:kern w:val="0"/>
                <w:sz w:val="18"/>
                <w:szCs w:val="18"/>
              </w:rPr>
            </w:pPr>
          </w:p>
        </w:tc>
      </w:tr>
      <w:tr w:rsidR="00165E49">
        <w:trPr>
          <w:trHeight w:val="480"/>
        </w:trPr>
        <w:tc>
          <w:tcPr>
            <w:tcW w:w="481"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337"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财政专户管理资金</w:t>
            </w:r>
          </w:p>
        </w:tc>
        <w:tc>
          <w:tcPr>
            <w:tcW w:w="40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 xml:space="preserve">　</w:t>
            </w:r>
          </w:p>
        </w:tc>
        <w:tc>
          <w:tcPr>
            <w:tcW w:w="46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 xml:space="preserve">　</w:t>
            </w:r>
          </w:p>
        </w:tc>
        <w:tc>
          <w:tcPr>
            <w:tcW w:w="722" w:type="pct"/>
            <w:gridSpan w:val="5"/>
            <w:tcBorders>
              <w:top w:val="single" w:sz="4" w:space="0" w:color="auto"/>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 xml:space="preserve">　</w:t>
            </w:r>
          </w:p>
        </w:tc>
        <w:tc>
          <w:tcPr>
            <w:tcW w:w="44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 xml:space="preserve">　</w:t>
            </w:r>
          </w:p>
        </w:tc>
        <w:tc>
          <w:tcPr>
            <w:tcW w:w="14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 xml:space="preserve">　</w:t>
            </w:r>
          </w:p>
        </w:tc>
        <w:tc>
          <w:tcPr>
            <w:tcW w:w="296"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 xml:space="preserve">　</w:t>
            </w:r>
          </w:p>
        </w:tc>
        <w:tc>
          <w:tcPr>
            <w:tcW w:w="1703"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color w:val="000000"/>
                <w:kern w:val="0"/>
                <w:sz w:val="18"/>
                <w:szCs w:val="18"/>
              </w:rPr>
            </w:pPr>
          </w:p>
        </w:tc>
      </w:tr>
      <w:tr w:rsidR="00165E49">
        <w:trPr>
          <w:trHeight w:val="375"/>
        </w:trPr>
        <w:tc>
          <w:tcPr>
            <w:tcW w:w="481"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337"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单位资金</w:t>
            </w:r>
          </w:p>
        </w:tc>
        <w:tc>
          <w:tcPr>
            <w:tcW w:w="40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 xml:space="preserve">　</w:t>
            </w:r>
          </w:p>
        </w:tc>
        <w:tc>
          <w:tcPr>
            <w:tcW w:w="46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 xml:space="preserve">　</w:t>
            </w:r>
          </w:p>
        </w:tc>
        <w:tc>
          <w:tcPr>
            <w:tcW w:w="722" w:type="pct"/>
            <w:gridSpan w:val="5"/>
            <w:tcBorders>
              <w:top w:val="single" w:sz="4" w:space="0" w:color="auto"/>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 xml:space="preserve">　</w:t>
            </w:r>
          </w:p>
        </w:tc>
        <w:tc>
          <w:tcPr>
            <w:tcW w:w="44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 xml:space="preserve">　</w:t>
            </w:r>
          </w:p>
        </w:tc>
        <w:tc>
          <w:tcPr>
            <w:tcW w:w="14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 xml:space="preserve">　</w:t>
            </w:r>
          </w:p>
        </w:tc>
        <w:tc>
          <w:tcPr>
            <w:tcW w:w="296"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 xml:space="preserve">　</w:t>
            </w:r>
          </w:p>
        </w:tc>
        <w:tc>
          <w:tcPr>
            <w:tcW w:w="1703"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color w:val="000000"/>
                <w:kern w:val="0"/>
                <w:sz w:val="18"/>
                <w:szCs w:val="18"/>
              </w:rPr>
            </w:pPr>
          </w:p>
        </w:tc>
      </w:tr>
      <w:tr w:rsidR="00165E49">
        <w:trPr>
          <w:trHeight w:val="295"/>
        </w:trPr>
        <w:tc>
          <w:tcPr>
            <w:tcW w:w="481"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337"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其他资金</w:t>
            </w:r>
          </w:p>
        </w:tc>
        <w:tc>
          <w:tcPr>
            <w:tcW w:w="40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6"/>
                <w:szCs w:val="16"/>
              </w:rPr>
            </w:pPr>
            <w:r>
              <w:rPr>
                <w:rFonts w:hint="eastAsia"/>
                <w:color w:val="000000"/>
                <w:kern w:val="0"/>
                <w:sz w:val="16"/>
                <w:szCs w:val="16"/>
              </w:rPr>
              <w:t xml:space="preserve">　</w:t>
            </w:r>
          </w:p>
        </w:tc>
        <w:tc>
          <w:tcPr>
            <w:tcW w:w="46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6"/>
                <w:szCs w:val="16"/>
              </w:rPr>
            </w:pPr>
            <w:r>
              <w:rPr>
                <w:rFonts w:hint="eastAsia"/>
                <w:color w:val="000000"/>
                <w:kern w:val="0"/>
                <w:sz w:val="16"/>
                <w:szCs w:val="16"/>
              </w:rPr>
              <w:t xml:space="preserve">　</w:t>
            </w:r>
          </w:p>
        </w:tc>
        <w:tc>
          <w:tcPr>
            <w:tcW w:w="722" w:type="pct"/>
            <w:gridSpan w:val="5"/>
            <w:tcBorders>
              <w:top w:val="single" w:sz="4" w:space="0" w:color="auto"/>
              <w:left w:val="nil"/>
              <w:bottom w:val="single" w:sz="4" w:space="0" w:color="auto"/>
              <w:right w:val="single" w:sz="4" w:space="0" w:color="auto"/>
            </w:tcBorders>
            <w:vAlign w:val="center"/>
          </w:tcPr>
          <w:p w:rsidR="00165E49" w:rsidRDefault="00165E49">
            <w:pPr>
              <w:widowControl/>
              <w:jc w:val="center"/>
              <w:rPr>
                <w:color w:val="000000"/>
                <w:kern w:val="0"/>
                <w:sz w:val="16"/>
                <w:szCs w:val="16"/>
              </w:rPr>
            </w:pPr>
            <w:r>
              <w:rPr>
                <w:rFonts w:hint="eastAsia"/>
                <w:color w:val="000000"/>
                <w:kern w:val="0"/>
                <w:sz w:val="16"/>
                <w:szCs w:val="16"/>
              </w:rPr>
              <w:t xml:space="preserve">　</w:t>
            </w:r>
          </w:p>
        </w:tc>
        <w:tc>
          <w:tcPr>
            <w:tcW w:w="44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6"/>
                <w:szCs w:val="16"/>
              </w:rPr>
            </w:pPr>
            <w:r>
              <w:rPr>
                <w:rFonts w:hint="eastAsia"/>
                <w:color w:val="000000"/>
                <w:kern w:val="0"/>
                <w:sz w:val="16"/>
                <w:szCs w:val="16"/>
              </w:rPr>
              <w:t xml:space="preserve">　</w:t>
            </w:r>
          </w:p>
        </w:tc>
        <w:tc>
          <w:tcPr>
            <w:tcW w:w="14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 xml:space="preserve">　</w:t>
            </w:r>
          </w:p>
        </w:tc>
        <w:tc>
          <w:tcPr>
            <w:tcW w:w="296"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 xml:space="preserve">　</w:t>
            </w:r>
          </w:p>
        </w:tc>
        <w:tc>
          <w:tcPr>
            <w:tcW w:w="1703"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color w:val="000000"/>
                <w:kern w:val="0"/>
                <w:sz w:val="18"/>
                <w:szCs w:val="18"/>
              </w:rPr>
            </w:pPr>
          </w:p>
        </w:tc>
      </w:tr>
      <w:tr w:rsidR="00165E49">
        <w:trPr>
          <w:trHeight w:val="720"/>
        </w:trPr>
        <w:tc>
          <w:tcPr>
            <w:tcW w:w="481" w:type="pct"/>
            <w:vMerge w:val="restart"/>
            <w:tcBorders>
              <w:top w:val="nil"/>
              <w:left w:val="single" w:sz="4" w:space="0" w:color="auto"/>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绩效指标（</w:t>
            </w:r>
            <w:r>
              <w:rPr>
                <w:b/>
                <w:bCs/>
                <w:color w:val="000000"/>
                <w:kern w:val="0"/>
                <w:sz w:val="18"/>
                <w:szCs w:val="18"/>
              </w:rPr>
              <w:t>90</w:t>
            </w:r>
            <w:r>
              <w:rPr>
                <w:rFonts w:hint="eastAsia"/>
                <w:b/>
                <w:bCs/>
                <w:color w:val="000000"/>
                <w:kern w:val="0"/>
                <w:sz w:val="18"/>
                <w:szCs w:val="18"/>
              </w:rPr>
              <w:t>分）</w:t>
            </w:r>
          </w:p>
        </w:tc>
        <w:tc>
          <w:tcPr>
            <w:tcW w:w="337"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一级指标</w:t>
            </w:r>
          </w:p>
        </w:tc>
        <w:tc>
          <w:tcPr>
            <w:tcW w:w="405"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二级指标</w:t>
            </w:r>
          </w:p>
        </w:tc>
        <w:tc>
          <w:tcPr>
            <w:tcW w:w="464"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三级指标</w:t>
            </w:r>
          </w:p>
        </w:tc>
        <w:tc>
          <w:tcPr>
            <w:tcW w:w="240" w:type="pct"/>
            <w:gridSpan w:val="2"/>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指标性质</w:t>
            </w:r>
          </w:p>
        </w:tc>
        <w:tc>
          <w:tcPr>
            <w:tcW w:w="214"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指标值</w:t>
            </w:r>
          </w:p>
        </w:tc>
        <w:tc>
          <w:tcPr>
            <w:tcW w:w="268" w:type="pct"/>
            <w:gridSpan w:val="2"/>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度量单位</w:t>
            </w:r>
          </w:p>
        </w:tc>
        <w:tc>
          <w:tcPr>
            <w:tcW w:w="444"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完成值</w:t>
            </w:r>
          </w:p>
        </w:tc>
        <w:tc>
          <w:tcPr>
            <w:tcW w:w="148"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权重</w:t>
            </w:r>
          </w:p>
        </w:tc>
        <w:tc>
          <w:tcPr>
            <w:tcW w:w="296"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部门自评得分</w:t>
            </w:r>
          </w:p>
        </w:tc>
        <w:tc>
          <w:tcPr>
            <w:tcW w:w="1703" w:type="pct"/>
            <w:tcBorders>
              <w:top w:val="nil"/>
              <w:left w:val="nil"/>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未完成原因分析</w:t>
            </w:r>
          </w:p>
        </w:tc>
      </w:tr>
      <w:tr w:rsidR="00165E49">
        <w:trPr>
          <w:trHeight w:val="270"/>
        </w:trPr>
        <w:tc>
          <w:tcPr>
            <w:tcW w:w="481"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337"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产出指标</w:t>
            </w:r>
          </w:p>
        </w:tc>
        <w:tc>
          <w:tcPr>
            <w:tcW w:w="40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质量指标</w:t>
            </w:r>
          </w:p>
        </w:tc>
        <w:tc>
          <w:tcPr>
            <w:tcW w:w="46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案件审结率</w:t>
            </w:r>
          </w:p>
        </w:tc>
        <w:tc>
          <w:tcPr>
            <w:tcW w:w="240" w:type="pct"/>
            <w:gridSpan w:val="2"/>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w:t>
            </w:r>
          </w:p>
        </w:tc>
        <w:tc>
          <w:tcPr>
            <w:tcW w:w="21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90</w:t>
            </w:r>
          </w:p>
        </w:tc>
        <w:tc>
          <w:tcPr>
            <w:tcW w:w="268" w:type="pct"/>
            <w:gridSpan w:val="2"/>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w:t>
            </w:r>
          </w:p>
        </w:tc>
        <w:tc>
          <w:tcPr>
            <w:tcW w:w="44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100</w:t>
            </w:r>
          </w:p>
        </w:tc>
        <w:tc>
          <w:tcPr>
            <w:tcW w:w="14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20</w:t>
            </w:r>
          </w:p>
        </w:tc>
        <w:tc>
          <w:tcPr>
            <w:tcW w:w="296"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20</w:t>
            </w:r>
          </w:p>
        </w:tc>
        <w:tc>
          <w:tcPr>
            <w:tcW w:w="170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 xml:space="preserve">　</w:t>
            </w:r>
          </w:p>
        </w:tc>
      </w:tr>
      <w:tr w:rsidR="00165E49">
        <w:trPr>
          <w:trHeight w:val="675"/>
        </w:trPr>
        <w:tc>
          <w:tcPr>
            <w:tcW w:w="481"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337"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产出指标</w:t>
            </w:r>
          </w:p>
        </w:tc>
        <w:tc>
          <w:tcPr>
            <w:tcW w:w="40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数量指标</w:t>
            </w:r>
          </w:p>
        </w:tc>
        <w:tc>
          <w:tcPr>
            <w:tcW w:w="46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参与案件数</w:t>
            </w:r>
          </w:p>
        </w:tc>
        <w:tc>
          <w:tcPr>
            <w:tcW w:w="240" w:type="pct"/>
            <w:gridSpan w:val="2"/>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w:t>
            </w:r>
          </w:p>
        </w:tc>
        <w:tc>
          <w:tcPr>
            <w:tcW w:w="21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1000</w:t>
            </w:r>
          </w:p>
        </w:tc>
        <w:tc>
          <w:tcPr>
            <w:tcW w:w="268" w:type="pct"/>
            <w:gridSpan w:val="2"/>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件</w:t>
            </w:r>
          </w:p>
        </w:tc>
        <w:tc>
          <w:tcPr>
            <w:tcW w:w="44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807</w:t>
            </w:r>
          </w:p>
        </w:tc>
        <w:tc>
          <w:tcPr>
            <w:tcW w:w="14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20</w:t>
            </w:r>
          </w:p>
        </w:tc>
        <w:tc>
          <w:tcPr>
            <w:tcW w:w="296"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16.14</w:t>
            </w:r>
          </w:p>
        </w:tc>
        <w:tc>
          <w:tcPr>
            <w:tcW w:w="170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陪审员缺少集中培训学习，法律专业素质偏低；陪审人员资源缺乏；陪审工作管理制度不够完善。</w:t>
            </w:r>
          </w:p>
        </w:tc>
      </w:tr>
      <w:tr w:rsidR="00165E49">
        <w:trPr>
          <w:trHeight w:val="675"/>
        </w:trPr>
        <w:tc>
          <w:tcPr>
            <w:tcW w:w="481"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337"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产出指标</w:t>
            </w:r>
          </w:p>
        </w:tc>
        <w:tc>
          <w:tcPr>
            <w:tcW w:w="40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时效指标</w:t>
            </w:r>
          </w:p>
        </w:tc>
        <w:tc>
          <w:tcPr>
            <w:tcW w:w="46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及时发放</w:t>
            </w:r>
          </w:p>
        </w:tc>
        <w:tc>
          <w:tcPr>
            <w:tcW w:w="240" w:type="pct"/>
            <w:gridSpan w:val="2"/>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定性</w:t>
            </w:r>
          </w:p>
        </w:tc>
        <w:tc>
          <w:tcPr>
            <w:tcW w:w="21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w:t>
            </w:r>
          </w:p>
        </w:tc>
        <w:tc>
          <w:tcPr>
            <w:tcW w:w="268" w:type="pct"/>
            <w:gridSpan w:val="2"/>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年</w:t>
            </w:r>
          </w:p>
        </w:tc>
        <w:tc>
          <w:tcPr>
            <w:tcW w:w="44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按年度工作情况及时发放</w:t>
            </w:r>
          </w:p>
        </w:tc>
        <w:tc>
          <w:tcPr>
            <w:tcW w:w="14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296"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170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 xml:space="preserve">　</w:t>
            </w:r>
          </w:p>
        </w:tc>
      </w:tr>
      <w:tr w:rsidR="00165E49">
        <w:trPr>
          <w:trHeight w:val="450"/>
        </w:trPr>
        <w:tc>
          <w:tcPr>
            <w:tcW w:w="481"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337"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产出指标</w:t>
            </w:r>
          </w:p>
        </w:tc>
        <w:tc>
          <w:tcPr>
            <w:tcW w:w="40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成本指标</w:t>
            </w:r>
          </w:p>
        </w:tc>
        <w:tc>
          <w:tcPr>
            <w:tcW w:w="46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参与庭审补助标准</w:t>
            </w:r>
          </w:p>
        </w:tc>
        <w:tc>
          <w:tcPr>
            <w:tcW w:w="240" w:type="pct"/>
            <w:gridSpan w:val="2"/>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w:t>
            </w:r>
          </w:p>
        </w:tc>
        <w:tc>
          <w:tcPr>
            <w:tcW w:w="21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100</w:t>
            </w:r>
          </w:p>
        </w:tc>
        <w:tc>
          <w:tcPr>
            <w:tcW w:w="268" w:type="pct"/>
            <w:gridSpan w:val="2"/>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元</w:t>
            </w:r>
          </w:p>
        </w:tc>
        <w:tc>
          <w:tcPr>
            <w:tcW w:w="44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100</w:t>
            </w:r>
          </w:p>
        </w:tc>
        <w:tc>
          <w:tcPr>
            <w:tcW w:w="14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296"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170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 xml:space="preserve">　</w:t>
            </w:r>
          </w:p>
        </w:tc>
      </w:tr>
      <w:tr w:rsidR="00165E49">
        <w:trPr>
          <w:trHeight w:val="900"/>
        </w:trPr>
        <w:tc>
          <w:tcPr>
            <w:tcW w:w="481"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337"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效益指标</w:t>
            </w:r>
          </w:p>
        </w:tc>
        <w:tc>
          <w:tcPr>
            <w:tcW w:w="40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社会效益指标</w:t>
            </w:r>
          </w:p>
        </w:tc>
        <w:tc>
          <w:tcPr>
            <w:tcW w:w="46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保障公民依法参加审判活动促进司法公正</w:t>
            </w:r>
          </w:p>
        </w:tc>
        <w:tc>
          <w:tcPr>
            <w:tcW w:w="240" w:type="pct"/>
            <w:gridSpan w:val="2"/>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定性</w:t>
            </w:r>
          </w:p>
        </w:tc>
        <w:tc>
          <w:tcPr>
            <w:tcW w:w="21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w:t>
            </w:r>
          </w:p>
        </w:tc>
        <w:tc>
          <w:tcPr>
            <w:tcW w:w="268" w:type="pct"/>
            <w:gridSpan w:val="2"/>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项</w:t>
            </w:r>
          </w:p>
        </w:tc>
        <w:tc>
          <w:tcPr>
            <w:tcW w:w="44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有效保障公民依法参加审判活动促进司法公正</w:t>
            </w:r>
          </w:p>
        </w:tc>
        <w:tc>
          <w:tcPr>
            <w:tcW w:w="14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296"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170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 xml:space="preserve">　</w:t>
            </w:r>
          </w:p>
        </w:tc>
      </w:tr>
      <w:tr w:rsidR="00165E49">
        <w:trPr>
          <w:trHeight w:val="675"/>
        </w:trPr>
        <w:tc>
          <w:tcPr>
            <w:tcW w:w="481"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337"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效益指标</w:t>
            </w:r>
          </w:p>
        </w:tc>
        <w:tc>
          <w:tcPr>
            <w:tcW w:w="40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可持续影响指标</w:t>
            </w:r>
          </w:p>
        </w:tc>
        <w:tc>
          <w:tcPr>
            <w:tcW w:w="46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增强法院审判公信力及认同感</w:t>
            </w:r>
          </w:p>
        </w:tc>
        <w:tc>
          <w:tcPr>
            <w:tcW w:w="240" w:type="pct"/>
            <w:gridSpan w:val="2"/>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定性</w:t>
            </w:r>
          </w:p>
        </w:tc>
        <w:tc>
          <w:tcPr>
            <w:tcW w:w="21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3</w:t>
            </w:r>
          </w:p>
        </w:tc>
        <w:tc>
          <w:tcPr>
            <w:tcW w:w="268" w:type="pct"/>
            <w:gridSpan w:val="2"/>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项</w:t>
            </w:r>
          </w:p>
        </w:tc>
        <w:tc>
          <w:tcPr>
            <w:tcW w:w="44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有效增强法院审判公信力及认同感</w:t>
            </w:r>
          </w:p>
        </w:tc>
        <w:tc>
          <w:tcPr>
            <w:tcW w:w="14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296"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170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 xml:space="preserve">　</w:t>
            </w:r>
          </w:p>
        </w:tc>
      </w:tr>
      <w:tr w:rsidR="00165E49">
        <w:trPr>
          <w:trHeight w:val="450"/>
        </w:trPr>
        <w:tc>
          <w:tcPr>
            <w:tcW w:w="481" w:type="pct"/>
            <w:vMerge/>
            <w:tcBorders>
              <w:top w:val="nil"/>
              <w:left w:val="single" w:sz="4" w:space="0" w:color="auto"/>
              <w:bottom w:val="single" w:sz="4" w:space="0" w:color="auto"/>
              <w:right w:val="single" w:sz="4" w:space="0" w:color="auto"/>
            </w:tcBorders>
            <w:vAlign w:val="center"/>
          </w:tcPr>
          <w:p w:rsidR="00165E49" w:rsidRDefault="00165E49">
            <w:pPr>
              <w:widowControl/>
              <w:jc w:val="left"/>
              <w:rPr>
                <w:b/>
                <w:bCs/>
                <w:color w:val="000000"/>
                <w:kern w:val="0"/>
                <w:sz w:val="18"/>
                <w:szCs w:val="18"/>
              </w:rPr>
            </w:pPr>
          </w:p>
        </w:tc>
        <w:tc>
          <w:tcPr>
            <w:tcW w:w="337"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满意度指标</w:t>
            </w:r>
          </w:p>
        </w:tc>
        <w:tc>
          <w:tcPr>
            <w:tcW w:w="405"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服务对象满意度指标</w:t>
            </w:r>
          </w:p>
        </w:tc>
        <w:tc>
          <w:tcPr>
            <w:tcW w:w="46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人民群众满意度</w:t>
            </w:r>
          </w:p>
        </w:tc>
        <w:tc>
          <w:tcPr>
            <w:tcW w:w="240" w:type="pct"/>
            <w:gridSpan w:val="2"/>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w:t>
            </w:r>
          </w:p>
        </w:tc>
        <w:tc>
          <w:tcPr>
            <w:tcW w:w="21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90</w:t>
            </w:r>
          </w:p>
        </w:tc>
        <w:tc>
          <w:tcPr>
            <w:tcW w:w="268" w:type="pct"/>
            <w:gridSpan w:val="2"/>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w:t>
            </w:r>
          </w:p>
        </w:tc>
        <w:tc>
          <w:tcPr>
            <w:tcW w:w="444"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95</w:t>
            </w:r>
          </w:p>
        </w:tc>
        <w:tc>
          <w:tcPr>
            <w:tcW w:w="148"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296"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10</w:t>
            </w:r>
          </w:p>
        </w:tc>
        <w:tc>
          <w:tcPr>
            <w:tcW w:w="1703"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rFonts w:hint="eastAsia"/>
                <w:color w:val="000000"/>
                <w:kern w:val="0"/>
                <w:sz w:val="18"/>
                <w:szCs w:val="18"/>
              </w:rPr>
              <w:t xml:space="preserve">　</w:t>
            </w:r>
          </w:p>
        </w:tc>
      </w:tr>
      <w:tr w:rsidR="00165E49">
        <w:trPr>
          <w:trHeight w:val="270"/>
        </w:trPr>
        <w:tc>
          <w:tcPr>
            <w:tcW w:w="2853" w:type="pct"/>
            <w:gridSpan w:val="10"/>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合计</w:t>
            </w:r>
          </w:p>
        </w:tc>
        <w:tc>
          <w:tcPr>
            <w:tcW w:w="148" w:type="pct"/>
            <w:tcBorders>
              <w:top w:val="nil"/>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int="eastAsia"/>
                <w:color w:val="000000"/>
                <w:kern w:val="0"/>
                <w:sz w:val="18"/>
                <w:szCs w:val="18"/>
              </w:rPr>
              <w:t xml:space="preserve">　</w:t>
            </w:r>
          </w:p>
        </w:tc>
        <w:tc>
          <w:tcPr>
            <w:tcW w:w="296" w:type="pct"/>
            <w:tcBorders>
              <w:top w:val="nil"/>
              <w:left w:val="nil"/>
              <w:bottom w:val="single" w:sz="4" w:space="0" w:color="auto"/>
              <w:right w:val="single" w:sz="4" w:space="0" w:color="auto"/>
            </w:tcBorders>
            <w:vAlign w:val="center"/>
          </w:tcPr>
          <w:p w:rsidR="00165E49" w:rsidRDefault="00165E49">
            <w:pPr>
              <w:widowControl/>
              <w:jc w:val="center"/>
              <w:rPr>
                <w:color w:val="000000"/>
                <w:kern w:val="0"/>
                <w:sz w:val="18"/>
                <w:szCs w:val="18"/>
              </w:rPr>
            </w:pPr>
            <w:r>
              <w:rPr>
                <w:color w:val="000000"/>
                <w:kern w:val="0"/>
                <w:sz w:val="18"/>
                <w:szCs w:val="18"/>
              </w:rPr>
              <w:t>94.81</w:t>
            </w:r>
          </w:p>
        </w:tc>
        <w:tc>
          <w:tcPr>
            <w:tcW w:w="1703" w:type="pct"/>
            <w:tcBorders>
              <w:top w:val="nil"/>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int="eastAsia"/>
                <w:color w:val="000000"/>
                <w:kern w:val="0"/>
                <w:sz w:val="18"/>
                <w:szCs w:val="18"/>
              </w:rPr>
              <w:t xml:space="preserve">　</w:t>
            </w:r>
          </w:p>
        </w:tc>
      </w:tr>
      <w:tr w:rsidR="00165E49">
        <w:trPr>
          <w:trHeight w:val="751"/>
        </w:trPr>
        <w:tc>
          <w:tcPr>
            <w:tcW w:w="481" w:type="pct"/>
            <w:tcBorders>
              <w:top w:val="nil"/>
              <w:left w:val="single" w:sz="4" w:space="0" w:color="auto"/>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部门（单位）自评结论</w:t>
            </w:r>
          </w:p>
        </w:tc>
        <w:tc>
          <w:tcPr>
            <w:tcW w:w="4519" w:type="pct"/>
            <w:gridSpan w:val="12"/>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6"/>
                <w:szCs w:val="16"/>
              </w:rPr>
            </w:pPr>
            <w:r>
              <w:rPr>
                <w:rFonts w:hint="eastAsia"/>
                <w:color w:val="000000"/>
                <w:kern w:val="0"/>
                <w:sz w:val="16"/>
                <w:szCs w:val="16"/>
              </w:rPr>
              <w:t>经过自评，该项目决策符合国家政策方针，项目预算执行进度推进有力，项目监督管控及时有效，项目资金支付合理合规。通过项目实施，我院陪审案件数</w:t>
            </w:r>
            <w:r>
              <w:rPr>
                <w:color w:val="000000"/>
                <w:kern w:val="0"/>
                <w:sz w:val="16"/>
                <w:szCs w:val="16"/>
              </w:rPr>
              <w:t>807</w:t>
            </w:r>
            <w:r>
              <w:rPr>
                <w:rFonts w:hint="eastAsia"/>
                <w:color w:val="000000"/>
                <w:kern w:val="0"/>
                <w:sz w:val="16"/>
                <w:szCs w:val="16"/>
              </w:rPr>
              <w:t>件，发放陪审员补助等相关支出共计</w:t>
            </w:r>
            <w:r>
              <w:rPr>
                <w:color w:val="000000"/>
                <w:kern w:val="0"/>
                <w:sz w:val="16"/>
                <w:szCs w:val="16"/>
              </w:rPr>
              <w:t>8.67</w:t>
            </w:r>
            <w:r>
              <w:rPr>
                <w:rFonts w:hint="eastAsia"/>
                <w:color w:val="000000"/>
                <w:kern w:val="0"/>
                <w:sz w:val="16"/>
                <w:szCs w:val="16"/>
              </w:rPr>
              <w:t>万元，保障案件顺利审理，使审判更加贴近民情民意，增强法院审判的社会公信力和认同感。</w:t>
            </w:r>
          </w:p>
        </w:tc>
      </w:tr>
      <w:tr w:rsidR="00165E49">
        <w:trPr>
          <w:trHeight w:val="605"/>
        </w:trPr>
        <w:tc>
          <w:tcPr>
            <w:tcW w:w="481" w:type="pct"/>
            <w:tcBorders>
              <w:top w:val="nil"/>
              <w:left w:val="single" w:sz="4" w:space="0" w:color="auto"/>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部门（单位）自评存在问题</w:t>
            </w:r>
          </w:p>
        </w:tc>
        <w:tc>
          <w:tcPr>
            <w:tcW w:w="4519" w:type="pct"/>
            <w:gridSpan w:val="12"/>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6"/>
                <w:szCs w:val="16"/>
              </w:rPr>
            </w:pPr>
            <w:r>
              <w:rPr>
                <w:rFonts w:hint="eastAsia"/>
                <w:color w:val="000000"/>
                <w:kern w:val="0"/>
                <w:sz w:val="16"/>
                <w:szCs w:val="16"/>
              </w:rPr>
              <w:t>陪审员缺少集中培训学习，法律专业素质偏低；陪审人员资源缺乏；陪审工作管理制度不够完善。</w:t>
            </w:r>
          </w:p>
        </w:tc>
      </w:tr>
      <w:tr w:rsidR="00165E49">
        <w:trPr>
          <w:trHeight w:val="859"/>
        </w:trPr>
        <w:tc>
          <w:tcPr>
            <w:tcW w:w="481" w:type="pct"/>
            <w:tcBorders>
              <w:top w:val="nil"/>
              <w:left w:val="single" w:sz="4" w:space="0" w:color="auto"/>
              <w:bottom w:val="single" w:sz="4" w:space="0" w:color="auto"/>
              <w:right w:val="single" w:sz="4" w:space="0" w:color="auto"/>
            </w:tcBorders>
            <w:vAlign w:val="center"/>
          </w:tcPr>
          <w:p w:rsidR="00165E49" w:rsidRDefault="00165E49">
            <w:pPr>
              <w:widowControl/>
              <w:jc w:val="center"/>
              <w:rPr>
                <w:b/>
                <w:bCs/>
                <w:color w:val="000000"/>
                <w:kern w:val="0"/>
                <w:sz w:val="18"/>
                <w:szCs w:val="18"/>
              </w:rPr>
            </w:pPr>
            <w:r>
              <w:rPr>
                <w:rFonts w:hint="eastAsia"/>
                <w:b/>
                <w:bCs/>
                <w:color w:val="000000"/>
                <w:kern w:val="0"/>
                <w:sz w:val="18"/>
                <w:szCs w:val="18"/>
              </w:rPr>
              <w:t>部门（单位）自评改进措施</w:t>
            </w:r>
          </w:p>
        </w:tc>
        <w:tc>
          <w:tcPr>
            <w:tcW w:w="4519" w:type="pct"/>
            <w:gridSpan w:val="12"/>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6"/>
                <w:szCs w:val="16"/>
              </w:rPr>
            </w:pPr>
            <w:r>
              <w:rPr>
                <w:rFonts w:hint="eastAsia"/>
                <w:color w:val="000000"/>
                <w:kern w:val="0"/>
                <w:sz w:val="16"/>
                <w:szCs w:val="16"/>
              </w:rPr>
              <w:t>加强人民陪审员的教育培训，提高人民陪审员的参审能力；加强对人民陪审员的管理工作，制定陪审员奖惩考核机制；通过专人负责及时处理人民陪审员日常问题来提升人民陪审员参审热情和本院工作形象。</w:t>
            </w:r>
          </w:p>
        </w:tc>
      </w:tr>
      <w:tr w:rsidR="00165E49">
        <w:trPr>
          <w:trHeight w:val="270"/>
        </w:trPr>
        <w:tc>
          <w:tcPr>
            <w:tcW w:w="1827" w:type="pct"/>
            <w:gridSpan w:val="5"/>
            <w:tcBorders>
              <w:top w:val="single" w:sz="4" w:space="0" w:color="auto"/>
              <w:left w:val="single" w:sz="4" w:space="0" w:color="auto"/>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int="eastAsia"/>
                <w:color w:val="000000"/>
                <w:kern w:val="0"/>
                <w:sz w:val="18"/>
                <w:szCs w:val="18"/>
              </w:rPr>
              <w:t>单位项目负责人：苟凡</w:t>
            </w:r>
          </w:p>
        </w:tc>
        <w:tc>
          <w:tcPr>
            <w:tcW w:w="3173" w:type="pct"/>
            <w:gridSpan w:val="8"/>
            <w:tcBorders>
              <w:top w:val="single" w:sz="4" w:space="0" w:color="auto"/>
              <w:left w:val="nil"/>
              <w:bottom w:val="single" w:sz="4" w:space="0" w:color="auto"/>
              <w:right w:val="single" w:sz="4" w:space="0" w:color="auto"/>
            </w:tcBorders>
            <w:vAlign w:val="center"/>
          </w:tcPr>
          <w:p w:rsidR="00165E49" w:rsidRDefault="00165E49">
            <w:pPr>
              <w:widowControl/>
              <w:jc w:val="left"/>
              <w:rPr>
                <w:color w:val="000000"/>
                <w:kern w:val="0"/>
                <w:sz w:val="18"/>
                <w:szCs w:val="18"/>
              </w:rPr>
            </w:pPr>
            <w:r>
              <w:rPr>
                <w:rFonts w:hint="eastAsia"/>
                <w:color w:val="000000"/>
                <w:kern w:val="0"/>
                <w:sz w:val="18"/>
                <w:szCs w:val="18"/>
              </w:rPr>
              <w:t>单位财务负责人：苟凡</w:t>
            </w:r>
          </w:p>
        </w:tc>
      </w:tr>
    </w:tbl>
    <w:p w:rsidR="00165E49" w:rsidRDefault="00165E49">
      <w:pPr>
        <w:widowControl/>
        <w:jc w:val="left"/>
        <w:rPr>
          <w:rStyle w:val="Heading1Char"/>
          <w:rFonts w:eastAsia="黑体"/>
          <w:b w:val="0"/>
        </w:rPr>
        <w:sectPr w:rsidR="00165E49">
          <w:pgSz w:w="16838" w:h="11906" w:orient="landscape"/>
          <w:pgMar w:top="1797" w:right="1440" w:bottom="1797" w:left="1440" w:header="851" w:footer="992" w:gutter="0"/>
          <w:cols w:space="425"/>
          <w:titlePg/>
          <w:docGrid w:type="lines" w:linePitch="312"/>
        </w:sectPr>
      </w:pPr>
    </w:p>
    <w:p w:rsidR="00165E49" w:rsidRDefault="00165E49">
      <w:pPr>
        <w:widowControl/>
        <w:jc w:val="left"/>
        <w:rPr>
          <w:rStyle w:val="Heading1Char"/>
          <w:rFonts w:eastAsia="黑体"/>
          <w:b w:val="0"/>
        </w:rPr>
      </w:pPr>
    </w:p>
    <w:p w:rsidR="00165E49" w:rsidRDefault="00165E49">
      <w:pPr>
        <w:spacing w:line="600" w:lineRule="exact"/>
        <w:jc w:val="center"/>
        <w:outlineLvl w:val="0"/>
        <w:rPr>
          <w:rFonts w:eastAsia="仿宋"/>
        </w:rPr>
      </w:pPr>
      <w:bookmarkStart w:id="121" w:name="_Toc15396618"/>
      <w:bookmarkStart w:id="122" w:name="_Toc2738"/>
      <w:r>
        <w:rPr>
          <w:rFonts w:eastAsia="黑体" w:hint="eastAsia"/>
          <w:sz w:val="44"/>
          <w:szCs w:val="44"/>
        </w:rPr>
        <w:t>第</w:t>
      </w:r>
      <w:r>
        <w:rPr>
          <w:rStyle w:val="Heading1Char"/>
          <w:rFonts w:eastAsia="黑体" w:hint="eastAsia"/>
          <w:b w:val="0"/>
        </w:rPr>
        <w:t>五部分</w:t>
      </w:r>
      <w:r>
        <w:rPr>
          <w:rStyle w:val="Heading1Char"/>
          <w:rFonts w:eastAsia="黑体"/>
          <w:b w:val="0"/>
        </w:rPr>
        <w:t xml:space="preserve"> </w:t>
      </w:r>
      <w:r>
        <w:rPr>
          <w:rStyle w:val="Heading1Char"/>
          <w:rFonts w:eastAsia="黑体" w:hint="eastAsia"/>
          <w:b w:val="0"/>
        </w:rPr>
        <w:t>附表</w:t>
      </w:r>
      <w:bookmarkStart w:id="123" w:name="_Toc15396619"/>
      <w:bookmarkEnd w:id="71"/>
      <w:bookmarkEnd w:id="121"/>
      <w:bookmarkEnd w:id="122"/>
    </w:p>
    <w:p w:rsidR="00165E49" w:rsidRDefault="00165E49">
      <w:pPr>
        <w:pStyle w:val="Heading2"/>
        <w:rPr>
          <w:rFonts w:ascii="Times New Roman" w:eastAsia="黑体" w:hAnsi="Times New Roman"/>
        </w:rPr>
      </w:pPr>
      <w:bookmarkStart w:id="124" w:name="_Toc20049"/>
      <w:r>
        <w:rPr>
          <w:rFonts w:ascii="Times New Roman" w:eastAsia="黑体" w:hAnsi="Times New Roman" w:hint="eastAsia"/>
          <w:b w:val="0"/>
        </w:rPr>
        <w:t>一、收</w:t>
      </w:r>
      <w:r>
        <w:rPr>
          <w:rStyle w:val="Heading2Char"/>
          <w:rFonts w:ascii="Times New Roman" w:eastAsia="黑体" w:hAnsi="Times New Roman" w:hint="eastAsia"/>
        </w:rPr>
        <w:t>入支出决算总表</w:t>
      </w:r>
      <w:bookmarkEnd w:id="123"/>
      <w:bookmarkEnd w:id="124"/>
    </w:p>
    <w:p w:rsidR="00165E49" w:rsidRDefault="00165E49">
      <w:pPr>
        <w:pStyle w:val="Heading2"/>
        <w:rPr>
          <w:rFonts w:ascii="Times New Roman" w:eastAsia="黑体" w:hAnsi="Times New Roman"/>
        </w:rPr>
      </w:pPr>
      <w:bookmarkStart w:id="125" w:name="_Toc15396620"/>
      <w:bookmarkStart w:id="126" w:name="_Toc18877"/>
      <w:r>
        <w:rPr>
          <w:rFonts w:ascii="Times New Roman" w:eastAsia="黑体" w:hAnsi="Times New Roman" w:hint="eastAsia"/>
          <w:b w:val="0"/>
        </w:rPr>
        <w:t>二、收</w:t>
      </w:r>
      <w:r>
        <w:rPr>
          <w:rStyle w:val="Heading2Char"/>
          <w:rFonts w:ascii="Times New Roman" w:eastAsia="黑体" w:hAnsi="Times New Roman" w:hint="eastAsia"/>
        </w:rPr>
        <w:t>入决算表</w:t>
      </w:r>
      <w:bookmarkEnd w:id="125"/>
      <w:bookmarkEnd w:id="126"/>
    </w:p>
    <w:p w:rsidR="00165E49" w:rsidRDefault="00165E49">
      <w:pPr>
        <w:pStyle w:val="Heading2"/>
        <w:rPr>
          <w:rFonts w:ascii="Times New Roman" w:eastAsia="黑体" w:hAnsi="Times New Roman"/>
        </w:rPr>
      </w:pPr>
      <w:bookmarkStart w:id="127" w:name="_Toc15396621"/>
      <w:bookmarkStart w:id="128" w:name="_Toc27468"/>
      <w:r>
        <w:rPr>
          <w:rStyle w:val="Heading2Char"/>
          <w:rFonts w:ascii="Times New Roman" w:eastAsia="黑体" w:hAnsi="Times New Roman" w:hint="eastAsia"/>
        </w:rPr>
        <w:t>三、</w:t>
      </w:r>
      <w:r>
        <w:rPr>
          <w:rFonts w:ascii="Times New Roman" w:eastAsia="黑体" w:hAnsi="Times New Roman" w:hint="eastAsia"/>
          <w:b w:val="0"/>
        </w:rPr>
        <w:t>支</w:t>
      </w:r>
      <w:r>
        <w:rPr>
          <w:rStyle w:val="Heading2Char"/>
          <w:rFonts w:ascii="Times New Roman" w:eastAsia="黑体" w:hAnsi="Times New Roman" w:hint="eastAsia"/>
        </w:rPr>
        <w:t>出决算表</w:t>
      </w:r>
      <w:bookmarkEnd w:id="127"/>
      <w:bookmarkEnd w:id="128"/>
    </w:p>
    <w:p w:rsidR="00165E49" w:rsidRDefault="00165E49">
      <w:pPr>
        <w:pStyle w:val="Heading2"/>
        <w:rPr>
          <w:rFonts w:ascii="Times New Roman" w:eastAsia="黑体" w:hAnsi="Times New Roman"/>
          <w:b w:val="0"/>
        </w:rPr>
      </w:pPr>
      <w:bookmarkStart w:id="129" w:name="_Toc15396622"/>
      <w:bookmarkStart w:id="130" w:name="_Toc22298"/>
      <w:r>
        <w:rPr>
          <w:rStyle w:val="Heading2Char"/>
          <w:rFonts w:ascii="Times New Roman" w:eastAsia="黑体" w:hAnsi="Times New Roman" w:hint="eastAsia"/>
        </w:rPr>
        <w:t>四、</w:t>
      </w:r>
      <w:r>
        <w:rPr>
          <w:rFonts w:ascii="Times New Roman" w:eastAsia="黑体" w:hAnsi="Times New Roman" w:hint="eastAsia"/>
          <w:b w:val="0"/>
        </w:rPr>
        <w:t>财</w:t>
      </w:r>
      <w:r>
        <w:rPr>
          <w:rStyle w:val="Heading2Char"/>
          <w:rFonts w:ascii="Times New Roman" w:eastAsia="黑体" w:hAnsi="Times New Roman" w:hint="eastAsia"/>
        </w:rPr>
        <w:t>政拨款收入支出决算总表</w:t>
      </w:r>
      <w:bookmarkEnd w:id="129"/>
      <w:bookmarkEnd w:id="130"/>
    </w:p>
    <w:p w:rsidR="00165E49" w:rsidRDefault="00165E49">
      <w:pPr>
        <w:pStyle w:val="Heading2"/>
        <w:rPr>
          <w:rStyle w:val="Heading2Char"/>
          <w:rFonts w:ascii="Times New Roman" w:eastAsia="黑体" w:hAnsi="Times New Roman"/>
        </w:rPr>
      </w:pPr>
      <w:bookmarkStart w:id="131" w:name="_Toc15396623"/>
      <w:bookmarkStart w:id="132" w:name="_Toc15987"/>
      <w:r>
        <w:rPr>
          <w:rStyle w:val="Heading2Char"/>
          <w:rFonts w:ascii="Times New Roman" w:eastAsia="黑体" w:hAnsi="Times New Roman" w:hint="eastAsia"/>
        </w:rPr>
        <w:t>五、</w:t>
      </w:r>
      <w:r>
        <w:rPr>
          <w:rFonts w:ascii="Times New Roman" w:eastAsia="黑体" w:hAnsi="Times New Roman" w:hint="eastAsia"/>
          <w:b w:val="0"/>
        </w:rPr>
        <w:t>财</w:t>
      </w:r>
      <w:r>
        <w:rPr>
          <w:rStyle w:val="Heading2Char"/>
          <w:rFonts w:ascii="Times New Roman" w:eastAsia="黑体" w:hAnsi="Times New Roman" w:hint="eastAsia"/>
        </w:rPr>
        <w:t>政拨款支出决算明细表</w:t>
      </w:r>
      <w:bookmarkStart w:id="133" w:name="_Toc15396624"/>
      <w:bookmarkEnd w:id="131"/>
      <w:bookmarkEnd w:id="132"/>
    </w:p>
    <w:p w:rsidR="00165E49" w:rsidRDefault="00165E49">
      <w:pPr>
        <w:pStyle w:val="Heading2"/>
        <w:rPr>
          <w:rFonts w:ascii="Times New Roman" w:eastAsia="黑体" w:hAnsi="Times New Roman"/>
        </w:rPr>
      </w:pPr>
      <w:bookmarkStart w:id="134" w:name="_Toc29579"/>
      <w:r>
        <w:rPr>
          <w:rStyle w:val="Heading2Char"/>
          <w:rFonts w:ascii="Times New Roman" w:eastAsia="黑体" w:hAnsi="Times New Roman" w:hint="eastAsia"/>
        </w:rPr>
        <w:t>六、</w:t>
      </w:r>
      <w:r>
        <w:rPr>
          <w:rFonts w:ascii="Times New Roman" w:eastAsia="黑体" w:hAnsi="Times New Roman" w:hint="eastAsia"/>
          <w:b w:val="0"/>
        </w:rPr>
        <w:t>一</w:t>
      </w:r>
      <w:r>
        <w:rPr>
          <w:rStyle w:val="Heading2Char"/>
          <w:rFonts w:ascii="Times New Roman" w:eastAsia="黑体" w:hAnsi="Times New Roman" w:hint="eastAsia"/>
        </w:rPr>
        <w:t>般公共预算财政拨款支出决算表</w:t>
      </w:r>
      <w:bookmarkEnd w:id="133"/>
      <w:bookmarkEnd w:id="134"/>
    </w:p>
    <w:p w:rsidR="00165E49" w:rsidRDefault="00165E49">
      <w:pPr>
        <w:pStyle w:val="Heading2"/>
        <w:rPr>
          <w:rFonts w:ascii="Times New Roman" w:eastAsia="黑体" w:hAnsi="Times New Roman"/>
        </w:rPr>
      </w:pPr>
      <w:bookmarkStart w:id="135" w:name="_Toc15396625"/>
      <w:bookmarkStart w:id="136" w:name="_Toc4232"/>
      <w:r>
        <w:rPr>
          <w:rStyle w:val="Heading2Char"/>
          <w:rFonts w:ascii="Times New Roman" w:eastAsia="黑体" w:hAnsi="Times New Roman" w:hint="eastAsia"/>
        </w:rPr>
        <w:t>七、</w:t>
      </w:r>
      <w:r>
        <w:rPr>
          <w:rFonts w:ascii="Times New Roman" w:eastAsia="黑体" w:hAnsi="Times New Roman" w:hint="eastAsia"/>
          <w:b w:val="0"/>
        </w:rPr>
        <w:t>一</w:t>
      </w:r>
      <w:r>
        <w:rPr>
          <w:rStyle w:val="Heading2Char"/>
          <w:rFonts w:ascii="Times New Roman" w:eastAsia="黑体" w:hAnsi="Times New Roman" w:hint="eastAsia"/>
        </w:rPr>
        <w:t>般公共预算财政拨款支出决算明细表</w:t>
      </w:r>
      <w:bookmarkEnd w:id="135"/>
      <w:bookmarkEnd w:id="136"/>
    </w:p>
    <w:p w:rsidR="00165E49" w:rsidRDefault="00165E49">
      <w:pPr>
        <w:pStyle w:val="Heading2"/>
        <w:rPr>
          <w:rFonts w:ascii="Times New Roman" w:eastAsia="黑体" w:hAnsi="Times New Roman"/>
        </w:rPr>
      </w:pPr>
      <w:bookmarkStart w:id="137" w:name="_Toc15396626"/>
      <w:bookmarkStart w:id="138" w:name="_Toc19378"/>
      <w:r>
        <w:rPr>
          <w:rStyle w:val="Heading2Char"/>
          <w:rFonts w:ascii="Times New Roman" w:eastAsia="黑体" w:hAnsi="Times New Roman" w:hint="eastAsia"/>
        </w:rPr>
        <w:t>八、</w:t>
      </w:r>
      <w:r>
        <w:rPr>
          <w:rFonts w:ascii="Times New Roman" w:eastAsia="黑体" w:hAnsi="Times New Roman" w:hint="eastAsia"/>
          <w:b w:val="0"/>
        </w:rPr>
        <w:t>一</w:t>
      </w:r>
      <w:r>
        <w:rPr>
          <w:rStyle w:val="Heading2Char"/>
          <w:rFonts w:ascii="Times New Roman" w:eastAsia="黑体" w:hAnsi="Times New Roman" w:hint="eastAsia"/>
        </w:rPr>
        <w:t>般公共预算财政拨款基本支出决算表</w:t>
      </w:r>
      <w:bookmarkEnd w:id="137"/>
      <w:bookmarkEnd w:id="138"/>
    </w:p>
    <w:p w:rsidR="00165E49" w:rsidRDefault="00165E49">
      <w:pPr>
        <w:pStyle w:val="Heading2"/>
        <w:rPr>
          <w:rFonts w:ascii="Times New Roman" w:eastAsia="黑体" w:hAnsi="Times New Roman"/>
        </w:rPr>
      </w:pPr>
      <w:bookmarkStart w:id="139" w:name="_Toc15396627"/>
      <w:bookmarkStart w:id="140" w:name="_Toc20226"/>
      <w:r>
        <w:rPr>
          <w:rStyle w:val="Heading2Char"/>
          <w:rFonts w:ascii="Times New Roman" w:eastAsia="黑体" w:hAnsi="Times New Roman" w:hint="eastAsia"/>
        </w:rPr>
        <w:t>九、</w:t>
      </w:r>
      <w:r>
        <w:rPr>
          <w:rFonts w:ascii="Times New Roman" w:eastAsia="黑体" w:hAnsi="Times New Roman" w:hint="eastAsia"/>
          <w:b w:val="0"/>
        </w:rPr>
        <w:t>一</w:t>
      </w:r>
      <w:r>
        <w:rPr>
          <w:rStyle w:val="Heading2Char"/>
          <w:rFonts w:ascii="Times New Roman" w:eastAsia="黑体" w:hAnsi="Times New Roman" w:hint="eastAsia"/>
        </w:rPr>
        <w:t>般公共预算财政拨款项目支出决算表</w:t>
      </w:r>
      <w:bookmarkEnd w:id="139"/>
      <w:bookmarkEnd w:id="140"/>
    </w:p>
    <w:p w:rsidR="00165E49" w:rsidRDefault="00165E49">
      <w:pPr>
        <w:pStyle w:val="Heading2"/>
        <w:rPr>
          <w:rFonts w:ascii="Times New Roman" w:eastAsia="黑体" w:hAnsi="Times New Roman"/>
        </w:rPr>
      </w:pPr>
      <w:bookmarkStart w:id="141" w:name="_Toc15396628"/>
      <w:bookmarkStart w:id="142" w:name="_Toc9500"/>
      <w:r>
        <w:rPr>
          <w:rStyle w:val="Heading2Char"/>
          <w:rFonts w:ascii="Times New Roman" w:eastAsia="黑体" w:hAnsi="Times New Roman" w:hint="eastAsia"/>
        </w:rPr>
        <w:t>十、</w:t>
      </w:r>
      <w:bookmarkEnd w:id="141"/>
      <w:r>
        <w:rPr>
          <w:rFonts w:ascii="Times New Roman" w:eastAsia="黑体" w:hAnsi="Times New Roman" w:hint="eastAsia"/>
          <w:b w:val="0"/>
        </w:rPr>
        <w:t>政</w:t>
      </w:r>
      <w:r>
        <w:rPr>
          <w:rStyle w:val="Heading2Char"/>
          <w:rFonts w:ascii="Times New Roman" w:eastAsia="黑体" w:hAnsi="Times New Roman" w:hint="eastAsia"/>
        </w:rPr>
        <w:t>府性基金预算财政拨款收入支出决算表</w:t>
      </w:r>
      <w:bookmarkEnd w:id="142"/>
    </w:p>
    <w:p w:rsidR="00165E49" w:rsidRDefault="00165E49">
      <w:pPr>
        <w:pStyle w:val="Heading2"/>
        <w:rPr>
          <w:rFonts w:ascii="Times New Roman" w:eastAsia="黑体" w:hAnsi="Times New Roman"/>
        </w:rPr>
      </w:pPr>
      <w:bookmarkStart w:id="143" w:name="_Toc15396629"/>
      <w:bookmarkStart w:id="144" w:name="_Toc18273"/>
      <w:r>
        <w:rPr>
          <w:rStyle w:val="Heading2Char"/>
          <w:rFonts w:ascii="Times New Roman" w:eastAsia="黑体" w:hAnsi="Times New Roman" w:hint="eastAsia"/>
        </w:rPr>
        <w:t>十一、</w:t>
      </w:r>
      <w:bookmarkEnd w:id="143"/>
      <w:r>
        <w:rPr>
          <w:rFonts w:ascii="Times New Roman" w:eastAsia="黑体" w:hAnsi="Times New Roman" w:hint="eastAsia"/>
          <w:b w:val="0"/>
        </w:rPr>
        <w:t>国</w:t>
      </w:r>
      <w:r>
        <w:rPr>
          <w:rStyle w:val="Heading2Char"/>
          <w:rFonts w:ascii="Times New Roman" w:eastAsia="黑体" w:hAnsi="Times New Roman" w:hint="eastAsia"/>
        </w:rPr>
        <w:t>有资本经营预算财政拨款收入支出决算表</w:t>
      </w:r>
      <w:bookmarkEnd w:id="144"/>
    </w:p>
    <w:p w:rsidR="00165E49" w:rsidRDefault="00165E49">
      <w:pPr>
        <w:pStyle w:val="Heading2"/>
        <w:rPr>
          <w:rFonts w:ascii="Times New Roman" w:eastAsia="黑体" w:hAnsi="Times New Roman"/>
        </w:rPr>
      </w:pPr>
      <w:bookmarkStart w:id="145" w:name="_Toc15396630"/>
      <w:bookmarkStart w:id="146" w:name="_Toc25799"/>
      <w:r>
        <w:rPr>
          <w:rStyle w:val="Heading2Char"/>
          <w:rFonts w:ascii="Times New Roman" w:eastAsia="黑体" w:hAnsi="Times New Roman" w:hint="eastAsia"/>
        </w:rPr>
        <w:t>十二、</w:t>
      </w:r>
      <w:bookmarkEnd w:id="145"/>
      <w:r>
        <w:rPr>
          <w:rStyle w:val="Heading2Char"/>
          <w:rFonts w:ascii="Times New Roman" w:eastAsia="黑体" w:hAnsi="Times New Roman" w:hint="eastAsia"/>
        </w:rPr>
        <w:t>国有资本经营预算财政拨款支出决算表</w:t>
      </w:r>
      <w:bookmarkEnd w:id="146"/>
    </w:p>
    <w:p w:rsidR="00165E49" w:rsidRDefault="00165E49">
      <w:pPr>
        <w:pStyle w:val="Heading2"/>
        <w:rPr>
          <w:rFonts w:ascii="Times New Roman" w:eastAsia="黑体" w:hAnsi="Times New Roman"/>
        </w:rPr>
      </w:pPr>
      <w:bookmarkStart w:id="147" w:name="_Toc15396631"/>
      <w:bookmarkStart w:id="148" w:name="_Toc27175"/>
      <w:r>
        <w:rPr>
          <w:rStyle w:val="Heading2Char"/>
          <w:rFonts w:ascii="Times New Roman" w:eastAsia="黑体" w:hAnsi="Times New Roman" w:hint="eastAsia"/>
        </w:rPr>
        <w:t>十三、</w:t>
      </w:r>
      <w:bookmarkEnd w:id="147"/>
      <w:r>
        <w:rPr>
          <w:rStyle w:val="Heading2Char"/>
          <w:rFonts w:ascii="Times New Roman" w:eastAsia="黑体" w:hAnsi="Times New Roman" w:hint="eastAsia"/>
        </w:rPr>
        <w:t>财政拨款</w:t>
      </w:r>
      <w:r>
        <w:rPr>
          <w:rStyle w:val="Heading2Char"/>
          <w:rFonts w:ascii="Times New Roman" w:eastAsia="黑体" w:hAnsi="Times New Roman"/>
        </w:rPr>
        <w:t>“</w:t>
      </w:r>
      <w:r>
        <w:rPr>
          <w:rStyle w:val="Heading2Char"/>
          <w:rFonts w:ascii="Times New Roman" w:eastAsia="黑体" w:hAnsi="Times New Roman" w:hint="eastAsia"/>
        </w:rPr>
        <w:t>三公</w:t>
      </w:r>
      <w:r>
        <w:rPr>
          <w:rStyle w:val="Heading2Char"/>
          <w:rFonts w:ascii="Times New Roman" w:eastAsia="黑体" w:hAnsi="Times New Roman"/>
        </w:rPr>
        <w:t>”</w:t>
      </w:r>
      <w:r>
        <w:rPr>
          <w:rStyle w:val="Heading2Char"/>
          <w:rFonts w:ascii="Times New Roman" w:eastAsia="黑体" w:hAnsi="Times New Roman" w:hint="eastAsia"/>
        </w:rPr>
        <w:t>经费支出决算表</w:t>
      </w:r>
      <w:bookmarkEnd w:id="148"/>
    </w:p>
    <w:sectPr w:rsidR="00165E49" w:rsidSect="00747881">
      <w:pgSz w:w="11906" w:h="16838"/>
      <w:pgMar w:top="1440" w:right="1800"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5E49" w:rsidRDefault="00165E49" w:rsidP="00747881">
      <w:r>
        <w:separator/>
      </w:r>
    </w:p>
  </w:endnote>
  <w:endnote w:type="continuationSeparator" w:id="0">
    <w:p w:rsidR="00165E49" w:rsidRDefault="00165E49" w:rsidP="007478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embedRegular r:id="rId1" w:fontKey="{4F5D78B1-BDD3-482E-BEBE-8A44CC5887A9}"/>
    <w:embedBold r:id="rId2" w:fontKey="{217AA7B8-FA68-41FD-967A-C805846E5AF8}"/>
    <w:embedItalic r:id="rId3" w:fontKey="{A51FA15E-72EE-4F8B-9895-F377F106011A}"/>
    <w:embedBoldItalic r:id="rId4" w:fontKey="{F89495AB-8682-470C-A0A9-4C437E82656B}"/>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embedRegular r:id="rId5" w:fontKey="{779C3D30-D30D-41F5-8A34-32F05A267055}"/>
    <w:embedBold r:id="rId6" w:fontKey="{5BC06A66-D7D4-4B61-9E33-F6CA91AE4EE1}"/>
    <w:embedItalic r:id="rId7" w:fontKey="{A9B1DDC3-2AF9-4CCE-9D73-0E1B0F627F96}"/>
    <w:embedBoldItalic r:id="rId8" w:fontKey="{009B45C6-5A5B-4DB8-B175-8937C2C5D303}"/>
  </w:font>
  <w:font w:name="仿宋_GB2312">
    <w:altName w:val="仿宋"/>
    <w:panose1 w:val="02010609030101010101"/>
    <w:charset w:val="86"/>
    <w:family w:val="modern"/>
    <w:pitch w:val="fixed"/>
    <w:sig w:usb0="00000001" w:usb1="080E0000" w:usb2="00000010" w:usb3="00000000" w:csb0="00040000" w:csb1="00000000"/>
    <w:embedRegular r:id="rId9" w:subsetted="1" w:fontKey="{B95D1D92-3B9E-40AF-858E-731EE138FC4B}"/>
    <w:embedBold r:id="rId10" w:subsetted="1" w:fontKey="{C63334E3-8E51-40E1-915D-120323BE020A}"/>
  </w:font>
  <w:font w:name="仿宋">
    <w:altName w:val="宋体"/>
    <w:panose1 w:val="00000000000000000000"/>
    <w:charset w:val="86"/>
    <w:family w:val="auto"/>
    <w:notTrueType/>
    <w:pitch w:val="default"/>
    <w:sig w:usb0="00000001" w:usb1="080E0000" w:usb2="00000010" w:usb3="00000000" w:csb0="00040000" w:csb1="00000000"/>
  </w:font>
  <w:font w:name="??">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embedRegular r:id="rId11" w:subsetted="1" w:fontKey="{EC0155E5-0F76-4B2A-B34B-7CB816BED485}"/>
    <w:embedBold r:id="rId12" w:subsetted="1" w:fontKey="{6FDF73AB-5E10-43D2-AEDA-8794D6F7BE60}"/>
  </w:font>
  <w:font w:name="方正小标宋简体">
    <w:altName w:val="微软雅黑"/>
    <w:panose1 w:val="00000000000000000000"/>
    <w:charset w:val="86"/>
    <w:family w:val="script"/>
    <w:notTrueType/>
    <w:pitch w:val="default"/>
    <w:sig w:usb0="00000001" w:usb1="080E0000" w:usb2="00000010" w:usb3="00000000" w:csb0="00040000" w:csb1="00000000"/>
  </w:font>
  <w:font w:name="楷体_GB2312">
    <w:altName w:val="Arial Unicode MS"/>
    <w:panose1 w:val="02010609030101010101"/>
    <w:charset w:val="86"/>
    <w:family w:val="modern"/>
    <w:pitch w:val="fixed"/>
    <w:sig w:usb0="00000001" w:usb1="080E0000" w:usb2="00000010" w:usb3="00000000" w:csb0="00040000" w:csb1="00000000"/>
    <w:embedRegular r:id="rId13" w:subsetted="1" w:fontKey="{EFC95F40-0E47-436A-97BB-7228BC0380C9}"/>
    <w:embedBold r:id="rId14" w:subsetted="1" w:fontKey="{A17F1F12-CEAF-4FFD-B6A3-8D2EA12B60F4}"/>
  </w:font>
  <w:font w:name="微软雅黑">
    <w:altName w:val="Arial"/>
    <w:panose1 w:val="020B0503020204020204"/>
    <w:charset w:val="86"/>
    <w:family w:val="swiss"/>
    <w:pitch w:val="variable"/>
    <w:sig w:usb0="80000287" w:usb1="1A0F3C52" w:usb2="00000010" w:usb3="00000000" w:csb0="0004001F" w:csb1="00000000"/>
    <w:embedRegular r:id="rId15" w:subsetted="1" w:fontKey="{3C88BD6A-EFF0-4E44-870D-DA2BEB95ED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E49" w:rsidRDefault="00165E4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65E49" w:rsidRDefault="00165E4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E49" w:rsidRDefault="00165E49">
    <w:pPr>
      <w:pStyle w:val="Footer"/>
      <w:jc w:val="center"/>
    </w:pPr>
  </w:p>
  <w:p w:rsidR="00165E49" w:rsidRDefault="00165E4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E49" w:rsidRDefault="00165E49">
    <w:pPr>
      <w:pStyle w:val="Footer"/>
      <w:jc w:val="center"/>
    </w:pPr>
  </w:p>
  <w:p w:rsidR="00165E49" w:rsidRDefault="00165E4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E49" w:rsidRDefault="00165E49">
    <w:pPr>
      <w:pStyle w:val="Footer"/>
      <w:framePr w:wrap="around" w:vAnchor="text" w:hAnchor="page" w:x="6106" w:y="1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rsidR="00165E49" w:rsidRDefault="00165E49">
    <w:pPr>
      <w:pStyle w:val="Footer"/>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E49" w:rsidRDefault="00165E4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rsidR="00165E49" w:rsidRDefault="00165E49">
    <w:pPr>
      <w:pStyle w:val="Footer"/>
      <w:jc w:val="center"/>
    </w:pPr>
  </w:p>
  <w:p w:rsidR="00165E49" w:rsidRDefault="00165E49">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E49" w:rsidRDefault="00165E49">
    <w:pPr>
      <w:pStyle w:val="Footer"/>
      <w:framePr w:wrap="around" w:vAnchor="text" w:hAnchor="page" w:x="6106" w:y="1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165E49" w:rsidRDefault="00165E49">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5E49" w:rsidRDefault="00165E49" w:rsidP="00747881">
      <w:r>
        <w:separator/>
      </w:r>
    </w:p>
  </w:footnote>
  <w:footnote w:type="continuationSeparator" w:id="0">
    <w:p w:rsidR="00165E49" w:rsidRDefault="00165E49" w:rsidP="007478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E49" w:rsidRDefault="00165E49">
    <w:pPr>
      <w:pStyle w:val="Header"/>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F652CEC"/>
    <w:multiLevelType w:val="singleLevel"/>
    <w:tmpl w:val="CF652CEC"/>
    <w:lvl w:ilvl="0">
      <w:start w:val="9"/>
      <w:numFmt w:val="chineseCounting"/>
      <w:suff w:val="nothing"/>
      <w:lvlText w:val="%1、"/>
      <w:lvlJc w:val="left"/>
      <w:rPr>
        <w:rFonts w:cs="Times New Roman" w:hint="eastAsia"/>
      </w:rPr>
    </w:lvl>
  </w:abstractNum>
  <w:abstractNum w:abstractNumId="1">
    <w:nsid w:val="E2FA047D"/>
    <w:multiLevelType w:val="singleLevel"/>
    <w:tmpl w:val="E2FA047D"/>
    <w:lvl w:ilvl="0">
      <w:start w:val="3"/>
      <w:numFmt w:val="chineseCounting"/>
      <w:suff w:val="space"/>
      <w:lvlText w:val="第%1部分"/>
      <w:lvlJc w:val="left"/>
      <w:rPr>
        <w:rFonts w:cs="Times New Roman" w:hint="eastAsia"/>
      </w:rPr>
    </w:lvl>
  </w:abstractNum>
  <w:abstractNum w:abstractNumId="2">
    <w:nsid w:val="FFF674BC"/>
    <w:multiLevelType w:val="singleLevel"/>
    <w:tmpl w:val="FFF674BC"/>
    <w:lvl w:ilvl="0">
      <w:start w:val="1"/>
      <w:numFmt w:val="chineseCounting"/>
      <w:suff w:val="nothing"/>
      <w:lvlText w:val="%1、"/>
      <w:lvlJc w:val="left"/>
      <w:rPr>
        <w:rFonts w:cs="Times New Roman" w:hint="eastAsia"/>
      </w:rPr>
    </w:lvl>
  </w:abstractNum>
  <w:abstractNum w:abstractNumId="3">
    <w:nsid w:val="1272550B"/>
    <w:multiLevelType w:val="multilevel"/>
    <w:tmpl w:val="1272550B"/>
    <w:lvl w:ilvl="0">
      <w:start w:val="1"/>
      <w:numFmt w:val="japaneseCounting"/>
      <w:lvlText w:val="%1、"/>
      <w:lvlJc w:val="left"/>
      <w:pPr>
        <w:ind w:left="1360" w:hanging="720"/>
      </w:pPr>
      <w:rPr>
        <w:rFonts w:cs="Times New Roman" w:hint="default"/>
        <w:b w:val="0"/>
      </w:rPr>
    </w:lvl>
    <w:lvl w:ilvl="1">
      <w:start w:val="1"/>
      <w:numFmt w:val="lowerLetter"/>
      <w:lvlText w:val="%2)"/>
      <w:lvlJc w:val="left"/>
      <w:pPr>
        <w:ind w:left="1480" w:hanging="420"/>
      </w:pPr>
      <w:rPr>
        <w:rFonts w:cs="Times New Roman"/>
      </w:rPr>
    </w:lvl>
    <w:lvl w:ilvl="2">
      <w:start w:val="1"/>
      <w:numFmt w:val="lowerRoman"/>
      <w:lvlText w:val="%3."/>
      <w:lvlJc w:val="right"/>
      <w:pPr>
        <w:ind w:left="1900" w:hanging="420"/>
      </w:pPr>
      <w:rPr>
        <w:rFonts w:cs="Times New Roman"/>
      </w:rPr>
    </w:lvl>
    <w:lvl w:ilvl="3">
      <w:start w:val="1"/>
      <w:numFmt w:val="decimal"/>
      <w:lvlText w:val="%4."/>
      <w:lvlJc w:val="left"/>
      <w:pPr>
        <w:ind w:left="2320" w:hanging="420"/>
      </w:pPr>
      <w:rPr>
        <w:rFonts w:cs="Times New Roman"/>
      </w:rPr>
    </w:lvl>
    <w:lvl w:ilvl="4">
      <w:start w:val="1"/>
      <w:numFmt w:val="lowerLetter"/>
      <w:lvlText w:val="%5)"/>
      <w:lvlJc w:val="left"/>
      <w:pPr>
        <w:ind w:left="2740" w:hanging="420"/>
      </w:pPr>
      <w:rPr>
        <w:rFonts w:cs="Times New Roman"/>
      </w:rPr>
    </w:lvl>
    <w:lvl w:ilvl="5">
      <w:start w:val="1"/>
      <w:numFmt w:val="lowerRoman"/>
      <w:lvlText w:val="%6."/>
      <w:lvlJc w:val="right"/>
      <w:pPr>
        <w:ind w:left="3160" w:hanging="420"/>
      </w:pPr>
      <w:rPr>
        <w:rFonts w:cs="Times New Roman"/>
      </w:rPr>
    </w:lvl>
    <w:lvl w:ilvl="6">
      <w:start w:val="1"/>
      <w:numFmt w:val="decimal"/>
      <w:lvlText w:val="%7."/>
      <w:lvlJc w:val="left"/>
      <w:pPr>
        <w:ind w:left="3580" w:hanging="420"/>
      </w:pPr>
      <w:rPr>
        <w:rFonts w:cs="Times New Roman"/>
      </w:rPr>
    </w:lvl>
    <w:lvl w:ilvl="7">
      <w:start w:val="1"/>
      <w:numFmt w:val="lowerLetter"/>
      <w:lvlText w:val="%8)"/>
      <w:lvlJc w:val="left"/>
      <w:pPr>
        <w:ind w:left="4000" w:hanging="420"/>
      </w:pPr>
      <w:rPr>
        <w:rFonts w:cs="Times New Roman"/>
      </w:rPr>
    </w:lvl>
    <w:lvl w:ilvl="8">
      <w:start w:val="1"/>
      <w:numFmt w:val="lowerRoman"/>
      <w:lvlText w:val="%9."/>
      <w:lvlJc w:val="right"/>
      <w:pPr>
        <w:ind w:left="4420" w:hanging="420"/>
      </w:pPr>
      <w:rPr>
        <w:rFonts w:cs="Times New Roman"/>
      </w:r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embedTrueType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ommondata" w:val="eyJoZGlkIjoiYTc2ZGZiNzZiNDVlOGViOWVmM2JhOTY0NGJkNjUyYzgifQ=="/>
  </w:docVars>
  <w:rsids>
    <w:rsidRoot w:val="00F1361C"/>
    <w:rsid w:val="97DFF0B7"/>
    <w:rsid w:val="D8D6DB89"/>
    <w:rsid w:val="DB6F4CAB"/>
    <w:rsid w:val="DF6F9789"/>
    <w:rsid w:val="E7EFA138"/>
    <w:rsid w:val="0000605C"/>
    <w:rsid w:val="000222C6"/>
    <w:rsid w:val="0002549F"/>
    <w:rsid w:val="000468DB"/>
    <w:rsid w:val="000514C7"/>
    <w:rsid w:val="0006487A"/>
    <w:rsid w:val="00065F8F"/>
    <w:rsid w:val="00070A43"/>
    <w:rsid w:val="000768F2"/>
    <w:rsid w:val="0009184B"/>
    <w:rsid w:val="00094236"/>
    <w:rsid w:val="0009593C"/>
    <w:rsid w:val="00097322"/>
    <w:rsid w:val="00097CFD"/>
    <w:rsid w:val="000A6A92"/>
    <w:rsid w:val="000B047F"/>
    <w:rsid w:val="000B2F76"/>
    <w:rsid w:val="000B5923"/>
    <w:rsid w:val="000B5A48"/>
    <w:rsid w:val="000B661D"/>
    <w:rsid w:val="000B6FF3"/>
    <w:rsid w:val="000C3467"/>
    <w:rsid w:val="000C3CA6"/>
    <w:rsid w:val="000D1267"/>
    <w:rsid w:val="000D1D50"/>
    <w:rsid w:val="000D5782"/>
    <w:rsid w:val="000E6613"/>
    <w:rsid w:val="000E7119"/>
    <w:rsid w:val="00114E9B"/>
    <w:rsid w:val="00124FCA"/>
    <w:rsid w:val="00142216"/>
    <w:rsid w:val="00144D6A"/>
    <w:rsid w:val="0014729F"/>
    <w:rsid w:val="00157BAB"/>
    <w:rsid w:val="001654D1"/>
    <w:rsid w:val="00165E49"/>
    <w:rsid w:val="00174518"/>
    <w:rsid w:val="0018106D"/>
    <w:rsid w:val="001877A7"/>
    <w:rsid w:val="00191536"/>
    <w:rsid w:val="00196687"/>
    <w:rsid w:val="001A5149"/>
    <w:rsid w:val="001C0962"/>
    <w:rsid w:val="001D5808"/>
    <w:rsid w:val="001D7531"/>
    <w:rsid w:val="001E737D"/>
    <w:rsid w:val="001F0592"/>
    <w:rsid w:val="001F7506"/>
    <w:rsid w:val="002006CD"/>
    <w:rsid w:val="00202B36"/>
    <w:rsid w:val="00204B7A"/>
    <w:rsid w:val="00204CDE"/>
    <w:rsid w:val="0021101A"/>
    <w:rsid w:val="002149E6"/>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18EA"/>
    <w:rsid w:val="00335A74"/>
    <w:rsid w:val="0036561B"/>
    <w:rsid w:val="0037013F"/>
    <w:rsid w:val="00380C92"/>
    <w:rsid w:val="00385D6E"/>
    <w:rsid w:val="003A484F"/>
    <w:rsid w:val="003A4883"/>
    <w:rsid w:val="003B0BE0"/>
    <w:rsid w:val="003B0C1B"/>
    <w:rsid w:val="003B688C"/>
    <w:rsid w:val="003C0291"/>
    <w:rsid w:val="003C39AE"/>
    <w:rsid w:val="003C4782"/>
    <w:rsid w:val="003C7B60"/>
    <w:rsid w:val="003D0C0F"/>
    <w:rsid w:val="003D1FB2"/>
    <w:rsid w:val="003D66DA"/>
    <w:rsid w:val="003E1310"/>
    <w:rsid w:val="003E1786"/>
    <w:rsid w:val="003E6F55"/>
    <w:rsid w:val="003F1DEA"/>
    <w:rsid w:val="00406254"/>
    <w:rsid w:val="004171A3"/>
    <w:rsid w:val="004223DE"/>
    <w:rsid w:val="004320F7"/>
    <w:rsid w:val="00434489"/>
    <w:rsid w:val="00437085"/>
    <w:rsid w:val="00443880"/>
    <w:rsid w:val="004464F4"/>
    <w:rsid w:val="00460871"/>
    <w:rsid w:val="00471401"/>
    <w:rsid w:val="00473F31"/>
    <w:rsid w:val="0048263A"/>
    <w:rsid w:val="00487E5D"/>
    <w:rsid w:val="004A711F"/>
    <w:rsid w:val="004B199D"/>
    <w:rsid w:val="004B4690"/>
    <w:rsid w:val="004C2C60"/>
    <w:rsid w:val="004D651C"/>
    <w:rsid w:val="004E0A2D"/>
    <w:rsid w:val="004E206B"/>
    <w:rsid w:val="004E6DF7"/>
    <w:rsid w:val="004F0FBD"/>
    <w:rsid w:val="00504BB2"/>
    <w:rsid w:val="00505A47"/>
    <w:rsid w:val="00512FDA"/>
    <w:rsid w:val="00520DA0"/>
    <w:rsid w:val="005218C5"/>
    <w:rsid w:val="00527245"/>
    <w:rsid w:val="005273F1"/>
    <w:rsid w:val="00537426"/>
    <w:rsid w:val="00560A3E"/>
    <w:rsid w:val="005664BB"/>
    <w:rsid w:val="00566D9C"/>
    <w:rsid w:val="00566FFA"/>
    <w:rsid w:val="0057481D"/>
    <w:rsid w:val="0058486E"/>
    <w:rsid w:val="00585B33"/>
    <w:rsid w:val="0059014D"/>
    <w:rsid w:val="00597E1F"/>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64C"/>
    <w:rsid w:val="00623DA0"/>
    <w:rsid w:val="00630AEF"/>
    <w:rsid w:val="006325F8"/>
    <w:rsid w:val="00633463"/>
    <w:rsid w:val="00634C9A"/>
    <w:rsid w:val="006440E4"/>
    <w:rsid w:val="0066343B"/>
    <w:rsid w:val="00664777"/>
    <w:rsid w:val="006748A4"/>
    <w:rsid w:val="00681A31"/>
    <w:rsid w:val="00683E73"/>
    <w:rsid w:val="00693BF5"/>
    <w:rsid w:val="006A3141"/>
    <w:rsid w:val="006A5E34"/>
    <w:rsid w:val="006B2422"/>
    <w:rsid w:val="006B2B9A"/>
    <w:rsid w:val="006C1937"/>
    <w:rsid w:val="006C7C44"/>
    <w:rsid w:val="006F020C"/>
    <w:rsid w:val="007127B7"/>
    <w:rsid w:val="007146CE"/>
    <w:rsid w:val="0071798E"/>
    <w:rsid w:val="007416B6"/>
    <w:rsid w:val="00746F48"/>
    <w:rsid w:val="00747881"/>
    <w:rsid w:val="0075404D"/>
    <w:rsid w:val="0076182A"/>
    <w:rsid w:val="00767B7E"/>
    <w:rsid w:val="007770C3"/>
    <w:rsid w:val="00784D24"/>
    <w:rsid w:val="00785FBA"/>
    <w:rsid w:val="00786E4A"/>
    <w:rsid w:val="007875EB"/>
    <w:rsid w:val="0079426B"/>
    <w:rsid w:val="007A11F6"/>
    <w:rsid w:val="007C7497"/>
    <w:rsid w:val="007D00EC"/>
    <w:rsid w:val="007D1682"/>
    <w:rsid w:val="007D312A"/>
    <w:rsid w:val="007D3F19"/>
    <w:rsid w:val="007E23B0"/>
    <w:rsid w:val="007E23E5"/>
    <w:rsid w:val="007F1991"/>
    <w:rsid w:val="007F2C2F"/>
    <w:rsid w:val="007F55FC"/>
    <w:rsid w:val="007F5665"/>
    <w:rsid w:val="00800112"/>
    <w:rsid w:val="00813348"/>
    <w:rsid w:val="00817222"/>
    <w:rsid w:val="008253BB"/>
    <w:rsid w:val="0083030A"/>
    <w:rsid w:val="0083706E"/>
    <w:rsid w:val="008408F6"/>
    <w:rsid w:val="008423A5"/>
    <w:rsid w:val="00850625"/>
    <w:rsid w:val="00853718"/>
    <w:rsid w:val="00855221"/>
    <w:rsid w:val="00860645"/>
    <w:rsid w:val="00871F71"/>
    <w:rsid w:val="00872FD8"/>
    <w:rsid w:val="00885AF4"/>
    <w:rsid w:val="008939CD"/>
    <w:rsid w:val="008B768C"/>
    <w:rsid w:val="008C333F"/>
    <w:rsid w:val="008C4DB1"/>
    <w:rsid w:val="008C4EAF"/>
    <w:rsid w:val="008C5176"/>
    <w:rsid w:val="008C7FD0"/>
    <w:rsid w:val="008E1DE7"/>
    <w:rsid w:val="008E2E4C"/>
    <w:rsid w:val="008E707C"/>
    <w:rsid w:val="00900B08"/>
    <w:rsid w:val="00902155"/>
    <w:rsid w:val="00902FA3"/>
    <w:rsid w:val="00923564"/>
    <w:rsid w:val="0092392E"/>
    <w:rsid w:val="009315F9"/>
    <w:rsid w:val="00933499"/>
    <w:rsid w:val="00935C98"/>
    <w:rsid w:val="00943121"/>
    <w:rsid w:val="00946945"/>
    <w:rsid w:val="00951248"/>
    <w:rsid w:val="0095152F"/>
    <w:rsid w:val="00954C49"/>
    <w:rsid w:val="00955E37"/>
    <w:rsid w:val="0097099F"/>
    <w:rsid w:val="00971997"/>
    <w:rsid w:val="00971FFC"/>
    <w:rsid w:val="00975162"/>
    <w:rsid w:val="0098660A"/>
    <w:rsid w:val="009931C3"/>
    <w:rsid w:val="009A044B"/>
    <w:rsid w:val="009A4B04"/>
    <w:rsid w:val="009B2C43"/>
    <w:rsid w:val="009B4EAE"/>
    <w:rsid w:val="009B7573"/>
    <w:rsid w:val="009C22F4"/>
    <w:rsid w:val="009C2A4B"/>
    <w:rsid w:val="009C2E98"/>
    <w:rsid w:val="009D3447"/>
    <w:rsid w:val="009D4711"/>
    <w:rsid w:val="009F1185"/>
    <w:rsid w:val="009F18CD"/>
    <w:rsid w:val="009F2A13"/>
    <w:rsid w:val="009F7527"/>
    <w:rsid w:val="00A02B3F"/>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87D0A"/>
    <w:rsid w:val="00A87D0B"/>
    <w:rsid w:val="00A91760"/>
    <w:rsid w:val="00A93B00"/>
    <w:rsid w:val="00A93C21"/>
    <w:rsid w:val="00AA5CEC"/>
    <w:rsid w:val="00AB64C9"/>
    <w:rsid w:val="00AC3C6A"/>
    <w:rsid w:val="00AD5620"/>
    <w:rsid w:val="00AD64D4"/>
    <w:rsid w:val="00AD656B"/>
    <w:rsid w:val="00AD7C1B"/>
    <w:rsid w:val="00AE16BA"/>
    <w:rsid w:val="00AE1EBE"/>
    <w:rsid w:val="00B03C9D"/>
    <w:rsid w:val="00B060AE"/>
    <w:rsid w:val="00B10517"/>
    <w:rsid w:val="00B14E76"/>
    <w:rsid w:val="00B161B8"/>
    <w:rsid w:val="00B2048C"/>
    <w:rsid w:val="00B2286F"/>
    <w:rsid w:val="00B310B9"/>
    <w:rsid w:val="00B35F3F"/>
    <w:rsid w:val="00B36CBB"/>
    <w:rsid w:val="00B425E0"/>
    <w:rsid w:val="00B440AA"/>
    <w:rsid w:val="00B44B70"/>
    <w:rsid w:val="00B53C56"/>
    <w:rsid w:val="00B57DAF"/>
    <w:rsid w:val="00B77EA6"/>
    <w:rsid w:val="00B81598"/>
    <w:rsid w:val="00B841F1"/>
    <w:rsid w:val="00B875C1"/>
    <w:rsid w:val="00B944D6"/>
    <w:rsid w:val="00BB4DF0"/>
    <w:rsid w:val="00BC289F"/>
    <w:rsid w:val="00BC2D50"/>
    <w:rsid w:val="00BC5361"/>
    <w:rsid w:val="00BC5460"/>
    <w:rsid w:val="00BC6B50"/>
    <w:rsid w:val="00BD0E25"/>
    <w:rsid w:val="00BE5BBC"/>
    <w:rsid w:val="00BF5BD6"/>
    <w:rsid w:val="00C00761"/>
    <w:rsid w:val="00C03E31"/>
    <w:rsid w:val="00C067B8"/>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CF3AE6"/>
    <w:rsid w:val="00D00095"/>
    <w:rsid w:val="00D114F0"/>
    <w:rsid w:val="00D15DE4"/>
    <w:rsid w:val="00D20620"/>
    <w:rsid w:val="00D254F7"/>
    <w:rsid w:val="00D26091"/>
    <w:rsid w:val="00D2685C"/>
    <w:rsid w:val="00D34E7C"/>
    <w:rsid w:val="00D35489"/>
    <w:rsid w:val="00D36AFE"/>
    <w:rsid w:val="00D51276"/>
    <w:rsid w:val="00D62280"/>
    <w:rsid w:val="00D64BC9"/>
    <w:rsid w:val="00D7035F"/>
    <w:rsid w:val="00DA634F"/>
    <w:rsid w:val="00DA65AC"/>
    <w:rsid w:val="00DB1913"/>
    <w:rsid w:val="00DC19D5"/>
    <w:rsid w:val="00DC410D"/>
    <w:rsid w:val="00DC5A81"/>
    <w:rsid w:val="00DC68CA"/>
    <w:rsid w:val="00DC7CBA"/>
    <w:rsid w:val="00DD73B7"/>
    <w:rsid w:val="00DF28BC"/>
    <w:rsid w:val="00DF34B9"/>
    <w:rsid w:val="00E01053"/>
    <w:rsid w:val="00E075E1"/>
    <w:rsid w:val="00E07ACF"/>
    <w:rsid w:val="00E331A1"/>
    <w:rsid w:val="00E33202"/>
    <w:rsid w:val="00E336A9"/>
    <w:rsid w:val="00E472B1"/>
    <w:rsid w:val="00E50624"/>
    <w:rsid w:val="00E568DF"/>
    <w:rsid w:val="00E64269"/>
    <w:rsid w:val="00E82267"/>
    <w:rsid w:val="00E853CE"/>
    <w:rsid w:val="00E867B6"/>
    <w:rsid w:val="00EA010F"/>
    <w:rsid w:val="00EB211B"/>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442A"/>
    <w:rsid w:val="00F45853"/>
    <w:rsid w:val="00F47067"/>
    <w:rsid w:val="00F52F55"/>
    <w:rsid w:val="00F602DF"/>
    <w:rsid w:val="00F754A1"/>
    <w:rsid w:val="00F81FD9"/>
    <w:rsid w:val="00F8282C"/>
    <w:rsid w:val="00F841AA"/>
    <w:rsid w:val="00F84A94"/>
    <w:rsid w:val="00F87E96"/>
    <w:rsid w:val="00FA23E8"/>
    <w:rsid w:val="00FA4CB5"/>
    <w:rsid w:val="00FD3CC1"/>
    <w:rsid w:val="00FF1E02"/>
    <w:rsid w:val="00FF30B4"/>
    <w:rsid w:val="015975B8"/>
    <w:rsid w:val="02143E91"/>
    <w:rsid w:val="066E0107"/>
    <w:rsid w:val="07996F6E"/>
    <w:rsid w:val="0A2032A3"/>
    <w:rsid w:val="0F98263C"/>
    <w:rsid w:val="101860EC"/>
    <w:rsid w:val="108F5D13"/>
    <w:rsid w:val="10C055FF"/>
    <w:rsid w:val="118107EC"/>
    <w:rsid w:val="13D50BC4"/>
    <w:rsid w:val="16BB723D"/>
    <w:rsid w:val="1BE8440E"/>
    <w:rsid w:val="1CD0259C"/>
    <w:rsid w:val="1D155CEE"/>
    <w:rsid w:val="1FF35744"/>
    <w:rsid w:val="23860B96"/>
    <w:rsid w:val="240371BF"/>
    <w:rsid w:val="26C26CF7"/>
    <w:rsid w:val="27DA37EA"/>
    <w:rsid w:val="29FD04D3"/>
    <w:rsid w:val="2C8A61B5"/>
    <w:rsid w:val="2DF04E50"/>
    <w:rsid w:val="2F040D46"/>
    <w:rsid w:val="2F6A7987"/>
    <w:rsid w:val="306D4B10"/>
    <w:rsid w:val="319F7F4E"/>
    <w:rsid w:val="32A9493D"/>
    <w:rsid w:val="3304709D"/>
    <w:rsid w:val="36AA5135"/>
    <w:rsid w:val="376D39B2"/>
    <w:rsid w:val="37E16F03"/>
    <w:rsid w:val="38D469F0"/>
    <w:rsid w:val="3D98207C"/>
    <w:rsid w:val="3E71C1BA"/>
    <w:rsid w:val="3E78745D"/>
    <w:rsid w:val="44E268DA"/>
    <w:rsid w:val="4A627F82"/>
    <w:rsid w:val="4AB4049F"/>
    <w:rsid w:val="4B0E749A"/>
    <w:rsid w:val="4B4F25DA"/>
    <w:rsid w:val="4BE068DB"/>
    <w:rsid w:val="4D577224"/>
    <w:rsid w:val="4EAB630A"/>
    <w:rsid w:val="4ECE2238"/>
    <w:rsid w:val="537E6D0A"/>
    <w:rsid w:val="5AF92295"/>
    <w:rsid w:val="5CD71FC4"/>
    <w:rsid w:val="608100F0"/>
    <w:rsid w:val="639C2235"/>
    <w:rsid w:val="6C4A05C8"/>
    <w:rsid w:val="6E7E3605"/>
    <w:rsid w:val="6FF5CC65"/>
    <w:rsid w:val="715C0E4B"/>
    <w:rsid w:val="72734D90"/>
    <w:rsid w:val="72C232B3"/>
    <w:rsid w:val="73AD73D5"/>
    <w:rsid w:val="73B6EB34"/>
    <w:rsid w:val="744731E5"/>
    <w:rsid w:val="76E3355F"/>
    <w:rsid w:val="778769C8"/>
    <w:rsid w:val="79EE5BA4"/>
    <w:rsid w:val="7A894339"/>
    <w:rsid w:val="7EEF11D3"/>
    <w:rsid w:val="7FA30C79"/>
    <w:rsid w:val="7FB7269E"/>
    <w:rsid w:val="7FC96657"/>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locked="0" w:semiHidden="0" w:uiPriority="0" w:unhideWhenUsed="0"/>
    <w:lsdException w:name="HTML Bottom of Form" w:locked="0" w:semiHidden="0" w:uiPriority="0" w:unhideWhenUsed="0"/>
    <w:lsdException w:name="No List" w:locked="0" w:semiHidden="0" w:uiPriority="0" w:unhideWhenUsed="0"/>
    <w:lsdException w:name="Outline List 1" w:locked="0" w:semiHidden="0" w:uiPriority="0" w:unhideWhenUsed="0"/>
    <w:lsdException w:name="Outline List 2" w:locked="0" w:semiHidden="0" w:uiPriority="0" w:unhideWhenUsed="0"/>
    <w:lsdException w:name="Outline List 3" w:locked="0" w:semiHidden="0" w:uiPriority="0" w:unhideWhenUsed="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next w:val="BodyText"/>
    <w:qFormat/>
    <w:rsid w:val="00747881"/>
    <w:pPr>
      <w:widowControl w:val="0"/>
      <w:jc w:val="both"/>
    </w:pPr>
    <w:rPr>
      <w:rFonts w:ascii="Times New Roman" w:hAnsi="Times New Roman"/>
      <w:szCs w:val="24"/>
    </w:rPr>
  </w:style>
  <w:style w:type="paragraph" w:styleId="Heading1">
    <w:name w:val="heading 1"/>
    <w:basedOn w:val="Normal"/>
    <w:next w:val="Normal"/>
    <w:link w:val="Heading1Char"/>
    <w:uiPriority w:val="99"/>
    <w:qFormat/>
    <w:rsid w:val="00747881"/>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9"/>
    <w:qFormat/>
    <w:rsid w:val="00747881"/>
    <w:pPr>
      <w:keepNext/>
      <w:keepLines/>
      <w:spacing w:before="260" w:after="260" w:line="416" w:lineRule="auto"/>
      <w:outlineLvl w:val="1"/>
    </w:pPr>
    <w:rPr>
      <w:rFonts w:ascii="Cambria" w:hAnsi="Cambria"/>
      <w:b/>
      <w:bCs/>
      <w:sz w:val="32"/>
      <w:szCs w:val="32"/>
    </w:rPr>
  </w:style>
  <w:style w:type="paragraph" w:styleId="Heading3">
    <w:name w:val="heading 3"/>
    <w:basedOn w:val="Normal"/>
    <w:next w:val="Normal"/>
    <w:link w:val="Heading3Char"/>
    <w:uiPriority w:val="99"/>
    <w:qFormat/>
    <w:rsid w:val="00747881"/>
    <w:pPr>
      <w:keepNext/>
      <w:keepLines/>
      <w:spacing w:before="260" w:after="260" w:line="416" w:lineRule="auto"/>
      <w:outlineLvl w:val="2"/>
    </w:pPr>
    <w:rPr>
      <w:b/>
      <w:bCs/>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47881"/>
    <w:rPr>
      <w:rFonts w:ascii="Times New Roman" w:hAnsi="Times New Roman" w:cs="Times New Roman"/>
      <w:b/>
      <w:bCs/>
      <w:kern w:val="44"/>
      <w:sz w:val="44"/>
      <w:szCs w:val="44"/>
    </w:rPr>
  </w:style>
  <w:style w:type="character" w:customStyle="1" w:styleId="Heading2Char">
    <w:name w:val="Heading 2 Char"/>
    <w:basedOn w:val="DefaultParagraphFont"/>
    <w:link w:val="Heading2"/>
    <w:uiPriority w:val="99"/>
    <w:locked/>
    <w:rsid w:val="00747881"/>
    <w:rPr>
      <w:rFonts w:ascii="Cambria" w:hAnsi="Cambria" w:cs="Times New Roman"/>
      <w:b/>
      <w:bCs/>
      <w:kern w:val="2"/>
      <w:sz w:val="32"/>
      <w:szCs w:val="32"/>
    </w:rPr>
  </w:style>
  <w:style w:type="character" w:customStyle="1" w:styleId="Heading3Char">
    <w:name w:val="Heading 3 Char"/>
    <w:basedOn w:val="DefaultParagraphFont"/>
    <w:link w:val="Heading3"/>
    <w:uiPriority w:val="99"/>
    <w:locked/>
    <w:rsid w:val="00747881"/>
    <w:rPr>
      <w:rFonts w:ascii="Times New Roman" w:hAnsi="Times New Roman" w:cs="Times New Roman"/>
      <w:b/>
      <w:bCs/>
      <w:kern w:val="2"/>
      <w:sz w:val="32"/>
      <w:szCs w:val="32"/>
    </w:rPr>
  </w:style>
  <w:style w:type="paragraph" w:styleId="BodyText">
    <w:name w:val="Body Text"/>
    <w:basedOn w:val="Normal"/>
    <w:link w:val="BodyTextChar1"/>
    <w:uiPriority w:val="99"/>
    <w:rsid w:val="00747881"/>
    <w:pPr>
      <w:spacing w:beforeLines="30"/>
    </w:pPr>
    <w:rPr>
      <w:rFonts w:ascii="仿宋_GB2312" w:eastAsia="仿宋_GB2312"/>
      <w:kern w:val="0"/>
      <w:sz w:val="24"/>
      <w:szCs w:val="20"/>
    </w:rPr>
  </w:style>
  <w:style w:type="character" w:customStyle="1" w:styleId="BodyTextChar">
    <w:name w:val="Body Text Char"/>
    <w:basedOn w:val="DefaultParagraphFont"/>
    <w:link w:val="BodyText"/>
    <w:uiPriority w:val="99"/>
    <w:semiHidden/>
    <w:locked/>
    <w:rsid w:val="00747881"/>
    <w:rPr>
      <w:rFonts w:ascii="Times New Roman" w:hAnsi="Times New Roman" w:cs="Times New Roman"/>
      <w:sz w:val="24"/>
      <w:szCs w:val="24"/>
    </w:rPr>
  </w:style>
  <w:style w:type="paragraph" w:styleId="BodyTextIndent">
    <w:name w:val="Body Text Indent"/>
    <w:basedOn w:val="Normal"/>
    <w:link w:val="BodyTextIndentChar"/>
    <w:uiPriority w:val="99"/>
    <w:rsid w:val="00747881"/>
    <w:pPr>
      <w:spacing w:after="120"/>
      <w:ind w:leftChars="200" w:left="200"/>
    </w:pPr>
    <w:rPr>
      <w:rFonts w:ascii="仿宋_GB2312" w:eastAsia="Times New Roman"/>
      <w:szCs w:val="32"/>
    </w:rPr>
  </w:style>
  <w:style w:type="character" w:customStyle="1" w:styleId="BodyTextIndentChar">
    <w:name w:val="Body Text Indent Char"/>
    <w:basedOn w:val="DefaultParagraphFont"/>
    <w:link w:val="BodyTextIndent"/>
    <w:uiPriority w:val="99"/>
    <w:semiHidden/>
    <w:locked/>
    <w:rsid w:val="00747881"/>
    <w:rPr>
      <w:rFonts w:ascii="Times New Roman" w:hAnsi="Times New Roman" w:cs="Times New Roman"/>
      <w:sz w:val="24"/>
      <w:szCs w:val="24"/>
    </w:rPr>
  </w:style>
  <w:style w:type="paragraph" w:styleId="TOC3">
    <w:name w:val="toc 3"/>
    <w:basedOn w:val="Normal"/>
    <w:next w:val="Normal"/>
    <w:uiPriority w:val="99"/>
    <w:rsid w:val="00747881"/>
    <w:pPr>
      <w:tabs>
        <w:tab w:val="right" w:leader="dot" w:pos="8296"/>
      </w:tabs>
      <w:ind w:leftChars="400" w:left="840"/>
    </w:pPr>
  </w:style>
  <w:style w:type="paragraph" w:styleId="BalloonText">
    <w:name w:val="Balloon Text"/>
    <w:basedOn w:val="Normal"/>
    <w:link w:val="BalloonTextChar"/>
    <w:uiPriority w:val="99"/>
    <w:semiHidden/>
    <w:rsid w:val="00747881"/>
    <w:rPr>
      <w:sz w:val="18"/>
      <w:szCs w:val="18"/>
    </w:rPr>
  </w:style>
  <w:style w:type="character" w:customStyle="1" w:styleId="BalloonTextChar">
    <w:name w:val="Balloon Text Char"/>
    <w:basedOn w:val="DefaultParagraphFont"/>
    <w:link w:val="BalloonText"/>
    <w:uiPriority w:val="99"/>
    <w:semiHidden/>
    <w:locked/>
    <w:rsid w:val="00747881"/>
    <w:rPr>
      <w:rFonts w:ascii="Times New Roman" w:hAnsi="Times New Roman" w:cs="Times New Roman"/>
      <w:kern w:val="2"/>
      <w:sz w:val="18"/>
      <w:szCs w:val="18"/>
    </w:rPr>
  </w:style>
  <w:style w:type="paragraph" w:styleId="Footer">
    <w:name w:val="footer"/>
    <w:basedOn w:val="Normal"/>
    <w:link w:val="FooterChar1"/>
    <w:uiPriority w:val="99"/>
    <w:rsid w:val="00747881"/>
    <w:pPr>
      <w:tabs>
        <w:tab w:val="center" w:pos="4153"/>
        <w:tab w:val="right" w:pos="8306"/>
      </w:tabs>
      <w:snapToGrid w:val="0"/>
      <w:jc w:val="left"/>
    </w:pPr>
    <w:rPr>
      <w:rFonts w:ascii="Calibri" w:hAnsi="Calibri"/>
      <w:kern w:val="0"/>
      <w:sz w:val="18"/>
      <w:szCs w:val="20"/>
    </w:rPr>
  </w:style>
  <w:style w:type="character" w:customStyle="1" w:styleId="FooterChar">
    <w:name w:val="Footer Char"/>
    <w:basedOn w:val="DefaultParagraphFont"/>
    <w:link w:val="Footer"/>
    <w:uiPriority w:val="99"/>
    <w:semiHidden/>
    <w:locked/>
    <w:rsid w:val="00747881"/>
    <w:rPr>
      <w:rFonts w:ascii="Times New Roman" w:hAnsi="Times New Roman" w:cs="Times New Roman"/>
      <w:sz w:val="18"/>
      <w:szCs w:val="18"/>
    </w:rPr>
  </w:style>
  <w:style w:type="paragraph" w:styleId="Header">
    <w:name w:val="header"/>
    <w:basedOn w:val="Normal"/>
    <w:link w:val="HeaderChar1"/>
    <w:uiPriority w:val="99"/>
    <w:semiHidden/>
    <w:rsid w:val="00747881"/>
    <w:pPr>
      <w:pBdr>
        <w:bottom w:val="single" w:sz="6" w:space="1" w:color="auto"/>
      </w:pBdr>
      <w:tabs>
        <w:tab w:val="center" w:pos="4153"/>
        <w:tab w:val="right" w:pos="8306"/>
      </w:tabs>
      <w:snapToGrid w:val="0"/>
      <w:jc w:val="center"/>
    </w:pPr>
    <w:rPr>
      <w:rFonts w:ascii="Calibri" w:hAnsi="Calibri"/>
      <w:kern w:val="0"/>
      <w:sz w:val="18"/>
      <w:szCs w:val="20"/>
    </w:rPr>
  </w:style>
  <w:style w:type="character" w:customStyle="1" w:styleId="HeaderChar">
    <w:name w:val="Header Char"/>
    <w:basedOn w:val="DefaultParagraphFont"/>
    <w:link w:val="Header"/>
    <w:uiPriority w:val="99"/>
    <w:semiHidden/>
    <w:locked/>
    <w:rsid w:val="00747881"/>
    <w:rPr>
      <w:rFonts w:ascii="Times New Roman" w:hAnsi="Times New Roman" w:cs="Times New Roman"/>
      <w:sz w:val="18"/>
      <w:szCs w:val="18"/>
    </w:rPr>
  </w:style>
  <w:style w:type="paragraph" w:styleId="TOC1">
    <w:name w:val="toc 1"/>
    <w:basedOn w:val="Normal"/>
    <w:next w:val="Normal"/>
    <w:uiPriority w:val="99"/>
    <w:rsid w:val="00747881"/>
    <w:pPr>
      <w:tabs>
        <w:tab w:val="right" w:leader="dot" w:pos="8296"/>
      </w:tabs>
      <w:spacing w:before="93"/>
      <w:jc w:val="center"/>
    </w:pPr>
    <w:rPr>
      <w:rFonts w:ascii="仿宋" w:eastAsia="仿宋" w:hAnsi="仿宋"/>
      <w:sz w:val="28"/>
      <w:szCs w:val="28"/>
    </w:rPr>
  </w:style>
  <w:style w:type="paragraph" w:styleId="TOC2">
    <w:name w:val="toc 2"/>
    <w:basedOn w:val="Normal"/>
    <w:next w:val="Normal"/>
    <w:uiPriority w:val="99"/>
    <w:rsid w:val="00747881"/>
    <w:pPr>
      <w:tabs>
        <w:tab w:val="right" w:leader="dot" w:pos="8296"/>
      </w:tabs>
      <w:ind w:leftChars="200" w:left="420"/>
    </w:pPr>
  </w:style>
  <w:style w:type="paragraph" w:styleId="NormalWeb">
    <w:name w:val="Normal (Web)"/>
    <w:basedOn w:val="Normal"/>
    <w:uiPriority w:val="99"/>
    <w:rsid w:val="00747881"/>
    <w:pPr>
      <w:widowControl/>
      <w:jc w:val="left"/>
    </w:pPr>
    <w:rPr>
      <w:rFonts w:ascii="??" w:eastAsia="Times New Roman" w:hAnsi="Calibri" w:cs="??"/>
      <w:kern w:val="0"/>
      <w:sz w:val="24"/>
    </w:rPr>
  </w:style>
  <w:style w:type="paragraph" w:styleId="BodyTextFirstIndent2">
    <w:name w:val="Body Text First Indent 2"/>
    <w:basedOn w:val="BodyTextIndent"/>
    <w:link w:val="BodyTextFirstIndent2Char"/>
    <w:uiPriority w:val="99"/>
    <w:rsid w:val="00747881"/>
    <w:pPr>
      <w:ind w:firstLineChars="200" w:firstLine="420"/>
    </w:pPr>
  </w:style>
  <w:style w:type="character" w:customStyle="1" w:styleId="BodyTextFirstIndent2Char">
    <w:name w:val="Body Text First Indent 2 Char"/>
    <w:basedOn w:val="BodyTextIndentChar"/>
    <w:link w:val="BodyTextFirstIndent2"/>
    <w:uiPriority w:val="99"/>
    <w:semiHidden/>
    <w:locked/>
    <w:rsid w:val="00747881"/>
  </w:style>
  <w:style w:type="character" w:styleId="Strong">
    <w:name w:val="Strong"/>
    <w:basedOn w:val="DefaultParagraphFont"/>
    <w:uiPriority w:val="99"/>
    <w:qFormat/>
    <w:rsid w:val="00747881"/>
    <w:rPr>
      <w:rFonts w:cs="Times New Roman"/>
      <w:b/>
    </w:rPr>
  </w:style>
  <w:style w:type="character" w:styleId="PageNumber">
    <w:name w:val="page number"/>
    <w:basedOn w:val="DefaultParagraphFont"/>
    <w:uiPriority w:val="99"/>
    <w:rsid w:val="00747881"/>
    <w:rPr>
      <w:rFonts w:cs="Times New Roman"/>
    </w:rPr>
  </w:style>
  <w:style w:type="character" w:styleId="Hyperlink">
    <w:name w:val="Hyperlink"/>
    <w:basedOn w:val="DefaultParagraphFont"/>
    <w:uiPriority w:val="99"/>
    <w:rsid w:val="00747881"/>
    <w:rPr>
      <w:rFonts w:cs="Times New Roman"/>
      <w:color w:val="0000FF"/>
      <w:u w:val="single"/>
    </w:rPr>
  </w:style>
  <w:style w:type="paragraph" w:customStyle="1" w:styleId="5">
    <w:name w:val="标题 5（有编号）（绿盟科技）"/>
    <w:next w:val="Normal"/>
    <w:uiPriority w:val="99"/>
    <w:rsid w:val="00747881"/>
    <w:pPr>
      <w:keepNext/>
      <w:keepLines/>
      <w:widowControl w:val="0"/>
      <w:spacing w:before="280" w:after="156" w:line="377" w:lineRule="auto"/>
      <w:outlineLvl w:val="4"/>
    </w:pPr>
    <w:rPr>
      <w:rFonts w:ascii="Arial" w:eastAsia="黑体" w:hAnsi="Arial"/>
      <w:b/>
      <w:sz w:val="24"/>
      <w:szCs w:val="28"/>
    </w:rPr>
  </w:style>
  <w:style w:type="character" w:customStyle="1" w:styleId="HeaderChar1">
    <w:name w:val="Header Char1"/>
    <w:link w:val="Header"/>
    <w:uiPriority w:val="99"/>
    <w:semiHidden/>
    <w:locked/>
    <w:rsid w:val="00747881"/>
    <w:rPr>
      <w:sz w:val="18"/>
    </w:rPr>
  </w:style>
  <w:style w:type="character" w:customStyle="1" w:styleId="FooterChar1">
    <w:name w:val="Footer Char1"/>
    <w:link w:val="Footer"/>
    <w:uiPriority w:val="99"/>
    <w:locked/>
    <w:rsid w:val="00747881"/>
    <w:rPr>
      <w:sz w:val="18"/>
    </w:rPr>
  </w:style>
  <w:style w:type="character" w:customStyle="1" w:styleId="BodyTextChar1">
    <w:name w:val="Body Text Char1"/>
    <w:link w:val="BodyText"/>
    <w:uiPriority w:val="99"/>
    <w:locked/>
    <w:rsid w:val="00747881"/>
    <w:rPr>
      <w:rFonts w:ascii="仿宋_GB2312" w:eastAsia="仿宋_GB2312" w:hAnsi="Times New Roman"/>
      <w:sz w:val="24"/>
    </w:rPr>
  </w:style>
  <w:style w:type="paragraph" w:customStyle="1" w:styleId="Default">
    <w:name w:val="Default"/>
    <w:uiPriority w:val="99"/>
    <w:rsid w:val="00747881"/>
    <w:pPr>
      <w:widowControl w:val="0"/>
      <w:autoSpaceDE w:val="0"/>
      <w:autoSpaceDN w:val="0"/>
      <w:adjustRightInd w:val="0"/>
    </w:pPr>
    <w:rPr>
      <w:rFonts w:ascii="仿宋" w:eastAsia="仿宋" w:cs="仿宋"/>
      <w:color w:val="000000"/>
      <w:kern w:val="0"/>
      <w:sz w:val="24"/>
      <w:szCs w:val="24"/>
    </w:rPr>
  </w:style>
  <w:style w:type="paragraph" w:styleId="ListParagraph">
    <w:name w:val="List Paragraph"/>
    <w:basedOn w:val="Normal"/>
    <w:uiPriority w:val="99"/>
    <w:qFormat/>
    <w:rsid w:val="00747881"/>
    <w:pPr>
      <w:ind w:firstLineChars="200" w:firstLine="420"/>
    </w:pPr>
  </w:style>
  <w:style w:type="paragraph" w:customStyle="1" w:styleId="TOC10">
    <w:name w:val="TOC 标题1"/>
    <w:basedOn w:val="Heading1"/>
    <w:next w:val="Normal"/>
    <w:uiPriority w:val="99"/>
    <w:rsid w:val="00747881"/>
    <w:pPr>
      <w:widowControl/>
      <w:spacing w:before="480" w:after="0" w:line="276" w:lineRule="auto"/>
      <w:jc w:val="left"/>
      <w:outlineLvl w:val="9"/>
    </w:pPr>
    <w:rPr>
      <w:rFonts w:ascii="Cambria" w:hAnsi="Cambria"/>
      <w:color w:val="365F91"/>
      <w:kern w:val="0"/>
      <w:sz w:val="28"/>
      <w:szCs w:val="28"/>
    </w:rPr>
  </w:style>
  <w:style w:type="paragraph" w:customStyle="1" w:styleId="TOCHeading1">
    <w:name w:val="TOC Heading1"/>
    <w:basedOn w:val="Heading1"/>
    <w:next w:val="Normal"/>
    <w:uiPriority w:val="99"/>
    <w:rsid w:val="00747881"/>
    <w:pPr>
      <w:widowControl/>
      <w:spacing w:before="480" w:after="0" w:line="276" w:lineRule="auto"/>
      <w:jc w:val="left"/>
      <w:outlineLvl w:val="9"/>
    </w:pPr>
    <w:rPr>
      <w:rFonts w:ascii="Cambria" w:hAnsi="Cambria"/>
      <w:color w:val="365F91"/>
      <w:kern w:val="0"/>
      <w:sz w:val="28"/>
      <w:szCs w:val="28"/>
    </w:rPr>
  </w:style>
  <w:style w:type="paragraph" w:customStyle="1" w:styleId="a">
    <w:name w:val="四号正文"/>
    <w:basedOn w:val="Normal"/>
    <w:uiPriority w:val="99"/>
    <w:rsid w:val="00747881"/>
    <w:pPr>
      <w:spacing w:line="360" w:lineRule="auto"/>
    </w:pPr>
    <w:rPr>
      <w:rFonts w:ascii="??" w:hAnsi="??"/>
      <w:color w:val="000000"/>
      <w:kern w:val="0"/>
      <w:sz w:val="28"/>
      <w:szCs w:val="21"/>
      <w:lang w:val="zh-CN"/>
    </w:rPr>
  </w:style>
  <w:style w:type="paragraph" w:customStyle="1" w:styleId="-">
    <w:name w:val="正-文"/>
    <w:basedOn w:val="Normal"/>
    <w:link w:val="-0"/>
    <w:uiPriority w:val="99"/>
    <w:rsid w:val="00747881"/>
    <w:pPr>
      <w:spacing w:line="560" w:lineRule="exact"/>
      <w:ind w:firstLineChars="200" w:firstLine="640"/>
    </w:pPr>
    <w:rPr>
      <w:rFonts w:eastAsia="仿宋" w:cs="黑体"/>
      <w:sz w:val="32"/>
      <w:szCs w:val="32"/>
    </w:rPr>
  </w:style>
  <w:style w:type="paragraph" w:customStyle="1" w:styleId="a0">
    <w:name w:val="节标题"/>
    <w:next w:val="Normal"/>
    <w:uiPriority w:val="99"/>
    <w:rsid w:val="00747881"/>
    <w:pPr>
      <w:spacing w:line="289" w:lineRule="atLeast"/>
      <w:jc w:val="center"/>
      <w:textAlignment w:val="baseline"/>
    </w:pPr>
    <w:rPr>
      <w:rFonts w:ascii="Times New Roman" w:hAnsi="Times New Roman"/>
      <w:color w:val="000000"/>
      <w:kern w:val="0"/>
      <w:sz w:val="28"/>
      <w:szCs w:val="24"/>
    </w:rPr>
  </w:style>
  <w:style w:type="character" w:customStyle="1" w:styleId="-0">
    <w:name w:val="正-文 字符"/>
    <w:basedOn w:val="DefaultParagraphFont"/>
    <w:link w:val="-"/>
    <w:uiPriority w:val="99"/>
    <w:locked/>
    <w:rsid w:val="00747881"/>
    <w:rPr>
      <w:rFonts w:eastAsia="仿宋" w:cs="黑体"/>
      <w:kern w:val="2"/>
      <w:sz w:val="32"/>
      <w:szCs w:val="32"/>
      <w:lang w:val="en-US" w:eastAsia="zh-CN" w:bidi="ar-SA"/>
    </w:rPr>
  </w:style>
  <w:style w:type="paragraph" w:customStyle="1" w:styleId="WPSOffice1">
    <w:name w:val="WPSOffice手动目录 1"/>
    <w:uiPriority w:val="99"/>
    <w:rsid w:val="00747881"/>
    <w:rPr>
      <w:kern w:val="0"/>
      <w:sz w:val="20"/>
      <w:szCs w:val="20"/>
    </w:rPr>
  </w:style>
  <w:style w:type="paragraph" w:customStyle="1" w:styleId="WPSOffice2">
    <w:name w:val="WPSOffice手动目录 2"/>
    <w:uiPriority w:val="99"/>
    <w:rsid w:val="00747881"/>
    <w:pPr>
      <w:ind w:leftChars="200" w:left="200"/>
    </w:pPr>
    <w:rPr>
      <w:kern w:val="0"/>
      <w:sz w:val="20"/>
      <w:szCs w:val="20"/>
    </w:rPr>
  </w:style>
</w:styles>
</file>

<file path=word/webSettings.xml><?xml version="1.0" encoding="utf-8"?>
<w:webSettings xmlns:r="http://schemas.openxmlformats.org/officeDocument/2006/relationships" xmlns:w="http://schemas.openxmlformats.org/wordprocessingml/2006/main">
  <w:divs>
    <w:div w:id="588152130">
      <w:marLeft w:val="0"/>
      <w:marRight w:val="0"/>
      <w:marTop w:val="0"/>
      <w:marBottom w:val="0"/>
      <w:divBdr>
        <w:top w:val="none" w:sz="0" w:space="0" w:color="auto"/>
        <w:left w:val="none" w:sz="0" w:space="0" w:color="auto"/>
        <w:bottom w:val="none" w:sz="0" w:space="0" w:color="auto"/>
        <w:right w:val="none" w:sz="0" w:space="0" w:color="auto"/>
      </w:divBdr>
    </w:div>
    <w:div w:id="58815213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1.emf"/><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footer" Target="footer3.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emf"/><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TotalTime>
  <Pages>77</Pages>
  <Words>5621</Words>
  <Characters>-32766</Characters>
  <Application>Microsoft Office Outlook</Application>
  <DocSecurity>0</DocSecurity>
  <Lines>0</Lines>
  <Paragraphs>0</Paragraphs>
  <ScaleCrop>false</ScaleCrop>
  <Company>四川省财政厅</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四川省***</dc:title>
  <dc:subject/>
  <dc:creator>曹颖</dc:creator>
  <cp:keywords/>
  <dc:description/>
  <cp:lastModifiedBy>微软用户</cp:lastModifiedBy>
  <cp:revision>48</cp:revision>
  <cp:lastPrinted>2023-07-31T10:35:00Z</cp:lastPrinted>
  <dcterms:created xsi:type="dcterms:W3CDTF">2020-08-05T09:49:00Z</dcterms:created>
  <dcterms:modified xsi:type="dcterms:W3CDTF">2023-09-27T08:37:00Z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2052-12.1.0.15404</vt:lpwstr>
  </property>
  <property fmtid="{D5CDD505-2E9C-101B-9397-08002B2CF9AE}" pid="3" name="ICV">
    <vt:lpwstr>1BF328E4FCBC46E183310AF8D9815CC9</vt:lpwstr>
  </property>
</Properties>
</file>