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footer2.xml" ContentType="application/vnd.openxmlformats-officedocument.wordprocessingml.footer+xml"/>
  <Override PartName="/docProps/custom.xml" ContentType="application/vnd.openxmlformats-officedocument.custom-properties+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6BEC" w:rsidRDefault="006D6BEC">
      <w:pPr>
        <w:spacing w:line="600" w:lineRule="exact"/>
        <w:jc w:val="left"/>
        <w:rPr>
          <w:rFonts w:ascii="方正小标宋简体" w:eastAsia="方正小标宋简体" w:hAnsi="宋体"/>
          <w:szCs w:val="21"/>
        </w:rPr>
      </w:pPr>
      <w:bookmarkStart w:id="0" w:name="_Toc15306267"/>
    </w:p>
    <w:p w:rsidR="006D6BEC" w:rsidRDefault="006D6BEC">
      <w:pPr>
        <w:spacing w:line="600" w:lineRule="exact"/>
        <w:jc w:val="center"/>
        <w:rPr>
          <w:rFonts w:ascii="方正小标宋简体" w:eastAsia="方正小标宋简体" w:hAnsi="宋体"/>
          <w:sz w:val="72"/>
          <w:szCs w:val="72"/>
        </w:rPr>
      </w:pPr>
    </w:p>
    <w:p w:rsidR="006D6BEC" w:rsidRDefault="006D6BEC">
      <w:pPr>
        <w:spacing w:line="600" w:lineRule="exact"/>
        <w:jc w:val="center"/>
        <w:rPr>
          <w:rFonts w:ascii="方正小标宋简体" w:eastAsia="方正小标宋简体" w:hAnsi="宋体"/>
          <w:sz w:val="72"/>
          <w:szCs w:val="72"/>
        </w:rPr>
      </w:pPr>
    </w:p>
    <w:p w:rsidR="006D6BEC" w:rsidRDefault="00D96396">
      <w:pPr>
        <w:adjustRightInd w:val="0"/>
        <w:snapToGrid w:val="0"/>
        <w:spacing w:line="360" w:lineRule="auto"/>
        <w:jc w:val="center"/>
        <w:outlineLvl w:val="0"/>
        <w:rPr>
          <w:rFonts w:ascii="方正小标宋简体" w:eastAsia="方正小标宋简体" w:hAnsi="方正小标宋简体" w:cs="方正小标宋简体"/>
          <w:sz w:val="72"/>
          <w:szCs w:val="72"/>
        </w:rPr>
      </w:pPr>
      <w:bookmarkStart w:id="1" w:name="_Toc1090"/>
      <w:bookmarkStart w:id="2" w:name="_Toc15377193"/>
      <w:bookmarkStart w:id="3" w:name="_Toc15378441"/>
      <w:bookmarkStart w:id="4" w:name="_Toc15396597"/>
      <w:bookmarkStart w:id="5" w:name="_Toc15377425"/>
      <w:bookmarkStart w:id="6" w:name="_Toc15396475"/>
      <w:r>
        <w:rPr>
          <w:rFonts w:ascii="方正小标宋简体" w:eastAsia="方正小标宋简体" w:hAnsi="方正小标宋简体" w:cs="方正小标宋简体" w:hint="eastAsia"/>
          <w:sz w:val="72"/>
          <w:szCs w:val="72"/>
        </w:rPr>
        <w:t>2022年度</w:t>
      </w:r>
      <w:bookmarkEnd w:id="1"/>
      <w:bookmarkEnd w:id="2"/>
      <w:bookmarkEnd w:id="3"/>
      <w:bookmarkEnd w:id="4"/>
      <w:bookmarkEnd w:id="5"/>
      <w:bookmarkEnd w:id="6"/>
    </w:p>
    <w:p w:rsidR="006D6BEC" w:rsidRDefault="006D6BEC">
      <w:pPr>
        <w:adjustRightInd w:val="0"/>
        <w:snapToGrid w:val="0"/>
        <w:spacing w:line="360" w:lineRule="auto"/>
        <w:jc w:val="center"/>
        <w:rPr>
          <w:rFonts w:ascii="方正小标宋简体" w:eastAsia="方正小标宋简体" w:hAnsi="方正小标宋简体" w:cs="方正小标宋简体"/>
          <w:sz w:val="52"/>
          <w:szCs w:val="52"/>
        </w:rPr>
      </w:pPr>
      <w:bookmarkStart w:id="7" w:name="_Toc15377194"/>
      <w:bookmarkStart w:id="8" w:name="_Toc15378442"/>
      <w:bookmarkStart w:id="9" w:name="_Toc15377426"/>
      <w:bookmarkStart w:id="10" w:name="_Toc15396598"/>
      <w:bookmarkStart w:id="11" w:name="_Toc15396476"/>
    </w:p>
    <w:p w:rsidR="006D6BEC" w:rsidRDefault="006D6BEC">
      <w:pPr>
        <w:adjustRightInd w:val="0"/>
        <w:snapToGrid w:val="0"/>
        <w:spacing w:line="360" w:lineRule="auto"/>
        <w:jc w:val="center"/>
        <w:rPr>
          <w:rFonts w:ascii="方正小标宋简体" w:eastAsia="方正小标宋简体" w:hAnsi="方正小标宋简体" w:cs="方正小标宋简体"/>
          <w:sz w:val="52"/>
          <w:szCs w:val="52"/>
        </w:rPr>
      </w:pPr>
    </w:p>
    <w:p w:rsidR="006D6BEC" w:rsidRDefault="00D96396">
      <w:pPr>
        <w:adjustRightInd w:val="0"/>
        <w:snapToGrid w:val="0"/>
        <w:spacing w:line="360" w:lineRule="auto"/>
        <w:jc w:val="center"/>
        <w:outlineLvl w:val="0"/>
        <w:rPr>
          <w:rFonts w:ascii="方正小标宋简体" w:eastAsia="方正小标宋简体" w:hAnsi="方正小标宋简体" w:cs="方正小标宋简体"/>
          <w:sz w:val="52"/>
          <w:szCs w:val="52"/>
        </w:rPr>
      </w:pPr>
      <w:bookmarkStart w:id="12" w:name="_Toc17271"/>
      <w:r>
        <w:rPr>
          <w:rFonts w:ascii="方正小标宋简体" w:eastAsia="方正小标宋简体" w:hAnsi="方正小标宋简体" w:cs="方正小标宋简体" w:hint="eastAsia"/>
          <w:sz w:val="52"/>
          <w:szCs w:val="52"/>
        </w:rPr>
        <w:t>广元市</w:t>
      </w:r>
      <w:bookmarkStart w:id="13" w:name="_Toc15306268"/>
      <w:bookmarkEnd w:id="0"/>
      <w:r>
        <w:rPr>
          <w:rFonts w:ascii="方正小标宋简体" w:eastAsia="方正小标宋简体" w:hAnsi="方正小标宋简体" w:cs="方正小标宋简体" w:hint="eastAsia"/>
          <w:sz w:val="52"/>
          <w:szCs w:val="52"/>
        </w:rPr>
        <w:t>公安局经济技术开发区分局</w:t>
      </w:r>
      <w:bookmarkEnd w:id="12"/>
    </w:p>
    <w:p w:rsidR="006D6BEC" w:rsidRDefault="006D6BEC">
      <w:pPr>
        <w:adjustRightInd w:val="0"/>
        <w:snapToGrid w:val="0"/>
        <w:spacing w:line="360" w:lineRule="auto"/>
        <w:jc w:val="center"/>
        <w:rPr>
          <w:rFonts w:ascii="方正小标宋简体" w:eastAsia="方正小标宋简体" w:hAnsi="方正小标宋简体" w:cs="方正小标宋简体"/>
          <w:sz w:val="72"/>
          <w:szCs w:val="72"/>
        </w:rPr>
      </w:pPr>
    </w:p>
    <w:p w:rsidR="006D6BEC" w:rsidRDefault="006D6BEC">
      <w:pPr>
        <w:adjustRightInd w:val="0"/>
        <w:snapToGrid w:val="0"/>
        <w:spacing w:line="360" w:lineRule="auto"/>
        <w:jc w:val="center"/>
        <w:rPr>
          <w:rFonts w:ascii="方正小标宋简体" w:eastAsia="方正小标宋简体" w:hAnsi="方正小标宋简体" w:cs="方正小标宋简体"/>
          <w:sz w:val="72"/>
          <w:szCs w:val="72"/>
        </w:rPr>
      </w:pPr>
    </w:p>
    <w:p w:rsidR="006D6BEC" w:rsidRDefault="00D96396">
      <w:pPr>
        <w:adjustRightInd w:val="0"/>
        <w:snapToGrid w:val="0"/>
        <w:spacing w:line="360" w:lineRule="auto"/>
        <w:jc w:val="center"/>
        <w:outlineLvl w:val="0"/>
        <w:rPr>
          <w:rFonts w:ascii="方正小标宋简体" w:eastAsia="方正小标宋简体" w:hAnsi="方正小标宋简体" w:cs="方正小标宋简体"/>
          <w:sz w:val="72"/>
          <w:szCs w:val="72"/>
        </w:rPr>
      </w:pPr>
      <w:bookmarkStart w:id="14" w:name="_Toc23405"/>
      <w:r>
        <w:rPr>
          <w:rFonts w:ascii="方正小标宋简体" w:eastAsia="方正小标宋简体" w:hAnsi="方正小标宋简体" w:cs="方正小标宋简体" w:hint="eastAsia"/>
          <w:sz w:val="72"/>
          <w:szCs w:val="72"/>
        </w:rPr>
        <w:t>单位决算</w:t>
      </w:r>
      <w:bookmarkEnd w:id="7"/>
      <w:bookmarkEnd w:id="8"/>
      <w:bookmarkEnd w:id="9"/>
      <w:bookmarkEnd w:id="10"/>
      <w:bookmarkEnd w:id="11"/>
      <w:bookmarkEnd w:id="13"/>
      <w:bookmarkEnd w:id="14"/>
    </w:p>
    <w:p w:rsidR="006D6BEC" w:rsidRDefault="00D96396">
      <w:pPr>
        <w:widowControl/>
        <w:jc w:val="center"/>
        <w:rPr>
          <w:rFonts w:ascii="黑体" w:eastAsia="黑体" w:hAnsi="黑体" w:cstheme="minorBidi"/>
          <w:sz w:val="28"/>
          <w:szCs w:val="28"/>
        </w:rPr>
      </w:pPr>
      <w:r>
        <w:rPr>
          <w:rFonts w:ascii="方正小标宋简体" w:eastAsia="方正小标宋简体" w:hAnsi="宋体"/>
          <w:sz w:val="36"/>
          <w:szCs w:val="36"/>
        </w:rPr>
        <w:br w:type="page"/>
      </w:r>
      <w:r>
        <w:rPr>
          <w:rFonts w:ascii="黑体" w:eastAsia="黑体" w:hAnsi="黑体" w:hint="eastAsia"/>
          <w:sz w:val="48"/>
          <w:szCs w:val="48"/>
        </w:rPr>
        <w:lastRenderedPageBreak/>
        <w:t>目录</w:t>
      </w:r>
      <w:bookmarkStart w:id="15" w:name="_GoBack"/>
      <w:bookmarkEnd w:id="15"/>
    </w:p>
    <w:p w:rsidR="006D6BEC" w:rsidRDefault="00D96396">
      <w:pPr>
        <w:pStyle w:val="10"/>
      </w:pPr>
      <w:r>
        <w:rPr>
          <w:rFonts w:hint="eastAsia"/>
        </w:rPr>
        <w:t>公开时间：2023年10 月</w:t>
      </w:r>
      <w:r w:rsidR="00BD4889">
        <w:rPr>
          <w:rFonts w:hint="eastAsia"/>
        </w:rPr>
        <w:t>12</w:t>
      </w:r>
      <w:r>
        <w:rPr>
          <w:rFonts w:hint="eastAsia"/>
        </w:rPr>
        <w:t>日</w:t>
      </w:r>
    </w:p>
    <w:sdt>
      <w:sdtPr>
        <w:rPr>
          <w:rFonts w:ascii="宋体" w:hAnsi="宋体"/>
        </w:rPr>
        <w:id w:val="147469722"/>
        <w:docPartObj>
          <w:docPartGallery w:val="Table of Contents"/>
          <w:docPartUnique/>
        </w:docPartObj>
      </w:sdtPr>
      <w:sdtEndPr>
        <w:rPr>
          <w:rFonts w:ascii="Times New Roman" w:hAnsi="Times New Roman"/>
          <w:b/>
          <w:szCs w:val="28"/>
        </w:rPr>
      </w:sdtEndPr>
      <w:sdtContent>
        <w:p w:rsidR="006D6BEC" w:rsidRDefault="006D6BEC">
          <w:pPr>
            <w:jc w:val="center"/>
          </w:pPr>
        </w:p>
        <w:p w:rsidR="006D6BEC" w:rsidRDefault="005C71B5">
          <w:pPr>
            <w:pStyle w:val="WPSOffice1"/>
            <w:tabs>
              <w:tab w:val="right" w:leader="dot" w:pos="8706"/>
            </w:tabs>
            <w:rPr>
              <w:b/>
            </w:rPr>
          </w:pPr>
          <w:r w:rsidRPr="005C71B5">
            <w:rPr>
              <w:sz w:val="28"/>
              <w:szCs w:val="28"/>
            </w:rPr>
            <w:fldChar w:fldCharType="begin"/>
          </w:r>
          <w:r w:rsidR="00D96396">
            <w:rPr>
              <w:sz w:val="28"/>
              <w:szCs w:val="28"/>
            </w:rPr>
            <w:instrText xml:space="preserve">TOC \o "1-2" \h \u </w:instrText>
          </w:r>
          <w:r w:rsidRPr="005C71B5">
            <w:rPr>
              <w:sz w:val="28"/>
              <w:szCs w:val="28"/>
            </w:rPr>
            <w:fldChar w:fldCharType="separate"/>
          </w:r>
          <w:hyperlink w:anchor="_Toc7930" w:history="1">
            <w:r w:rsidR="00D96396">
              <w:rPr>
                <w:rFonts w:ascii="黑体" w:eastAsia="黑体" w:hAnsi="黑体" w:hint="eastAsia"/>
                <w:b/>
              </w:rPr>
              <w:t>第一部分 单位概况</w:t>
            </w:r>
            <w:r w:rsidR="00D96396">
              <w:rPr>
                <w:b/>
              </w:rPr>
              <w:tab/>
            </w:r>
            <w:r>
              <w:rPr>
                <w:b/>
              </w:rPr>
              <w:fldChar w:fldCharType="begin"/>
            </w:r>
            <w:r w:rsidR="00D96396">
              <w:rPr>
                <w:b/>
              </w:rPr>
              <w:instrText xml:space="preserve"> PAGEREF _Toc7930 \h </w:instrText>
            </w:r>
            <w:r>
              <w:rPr>
                <w:b/>
              </w:rPr>
            </w:r>
            <w:r>
              <w:rPr>
                <w:b/>
              </w:rPr>
              <w:fldChar w:fldCharType="separate"/>
            </w:r>
            <w:r w:rsidR="00D96396">
              <w:rPr>
                <w:b/>
              </w:rPr>
              <w:t>1</w:t>
            </w:r>
            <w:r>
              <w:rPr>
                <w:b/>
              </w:rPr>
              <w:fldChar w:fldCharType="end"/>
            </w:r>
          </w:hyperlink>
        </w:p>
        <w:p w:rsidR="006D6BEC" w:rsidRDefault="005C71B5" w:rsidP="00DD4431">
          <w:pPr>
            <w:pStyle w:val="WPSOffice2"/>
            <w:tabs>
              <w:tab w:val="right" w:leader="dot" w:pos="8706"/>
            </w:tabs>
            <w:ind w:left="420"/>
          </w:pPr>
          <w:hyperlink w:anchor="_Toc19828" w:history="1">
            <w:r w:rsidR="00D96396">
              <w:rPr>
                <w:rFonts w:ascii="黑体" w:eastAsia="黑体" w:hAnsi="黑体" w:hint="eastAsia"/>
              </w:rPr>
              <w:t>一、主要职责</w:t>
            </w:r>
            <w:r w:rsidR="00D96396">
              <w:tab/>
            </w:r>
            <w:r>
              <w:fldChar w:fldCharType="begin"/>
            </w:r>
            <w:r w:rsidR="00D96396">
              <w:instrText xml:space="preserve"> PAGEREF _Toc19828 \h </w:instrText>
            </w:r>
            <w:r>
              <w:fldChar w:fldCharType="separate"/>
            </w:r>
            <w:r w:rsidR="00D96396">
              <w:t>1</w:t>
            </w:r>
            <w:r>
              <w:fldChar w:fldCharType="end"/>
            </w:r>
          </w:hyperlink>
        </w:p>
        <w:p w:rsidR="006D6BEC" w:rsidRDefault="005C71B5" w:rsidP="00DD4431">
          <w:pPr>
            <w:pStyle w:val="WPSOffice2"/>
            <w:tabs>
              <w:tab w:val="right" w:leader="dot" w:pos="8706"/>
            </w:tabs>
            <w:ind w:left="420"/>
          </w:pPr>
          <w:hyperlink w:anchor="_Toc17495" w:history="1">
            <w:r w:rsidR="00D96396">
              <w:rPr>
                <w:rFonts w:ascii="黑体" w:eastAsia="黑体" w:hAnsi="黑体" w:hint="eastAsia"/>
              </w:rPr>
              <w:t>二、 机构设置</w:t>
            </w:r>
            <w:r w:rsidR="00D96396">
              <w:tab/>
            </w:r>
            <w:r>
              <w:fldChar w:fldCharType="begin"/>
            </w:r>
            <w:r w:rsidR="00D96396">
              <w:instrText xml:space="preserve"> PAGEREF _Toc17495 \h </w:instrText>
            </w:r>
            <w:r>
              <w:fldChar w:fldCharType="separate"/>
            </w:r>
            <w:r w:rsidR="00D96396">
              <w:t>2</w:t>
            </w:r>
            <w:r>
              <w:fldChar w:fldCharType="end"/>
            </w:r>
          </w:hyperlink>
        </w:p>
        <w:p w:rsidR="006D6BEC" w:rsidRDefault="005C71B5">
          <w:pPr>
            <w:pStyle w:val="WPSOffice1"/>
            <w:tabs>
              <w:tab w:val="right" w:leader="dot" w:pos="8706"/>
            </w:tabs>
            <w:rPr>
              <w:b/>
            </w:rPr>
          </w:pPr>
          <w:hyperlink w:anchor="_Toc20395" w:history="1">
            <w:r w:rsidR="00D96396">
              <w:rPr>
                <w:rFonts w:ascii="黑体" w:eastAsia="黑体" w:hAnsi="黑体" w:hint="eastAsia"/>
                <w:b/>
                <w:bCs/>
              </w:rPr>
              <w:t>第二部分 2022年度单位决算情况说明</w:t>
            </w:r>
            <w:r w:rsidR="00D96396">
              <w:rPr>
                <w:b/>
              </w:rPr>
              <w:tab/>
            </w:r>
            <w:r>
              <w:rPr>
                <w:b/>
              </w:rPr>
              <w:fldChar w:fldCharType="begin"/>
            </w:r>
            <w:r w:rsidR="00D96396">
              <w:rPr>
                <w:b/>
              </w:rPr>
              <w:instrText xml:space="preserve"> PAGEREF _Toc20395 \h </w:instrText>
            </w:r>
            <w:r>
              <w:rPr>
                <w:b/>
              </w:rPr>
            </w:r>
            <w:r>
              <w:rPr>
                <w:b/>
              </w:rPr>
              <w:fldChar w:fldCharType="separate"/>
            </w:r>
            <w:r w:rsidR="00D96396">
              <w:rPr>
                <w:b/>
              </w:rPr>
              <w:t>3</w:t>
            </w:r>
            <w:r>
              <w:rPr>
                <w:b/>
              </w:rPr>
              <w:fldChar w:fldCharType="end"/>
            </w:r>
          </w:hyperlink>
        </w:p>
        <w:p w:rsidR="006D6BEC" w:rsidRDefault="005C71B5" w:rsidP="00DD4431">
          <w:pPr>
            <w:pStyle w:val="WPSOffice2"/>
            <w:tabs>
              <w:tab w:val="right" w:leader="dot" w:pos="8706"/>
            </w:tabs>
            <w:ind w:left="420"/>
          </w:pPr>
          <w:hyperlink w:anchor="_Toc14567" w:history="1">
            <w:r w:rsidR="00D96396">
              <w:rPr>
                <w:rFonts w:ascii="黑体" w:eastAsia="黑体" w:hAnsi="黑体"/>
              </w:rPr>
              <w:t xml:space="preserve">一、 </w:t>
            </w:r>
            <w:r w:rsidR="00D96396">
              <w:rPr>
                <w:rFonts w:ascii="黑体" w:eastAsia="黑体" w:hAnsi="黑体" w:hint="eastAsia"/>
                <w:szCs w:val="32"/>
              </w:rPr>
              <w:t>收</w:t>
            </w:r>
            <w:r w:rsidR="00D96396">
              <w:rPr>
                <w:rFonts w:ascii="黑体" w:eastAsia="黑体" w:hAnsi="黑体" w:hint="eastAsia"/>
              </w:rPr>
              <w:t>入支出决算总体情况说明</w:t>
            </w:r>
            <w:r w:rsidR="00D96396">
              <w:tab/>
            </w:r>
            <w:r>
              <w:fldChar w:fldCharType="begin"/>
            </w:r>
            <w:r w:rsidR="00D96396">
              <w:instrText xml:space="preserve"> PAGEREF _Toc14567 \h </w:instrText>
            </w:r>
            <w:r>
              <w:fldChar w:fldCharType="separate"/>
            </w:r>
            <w:r w:rsidR="00D96396">
              <w:t>3</w:t>
            </w:r>
            <w:r>
              <w:fldChar w:fldCharType="end"/>
            </w:r>
          </w:hyperlink>
        </w:p>
        <w:p w:rsidR="006D6BEC" w:rsidRDefault="005C71B5" w:rsidP="00DD4431">
          <w:pPr>
            <w:pStyle w:val="WPSOffice2"/>
            <w:tabs>
              <w:tab w:val="right" w:leader="dot" w:pos="8706"/>
            </w:tabs>
            <w:ind w:left="420"/>
          </w:pPr>
          <w:hyperlink w:anchor="_Toc2553" w:history="1">
            <w:r w:rsidR="00D96396">
              <w:rPr>
                <w:rFonts w:ascii="黑体" w:eastAsia="黑体" w:hAnsi="黑体"/>
              </w:rPr>
              <w:t xml:space="preserve">二、 </w:t>
            </w:r>
            <w:r w:rsidR="00D96396">
              <w:rPr>
                <w:rFonts w:ascii="黑体" w:eastAsia="黑体" w:hAnsi="黑体" w:hint="eastAsia"/>
                <w:szCs w:val="32"/>
              </w:rPr>
              <w:t>收</w:t>
            </w:r>
            <w:r w:rsidR="00D96396">
              <w:rPr>
                <w:rFonts w:ascii="黑体" w:eastAsia="黑体" w:hAnsi="黑体" w:hint="eastAsia"/>
              </w:rPr>
              <w:t>入决算情况说明</w:t>
            </w:r>
            <w:r w:rsidR="00D96396">
              <w:tab/>
            </w:r>
            <w:r>
              <w:fldChar w:fldCharType="begin"/>
            </w:r>
            <w:r w:rsidR="00D96396">
              <w:instrText xml:space="preserve"> PAGEREF _Toc2553 \h </w:instrText>
            </w:r>
            <w:r>
              <w:fldChar w:fldCharType="separate"/>
            </w:r>
            <w:r w:rsidR="00D96396">
              <w:t>3</w:t>
            </w:r>
            <w:r>
              <w:fldChar w:fldCharType="end"/>
            </w:r>
          </w:hyperlink>
        </w:p>
        <w:p w:rsidR="006D6BEC" w:rsidRDefault="005C71B5" w:rsidP="00DD4431">
          <w:pPr>
            <w:pStyle w:val="WPSOffice2"/>
            <w:tabs>
              <w:tab w:val="right" w:leader="dot" w:pos="8706"/>
            </w:tabs>
            <w:ind w:left="420"/>
          </w:pPr>
          <w:hyperlink w:anchor="_Toc19064" w:history="1">
            <w:r w:rsidR="00D96396">
              <w:rPr>
                <w:rFonts w:ascii="黑体" w:eastAsia="黑体" w:hAnsi="黑体"/>
              </w:rPr>
              <w:t xml:space="preserve">三、 </w:t>
            </w:r>
            <w:r w:rsidR="00D96396">
              <w:rPr>
                <w:rFonts w:ascii="黑体" w:eastAsia="黑体" w:hAnsi="黑体" w:hint="eastAsia"/>
                <w:szCs w:val="32"/>
              </w:rPr>
              <w:t>支</w:t>
            </w:r>
            <w:r w:rsidR="00D96396">
              <w:rPr>
                <w:rFonts w:ascii="黑体" w:eastAsia="黑体" w:hAnsi="黑体" w:hint="eastAsia"/>
              </w:rPr>
              <w:t>出决算情况说明</w:t>
            </w:r>
            <w:r w:rsidR="00D96396">
              <w:tab/>
            </w:r>
            <w:r>
              <w:fldChar w:fldCharType="begin"/>
            </w:r>
            <w:r w:rsidR="00D96396">
              <w:instrText xml:space="preserve"> PAGEREF _Toc19064 \h </w:instrText>
            </w:r>
            <w:r>
              <w:fldChar w:fldCharType="separate"/>
            </w:r>
            <w:r w:rsidR="00D96396">
              <w:t>4</w:t>
            </w:r>
            <w:r>
              <w:fldChar w:fldCharType="end"/>
            </w:r>
          </w:hyperlink>
        </w:p>
        <w:p w:rsidR="006D6BEC" w:rsidRDefault="005C71B5" w:rsidP="00DD4431">
          <w:pPr>
            <w:pStyle w:val="WPSOffice2"/>
            <w:tabs>
              <w:tab w:val="right" w:leader="dot" w:pos="8706"/>
            </w:tabs>
            <w:ind w:left="420"/>
          </w:pPr>
          <w:hyperlink w:anchor="_Toc3894" w:history="1">
            <w:r w:rsidR="00D96396">
              <w:rPr>
                <w:rFonts w:ascii="黑体" w:eastAsia="黑体" w:hAnsi="黑体" w:hint="eastAsia"/>
                <w:szCs w:val="32"/>
              </w:rPr>
              <w:t>四、财</w:t>
            </w:r>
            <w:r w:rsidR="00D96396">
              <w:rPr>
                <w:rFonts w:ascii="黑体" w:eastAsia="黑体" w:hAnsi="黑体" w:hint="eastAsia"/>
              </w:rPr>
              <w:t>政拨款收入支出决算总体情况说明</w:t>
            </w:r>
            <w:r w:rsidR="00D96396">
              <w:tab/>
            </w:r>
            <w:r>
              <w:fldChar w:fldCharType="begin"/>
            </w:r>
            <w:r w:rsidR="00D96396">
              <w:instrText xml:space="preserve"> PAGEREF _Toc3894 \h </w:instrText>
            </w:r>
            <w:r>
              <w:fldChar w:fldCharType="separate"/>
            </w:r>
            <w:r w:rsidR="00D96396">
              <w:t>4</w:t>
            </w:r>
            <w:r>
              <w:fldChar w:fldCharType="end"/>
            </w:r>
          </w:hyperlink>
        </w:p>
        <w:p w:rsidR="006D6BEC" w:rsidRDefault="005C71B5" w:rsidP="00DD4431">
          <w:pPr>
            <w:pStyle w:val="WPSOffice2"/>
            <w:tabs>
              <w:tab w:val="right" w:leader="dot" w:pos="8706"/>
            </w:tabs>
            <w:ind w:left="420"/>
          </w:pPr>
          <w:hyperlink w:anchor="_Toc3387" w:history="1">
            <w:r w:rsidR="00D96396">
              <w:rPr>
                <w:rFonts w:ascii="黑体" w:eastAsia="黑体" w:hAnsi="黑体" w:hint="eastAsia"/>
                <w:szCs w:val="32"/>
              </w:rPr>
              <w:t>五、一</w:t>
            </w:r>
            <w:r w:rsidR="00D96396">
              <w:rPr>
                <w:rFonts w:ascii="黑体" w:eastAsia="黑体" w:hAnsi="黑体" w:hint="eastAsia"/>
              </w:rPr>
              <w:t>般公共预算财政拨款支出决算情况说明</w:t>
            </w:r>
            <w:r w:rsidR="00D96396">
              <w:tab/>
            </w:r>
            <w:r>
              <w:fldChar w:fldCharType="begin"/>
            </w:r>
            <w:r w:rsidR="00D96396">
              <w:instrText xml:space="preserve"> PAGEREF _Toc3387 \h </w:instrText>
            </w:r>
            <w:r>
              <w:fldChar w:fldCharType="separate"/>
            </w:r>
            <w:r w:rsidR="00D96396">
              <w:t>4</w:t>
            </w:r>
            <w:r>
              <w:fldChar w:fldCharType="end"/>
            </w:r>
          </w:hyperlink>
        </w:p>
        <w:p w:rsidR="006D6BEC" w:rsidRDefault="005C71B5" w:rsidP="00DD4431">
          <w:pPr>
            <w:pStyle w:val="WPSOffice2"/>
            <w:tabs>
              <w:tab w:val="right" w:leader="dot" w:pos="8706"/>
            </w:tabs>
            <w:ind w:left="420"/>
          </w:pPr>
          <w:hyperlink w:anchor="_Toc20341" w:history="1">
            <w:r w:rsidR="00D96396">
              <w:rPr>
                <w:rFonts w:ascii="黑体" w:eastAsia="黑体" w:hint="eastAsia"/>
                <w:szCs w:val="32"/>
              </w:rPr>
              <w:t>六、</w:t>
            </w:r>
            <w:r w:rsidR="00D96396">
              <w:rPr>
                <w:rFonts w:ascii="黑体" w:eastAsia="黑体" w:hAnsi="黑体" w:hint="eastAsia"/>
                <w:szCs w:val="32"/>
              </w:rPr>
              <w:t>一</w:t>
            </w:r>
            <w:r w:rsidR="00D96396">
              <w:rPr>
                <w:rFonts w:ascii="黑体" w:eastAsia="黑体" w:hAnsi="黑体" w:hint="eastAsia"/>
              </w:rPr>
              <w:t>般公共预算财政拨款基本支出决算情况说明</w:t>
            </w:r>
            <w:r w:rsidR="00D96396">
              <w:tab/>
            </w:r>
            <w:r>
              <w:fldChar w:fldCharType="begin"/>
            </w:r>
            <w:r w:rsidR="00D96396">
              <w:instrText xml:space="preserve"> PAGEREF _Toc20341 \h </w:instrText>
            </w:r>
            <w:r>
              <w:fldChar w:fldCharType="separate"/>
            </w:r>
            <w:r w:rsidR="00D96396">
              <w:t>7</w:t>
            </w:r>
            <w:r>
              <w:fldChar w:fldCharType="end"/>
            </w:r>
          </w:hyperlink>
        </w:p>
        <w:p w:rsidR="006D6BEC" w:rsidRDefault="005C71B5" w:rsidP="00DD4431">
          <w:pPr>
            <w:pStyle w:val="WPSOffice2"/>
            <w:tabs>
              <w:tab w:val="right" w:leader="dot" w:pos="8706"/>
            </w:tabs>
            <w:ind w:left="420"/>
          </w:pPr>
          <w:hyperlink w:anchor="_Toc12611" w:history="1">
            <w:r w:rsidR="00D96396">
              <w:rPr>
                <w:rFonts w:ascii="黑体" w:eastAsia="黑体" w:hint="eastAsia"/>
                <w:szCs w:val="32"/>
              </w:rPr>
              <w:t>七、</w:t>
            </w:r>
            <w:r w:rsidR="00D96396">
              <w:rPr>
                <w:rFonts w:ascii="黑体" w:eastAsia="黑体" w:hAnsi="黑体" w:hint="eastAsia"/>
              </w:rPr>
              <w:t>财政拨款“三公”经费支出决算情况说明</w:t>
            </w:r>
            <w:r w:rsidR="00D96396">
              <w:tab/>
            </w:r>
            <w:r>
              <w:fldChar w:fldCharType="begin"/>
            </w:r>
            <w:r w:rsidR="00D96396">
              <w:instrText xml:space="preserve"> PAGEREF _Toc12611 \h </w:instrText>
            </w:r>
            <w:r>
              <w:fldChar w:fldCharType="separate"/>
            </w:r>
            <w:r w:rsidR="00D96396">
              <w:t>7</w:t>
            </w:r>
            <w:r>
              <w:fldChar w:fldCharType="end"/>
            </w:r>
          </w:hyperlink>
        </w:p>
        <w:p w:rsidR="006D6BEC" w:rsidRDefault="005C71B5" w:rsidP="00DD4431">
          <w:pPr>
            <w:pStyle w:val="WPSOffice2"/>
            <w:tabs>
              <w:tab w:val="right" w:leader="dot" w:pos="8706"/>
            </w:tabs>
            <w:ind w:left="420"/>
          </w:pPr>
          <w:hyperlink w:anchor="_Toc1258" w:history="1">
            <w:r w:rsidR="00D96396">
              <w:rPr>
                <w:rFonts w:ascii="黑体" w:eastAsia="黑体" w:hint="eastAsia"/>
                <w:szCs w:val="32"/>
              </w:rPr>
              <w:t>八、</w:t>
            </w:r>
            <w:r w:rsidR="00D96396">
              <w:rPr>
                <w:rFonts w:ascii="黑体" w:eastAsia="黑体" w:hAnsi="黑体" w:hint="eastAsia"/>
              </w:rPr>
              <w:t>政府性基金预算支出决算情况说明</w:t>
            </w:r>
            <w:r w:rsidR="00D96396">
              <w:tab/>
            </w:r>
            <w:r>
              <w:fldChar w:fldCharType="begin"/>
            </w:r>
            <w:r w:rsidR="00D96396">
              <w:instrText xml:space="preserve"> PAGEREF _Toc1258 \h </w:instrText>
            </w:r>
            <w:r>
              <w:fldChar w:fldCharType="separate"/>
            </w:r>
            <w:r w:rsidR="00D96396">
              <w:t>9</w:t>
            </w:r>
            <w:r>
              <w:fldChar w:fldCharType="end"/>
            </w:r>
          </w:hyperlink>
        </w:p>
        <w:p w:rsidR="006D6BEC" w:rsidRDefault="005C71B5" w:rsidP="00DD4431">
          <w:pPr>
            <w:pStyle w:val="WPSOffice2"/>
            <w:tabs>
              <w:tab w:val="right" w:leader="dot" w:pos="8706"/>
            </w:tabs>
            <w:ind w:left="420"/>
          </w:pPr>
          <w:hyperlink w:anchor="_Toc26290" w:history="1">
            <w:r w:rsidR="00D96396">
              <w:rPr>
                <w:rFonts w:ascii="黑体" w:eastAsia="黑体" w:hAnsi="黑体" w:hint="eastAsia"/>
              </w:rPr>
              <w:t>九、 国有资本经营预算支出决算情况说明</w:t>
            </w:r>
            <w:r w:rsidR="00D96396">
              <w:tab/>
            </w:r>
            <w:r>
              <w:fldChar w:fldCharType="begin"/>
            </w:r>
            <w:r w:rsidR="00D96396">
              <w:instrText xml:space="preserve"> PAGEREF _Toc26290 \h </w:instrText>
            </w:r>
            <w:r>
              <w:fldChar w:fldCharType="separate"/>
            </w:r>
            <w:r w:rsidR="00D96396">
              <w:t>9</w:t>
            </w:r>
            <w:r>
              <w:fldChar w:fldCharType="end"/>
            </w:r>
          </w:hyperlink>
        </w:p>
        <w:p w:rsidR="006D6BEC" w:rsidRDefault="005C71B5" w:rsidP="00DD4431">
          <w:pPr>
            <w:pStyle w:val="WPSOffice2"/>
            <w:tabs>
              <w:tab w:val="right" w:leader="dot" w:pos="8706"/>
            </w:tabs>
            <w:ind w:left="420"/>
          </w:pPr>
          <w:hyperlink w:anchor="_Toc4947" w:history="1">
            <w:r w:rsidR="00D96396">
              <w:rPr>
                <w:rFonts w:ascii="黑体" w:eastAsia="黑体" w:hAnsi="黑体" w:hint="eastAsia"/>
              </w:rPr>
              <w:t>十、 其他重要事项的情况说明</w:t>
            </w:r>
            <w:r w:rsidR="00D96396">
              <w:tab/>
            </w:r>
            <w:r>
              <w:fldChar w:fldCharType="begin"/>
            </w:r>
            <w:r w:rsidR="00D96396">
              <w:instrText xml:space="preserve"> PAGEREF _Toc4947 \h </w:instrText>
            </w:r>
            <w:r>
              <w:fldChar w:fldCharType="separate"/>
            </w:r>
            <w:r w:rsidR="00D96396">
              <w:t>9</w:t>
            </w:r>
            <w:r>
              <w:fldChar w:fldCharType="end"/>
            </w:r>
          </w:hyperlink>
        </w:p>
        <w:p w:rsidR="006D6BEC" w:rsidRDefault="005C71B5">
          <w:pPr>
            <w:pStyle w:val="WPSOffice1"/>
            <w:tabs>
              <w:tab w:val="right" w:leader="dot" w:pos="8706"/>
            </w:tabs>
            <w:rPr>
              <w:b/>
            </w:rPr>
          </w:pPr>
          <w:hyperlink w:anchor="_Toc7919" w:history="1">
            <w:r w:rsidR="00D96396">
              <w:rPr>
                <w:rFonts w:ascii="黑体" w:eastAsia="黑体" w:hAnsi="黑体" w:cs="黑体" w:hint="eastAsia"/>
                <w:b/>
                <w:szCs w:val="44"/>
              </w:rPr>
              <w:t xml:space="preserve">第三部分 </w:t>
            </w:r>
            <w:r w:rsidR="00D96396">
              <w:rPr>
                <w:rFonts w:ascii="黑体" w:eastAsia="黑体" w:hAnsi="黑体" w:hint="eastAsia"/>
                <w:b/>
                <w:szCs w:val="44"/>
              </w:rPr>
              <w:t>名</w:t>
            </w:r>
            <w:r w:rsidR="00D96396">
              <w:rPr>
                <w:rFonts w:ascii="黑体" w:eastAsia="黑体" w:hAnsi="黑体" w:hint="eastAsia"/>
                <w:b/>
              </w:rPr>
              <w:t>词解释</w:t>
            </w:r>
            <w:r w:rsidR="00D96396">
              <w:rPr>
                <w:b/>
              </w:rPr>
              <w:tab/>
            </w:r>
            <w:r>
              <w:rPr>
                <w:b/>
              </w:rPr>
              <w:fldChar w:fldCharType="begin"/>
            </w:r>
            <w:r w:rsidR="00D96396">
              <w:rPr>
                <w:b/>
              </w:rPr>
              <w:instrText xml:space="preserve"> PAGEREF _Toc7919 \h </w:instrText>
            </w:r>
            <w:r>
              <w:rPr>
                <w:b/>
              </w:rPr>
            </w:r>
            <w:r>
              <w:rPr>
                <w:b/>
              </w:rPr>
              <w:fldChar w:fldCharType="separate"/>
            </w:r>
            <w:r w:rsidR="00D96396">
              <w:rPr>
                <w:b/>
              </w:rPr>
              <w:t>11</w:t>
            </w:r>
            <w:r>
              <w:rPr>
                <w:b/>
              </w:rPr>
              <w:fldChar w:fldCharType="end"/>
            </w:r>
          </w:hyperlink>
        </w:p>
        <w:p w:rsidR="006D6BEC" w:rsidRDefault="005C71B5">
          <w:pPr>
            <w:pStyle w:val="WPSOffice1"/>
            <w:tabs>
              <w:tab w:val="right" w:leader="dot" w:pos="8706"/>
            </w:tabs>
            <w:rPr>
              <w:b/>
            </w:rPr>
          </w:pPr>
          <w:hyperlink w:anchor="_Toc29600" w:history="1">
            <w:r w:rsidR="00D96396">
              <w:rPr>
                <w:rFonts w:ascii="黑体" w:eastAsia="黑体" w:hAnsi="黑体" w:hint="eastAsia"/>
                <w:b/>
                <w:szCs w:val="44"/>
              </w:rPr>
              <w:t>第</w:t>
            </w:r>
            <w:r w:rsidR="00D96396">
              <w:rPr>
                <w:rFonts w:ascii="黑体" w:eastAsia="黑体" w:hAnsi="黑体" w:hint="eastAsia"/>
                <w:b/>
              </w:rPr>
              <w:t>四部分 附件</w:t>
            </w:r>
            <w:r w:rsidR="00D96396">
              <w:rPr>
                <w:b/>
              </w:rPr>
              <w:tab/>
            </w:r>
            <w:r>
              <w:rPr>
                <w:b/>
              </w:rPr>
              <w:fldChar w:fldCharType="begin"/>
            </w:r>
            <w:r w:rsidR="00D96396">
              <w:rPr>
                <w:b/>
              </w:rPr>
              <w:instrText xml:space="preserve"> PAGEREF _Toc29600 \h </w:instrText>
            </w:r>
            <w:r>
              <w:rPr>
                <w:b/>
              </w:rPr>
            </w:r>
            <w:r>
              <w:rPr>
                <w:b/>
              </w:rPr>
              <w:fldChar w:fldCharType="separate"/>
            </w:r>
            <w:r w:rsidR="00D96396">
              <w:rPr>
                <w:b/>
              </w:rPr>
              <w:t>14</w:t>
            </w:r>
            <w:r>
              <w:rPr>
                <w:b/>
              </w:rPr>
              <w:fldChar w:fldCharType="end"/>
            </w:r>
          </w:hyperlink>
        </w:p>
        <w:p w:rsidR="006D6BEC" w:rsidRDefault="005C71B5">
          <w:pPr>
            <w:pStyle w:val="WPSOffice1"/>
            <w:tabs>
              <w:tab w:val="right" w:leader="dot" w:pos="8706"/>
            </w:tabs>
            <w:rPr>
              <w:b/>
            </w:rPr>
          </w:pPr>
          <w:hyperlink w:anchor="_Toc25043" w:history="1">
            <w:r w:rsidR="00D96396">
              <w:rPr>
                <w:rFonts w:ascii="黑体" w:eastAsia="黑体" w:hAnsi="黑体" w:hint="eastAsia"/>
                <w:b/>
                <w:szCs w:val="44"/>
              </w:rPr>
              <w:t>第</w:t>
            </w:r>
            <w:r w:rsidR="00D96396">
              <w:rPr>
                <w:rFonts w:ascii="黑体" w:eastAsia="黑体" w:hAnsi="黑体" w:hint="eastAsia"/>
                <w:b/>
              </w:rPr>
              <w:t>五部分 附表</w:t>
            </w:r>
            <w:r w:rsidR="00D96396">
              <w:rPr>
                <w:b/>
              </w:rPr>
              <w:tab/>
            </w:r>
          </w:hyperlink>
          <w:r w:rsidR="00D96396">
            <w:rPr>
              <w:rFonts w:hint="eastAsia"/>
              <w:b/>
              <w:szCs w:val="28"/>
            </w:rPr>
            <w:t>38</w:t>
          </w:r>
        </w:p>
        <w:p w:rsidR="006D6BEC" w:rsidRDefault="005C71B5" w:rsidP="00DD4431">
          <w:pPr>
            <w:pStyle w:val="WPSOffice2"/>
            <w:tabs>
              <w:tab w:val="right" w:leader="dot" w:pos="8706"/>
            </w:tabs>
            <w:ind w:left="420"/>
          </w:pPr>
          <w:hyperlink w:anchor="_Toc30975" w:history="1">
            <w:r w:rsidR="00D96396">
              <w:rPr>
                <w:rFonts w:ascii="仿宋" w:eastAsia="仿宋" w:hAnsi="仿宋" w:hint="eastAsia"/>
              </w:rPr>
              <w:t>一、收入支出决算总表</w:t>
            </w:r>
            <w:r w:rsidR="00D96396">
              <w:tab/>
            </w:r>
          </w:hyperlink>
          <w:r w:rsidR="00D96396">
            <w:rPr>
              <w:rFonts w:hint="eastAsia"/>
              <w:szCs w:val="28"/>
            </w:rPr>
            <w:t>38</w:t>
          </w:r>
        </w:p>
        <w:p w:rsidR="006D6BEC" w:rsidRDefault="005C71B5" w:rsidP="00DD4431">
          <w:pPr>
            <w:pStyle w:val="WPSOffice2"/>
            <w:tabs>
              <w:tab w:val="right" w:leader="dot" w:pos="8706"/>
            </w:tabs>
            <w:ind w:left="420"/>
          </w:pPr>
          <w:hyperlink w:anchor="_Toc25119" w:history="1">
            <w:r w:rsidR="00D96396">
              <w:rPr>
                <w:rFonts w:ascii="仿宋" w:eastAsia="仿宋" w:hAnsi="仿宋" w:hint="eastAsia"/>
              </w:rPr>
              <w:t>二、收入决算表</w:t>
            </w:r>
            <w:r w:rsidR="00D96396">
              <w:tab/>
            </w:r>
          </w:hyperlink>
          <w:r w:rsidR="00D96396">
            <w:rPr>
              <w:rFonts w:hint="eastAsia"/>
              <w:szCs w:val="28"/>
            </w:rPr>
            <w:t>38</w:t>
          </w:r>
        </w:p>
        <w:p w:rsidR="006D6BEC" w:rsidRDefault="005C71B5" w:rsidP="00DD4431">
          <w:pPr>
            <w:pStyle w:val="WPSOffice2"/>
            <w:tabs>
              <w:tab w:val="right" w:leader="dot" w:pos="8706"/>
            </w:tabs>
            <w:ind w:left="420"/>
          </w:pPr>
          <w:hyperlink w:anchor="_Toc24326" w:history="1">
            <w:r w:rsidR="00D96396">
              <w:rPr>
                <w:rFonts w:ascii="仿宋" w:eastAsia="仿宋" w:hAnsi="仿宋" w:hint="eastAsia"/>
              </w:rPr>
              <w:t>三、支出决算表</w:t>
            </w:r>
            <w:r w:rsidR="00D96396">
              <w:tab/>
            </w:r>
          </w:hyperlink>
          <w:r w:rsidR="00D96396">
            <w:rPr>
              <w:rFonts w:hint="eastAsia"/>
              <w:szCs w:val="28"/>
            </w:rPr>
            <w:t>38</w:t>
          </w:r>
        </w:p>
        <w:p w:rsidR="006D6BEC" w:rsidRDefault="005C71B5" w:rsidP="00DD4431">
          <w:pPr>
            <w:pStyle w:val="WPSOffice2"/>
            <w:tabs>
              <w:tab w:val="right" w:leader="dot" w:pos="8706"/>
            </w:tabs>
            <w:ind w:left="420"/>
          </w:pPr>
          <w:hyperlink w:anchor="_Toc13039" w:history="1">
            <w:r w:rsidR="00D96396">
              <w:rPr>
                <w:rFonts w:ascii="仿宋" w:eastAsia="仿宋" w:hAnsi="仿宋" w:hint="eastAsia"/>
              </w:rPr>
              <w:t>四、财政拨款收入支出决算总表</w:t>
            </w:r>
            <w:r w:rsidR="00D96396">
              <w:tab/>
            </w:r>
          </w:hyperlink>
          <w:r w:rsidR="00D96396">
            <w:rPr>
              <w:rFonts w:hint="eastAsia"/>
              <w:szCs w:val="28"/>
            </w:rPr>
            <w:t>38</w:t>
          </w:r>
        </w:p>
        <w:p w:rsidR="006D6BEC" w:rsidRDefault="005C71B5" w:rsidP="00DD4431">
          <w:pPr>
            <w:pStyle w:val="WPSOffice2"/>
            <w:tabs>
              <w:tab w:val="right" w:leader="dot" w:pos="8706"/>
            </w:tabs>
            <w:ind w:left="420"/>
          </w:pPr>
          <w:hyperlink w:anchor="_Toc15626" w:history="1">
            <w:r w:rsidR="00D96396">
              <w:rPr>
                <w:rFonts w:ascii="仿宋" w:eastAsia="仿宋" w:hAnsi="仿宋" w:hint="eastAsia"/>
              </w:rPr>
              <w:t>五、财政拨款支出决算明细表</w:t>
            </w:r>
            <w:r w:rsidR="00D96396">
              <w:tab/>
            </w:r>
          </w:hyperlink>
          <w:r w:rsidR="00D96396">
            <w:rPr>
              <w:rFonts w:hint="eastAsia"/>
              <w:szCs w:val="28"/>
            </w:rPr>
            <w:t>38</w:t>
          </w:r>
        </w:p>
        <w:p w:rsidR="006D6BEC" w:rsidRDefault="005C71B5" w:rsidP="00DD4431">
          <w:pPr>
            <w:pStyle w:val="WPSOffice2"/>
            <w:tabs>
              <w:tab w:val="right" w:leader="dot" w:pos="8706"/>
            </w:tabs>
            <w:ind w:left="420"/>
          </w:pPr>
          <w:hyperlink w:anchor="_Toc7203" w:history="1">
            <w:r w:rsidR="00D96396">
              <w:rPr>
                <w:rFonts w:ascii="仿宋" w:eastAsia="仿宋" w:hAnsi="仿宋" w:hint="eastAsia"/>
              </w:rPr>
              <w:t>六、一般公共预算财政拨款支出决算表</w:t>
            </w:r>
            <w:r w:rsidR="00D96396">
              <w:tab/>
            </w:r>
          </w:hyperlink>
          <w:r w:rsidR="00D96396">
            <w:rPr>
              <w:rFonts w:hint="eastAsia"/>
              <w:szCs w:val="28"/>
            </w:rPr>
            <w:t>38</w:t>
          </w:r>
        </w:p>
        <w:p w:rsidR="006D6BEC" w:rsidRDefault="005C71B5" w:rsidP="00DD4431">
          <w:pPr>
            <w:pStyle w:val="WPSOffice2"/>
            <w:tabs>
              <w:tab w:val="right" w:leader="dot" w:pos="8706"/>
            </w:tabs>
            <w:ind w:left="420"/>
          </w:pPr>
          <w:hyperlink w:anchor="_Toc6600" w:history="1">
            <w:r w:rsidR="00D96396">
              <w:rPr>
                <w:rFonts w:ascii="仿宋" w:eastAsia="仿宋" w:hAnsi="仿宋" w:hint="eastAsia"/>
              </w:rPr>
              <w:t>七、一般公共预算财政拨款支出决算明细表</w:t>
            </w:r>
            <w:r w:rsidR="00D96396">
              <w:tab/>
            </w:r>
          </w:hyperlink>
          <w:r w:rsidR="00D96396">
            <w:rPr>
              <w:rFonts w:hint="eastAsia"/>
              <w:szCs w:val="28"/>
            </w:rPr>
            <w:t>38</w:t>
          </w:r>
        </w:p>
        <w:p w:rsidR="006D6BEC" w:rsidRDefault="005C71B5" w:rsidP="00DD4431">
          <w:pPr>
            <w:pStyle w:val="WPSOffice2"/>
            <w:tabs>
              <w:tab w:val="right" w:leader="dot" w:pos="8706"/>
            </w:tabs>
            <w:ind w:left="420"/>
          </w:pPr>
          <w:hyperlink w:anchor="_Toc22142" w:history="1">
            <w:r w:rsidR="00D96396">
              <w:rPr>
                <w:rFonts w:ascii="仿宋" w:eastAsia="仿宋" w:hAnsi="仿宋" w:hint="eastAsia"/>
              </w:rPr>
              <w:t>八、一般公共预算财政拨款基本支出决算表</w:t>
            </w:r>
            <w:r w:rsidR="00D96396">
              <w:tab/>
            </w:r>
          </w:hyperlink>
          <w:r w:rsidR="00D96396">
            <w:rPr>
              <w:rFonts w:hint="eastAsia"/>
              <w:szCs w:val="28"/>
            </w:rPr>
            <w:t>38</w:t>
          </w:r>
        </w:p>
        <w:p w:rsidR="006D6BEC" w:rsidRDefault="005C71B5" w:rsidP="00DD4431">
          <w:pPr>
            <w:pStyle w:val="WPSOffice2"/>
            <w:tabs>
              <w:tab w:val="right" w:leader="dot" w:pos="8706"/>
            </w:tabs>
            <w:ind w:left="420"/>
          </w:pPr>
          <w:hyperlink w:anchor="_Toc11297" w:history="1">
            <w:r w:rsidR="00D96396">
              <w:rPr>
                <w:rFonts w:ascii="仿宋" w:eastAsia="仿宋" w:hAnsi="仿宋" w:hint="eastAsia"/>
              </w:rPr>
              <w:t>九、一般公共预算财政拨款项目支出决算表</w:t>
            </w:r>
            <w:r w:rsidR="00D96396">
              <w:tab/>
            </w:r>
          </w:hyperlink>
          <w:r w:rsidR="00D96396">
            <w:rPr>
              <w:rFonts w:hint="eastAsia"/>
              <w:szCs w:val="28"/>
            </w:rPr>
            <w:t>38</w:t>
          </w:r>
        </w:p>
        <w:p w:rsidR="006D6BEC" w:rsidRDefault="005C71B5" w:rsidP="00DD4431">
          <w:pPr>
            <w:pStyle w:val="WPSOffice2"/>
            <w:tabs>
              <w:tab w:val="right" w:leader="dot" w:pos="8706"/>
            </w:tabs>
            <w:ind w:left="420"/>
          </w:pPr>
          <w:hyperlink w:anchor="_Toc16855" w:history="1">
            <w:r w:rsidR="00D96396">
              <w:rPr>
                <w:rFonts w:ascii="仿宋" w:eastAsia="仿宋" w:hAnsi="仿宋" w:hint="eastAsia"/>
              </w:rPr>
              <w:t>十、政府性基金预算财政拨款收入支出决算表</w:t>
            </w:r>
            <w:r w:rsidR="00D96396">
              <w:tab/>
            </w:r>
          </w:hyperlink>
          <w:r w:rsidR="00D96396">
            <w:rPr>
              <w:rFonts w:hint="eastAsia"/>
              <w:szCs w:val="28"/>
            </w:rPr>
            <w:t>38</w:t>
          </w:r>
        </w:p>
        <w:p w:rsidR="006D6BEC" w:rsidRDefault="005C71B5" w:rsidP="00DD4431">
          <w:pPr>
            <w:pStyle w:val="WPSOffice2"/>
            <w:tabs>
              <w:tab w:val="right" w:leader="dot" w:pos="8706"/>
            </w:tabs>
            <w:ind w:left="420"/>
          </w:pPr>
          <w:hyperlink w:anchor="_Toc20230" w:history="1">
            <w:r w:rsidR="00D96396">
              <w:rPr>
                <w:rFonts w:ascii="仿宋" w:eastAsia="仿宋" w:hAnsi="仿宋" w:hint="eastAsia"/>
              </w:rPr>
              <w:t>十一、国有资本经营预算财政拨款收入支出决算表</w:t>
            </w:r>
            <w:r w:rsidR="00D96396">
              <w:tab/>
            </w:r>
          </w:hyperlink>
          <w:r w:rsidR="00D96396">
            <w:rPr>
              <w:rFonts w:hint="eastAsia"/>
              <w:szCs w:val="28"/>
            </w:rPr>
            <w:t>38</w:t>
          </w:r>
        </w:p>
        <w:p w:rsidR="006D6BEC" w:rsidRDefault="005C71B5" w:rsidP="00DD4431">
          <w:pPr>
            <w:pStyle w:val="WPSOffice2"/>
            <w:tabs>
              <w:tab w:val="right" w:leader="dot" w:pos="8706"/>
            </w:tabs>
            <w:ind w:left="420"/>
          </w:pPr>
          <w:hyperlink w:anchor="_Toc17903" w:history="1">
            <w:r w:rsidR="00D96396">
              <w:rPr>
                <w:rFonts w:ascii="仿宋" w:eastAsia="仿宋" w:hAnsi="仿宋" w:hint="eastAsia"/>
              </w:rPr>
              <w:t>十二、国有资本经营预算财政拨款支出决算表</w:t>
            </w:r>
            <w:r w:rsidR="00D96396">
              <w:tab/>
            </w:r>
          </w:hyperlink>
          <w:r w:rsidR="00D96396">
            <w:rPr>
              <w:rFonts w:hint="eastAsia"/>
              <w:szCs w:val="28"/>
            </w:rPr>
            <w:t>38</w:t>
          </w:r>
        </w:p>
        <w:p w:rsidR="006D6BEC" w:rsidRDefault="005C71B5" w:rsidP="00DD4431">
          <w:pPr>
            <w:pStyle w:val="WPSOffice2"/>
            <w:tabs>
              <w:tab w:val="right" w:leader="dot" w:pos="8706"/>
            </w:tabs>
            <w:ind w:left="420"/>
          </w:pPr>
          <w:hyperlink w:anchor="_Toc10630" w:history="1">
            <w:r w:rsidR="00D96396">
              <w:rPr>
                <w:rFonts w:ascii="仿宋" w:eastAsia="仿宋" w:hAnsi="仿宋" w:hint="eastAsia"/>
              </w:rPr>
              <w:t>十三、财政拨款“三公”经费支出决算表</w:t>
            </w:r>
            <w:r w:rsidR="00D96396">
              <w:tab/>
            </w:r>
            <w:r>
              <w:fldChar w:fldCharType="begin"/>
            </w:r>
            <w:r w:rsidR="00D96396">
              <w:instrText xml:space="preserve"> PAGEREF _Toc10630 \h </w:instrText>
            </w:r>
            <w:r>
              <w:fldChar w:fldCharType="separate"/>
            </w:r>
            <w:r w:rsidR="00D96396">
              <w:t>3</w:t>
            </w:r>
            <w:r>
              <w:fldChar w:fldCharType="end"/>
            </w:r>
          </w:hyperlink>
          <w:r w:rsidR="00D96396">
            <w:rPr>
              <w:rFonts w:hint="eastAsia"/>
              <w:szCs w:val="28"/>
            </w:rPr>
            <w:t>8</w:t>
          </w:r>
        </w:p>
        <w:p w:rsidR="006D6BEC" w:rsidRDefault="005C71B5">
          <w:pPr>
            <w:pStyle w:val="20"/>
            <w:adjustRightInd w:val="0"/>
            <w:snapToGrid w:val="0"/>
            <w:spacing w:line="440" w:lineRule="exact"/>
            <w:jc w:val="left"/>
            <w:rPr>
              <w:sz w:val="28"/>
              <w:szCs w:val="28"/>
            </w:rPr>
          </w:pPr>
          <w:r>
            <w:rPr>
              <w:b/>
              <w:szCs w:val="28"/>
            </w:rPr>
            <w:fldChar w:fldCharType="end"/>
          </w:r>
        </w:p>
      </w:sdtContent>
    </w:sdt>
    <w:p w:rsidR="006D6BEC" w:rsidRDefault="006D6BEC">
      <w:pPr>
        <w:pStyle w:val="1"/>
        <w:jc w:val="center"/>
        <w:rPr>
          <w:rFonts w:ascii="黑体" w:eastAsia="黑体" w:hAnsi="黑体"/>
          <w:b w:val="0"/>
        </w:rPr>
        <w:sectPr w:rsidR="006D6BEC">
          <w:headerReference w:type="default" r:id="rId8"/>
          <w:pgSz w:w="11906" w:h="16838"/>
          <w:pgMar w:top="1440" w:right="1800" w:bottom="760" w:left="1400" w:header="851" w:footer="992" w:gutter="0"/>
          <w:pgNumType w:start="1"/>
          <w:cols w:space="425"/>
          <w:titlePg/>
          <w:docGrid w:type="lines" w:linePitch="312"/>
        </w:sectPr>
      </w:pPr>
      <w:bookmarkStart w:id="16" w:name="_Toc7930"/>
      <w:bookmarkStart w:id="17" w:name="_Toc15377196"/>
      <w:bookmarkStart w:id="18" w:name="_Toc15396599"/>
    </w:p>
    <w:p w:rsidR="006D6BEC" w:rsidRDefault="00D96396">
      <w:pPr>
        <w:pStyle w:val="1"/>
        <w:jc w:val="center"/>
        <w:rPr>
          <w:rFonts w:ascii="黑体" w:eastAsia="黑体"/>
          <w:sz w:val="32"/>
          <w:szCs w:val="32"/>
        </w:rPr>
      </w:pPr>
      <w:r>
        <w:rPr>
          <w:rFonts w:ascii="黑体" w:eastAsia="黑体" w:hAnsi="黑体" w:hint="eastAsia"/>
          <w:b w:val="0"/>
        </w:rPr>
        <w:lastRenderedPageBreak/>
        <w:t>第一部分 单位</w:t>
      </w:r>
      <w:r>
        <w:rPr>
          <w:rStyle w:val="1Char"/>
          <w:rFonts w:ascii="黑体" w:eastAsia="黑体" w:hAnsi="黑体" w:hint="eastAsia"/>
        </w:rPr>
        <w:t>概况</w:t>
      </w:r>
      <w:bookmarkEnd w:id="16"/>
      <w:bookmarkEnd w:id="17"/>
      <w:bookmarkEnd w:id="18"/>
    </w:p>
    <w:p w:rsidR="006D6BEC" w:rsidRDefault="00D96396">
      <w:pPr>
        <w:spacing w:line="600" w:lineRule="exact"/>
        <w:jc w:val="left"/>
        <w:outlineLvl w:val="1"/>
        <w:rPr>
          <w:rStyle w:val="2Char"/>
          <w:rFonts w:ascii="黑体" w:eastAsia="黑体" w:hAnsi="黑体"/>
          <w:b w:val="0"/>
          <w:bCs w:val="0"/>
        </w:rPr>
      </w:pPr>
      <w:bookmarkStart w:id="19" w:name="_Toc19828"/>
      <w:bookmarkStart w:id="20" w:name="_Toc15377197"/>
      <w:bookmarkStart w:id="21" w:name="_Toc15396600"/>
      <w:r>
        <w:rPr>
          <w:rStyle w:val="2Char"/>
          <w:rFonts w:ascii="黑体" w:eastAsia="黑体" w:hAnsi="黑体" w:hint="eastAsia"/>
          <w:b w:val="0"/>
          <w:bCs w:val="0"/>
        </w:rPr>
        <w:t>一、主要职责</w:t>
      </w:r>
      <w:bookmarkEnd w:id="19"/>
    </w:p>
    <w:p w:rsidR="006D6BEC" w:rsidRDefault="00D96396">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1.贯彻执行党和国家公安工作的方针、政策和法律、 法规、规章；部署、指导、监督、检查辖区公安工作；负责依 法行政工作，落实行政执法责任制。</w:t>
      </w:r>
    </w:p>
    <w:p w:rsidR="006D6BEC" w:rsidRDefault="00D96396">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 xml:space="preserve">2.组织、指导、协调辖区公安机关应急管理、抢险救 </w:t>
      </w:r>
      <w:proofErr w:type="gramStart"/>
      <w:r>
        <w:rPr>
          <w:rFonts w:ascii="仿宋_GB2312" w:eastAsia="仿宋_GB2312" w:hint="eastAsia"/>
          <w:sz w:val="32"/>
          <w:szCs w:val="32"/>
        </w:rPr>
        <w:t>援工作</w:t>
      </w:r>
      <w:proofErr w:type="gramEnd"/>
      <w:r>
        <w:rPr>
          <w:rFonts w:ascii="仿宋_GB2312" w:eastAsia="仿宋_GB2312" w:hint="eastAsia"/>
          <w:sz w:val="32"/>
          <w:szCs w:val="32"/>
        </w:rPr>
        <w:t>和社会公共突发事件的处置工作。</w:t>
      </w:r>
    </w:p>
    <w:p w:rsidR="006D6BEC" w:rsidRDefault="00D96396">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3.收集掌握影响稳定、危害国内安全和社会治安的情况，分析</w:t>
      </w:r>
      <w:proofErr w:type="gramStart"/>
      <w:r>
        <w:rPr>
          <w:rFonts w:ascii="仿宋_GB2312" w:eastAsia="仿宋_GB2312" w:hint="eastAsia"/>
          <w:sz w:val="32"/>
          <w:szCs w:val="32"/>
        </w:rPr>
        <w:t>研</w:t>
      </w:r>
      <w:proofErr w:type="gramEnd"/>
      <w:r>
        <w:rPr>
          <w:rFonts w:ascii="仿宋_GB2312" w:eastAsia="仿宋_GB2312" w:hint="eastAsia"/>
          <w:sz w:val="32"/>
          <w:szCs w:val="32"/>
        </w:rPr>
        <w:t>判形势，制定对策。</w:t>
      </w:r>
    </w:p>
    <w:p w:rsidR="006D6BEC" w:rsidRDefault="00D96396">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4.组织实施侦查工作，协调或直接侦办重大刑事案件、 国内危害国家安全的犯罪案件及重大经济犯罪案件。</w:t>
      </w:r>
    </w:p>
    <w:p w:rsidR="006D6BEC" w:rsidRDefault="00D96396">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5.负责治安管理工作并承担相应责任。协调处置重大 治安案件和群体性事件，依法查处破坏社会治安秩序行为，依 法开展治安行政管理工作，指导、监督辖区公安机关治安保卫工作。</w:t>
      </w:r>
    </w:p>
    <w:p w:rsidR="006D6BEC" w:rsidRDefault="00D96396">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6.指导、协调消防监督、火灾预防、火灾扑救工作。</w:t>
      </w:r>
    </w:p>
    <w:p w:rsidR="006D6BEC" w:rsidRDefault="00D96396">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7.组织实施公共信息网络的安全保护工作，负责信息安全等级保护工作。</w:t>
      </w:r>
    </w:p>
    <w:p w:rsidR="006D6BEC" w:rsidRDefault="00D96396">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8.防范、处置邪教及有害气功组织的违法犯罪活动。</w:t>
      </w:r>
    </w:p>
    <w:p w:rsidR="006D6BEC" w:rsidRDefault="00D96396">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9.组织、指导、协调对恐怖活动的情报、防范、侦察 和应急处置工作。</w:t>
      </w:r>
    </w:p>
    <w:p w:rsidR="006D6BEC" w:rsidRDefault="00D96396">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10.组织实施公安科学技术工作，负责公安机关的指挥系统、信息技术、刑事技术建设工作。</w:t>
      </w:r>
    </w:p>
    <w:p w:rsidR="006D6BEC" w:rsidRDefault="00D96396">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lastRenderedPageBreak/>
        <w:t>11.组织实施对有关的党和国家领导人以及重要外宾 的安全警卫工作并承担相应责任。</w:t>
      </w:r>
    </w:p>
    <w:p w:rsidR="006D6BEC" w:rsidRDefault="00D96396">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12.拟订公安机关装备、被装和经费等警务保障计划 摩. 及管理制度，组织协调公安机关重大任务的警务保障工作。</w:t>
      </w:r>
    </w:p>
    <w:p w:rsidR="006D6BEC" w:rsidRDefault="00D96396">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13.负责公安队伍建设和公安机关党风廉政建设，承 艺公安机关人事管理、民警教育训练和宣传等相关工作，拟订公安队伍监督管理工作规章制度，负责公安机关督察、审计、信访工作，监督公安机关及人民警察的执法活动。</w:t>
      </w:r>
    </w:p>
    <w:p w:rsidR="006D6BEC" w:rsidRDefault="00D96396">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14.承担广元经济技术开发区禁毒委员会的具体工作。</w:t>
      </w:r>
    </w:p>
    <w:p w:rsidR="006D6BEC" w:rsidRDefault="00D96396">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15.承担市政府公布的有关行政审批事项。</w:t>
      </w:r>
    </w:p>
    <w:p w:rsidR="006D6BEC" w:rsidRDefault="00D96396">
      <w:pPr>
        <w:spacing w:line="600" w:lineRule="exact"/>
        <w:ind w:firstLineChars="200" w:firstLine="640"/>
        <w:jc w:val="left"/>
        <w:rPr>
          <w:rStyle w:val="2Char"/>
          <w:rFonts w:ascii="黑体" w:eastAsia="黑体" w:hAnsi="黑体"/>
          <w:b w:val="0"/>
          <w:bCs w:val="0"/>
        </w:rPr>
      </w:pPr>
      <w:r>
        <w:rPr>
          <w:rFonts w:ascii="仿宋_GB2312" w:eastAsia="仿宋_GB2312" w:hint="eastAsia"/>
          <w:sz w:val="32"/>
          <w:szCs w:val="32"/>
        </w:rPr>
        <w:t>16.承办市公安局、广元经济技术开发区党工委和管委会交办的其他事项。</w:t>
      </w:r>
    </w:p>
    <w:p w:rsidR="006D6BEC" w:rsidRDefault="006D6BEC"/>
    <w:p w:rsidR="006D6BEC" w:rsidRDefault="00D96396">
      <w:pPr>
        <w:pStyle w:val="2"/>
        <w:numPr>
          <w:ilvl w:val="0"/>
          <w:numId w:val="1"/>
        </w:numPr>
        <w:rPr>
          <w:rFonts w:ascii="黑体" w:eastAsia="黑体" w:hAnsi="黑体"/>
          <w:b w:val="0"/>
        </w:rPr>
      </w:pPr>
      <w:bookmarkStart w:id="22" w:name="_Toc17495"/>
      <w:r>
        <w:rPr>
          <w:rFonts w:ascii="黑体" w:eastAsia="黑体" w:hAnsi="黑体" w:hint="eastAsia"/>
          <w:b w:val="0"/>
        </w:rPr>
        <w:t>机构设置</w:t>
      </w:r>
      <w:bookmarkEnd w:id="22"/>
    </w:p>
    <w:p w:rsidR="006D6BEC" w:rsidRDefault="00D96396">
      <w:pPr>
        <w:widowControl/>
        <w:spacing w:beforeAutospacing="1" w:afterAutospacing="1"/>
        <w:ind w:firstLineChars="200" w:firstLine="640"/>
        <w:jc w:val="left"/>
        <w:rPr>
          <w:rFonts w:ascii="仿宋" w:eastAsia="仿宋" w:hAnsi="仿宋" w:cs="仿宋"/>
          <w:sz w:val="32"/>
          <w:szCs w:val="32"/>
        </w:rPr>
      </w:pPr>
      <w:r>
        <w:rPr>
          <w:rFonts w:ascii="仿宋" w:eastAsia="仿宋" w:hAnsi="仿宋" w:cs="仿宋" w:hint="eastAsia"/>
          <w:sz w:val="32"/>
          <w:szCs w:val="32"/>
        </w:rPr>
        <w:t>广元市公安局经济技术开发区分局</w:t>
      </w:r>
      <w:r>
        <w:rPr>
          <w:rFonts w:ascii="仿宋" w:eastAsia="仿宋" w:hAnsi="仿宋" w:cs="仿宋"/>
          <w:sz w:val="32"/>
          <w:szCs w:val="32"/>
        </w:rPr>
        <w:t>为广元市公安局下属二级预算单位，其中行政单位1个，参照公务员法管理的事业单位0个，其他事业单位0个。</w:t>
      </w:r>
      <w:r>
        <w:rPr>
          <w:rFonts w:ascii="仿宋" w:eastAsia="仿宋" w:hAnsi="仿宋" w:cs="仿宋" w:hint="eastAsia"/>
          <w:sz w:val="32"/>
          <w:szCs w:val="32"/>
        </w:rPr>
        <w:t>我局内设机构12个：指挥中心（办公室）、政工监督室、警务保障室、政治安全保卫大队、刑事侦查大队、治安管理大队、经济犯罪侦查大队、法制大队、情报信息大队、下西派出所、石龙派出所、盘龙派出所。</w:t>
      </w:r>
    </w:p>
    <w:bookmarkEnd w:id="20"/>
    <w:bookmarkEnd w:id="21"/>
    <w:p w:rsidR="006D6BEC" w:rsidRDefault="00D96396">
      <w:pPr>
        <w:widowControl/>
        <w:jc w:val="left"/>
        <w:rPr>
          <w:rFonts w:ascii="仿宋" w:eastAsia="仿宋" w:hAnsi="仿宋" w:cs="仿宋"/>
          <w:kern w:val="0"/>
          <w:sz w:val="32"/>
          <w:szCs w:val="32"/>
        </w:rPr>
      </w:pPr>
      <w:r>
        <w:rPr>
          <w:rFonts w:ascii="仿宋" w:eastAsia="仿宋" w:hAnsi="仿宋" w:cs="仿宋" w:hint="eastAsia"/>
          <w:sz w:val="32"/>
          <w:szCs w:val="32"/>
        </w:rPr>
        <w:br w:type="page"/>
      </w:r>
    </w:p>
    <w:p w:rsidR="006D6BEC" w:rsidRDefault="00D96396">
      <w:pPr>
        <w:pStyle w:val="1"/>
        <w:ind w:right="440"/>
        <w:jc w:val="center"/>
        <w:rPr>
          <w:rStyle w:val="1Char"/>
          <w:rFonts w:ascii="黑体" w:eastAsia="黑体" w:hAnsi="黑体"/>
          <w:bCs/>
        </w:rPr>
      </w:pPr>
      <w:bookmarkStart w:id="23" w:name="_Toc15377204"/>
      <w:bookmarkStart w:id="24" w:name="_Toc15396602"/>
      <w:bookmarkStart w:id="25" w:name="_Toc20395"/>
      <w:r>
        <w:rPr>
          <w:rFonts w:ascii="黑体" w:eastAsia="黑体" w:hAnsi="黑体" w:hint="eastAsia"/>
          <w:b w:val="0"/>
        </w:rPr>
        <w:lastRenderedPageBreak/>
        <w:t>第二部分 2022年度</w:t>
      </w:r>
      <w:r>
        <w:rPr>
          <w:rStyle w:val="1Char"/>
          <w:rFonts w:ascii="黑体" w:eastAsia="黑体" w:hAnsi="黑体" w:hint="eastAsia"/>
          <w:bCs/>
        </w:rPr>
        <w:t>单位决算情况说明</w:t>
      </w:r>
      <w:bookmarkEnd w:id="23"/>
      <w:bookmarkEnd w:id="24"/>
      <w:bookmarkEnd w:id="25"/>
    </w:p>
    <w:p w:rsidR="006D6BEC" w:rsidRDefault="006D6BEC"/>
    <w:p w:rsidR="006D6BEC" w:rsidRDefault="00D96396">
      <w:pPr>
        <w:pStyle w:val="a9"/>
        <w:numPr>
          <w:ilvl w:val="0"/>
          <w:numId w:val="2"/>
        </w:numPr>
        <w:spacing w:line="600" w:lineRule="exact"/>
        <w:ind w:firstLineChars="0"/>
        <w:outlineLvl w:val="1"/>
        <w:rPr>
          <w:rStyle w:val="2Char"/>
          <w:rFonts w:ascii="黑体" w:eastAsia="黑体" w:hAnsi="黑体"/>
          <w:b w:val="0"/>
        </w:rPr>
      </w:pPr>
      <w:bookmarkStart w:id="26" w:name="_Toc15377205"/>
      <w:bookmarkStart w:id="27" w:name="_Toc15396603"/>
      <w:bookmarkStart w:id="28" w:name="_Toc14567"/>
      <w:r>
        <w:rPr>
          <w:rFonts w:ascii="黑体" w:eastAsia="黑体" w:hAnsi="黑体" w:hint="eastAsia"/>
          <w:sz w:val="32"/>
          <w:szCs w:val="32"/>
        </w:rPr>
        <w:t>收</w:t>
      </w:r>
      <w:r>
        <w:rPr>
          <w:rStyle w:val="2Char"/>
          <w:rFonts w:ascii="黑体" w:eastAsia="黑体" w:hAnsi="黑体" w:hint="eastAsia"/>
          <w:b w:val="0"/>
        </w:rPr>
        <w:t>入支出决算总体情况说明</w:t>
      </w:r>
      <w:bookmarkEnd w:id="26"/>
      <w:bookmarkEnd w:id="27"/>
      <w:bookmarkEnd w:id="28"/>
    </w:p>
    <w:p w:rsidR="006D6BEC" w:rsidRDefault="00D96396">
      <w:pPr>
        <w:spacing w:line="600" w:lineRule="exact"/>
        <w:ind w:firstLineChars="200" w:firstLine="640"/>
        <w:rPr>
          <w:rFonts w:ascii="仿宋" w:eastAsia="仿宋" w:hAnsi="仿宋"/>
          <w:sz w:val="32"/>
          <w:szCs w:val="32"/>
        </w:rPr>
      </w:pPr>
      <w:r>
        <w:rPr>
          <w:rFonts w:ascii="仿宋" w:eastAsia="仿宋" w:hAnsi="仿宋" w:hint="eastAsia"/>
          <w:sz w:val="32"/>
          <w:szCs w:val="32"/>
        </w:rPr>
        <w:t>2022年度收、支总计2389.50万元。与2021年相比，收、支总计各增加26.45万元，增长1.12</w:t>
      </w:r>
      <w:r>
        <w:rPr>
          <w:rFonts w:ascii="仿宋" w:eastAsia="仿宋" w:hAnsi="仿宋"/>
          <w:sz w:val="32"/>
          <w:szCs w:val="32"/>
        </w:rPr>
        <w:t>%</w:t>
      </w:r>
      <w:r>
        <w:rPr>
          <w:rFonts w:ascii="仿宋" w:eastAsia="仿宋" w:hAnsi="仿宋" w:hint="eastAsia"/>
          <w:sz w:val="32"/>
          <w:szCs w:val="32"/>
        </w:rPr>
        <w:t>。主要变动原因是2022年因疫情暴发增加了相关费用支出。</w:t>
      </w:r>
    </w:p>
    <w:p w:rsidR="006D6BEC" w:rsidRDefault="00D96396">
      <w:pPr>
        <w:spacing w:line="600" w:lineRule="exact"/>
        <w:rPr>
          <w:rFonts w:ascii="仿宋" w:eastAsia="仿宋" w:hAnsi="仿宋"/>
          <w:sz w:val="32"/>
          <w:szCs w:val="32"/>
        </w:rPr>
      </w:pPr>
      <w:r>
        <w:rPr>
          <w:rFonts w:hint="eastAsia"/>
          <w:noProof/>
        </w:rPr>
        <w:drawing>
          <wp:anchor distT="0" distB="0" distL="114300" distR="114300" simplePos="0" relativeHeight="251660288" behindDoc="0" locked="0" layoutInCell="1" allowOverlap="1">
            <wp:simplePos x="0" y="0"/>
            <wp:positionH relativeFrom="column">
              <wp:posOffset>427990</wp:posOffset>
            </wp:positionH>
            <wp:positionV relativeFrom="paragraph">
              <wp:posOffset>308610</wp:posOffset>
            </wp:positionV>
            <wp:extent cx="4269105" cy="2318385"/>
            <wp:effectExtent l="0" t="0" r="0" b="0"/>
            <wp:wrapNone/>
            <wp:docPr id="7" name="对象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rsidR="006D6BEC" w:rsidRDefault="006D6BEC">
      <w:pPr>
        <w:spacing w:line="600" w:lineRule="exact"/>
        <w:ind w:firstLineChars="200" w:firstLine="640"/>
        <w:rPr>
          <w:rFonts w:ascii="仿宋" w:eastAsia="仿宋" w:hAnsi="仿宋"/>
          <w:sz w:val="32"/>
          <w:szCs w:val="32"/>
        </w:rPr>
      </w:pPr>
    </w:p>
    <w:p w:rsidR="006D6BEC" w:rsidRDefault="006D6BEC">
      <w:pPr>
        <w:spacing w:line="600" w:lineRule="exact"/>
        <w:ind w:firstLineChars="200" w:firstLine="640"/>
        <w:rPr>
          <w:rFonts w:ascii="仿宋" w:eastAsia="仿宋" w:hAnsi="仿宋"/>
          <w:sz w:val="32"/>
          <w:szCs w:val="32"/>
        </w:rPr>
      </w:pPr>
    </w:p>
    <w:p w:rsidR="006D6BEC" w:rsidRDefault="006D6BEC">
      <w:pPr>
        <w:spacing w:line="600" w:lineRule="exact"/>
        <w:ind w:firstLineChars="200" w:firstLine="640"/>
        <w:rPr>
          <w:rFonts w:ascii="仿宋" w:eastAsia="仿宋" w:hAnsi="仿宋"/>
          <w:sz w:val="32"/>
          <w:szCs w:val="32"/>
        </w:rPr>
      </w:pPr>
    </w:p>
    <w:p w:rsidR="006D6BEC" w:rsidRDefault="006D6BEC">
      <w:pPr>
        <w:spacing w:line="600" w:lineRule="exact"/>
        <w:ind w:firstLineChars="200" w:firstLine="640"/>
        <w:rPr>
          <w:rFonts w:ascii="仿宋" w:eastAsia="仿宋" w:hAnsi="仿宋"/>
          <w:sz w:val="32"/>
          <w:szCs w:val="32"/>
        </w:rPr>
      </w:pPr>
    </w:p>
    <w:p w:rsidR="006D6BEC" w:rsidRDefault="006D6BEC">
      <w:pPr>
        <w:spacing w:line="600" w:lineRule="exact"/>
        <w:ind w:firstLineChars="200" w:firstLine="640"/>
        <w:rPr>
          <w:rFonts w:ascii="仿宋" w:eastAsia="仿宋" w:hAnsi="仿宋"/>
          <w:sz w:val="32"/>
          <w:szCs w:val="32"/>
        </w:rPr>
      </w:pPr>
    </w:p>
    <w:p w:rsidR="006D6BEC" w:rsidRDefault="006D6BEC" w:rsidP="00DD4431">
      <w:pPr>
        <w:pStyle w:val="a0"/>
        <w:spacing w:before="93"/>
        <w:rPr>
          <w:rFonts w:ascii="仿宋" w:eastAsia="仿宋" w:hAnsi="仿宋"/>
          <w:sz w:val="32"/>
          <w:szCs w:val="32"/>
        </w:rPr>
      </w:pPr>
    </w:p>
    <w:p w:rsidR="006D6BEC" w:rsidRDefault="00D96396">
      <w:pPr>
        <w:pStyle w:val="a9"/>
        <w:numPr>
          <w:ilvl w:val="0"/>
          <w:numId w:val="2"/>
        </w:numPr>
        <w:spacing w:line="600" w:lineRule="exact"/>
        <w:ind w:firstLineChars="0"/>
        <w:outlineLvl w:val="1"/>
        <w:rPr>
          <w:rStyle w:val="2Char"/>
          <w:rFonts w:ascii="黑体" w:eastAsia="黑体" w:hAnsi="黑体"/>
          <w:b w:val="0"/>
        </w:rPr>
      </w:pPr>
      <w:bookmarkStart w:id="29" w:name="_Toc15396604"/>
      <w:bookmarkStart w:id="30" w:name="_Toc15377206"/>
      <w:bookmarkStart w:id="31" w:name="_Toc2553"/>
      <w:r>
        <w:rPr>
          <w:rFonts w:ascii="黑体" w:eastAsia="黑体" w:hAnsi="黑体" w:hint="eastAsia"/>
          <w:sz w:val="32"/>
          <w:szCs w:val="32"/>
        </w:rPr>
        <w:t>收</w:t>
      </w:r>
      <w:r>
        <w:rPr>
          <w:rStyle w:val="2Char"/>
          <w:rFonts w:ascii="黑体" w:eastAsia="黑体" w:hAnsi="黑体" w:hint="eastAsia"/>
          <w:b w:val="0"/>
        </w:rPr>
        <w:t>入决算情况说明</w:t>
      </w:r>
      <w:bookmarkEnd w:id="29"/>
      <w:bookmarkEnd w:id="30"/>
      <w:bookmarkEnd w:id="31"/>
    </w:p>
    <w:p w:rsidR="006D6BEC" w:rsidRDefault="00D96396">
      <w:pPr>
        <w:spacing w:line="600" w:lineRule="exact"/>
        <w:ind w:firstLineChars="200" w:firstLine="640"/>
        <w:outlineLvl w:val="1"/>
        <w:rPr>
          <w:rFonts w:ascii="仿宋" w:eastAsia="仿宋" w:hAnsi="仿宋"/>
          <w:sz w:val="32"/>
          <w:szCs w:val="32"/>
        </w:rPr>
      </w:pPr>
      <w:bookmarkStart w:id="32" w:name="_Toc9506"/>
      <w:r>
        <w:rPr>
          <w:rFonts w:ascii="仿宋" w:eastAsia="仿宋" w:hAnsi="仿宋"/>
          <w:sz w:val="32"/>
          <w:szCs w:val="32"/>
        </w:rPr>
        <w:t>20</w:t>
      </w:r>
      <w:r>
        <w:rPr>
          <w:rFonts w:ascii="仿宋" w:eastAsia="仿宋" w:hAnsi="仿宋" w:hint="eastAsia"/>
          <w:sz w:val="32"/>
          <w:szCs w:val="32"/>
        </w:rPr>
        <w:t>22年本年收入合计2330.80万元，其中：一般公共预算财政拨款收入1840.37万元，占78.96</w:t>
      </w:r>
      <w:r>
        <w:rPr>
          <w:rFonts w:ascii="仿宋" w:eastAsia="仿宋" w:hAnsi="仿宋"/>
          <w:sz w:val="32"/>
          <w:szCs w:val="32"/>
        </w:rPr>
        <w:t>%</w:t>
      </w:r>
      <w:r>
        <w:rPr>
          <w:rFonts w:ascii="仿宋" w:eastAsia="仿宋" w:hAnsi="仿宋" w:hint="eastAsia"/>
          <w:sz w:val="32"/>
          <w:szCs w:val="32"/>
        </w:rPr>
        <w:t>；其他收入490.43万元，占21.04</w:t>
      </w:r>
      <w:r>
        <w:rPr>
          <w:rFonts w:ascii="仿宋" w:eastAsia="仿宋" w:hAnsi="仿宋"/>
          <w:sz w:val="32"/>
          <w:szCs w:val="32"/>
        </w:rPr>
        <w:t>%</w:t>
      </w:r>
      <w:r>
        <w:rPr>
          <w:rFonts w:ascii="仿宋" w:eastAsia="仿宋" w:hAnsi="仿宋" w:hint="eastAsia"/>
          <w:sz w:val="32"/>
          <w:szCs w:val="32"/>
        </w:rPr>
        <w:t>。</w:t>
      </w:r>
      <w:bookmarkEnd w:id="32"/>
    </w:p>
    <w:p w:rsidR="006D6BEC" w:rsidRDefault="00D96396" w:rsidP="00DD4431">
      <w:pPr>
        <w:pStyle w:val="a0"/>
        <w:spacing w:before="93"/>
        <w:rPr>
          <w:sz w:val="32"/>
          <w:szCs w:val="32"/>
        </w:rPr>
      </w:pPr>
      <w:r>
        <w:rPr>
          <w:rFonts w:ascii="仿宋" w:eastAsia="仿宋" w:hAnsi="仿宋"/>
          <w:noProof/>
          <w:sz w:val="32"/>
          <w:szCs w:val="32"/>
        </w:rPr>
        <w:drawing>
          <wp:inline distT="0" distB="0" distL="0" distR="0">
            <wp:extent cx="5038725" cy="1877060"/>
            <wp:effectExtent l="0" t="0" r="0" b="0"/>
            <wp:docPr id="11" name="对象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6D6BEC" w:rsidRDefault="00D96396">
      <w:pPr>
        <w:pStyle w:val="a9"/>
        <w:numPr>
          <w:ilvl w:val="0"/>
          <w:numId w:val="2"/>
        </w:numPr>
        <w:spacing w:line="600" w:lineRule="exact"/>
        <w:ind w:firstLineChars="0"/>
        <w:outlineLvl w:val="1"/>
        <w:rPr>
          <w:rStyle w:val="2Char"/>
          <w:rFonts w:ascii="黑体" w:eastAsia="黑体" w:hAnsi="黑体"/>
          <w:b w:val="0"/>
        </w:rPr>
      </w:pPr>
      <w:bookmarkStart w:id="33" w:name="_Toc15377207"/>
      <w:bookmarkStart w:id="34" w:name="_Toc19064"/>
      <w:bookmarkStart w:id="35" w:name="_Toc15396605"/>
      <w:r>
        <w:rPr>
          <w:rFonts w:ascii="黑体" w:eastAsia="黑体" w:hAnsi="黑体" w:hint="eastAsia"/>
          <w:sz w:val="32"/>
          <w:szCs w:val="32"/>
        </w:rPr>
        <w:lastRenderedPageBreak/>
        <w:t>支</w:t>
      </w:r>
      <w:r>
        <w:rPr>
          <w:rStyle w:val="2Char"/>
          <w:rFonts w:ascii="黑体" w:eastAsia="黑体" w:hAnsi="黑体" w:hint="eastAsia"/>
          <w:b w:val="0"/>
        </w:rPr>
        <w:t>出决算情况说明</w:t>
      </w:r>
      <w:bookmarkEnd w:id="33"/>
      <w:bookmarkEnd w:id="34"/>
      <w:bookmarkEnd w:id="35"/>
    </w:p>
    <w:p w:rsidR="006D6BEC" w:rsidRDefault="00D96396">
      <w:pPr>
        <w:spacing w:line="600" w:lineRule="exact"/>
        <w:ind w:firstLineChars="200" w:firstLine="640"/>
        <w:outlineLvl w:val="1"/>
        <w:rPr>
          <w:rFonts w:ascii="仿宋" w:eastAsia="仿宋" w:hAnsi="仿宋"/>
          <w:sz w:val="32"/>
          <w:szCs w:val="32"/>
        </w:rPr>
      </w:pPr>
      <w:bookmarkStart w:id="36" w:name="_Toc20532"/>
      <w:r>
        <w:rPr>
          <w:rFonts w:ascii="仿宋" w:eastAsia="仿宋" w:hAnsi="仿宋"/>
          <w:sz w:val="32"/>
          <w:szCs w:val="32"/>
        </w:rPr>
        <w:t>20</w:t>
      </w:r>
      <w:r>
        <w:rPr>
          <w:rFonts w:ascii="仿宋" w:eastAsia="仿宋" w:hAnsi="仿宋" w:hint="eastAsia"/>
          <w:sz w:val="32"/>
          <w:szCs w:val="32"/>
        </w:rPr>
        <w:t>22年本年支出合计2389.50万元，其中：基本支出1637.92万元，占68.55</w:t>
      </w:r>
      <w:r>
        <w:rPr>
          <w:rFonts w:ascii="仿宋" w:eastAsia="仿宋" w:hAnsi="仿宋"/>
          <w:sz w:val="32"/>
          <w:szCs w:val="32"/>
        </w:rPr>
        <w:t>%</w:t>
      </w:r>
      <w:r>
        <w:rPr>
          <w:rFonts w:ascii="仿宋" w:eastAsia="仿宋" w:hAnsi="仿宋" w:hint="eastAsia"/>
          <w:sz w:val="32"/>
          <w:szCs w:val="32"/>
        </w:rPr>
        <w:t>；项目支出751.58万元，占31.45</w:t>
      </w:r>
      <w:r>
        <w:rPr>
          <w:rFonts w:ascii="仿宋" w:eastAsia="仿宋" w:hAnsi="仿宋"/>
          <w:sz w:val="32"/>
          <w:szCs w:val="32"/>
        </w:rPr>
        <w:t>%</w:t>
      </w:r>
      <w:r>
        <w:rPr>
          <w:rFonts w:ascii="仿宋" w:eastAsia="仿宋" w:hAnsi="仿宋" w:hint="eastAsia"/>
          <w:sz w:val="32"/>
          <w:szCs w:val="32"/>
        </w:rPr>
        <w:t>。</w:t>
      </w:r>
      <w:bookmarkEnd w:id="36"/>
    </w:p>
    <w:p w:rsidR="006D6BEC" w:rsidRDefault="00D96396">
      <w:pPr>
        <w:spacing w:line="600" w:lineRule="exact"/>
        <w:ind w:firstLineChars="200" w:firstLine="640"/>
        <w:rPr>
          <w:rFonts w:ascii="仿宋" w:eastAsia="仿宋" w:hAnsi="仿宋"/>
          <w:b/>
          <w:sz w:val="32"/>
          <w:szCs w:val="32"/>
        </w:rPr>
      </w:pPr>
      <w:r>
        <w:rPr>
          <w:rFonts w:ascii="仿宋" w:eastAsia="仿宋" w:hAnsi="仿宋"/>
          <w:noProof/>
          <w:sz w:val="32"/>
          <w:szCs w:val="32"/>
        </w:rPr>
        <w:drawing>
          <wp:anchor distT="0" distB="0" distL="114300" distR="114300" simplePos="0" relativeHeight="251661312" behindDoc="0" locked="0" layoutInCell="1" allowOverlap="1">
            <wp:simplePos x="0" y="0"/>
            <wp:positionH relativeFrom="column">
              <wp:posOffset>118745</wp:posOffset>
            </wp:positionH>
            <wp:positionV relativeFrom="paragraph">
              <wp:posOffset>205105</wp:posOffset>
            </wp:positionV>
            <wp:extent cx="4362450" cy="2078355"/>
            <wp:effectExtent l="0" t="0" r="0" b="0"/>
            <wp:wrapSquare wrapText="bothSides"/>
            <wp:docPr id="15" name="对象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rsidR="006D6BEC" w:rsidRDefault="006D6BEC">
      <w:pPr>
        <w:spacing w:line="600" w:lineRule="exact"/>
        <w:ind w:firstLineChars="200" w:firstLine="643"/>
        <w:rPr>
          <w:rFonts w:ascii="仿宋" w:eastAsia="仿宋" w:hAnsi="仿宋"/>
          <w:b/>
          <w:sz w:val="32"/>
          <w:szCs w:val="32"/>
        </w:rPr>
      </w:pPr>
    </w:p>
    <w:p w:rsidR="006D6BEC" w:rsidRDefault="006D6BEC">
      <w:pPr>
        <w:spacing w:line="600" w:lineRule="exact"/>
        <w:ind w:firstLineChars="200" w:firstLine="643"/>
        <w:rPr>
          <w:rFonts w:ascii="仿宋" w:eastAsia="仿宋" w:hAnsi="仿宋"/>
          <w:b/>
          <w:sz w:val="32"/>
          <w:szCs w:val="32"/>
        </w:rPr>
      </w:pPr>
    </w:p>
    <w:p w:rsidR="006D6BEC" w:rsidRDefault="006D6BEC">
      <w:pPr>
        <w:spacing w:line="600" w:lineRule="exact"/>
        <w:ind w:firstLineChars="200" w:firstLine="643"/>
        <w:rPr>
          <w:rFonts w:ascii="仿宋" w:eastAsia="仿宋" w:hAnsi="仿宋"/>
          <w:b/>
          <w:sz w:val="32"/>
          <w:szCs w:val="32"/>
        </w:rPr>
      </w:pPr>
    </w:p>
    <w:p w:rsidR="006D6BEC" w:rsidRDefault="006D6BEC">
      <w:pPr>
        <w:spacing w:line="600" w:lineRule="exact"/>
        <w:ind w:firstLineChars="200" w:firstLine="643"/>
        <w:rPr>
          <w:rFonts w:ascii="仿宋" w:eastAsia="仿宋" w:hAnsi="仿宋"/>
          <w:b/>
          <w:sz w:val="32"/>
          <w:szCs w:val="32"/>
        </w:rPr>
      </w:pPr>
    </w:p>
    <w:p w:rsidR="006D6BEC" w:rsidRDefault="006D6BEC">
      <w:pPr>
        <w:spacing w:line="600" w:lineRule="exact"/>
        <w:rPr>
          <w:rFonts w:ascii="仿宋_GB2312" w:eastAsia="仿宋_GB2312"/>
          <w:sz w:val="32"/>
          <w:szCs w:val="32"/>
        </w:rPr>
      </w:pPr>
    </w:p>
    <w:p w:rsidR="006D6BEC" w:rsidRDefault="006D6BEC" w:rsidP="00DD4431">
      <w:pPr>
        <w:pStyle w:val="a0"/>
        <w:spacing w:before="93"/>
      </w:pPr>
    </w:p>
    <w:p w:rsidR="006D6BEC" w:rsidRDefault="00D96396">
      <w:pPr>
        <w:spacing w:line="600" w:lineRule="exact"/>
        <w:ind w:firstLineChars="200" w:firstLine="640"/>
        <w:outlineLvl w:val="1"/>
        <w:rPr>
          <w:rStyle w:val="2Char"/>
          <w:rFonts w:ascii="黑体" w:eastAsia="黑体" w:hAnsi="黑体"/>
          <w:b w:val="0"/>
        </w:rPr>
      </w:pPr>
      <w:bookmarkStart w:id="37" w:name="_Toc15396606"/>
      <w:bookmarkStart w:id="38" w:name="_Toc15377208"/>
      <w:bookmarkStart w:id="39" w:name="_Toc3894"/>
      <w:r>
        <w:rPr>
          <w:rFonts w:ascii="黑体" w:eastAsia="黑体" w:hAnsi="黑体" w:hint="eastAsia"/>
          <w:sz w:val="32"/>
          <w:szCs w:val="32"/>
        </w:rPr>
        <w:t>四、财</w:t>
      </w:r>
      <w:r>
        <w:rPr>
          <w:rStyle w:val="2Char"/>
          <w:rFonts w:ascii="黑体" w:eastAsia="黑体" w:hAnsi="黑体" w:hint="eastAsia"/>
          <w:b w:val="0"/>
        </w:rPr>
        <w:t>政拨款收入支出决算总体情况说明</w:t>
      </w:r>
      <w:bookmarkEnd w:id="37"/>
      <w:bookmarkEnd w:id="38"/>
      <w:bookmarkEnd w:id="39"/>
    </w:p>
    <w:p w:rsidR="006D6BEC" w:rsidRDefault="00D96396">
      <w:pPr>
        <w:spacing w:line="600" w:lineRule="exact"/>
        <w:ind w:firstLineChars="200" w:firstLine="640"/>
        <w:rPr>
          <w:rFonts w:ascii="仿宋" w:eastAsia="仿宋" w:hAnsi="仿宋"/>
          <w:sz w:val="32"/>
          <w:szCs w:val="32"/>
        </w:rPr>
      </w:pPr>
      <w:r>
        <w:rPr>
          <w:rFonts w:ascii="仿宋" w:eastAsia="仿宋" w:hAnsi="仿宋"/>
          <w:sz w:val="32"/>
          <w:szCs w:val="32"/>
        </w:rPr>
        <w:t>20</w:t>
      </w:r>
      <w:r>
        <w:rPr>
          <w:rFonts w:ascii="仿宋" w:eastAsia="仿宋" w:hAnsi="仿宋" w:hint="eastAsia"/>
          <w:sz w:val="32"/>
          <w:szCs w:val="32"/>
        </w:rPr>
        <w:t>22年财政拨款收、支总计1899.07万元。与</w:t>
      </w:r>
      <w:r>
        <w:rPr>
          <w:rFonts w:ascii="仿宋" w:eastAsia="仿宋" w:hAnsi="仿宋"/>
          <w:sz w:val="32"/>
          <w:szCs w:val="32"/>
        </w:rPr>
        <w:t>20</w:t>
      </w:r>
      <w:r>
        <w:rPr>
          <w:rFonts w:ascii="仿宋" w:eastAsia="仿宋" w:hAnsi="仿宋" w:hint="eastAsia"/>
          <w:sz w:val="32"/>
          <w:szCs w:val="32"/>
        </w:rPr>
        <w:t>21年相比，财政拨款收、支总计各增加147.09万元，增长8.39</w:t>
      </w:r>
      <w:r>
        <w:rPr>
          <w:rFonts w:ascii="仿宋" w:eastAsia="仿宋" w:hAnsi="仿宋"/>
          <w:sz w:val="32"/>
          <w:szCs w:val="32"/>
        </w:rPr>
        <w:t>%</w:t>
      </w:r>
      <w:r>
        <w:rPr>
          <w:rFonts w:ascii="仿宋" w:eastAsia="仿宋" w:hAnsi="仿宋" w:hint="eastAsia"/>
          <w:sz w:val="32"/>
          <w:szCs w:val="32"/>
        </w:rPr>
        <w:t>。主要变动原因是2022年因疫情暴发增加了相关费用支出。</w:t>
      </w:r>
    </w:p>
    <w:p w:rsidR="006D6BEC" w:rsidRDefault="00D96396">
      <w:pPr>
        <w:spacing w:line="600" w:lineRule="exact"/>
        <w:rPr>
          <w:rFonts w:ascii="仿宋" w:eastAsia="仿宋" w:hAnsi="仿宋"/>
          <w:b/>
          <w:sz w:val="32"/>
          <w:szCs w:val="32"/>
        </w:rPr>
      </w:pPr>
      <w:r>
        <w:rPr>
          <w:rFonts w:ascii="仿宋" w:eastAsia="仿宋" w:hAnsi="仿宋" w:hint="eastAsia"/>
          <w:noProof/>
          <w:sz w:val="32"/>
          <w:szCs w:val="32"/>
        </w:rPr>
        <w:drawing>
          <wp:anchor distT="0" distB="0" distL="114300" distR="114300" simplePos="0" relativeHeight="251662336" behindDoc="0" locked="0" layoutInCell="1" allowOverlap="1">
            <wp:simplePos x="0" y="0"/>
            <wp:positionH relativeFrom="column">
              <wp:posOffset>464820</wp:posOffset>
            </wp:positionH>
            <wp:positionV relativeFrom="paragraph">
              <wp:posOffset>248920</wp:posOffset>
            </wp:positionV>
            <wp:extent cx="4304665" cy="2324100"/>
            <wp:effectExtent l="0" t="0" r="0" b="0"/>
            <wp:wrapNone/>
            <wp:docPr id="16" name="对象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p w:rsidR="006D6BEC" w:rsidRDefault="006D6BEC">
      <w:pPr>
        <w:spacing w:line="600" w:lineRule="exact"/>
        <w:ind w:firstLine="640"/>
        <w:rPr>
          <w:rFonts w:ascii="仿宋" w:eastAsia="仿宋" w:hAnsi="仿宋"/>
          <w:b/>
          <w:sz w:val="32"/>
          <w:szCs w:val="32"/>
        </w:rPr>
      </w:pPr>
    </w:p>
    <w:p w:rsidR="006D6BEC" w:rsidRDefault="006D6BEC">
      <w:pPr>
        <w:spacing w:line="600" w:lineRule="exact"/>
        <w:ind w:firstLine="640"/>
        <w:rPr>
          <w:rFonts w:ascii="仿宋" w:eastAsia="仿宋" w:hAnsi="仿宋"/>
          <w:b/>
          <w:sz w:val="32"/>
          <w:szCs w:val="32"/>
        </w:rPr>
      </w:pPr>
    </w:p>
    <w:p w:rsidR="006D6BEC" w:rsidRDefault="006D6BEC">
      <w:pPr>
        <w:spacing w:line="600" w:lineRule="exact"/>
        <w:ind w:firstLine="640"/>
        <w:rPr>
          <w:rFonts w:ascii="仿宋" w:eastAsia="仿宋" w:hAnsi="仿宋"/>
          <w:b/>
          <w:sz w:val="32"/>
          <w:szCs w:val="32"/>
        </w:rPr>
      </w:pPr>
    </w:p>
    <w:p w:rsidR="006D6BEC" w:rsidRDefault="006D6BEC">
      <w:pPr>
        <w:spacing w:line="600" w:lineRule="exact"/>
        <w:ind w:firstLine="640"/>
        <w:rPr>
          <w:rFonts w:ascii="仿宋" w:eastAsia="仿宋" w:hAnsi="仿宋"/>
          <w:b/>
          <w:sz w:val="32"/>
          <w:szCs w:val="32"/>
        </w:rPr>
      </w:pPr>
    </w:p>
    <w:p w:rsidR="006D6BEC" w:rsidRDefault="006D6BEC">
      <w:pPr>
        <w:spacing w:line="600" w:lineRule="exact"/>
        <w:ind w:firstLine="640"/>
        <w:rPr>
          <w:rFonts w:ascii="仿宋" w:eastAsia="仿宋" w:hAnsi="仿宋"/>
          <w:b/>
          <w:sz w:val="32"/>
          <w:szCs w:val="32"/>
        </w:rPr>
      </w:pPr>
    </w:p>
    <w:p w:rsidR="006D6BEC" w:rsidRDefault="006D6BEC">
      <w:pPr>
        <w:spacing w:line="600" w:lineRule="exact"/>
        <w:rPr>
          <w:rFonts w:ascii="仿宋" w:eastAsia="仿宋" w:hAnsi="仿宋"/>
          <w:b/>
          <w:sz w:val="32"/>
          <w:szCs w:val="32"/>
        </w:rPr>
      </w:pPr>
    </w:p>
    <w:p w:rsidR="006D6BEC" w:rsidRDefault="00D96396">
      <w:pPr>
        <w:spacing w:line="600" w:lineRule="exact"/>
        <w:ind w:firstLineChars="200" w:firstLine="640"/>
        <w:outlineLvl w:val="1"/>
        <w:rPr>
          <w:rStyle w:val="2Char"/>
          <w:rFonts w:ascii="黑体" w:eastAsia="黑体" w:hAnsi="黑体"/>
          <w:b w:val="0"/>
        </w:rPr>
      </w:pPr>
      <w:bookmarkStart w:id="40" w:name="_Toc15377209"/>
      <w:bookmarkStart w:id="41" w:name="_Toc15396607"/>
      <w:bookmarkStart w:id="42" w:name="_Toc3387"/>
      <w:r>
        <w:rPr>
          <w:rFonts w:ascii="黑体" w:eastAsia="黑体" w:hAnsi="黑体" w:hint="eastAsia"/>
          <w:sz w:val="32"/>
          <w:szCs w:val="32"/>
        </w:rPr>
        <w:t>五、</w:t>
      </w:r>
      <w:r>
        <w:rPr>
          <w:rFonts w:ascii="黑体" w:eastAsia="黑体" w:hAnsi="黑体" w:hint="eastAsia"/>
          <w:b/>
          <w:sz w:val="32"/>
          <w:szCs w:val="32"/>
        </w:rPr>
        <w:t>一</w:t>
      </w:r>
      <w:r>
        <w:rPr>
          <w:rStyle w:val="2Char"/>
          <w:rFonts w:ascii="黑体" w:eastAsia="黑体" w:hAnsi="黑体" w:hint="eastAsia"/>
          <w:b w:val="0"/>
        </w:rPr>
        <w:t>般公共预算财政拨款支出决算情况说明</w:t>
      </w:r>
      <w:bookmarkEnd w:id="40"/>
      <w:bookmarkEnd w:id="41"/>
      <w:bookmarkEnd w:id="42"/>
    </w:p>
    <w:p w:rsidR="006D6BEC" w:rsidRDefault="00D96396">
      <w:pPr>
        <w:spacing w:line="600" w:lineRule="exact"/>
        <w:ind w:firstLineChars="200" w:firstLine="643"/>
        <w:outlineLvl w:val="2"/>
        <w:rPr>
          <w:rFonts w:ascii="仿宋" w:eastAsia="仿宋" w:hAnsi="仿宋"/>
          <w:b/>
          <w:sz w:val="32"/>
          <w:szCs w:val="32"/>
        </w:rPr>
      </w:pPr>
      <w:bookmarkStart w:id="43" w:name="_Toc15377210"/>
      <w:r>
        <w:rPr>
          <w:rFonts w:ascii="仿宋" w:eastAsia="仿宋" w:hAnsi="仿宋" w:hint="eastAsia"/>
          <w:b/>
          <w:sz w:val="32"/>
          <w:szCs w:val="32"/>
        </w:rPr>
        <w:t>（一）一般公共预算财政拨款支出决算总体情况</w:t>
      </w:r>
      <w:bookmarkEnd w:id="43"/>
    </w:p>
    <w:p w:rsidR="006D6BEC" w:rsidRDefault="00D96396">
      <w:pPr>
        <w:spacing w:line="600" w:lineRule="exact"/>
        <w:ind w:firstLineChars="200" w:firstLine="640"/>
        <w:rPr>
          <w:rFonts w:ascii="仿宋" w:eastAsia="仿宋" w:hAnsi="仿宋"/>
          <w:sz w:val="32"/>
          <w:szCs w:val="32"/>
        </w:rPr>
      </w:pPr>
      <w:r>
        <w:rPr>
          <w:rFonts w:ascii="仿宋" w:eastAsia="仿宋" w:hAnsi="仿宋"/>
          <w:sz w:val="32"/>
          <w:szCs w:val="32"/>
        </w:rPr>
        <w:lastRenderedPageBreak/>
        <w:t>20</w:t>
      </w:r>
      <w:r>
        <w:rPr>
          <w:rFonts w:ascii="仿宋" w:eastAsia="仿宋" w:hAnsi="仿宋" w:hint="eastAsia"/>
          <w:sz w:val="32"/>
          <w:szCs w:val="32"/>
        </w:rPr>
        <w:t>22年一般公共预算财政拨款支出1899.07万元，占本年支出合计的79.47</w:t>
      </w:r>
      <w:r>
        <w:rPr>
          <w:rFonts w:ascii="仿宋" w:eastAsia="仿宋" w:hAnsi="仿宋"/>
          <w:sz w:val="32"/>
          <w:szCs w:val="32"/>
        </w:rPr>
        <w:t>%</w:t>
      </w:r>
      <w:r>
        <w:rPr>
          <w:rFonts w:ascii="仿宋" w:eastAsia="仿宋" w:hAnsi="仿宋" w:hint="eastAsia"/>
          <w:sz w:val="32"/>
          <w:szCs w:val="32"/>
        </w:rPr>
        <w:t>。与</w:t>
      </w:r>
      <w:r>
        <w:rPr>
          <w:rFonts w:ascii="仿宋" w:eastAsia="仿宋" w:hAnsi="仿宋"/>
          <w:sz w:val="32"/>
          <w:szCs w:val="32"/>
        </w:rPr>
        <w:t>20</w:t>
      </w:r>
      <w:r>
        <w:rPr>
          <w:rFonts w:ascii="仿宋" w:eastAsia="仿宋" w:hAnsi="仿宋" w:hint="eastAsia"/>
          <w:sz w:val="32"/>
          <w:szCs w:val="32"/>
        </w:rPr>
        <w:t>21年相比，一般公共预算财政拨款支出增加205.79万元，增长12.15</w:t>
      </w:r>
      <w:r>
        <w:rPr>
          <w:rFonts w:ascii="仿宋" w:eastAsia="仿宋" w:hAnsi="仿宋"/>
          <w:sz w:val="32"/>
          <w:szCs w:val="32"/>
        </w:rPr>
        <w:t>%</w:t>
      </w:r>
      <w:r>
        <w:rPr>
          <w:rFonts w:ascii="仿宋" w:eastAsia="仿宋" w:hAnsi="仿宋" w:hint="eastAsia"/>
          <w:sz w:val="32"/>
          <w:szCs w:val="32"/>
        </w:rPr>
        <w:t>。主要变动原因是2022年因疫情暴发增加了相关费用支出。</w:t>
      </w:r>
    </w:p>
    <w:p w:rsidR="006D6BEC" w:rsidRDefault="00D96396">
      <w:pPr>
        <w:spacing w:line="600" w:lineRule="exact"/>
        <w:ind w:firstLineChars="200" w:firstLine="640"/>
        <w:rPr>
          <w:rFonts w:ascii="仿宋" w:eastAsia="仿宋" w:hAnsi="仿宋"/>
          <w:color w:val="FF0000"/>
          <w:sz w:val="32"/>
          <w:szCs w:val="32"/>
        </w:rPr>
      </w:pPr>
      <w:r>
        <w:rPr>
          <w:rFonts w:ascii="仿宋" w:eastAsia="仿宋" w:hAnsi="仿宋"/>
          <w:noProof/>
          <w:sz w:val="32"/>
          <w:szCs w:val="32"/>
        </w:rPr>
        <w:drawing>
          <wp:anchor distT="0" distB="0" distL="114300" distR="114300" simplePos="0" relativeHeight="251663360" behindDoc="0" locked="0" layoutInCell="1" allowOverlap="1">
            <wp:simplePos x="0" y="0"/>
            <wp:positionH relativeFrom="column">
              <wp:posOffset>-1011555</wp:posOffset>
            </wp:positionH>
            <wp:positionV relativeFrom="paragraph">
              <wp:posOffset>323850</wp:posOffset>
            </wp:positionV>
            <wp:extent cx="6466205" cy="2418715"/>
            <wp:effectExtent l="0" t="0" r="0" b="0"/>
            <wp:wrapNone/>
            <wp:docPr id="21" name="对象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p>
    <w:p w:rsidR="006D6BEC" w:rsidRDefault="006D6BEC">
      <w:pPr>
        <w:spacing w:line="600" w:lineRule="exact"/>
        <w:ind w:firstLineChars="200" w:firstLine="640"/>
        <w:rPr>
          <w:rFonts w:ascii="仿宋" w:eastAsia="仿宋" w:hAnsi="仿宋"/>
          <w:sz w:val="32"/>
          <w:szCs w:val="32"/>
        </w:rPr>
      </w:pPr>
    </w:p>
    <w:p w:rsidR="006D6BEC" w:rsidRDefault="006D6BEC" w:rsidP="00DD4431">
      <w:pPr>
        <w:pStyle w:val="a0"/>
        <w:spacing w:before="93"/>
        <w:rPr>
          <w:rFonts w:ascii="仿宋" w:eastAsia="仿宋" w:hAnsi="仿宋"/>
          <w:sz w:val="32"/>
          <w:szCs w:val="32"/>
        </w:rPr>
      </w:pPr>
    </w:p>
    <w:p w:rsidR="006D6BEC" w:rsidRDefault="006D6BEC" w:rsidP="00DD4431">
      <w:pPr>
        <w:pStyle w:val="a0"/>
        <w:spacing w:before="93"/>
        <w:rPr>
          <w:rFonts w:ascii="仿宋" w:eastAsia="仿宋" w:hAnsi="仿宋"/>
          <w:sz w:val="32"/>
          <w:szCs w:val="32"/>
        </w:rPr>
      </w:pPr>
    </w:p>
    <w:p w:rsidR="006D6BEC" w:rsidRDefault="006D6BEC" w:rsidP="00DD4431">
      <w:pPr>
        <w:pStyle w:val="a0"/>
        <w:spacing w:before="93"/>
        <w:rPr>
          <w:rFonts w:ascii="仿宋" w:eastAsia="仿宋" w:hAnsi="仿宋"/>
          <w:sz w:val="32"/>
          <w:szCs w:val="32"/>
        </w:rPr>
      </w:pPr>
    </w:p>
    <w:p w:rsidR="006D6BEC" w:rsidRDefault="006D6BEC" w:rsidP="00DD4431">
      <w:pPr>
        <w:pStyle w:val="a0"/>
        <w:spacing w:before="93"/>
        <w:rPr>
          <w:rFonts w:ascii="仿宋" w:eastAsia="仿宋" w:hAnsi="仿宋"/>
          <w:sz w:val="32"/>
          <w:szCs w:val="32"/>
        </w:rPr>
      </w:pPr>
    </w:p>
    <w:p w:rsidR="006D6BEC" w:rsidRDefault="006D6BEC">
      <w:pPr>
        <w:spacing w:line="600" w:lineRule="exact"/>
        <w:rPr>
          <w:rFonts w:ascii="仿宋" w:eastAsia="仿宋" w:hAnsi="仿宋"/>
          <w:sz w:val="32"/>
          <w:szCs w:val="32"/>
        </w:rPr>
      </w:pPr>
    </w:p>
    <w:p w:rsidR="006D6BEC" w:rsidRDefault="00D96396">
      <w:pPr>
        <w:spacing w:line="600" w:lineRule="exact"/>
        <w:ind w:firstLineChars="200" w:firstLine="643"/>
        <w:outlineLvl w:val="2"/>
        <w:rPr>
          <w:rFonts w:ascii="仿宋" w:eastAsia="仿宋" w:hAnsi="仿宋"/>
          <w:b/>
          <w:sz w:val="32"/>
          <w:szCs w:val="32"/>
        </w:rPr>
      </w:pPr>
      <w:bookmarkStart w:id="44" w:name="_Toc15377211"/>
      <w:r>
        <w:rPr>
          <w:rFonts w:ascii="仿宋" w:eastAsia="仿宋" w:hAnsi="仿宋" w:hint="eastAsia"/>
          <w:b/>
          <w:sz w:val="32"/>
          <w:szCs w:val="32"/>
        </w:rPr>
        <w:t>（二）一般公共预算财政拨款支出决算结构情况</w:t>
      </w:r>
      <w:bookmarkEnd w:id="44"/>
    </w:p>
    <w:p w:rsidR="006D6BEC" w:rsidRDefault="00D96396">
      <w:pPr>
        <w:spacing w:line="600" w:lineRule="exact"/>
        <w:ind w:firstLine="640"/>
        <w:rPr>
          <w:rFonts w:ascii="仿宋" w:eastAsia="仿宋" w:hAnsi="仿宋"/>
          <w:b/>
          <w:sz w:val="32"/>
          <w:szCs w:val="32"/>
        </w:rPr>
      </w:pPr>
      <w:r>
        <w:rPr>
          <w:rFonts w:ascii="仿宋" w:eastAsia="仿宋" w:hAnsi="仿宋"/>
          <w:sz w:val="32"/>
          <w:szCs w:val="32"/>
        </w:rPr>
        <w:t>20</w:t>
      </w:r>
      <w:r>
        <w:rPr>
          <w:rFonts w:ascii="仿宋" w:eastAsia="仿宋" w:hAnsi="仿宋" w:hint="eastAsia"/>
          <w:sz w:val="32"/>
          <w:szCs w:val="32"/>
        </w:rPr>
        <w:t>22年一般公共预算财政拨款支出1899.07万元，主要用于以下方面：</w:t>
      </w:r>
      <w:r>
        <w:rPr>
          <w:rFonts w:ascii="仿宋" w:eastAsia="仿宋" w:hAnsi="仿宋" w:hint="eastAsia"/>
          <w:b/>
          <w:bCs/>
          <w:sz w:val="32"/>
          <w:szCs w:val="32"/>
        </w:rPr>
        <w:t>公共安全支出</w:t>
      </w:r>
      <w:r>
        <w:rPr>
          <w:rFonts w:ascii="仿宋" w:eastAsia="仿宋" w:hAnsi="仿宋" w:hint="eastAsia"/>
          <w:sz w:val="32"/>
          <w:szCs w:val="32"/>
        </w:rPr>
        <w:t>1586.02万元，占83.52</w:t>
      </w:r>
      <w:r>
        <w:rPr>
          <w:rFonts w:ascii="仿宋" w:eastAsia="仿宋" w:hAnsi="仿宋"/>
          <w:sz w:val="32"/>
          <w:szCs w:val="32"/>
        </w:rPr>
        <w:t>%</w:t>
      </w:r>
      <w:r>
        <w:rPr>
          <w:rFonts w:ascii="仿宋" w:eastAsia="仿宋" w:hAnsi="仿宋" w:hint="eastAsia"/>
          <w:sz w:val="32"/>
          <w:szCs w:val="32"/>
        </w:rPr>
        <w:t>；</w:t>
      </w:r>
      <w:r>
        <w:rPr>
          <w:rFonts w:ascii="仿宋" w:eastAsia="仿宋" w:hAnsi="仿宋" w:hint="eastAsia"/>
          <w:b/>
          <w:sz w:val="32"/>
          <w:szCs w:val="32"/>
        </w:rPr>
        <w:t>社会保障和就业</w:t>
      </w:r>
      <w:r>
        <w:rPr>
          <w:rFonts w:ascii="仿宋" w:eastAsia="仿宋" w:hAnsi="仿宋" w:hint="eastAsia"/>
          <w:b/>
          <w:bCs/>
          <w:sz w:val="32"/>
          <w:szCs w:val="32"/>
        </w:rPr>
        <w:t>支出</w:t>
      </w:r>
      <w:r>
        <w:rPr>
          <w:rFonts w:ascii="仿宋" w:eastAsia="仿宋" w:hAnsi="仿宋" w:hint="eastAsia"/>
          <w:sz w:val="32"/>
          <w:szCs w:val="32"/>
        </w:rPr>
        <w:t>121.34万元，占6.39</w:t>
      </w:r>
      <w:r>
        <w:rPr>
          <w:rFonts w:ascii="仿宋" w:eastAsia="仿宋" w:hAnsi="仿宋"/>
          <w:sz w:val="32"/>
          <w:szCs w:val="32"/>
        </w:rPr>
        <w:t>%</w:t>
      </w:r>
      <w:r>
        <w:rPr>
          <w:rFonts w:ascii="仿宋" w:eastAsia="仿宋" w:hAnsi="仿宋" w:hint="eastAsia"/>
          <w:sz w:val="32"/>
          <w:szCs w:val="32"/>
        </w:rPr>
        <w:t>；</w:t>
      </w:r>
      <w:r>
        <w:rPr>
          <w:rFonts w:ascii="仿宋" w:eastAsia="仿宋" w:hAnsi="仿宋" w:hint="eastAsia"/>
          <w:b/>
          <w:bCs/>
          <w:sz w:val="32"/>
          <w:szCs w:val="32"/>
        </w:rPr>
        <w:t>卫生健康支出</w:t>
      </w:r>
      <w:r>
        <w:rPr>
          <w:rFonts w:ascii="仿宋" w:eastAsia="仿宋" w:hAnsi="仿宋" w:hint="eastAsia"/>
          <w:sz w:val="32"/>
          <w:szCs w:val="32"/>
        </w:rPr>
        <w:t>67.19万元，占3.54</w:t>
      </w:r>
      <w:r>
        <w:rPr>
          <w:rFonts w:ascii="仿宋" w:eastAsia="仿宋" w:hAnsi="仿宋"/>
          <w:sz w:val="32"/>
          <w:szCs w:val="32"/>
        </w:rPr>
        <w:t>%</w:t>
      </w:r>
      <w:r>
        <w:rPr>
          <w:rFonts w:ascii="仿宋" w:eastAsia="仿宋" w:hAnsi="仿宋" w:hint="eastAsia"/>
          <w:sz w:val="32"/>
          <w:szCs w:val="32"/>
        </w:rPr>
        <w:t>；</w:t>
      </w:r>
      <w:r>
        <w:rPr>
          <w:rFonts w:ascii="仿宋" w:eastAsia="仿宋" w:hAnsi="仿宋" w:hint="eastAsia"/>
          <w:b/>
          <w:bCs/>
          <w:sz w:val="32"/>
          <w:szCs w:val="32"/>
        </w:rPr>
        <w:t>住房保障支出</w:t>
      </w:r>
      <w:r>
        <w:rPr>
          <w:rFonts w:ascii="仿宋" w:eastAsia="仿宋" w:hAnsi="仿宋" w:hint="eastAsia"/>
          <w:sz w:val="32"/>
          <w:szCs w:val="32"/>
        </w:rPr>
        <w:t>124.52万元，占6.55</w:t>
      </w:r>
      <w:r>
        <w:rPr>
          <w:rFonts w:ascii="仿宋" w:eastAsia="仿宋" w:hAnsi="仿宋"/>
          <w:sz w:val="32"/>
          <w:szCs w:val="32"/>
        </w:rPr>
        <w:t>%</w:t>
      </w:r>
      <w:r>
        <w:rPr>
          <w:rFonts w:ascii="仿宋" w:eastAsia="仿宋" w:hAnsi="仿宋" w:hint="eastAsia"/>
          <w:sz w:val="32"/>
          <w:szCs w:val="32"/>
        </w:rPr>
        <w:t>。</w:t>
      </w:r>
    </w:p>
    <w:p w:rsidR="006D6BEC" w:rsidRDefault="006D6BEC">
      <w:pPr>
        <w:spacing w:line="600" w:lineRule="exact"/>
        <w:ind w:firstLine="640"/>
        <w:rPr>
          <w:rFonts w:ascii="仿宋" w:eastAsia="仿宋" w:hAnsi="仿宋"/>
          <w:b/>
          <w:sz w:val="32"/>
          <w:szCs w:val="32"/>
        </w:rPr>
      </w:pPr>
    </w:p>
    <w:p w:rsidR="006D6BEC" w:rsidRDefault="00D96396">
      <w:pPr>
        <w:spacing w:line="600" w:lineRule="exact"/>
        <w:ind w:firstLine="640"/>
        <w:rPr>
          <w:rFonts w:ascii="仿宋" w:eastAsia="仿宋" w:hAnsi="仿宋"/>
          <w:b/>
          <w:sz w:val="32"/>
          <w:szCs w:val="32"/>
        </w:rPr>
      </w:pPr>
      <w:r>
        <w:rPr>
          <w:rFonts w:ascii="仿宋" w:eastAsia="仿宋" w:hAnsi="仿宋"/>
          <w:noProof/>
          <w:sz w:val="32"/>
          <w:szCs w:val="32"/>
        </w:rPr>
        <w:drawing>
          <wp:anchor distT="0" distB="0" distL="114300" distR="114300" simplePos="0" relativeHeight="251664384" behindDoc="0" locked="0" layoutInCell="1" allowOverlap="1">
            <wp:simplePos x="0" y="0"/>
            <wp:positionH relativeFrom="column">
              <wp:posOffset>59690</wp:posOffset>
            </wp:positionH>
            <wp:positionV relativeFrom="paragraph">
              <wp:posOffset>-187960</wp:posOffset>
            </wp:positionV>
            <wp:extent cx="4838065" cy="2199640"/>
            <wp:effectExtent l="0" t="0" r="0" b="0"/>
            <wp:wrapSquare wrapText="bothSides"/>
            <wp:docPr id="1" name="对象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p>
    <w:p w:rsidR="006D6BEC" w:rsidRDefault="006D6BEC">
      <w:pPr>
        <w:spacing w:line="600" w:lineRule="exact"/>
        <w:rPr>
          <w:rFonts w:ascii="仿宋" w:eastAsia="仿宋" w:hAnsi="仿宋"/>
          <w:sz w:val="32"/>
          <w:szCs w:val="32"/>
        </w:rPr>
      </w:pPr>
    </w:p>
    <w:p w:rsidR="006D6BEC" w:rsidRDefault="006D6BEC">
      <w:pPr>
        <w:spacing w:line="600" w:lineRule="exact"/>
        <w:ind w:firstLineChars="200" w:firstLine="643"/>
        <w:rPr>
          <w:rFonts w:ascii="仿宋" w:eastAsia="仿宋" w:hAnsi="仿宋"/>
          <w:b/>
          <w:sz w:val="32"/>
          <w:szCs w:val="32"/>
        </w:rPr>
      </w:pPr>
      <w:bookmarkStart w:id="45" w:name="_Toc15377212"/>
    </w:p>
    <w:p w:rsidR="006D6BEC" w:rsidRDefault="006D6BEC">
      <w:pPr>
        <w:spacing w:line="600" w:lineRule="exact"/>
        <w:rPr>
          <w:rFonts w:ascii="仿宋" w:eastAsia="仿宋" w:hAnsi="仿宋"/>
          <w:b/>
          <w:sz w:val="32"/>
          <w:szCs w:val="32"/>
        </w:rPr>
      </w:pPr>
    </w:p>
    <w:p w:rsidR="006D6BEC" w:rsidRDefault="006D6BEC">
      <w:pPr>
        <w:spacing w:line="600" w:lineRule="exact"/>
        <w:ind w:firstLineChars="200" w:firstLine="643"/>
        <w:rPr>
          <w:rFonts w:ascii="仿宋" w:eastAsia="仿宋" w:hAnsi="仿宋"/>
          <w:b/>
          <w:sz w:val="32"/>
          <w:szCs w:val="32"/>
        </w:rPr>
      </w:pPr>
    </w:p>
    <w:p w:rsidR="006D6BEC" w:rsidRDefault="00D96396">
      <w:pPr>
        <w:spacing w:line="600" w:lineRule="exact"/>
        <w:ind w:firstLineChars="200" w:firstLine="643"/>
        <w:outlineLvl w:val="2"/>
        <w:rPr>
          <w:rFonts w:ascii="仿宋" w:eastAsia="仿宋" w:hAnsi="仿宋"/>
          <w:b/>
          <w:sz w:val="32"/>
          <w:szCs w:val="32"/>
        </w:rPr>
      </w:pPr>
      <w:r>
        <w:rPr>
          <w:rFonts w:ascii="仿宋" w:eastAsia="仿宋" w:hAnsi="仿宋" w:hint="eastAsia"/>
          <w:b/>
          <w:sz w:val="32"/>
          <w:szCs w:val="32"/>
        </w:rPr>
        <w:lastRenderedPageBreak/>
        <w:t>（三）一般公共预算财政拨款支出决算具体情况</w:t>
      </w:r>
      <w:bookmarkEnd w:id="45"/>
    </w:p>
    <w:p w:rsidR="006D6BEC" w:rsidRDefault="00D96396">
      <w:pPr>
        <w:spacing w:line="600" w:lineRule="exact"/>
        <w:ind w:firstLineChars="200" w:firstLine="643"/>
        <w:outlineLvl w:val="1"/>
        <w:rPr>
          <w:rFonts w:ascii="仿宋" w:eastAsia="仿宋" w:hAnsi="仿宋"/>
          <w:sz w:val="32"/>
          <w:szCs w:val="32"/>
        </w:rPr>
      </w:pPr>
      <w:bookmarkStart w:id="46" w:name="_Toc7933"/>
      <w:bookmarkStart w:id="47" w:name="_Toc15377444"/>
      <w:bookmarkStart w:id="48" w:name="_Toc15378460"/>
      <w:bookmarkStart w:id="49" w:name="_Toc15377213"/>
      <w:r>
        <w:rPr>
          <w:rFonts w:ascii="仿宋" w:eastAsia="仿宋" w:hAnsi="仿宋" w:hint="eastAsia"/>
          <w:b/>
          <w:sz w:val="32"/>
          <w:szCs w:val="32"/>
        </w:rPr>
        <w:t>2022年一般公共预算支出决算数为1899.07万元</w:t>
      </w:r>
      <w:r>
        <w:rPr>
          <w:rFonts w:ascii="仿宋" w:eastAsia="仿宋" w:hAnsi="仿宋" w:hint="eastAsia"/>
          <w:sz w:val="32"/>
          <w:szCs w:val="32"/>
        </w:rPr>
        <w:t>，</w:t>
      </w:r>
      <w:r>
        <w:rPr>
          <w:rStyle w:val="a7"/>
          <w:rFonts w:ascii="仿宋" w:eastAsia="仿宋" w:hAnsi="仿宋" w:hint="eastAsia"/>
          <w:bCs/>
          <w:sz w:val="32"/>
          <w:szCs w:val="32"/>
        </w:rPr>
        <w:t>完成预算100</w:t>
      </w:r>
      <w:r>
        <w:rPr>
          <w:rStyle w:val="a7"/>
          <w:rFonts w:ascii="仿宋" w:eastAsia="仿宋" w:hAnsi="仿宋"/>
          <w:bCs/>
          <w:sz w:val="32"/>
          <w:szCs w:val="32"/>
        </w:rPr>
        <w:t>%</w:t>
      </w:r>
      <w:r>
        <w:rPr>
          <w:rStyle w:val="a7"/>
          <w:rFonts w:ascii="仿宋" w:eastAsia="仿宋" w:hAnsi="仿宋" w:hint="eastAsia"/>
          <w:bCs/>
          <w:sz w:val="32"/>
          <w:szCs w:val="32"/>
        </w:rPr>
        <w:t>。其中：</w:t>
      </w:r>
      <w:bookmarkEnd w:id="46"/>
      <w:bookmarkEnd w:id="47"/>
      <w:bookmarkEnd w:id="48"/>
      <w:bookmarkEnd w:id="49"/>
    </w:p>
    <w:p w:rsidR="006D6BEC" w:rsidRDefault="00D96396">
      <w:pPr>
        <w:spacing w:line="600" w:lineRule="exact"/>
        <w:ind w:firstLineChars="200" w:firstLine="643"/>
        <w:rPr>
          <w:rFonts w:ascii="仿宋" w:eastAsia="仿宋" w:hAnsi="仿宋"/>
          <w:b/>
          <w:sz w:val="32"/>
          <w:szCs w:val="32"/>
        </w:rPr>
      </w:pPr>
      <w:r>
        <w:rPr>
          <w:rStyle w:val="a7"/>
          <w:rFonts w:ascii="仿宋" w:eastAsia="仿宋" w:hAnsi="仿宋"/>
          <w:bCs/>
          <w:sz w:val="32"/>
          <w:szCs w:val="32"/>
        </w:rPr>
        <w:t>1.</w:t>
      </w:r>
      <w:r>
        <w:rPr>
          <w:rStyle w:val="a7"/>
          <w:rFonts w:ascii="仿宋" w:eastAsia="仿宋" w:hAnsi="仿宋" w:hint="eastAsia"/>
          <w:bCs/>
          <w:sz w:val="32"/>
          <w:szCs w:val="32"/>
        </w:rPr>
        <w:t>公共安全支出（类）公安（款）行政运行（项）：</w:t>
      </w:r>
      <w:r>
        <w:rPr>
          <w:rStyle w:val="a7"/>
          <w:rFonts w:ascii="仿宋" w:eastAsia="仿宋" w:hAnsi="仿宋"/>
          <w:b w:val="0"/>
          <w:bCs/>
          <w:sz w:val="32"/>
          <w:szCs w:val="32"/>
        </w:rPr>
        <w:t xml:space="preserve"> </w:t>
      </w:r>
      <w:r>
        <w:rPr>
          <w:rStyle w:val="a7"/>
          <w:rFonts w:ascii="仿宋" w:eastAsia="仿宋" w:hAnsi="仿宋" w:hint="eastAsia"/>
          <w:b w:val="0"/>
          <w:bCs/>
          <w:sz w:val="32"/>
          <w:szCs w:val="32"/>
        </w:rPr>
        <w:t>支出决算为1324.87万元，完成预算100</w:t>
      </w:r>
      <w:r>
        <w:rPr>
          <w:rStyle w:val="a7"/>
          <w:rFonts w:ascii="仿宋" w:eastAsia="仿宋" w:hAnsi="仿宋"/>
          <w:b w:val="0"/>
          <w:bCs/>
          <w:sz w:val="32"/>
          <w:szCs w:val="32"/>
        </w:rPr>
        <w:t>%</w:t>
      </w:r>
      <w:r>
        <w:rPr>
          <w:rStyle w:val="a7"/>
          <w:rFonts w:ascii="仿宋" w:eastAsia="仿宋" w:hAnsi="仿宋" w:hint="eastAsia"/>
          <w:b w:val="0"/>
          <w:bCs/>
          <w:sz w:val="32"/>
          <w:szCs w:val="32"/>
        </w:rPr>
        <w:t>。</w:t>
      </w:r>
    </w:p>
    <w:p w:rsidR="006D6BEC" w:rsidRDefault="00D96396">
      <w:pPr>
        <w:spacing w:line="600" w:lineRule="exact"/>
        <w:ind w:firstLineChars="200" w:firstLine="643"/>
        <w:rPr>
          <w:rFonts w:ascii="仿宋" w:eastAsia="仿宋" w:hAnsi="仿宋"/>
          <w:b/>
          <w:sz w:val="32"/>
          <w:szCs w:val="32"/>
        </w:rPr>
      </w:pPr>
      <w:r>
        <w:rPr>
          <w:rStyle w:val="a7"/>
          <w:rFonts w:ascii="仿宋" w:eastAsia="仿宋" w:hAnsi="仿宋"/>
          <w:bCs/>
          <w:sz w:val="32"/>
          <w:szCs w:val="32"/>
        </w:rPr>
        <w:t>2.</w:t>
      </w:r>
      <w:r>
        <w:rPr>
          <w:rStyle w:val="a7"/>
          <w:rFonts w:ascii="仿宋" w:eastAsia="仿宋" w:hAnsi="仿宋" w:hint="eastAsia"/>
          <w:bCs/>
          <w:sz w:val="32"/>
          <w:szCs w:val="32"/>
        </w:rPr>
        <w:t>公共安全支出（类）公安（款）一般行政管理事务（项）：</w:t>
      </w:r>
      <w:r>
        <w:rPr>
          <w:rStyle w:val="a7"/>
          <w:rFonts w:ascii="仿宋" w:eastAsia="仿宋" w:hAnsi="仿宋"/>
          <w:b w:val="0"/>
          <w:bCs/>
          <w:sz w:val="32"/>
          <w:szCs w:val="32"/>
        </w:rPr>
        <w:t xml:space="preserve"> </w:t>
      </w:r>
      <w:r>
        <w:rPr>
          <w:rStyle w:val="a7"/>
          <w:rFonts w:ascii="仿宋" w:eastAsia="仿宋" w:hAnsi="仿宋" w:hint="eastAsia"/>
          <w:b w:val="0"/>
          <w:bCs/>
          <w:sz w:val="32"/>
          <w:szCs w:val="32"/>
        </w:rPr>
        <w:t>支出决算为131.10万元，完成预算100</w:t>
      </w:r>
      <w:r>
        <w:rPr>
          <w:rStyle w:val="a7"/>
          <w:rFonts w:ascii="仿宋" w:eastAsia="仿宋" w:hAnsi="仿宋"/>
          <w:b w:val="0"/>
          <w:bCs/>
          <w:sz w:val="32"/>
          <w:szCs w:val="32"/>
        </w:rPr>
        <w:t>%</w:t>
      </w:r>
      <w:r>
        <w:rPr>
          <w:rStyle w:val="a7"/>
          <w:rFonts w:ascii="仿宋" w:eastAsia="仿宋" w:hAnsi="仿宋" w:hint="eastAsia"/>
          <w:b w:val="0"/>
          <w:bCs/>
          <w:sz w:val="32"/>
          <w:szCs w:val="32"/>
        </w:rPr>
        <w:t>。</w:t>
      </w:r>
    </w:p>
    <w:p w:rsidR="006D6BEC" w:rsidRDefault="00D96396">
      <w:pPr>
        <w:spacing w:line="600" w:lineRule="exact"/>
        <w:ind w:firstLineChars="200" w:firstLine="643"/>
        <w:rPr>
          <w:rFonts w:ascii="仿宋" w:eastAsia="仿宋" w:hAnsi="仿宋"/>
          <w:b/>
          <w:sz w:val="32"/>
          <w:szCs w:val="32"/>
        </w:rPr>
      </w:pPr>
      <w:r>
        <w:rPr>
          <w:rStyle w:val="a7"/>
          <w:rFonts w:ascii="仿宋" w:eastAsia="仿宋" w:hAnsi="仿宋"/>
          <w:bCs/>
          <w:sz w:val="32"/>
          <w:szCs w:val="32"/>
        </w:rPr>
        <w:t>3.</w:t>
      </w:r>
      <w:r>
        <w:rPr>
          <w:rStyle w:val="a7"/>
          <w:rFonts w:ascii="仿宋" w:eastAsia="仿宋" w:hAnsi="仿宋" w:hint="eastAsia"/>
          <w:bCs/>
          <w:sz w:val="32"/>
          <w:szCs w:val="32"/>
        </w:rPr>
        <w:t>公共安全支出（类）公安（款）其他公安支出（项）：</w:t>
      </w:r>
      <w:r>
        <w:rPr>
          <w:rStyle w:val="a7"/>
          <w:rFonts w:ascii="仿宋" w:eastAsia="仿宋" w:hAnsi="仿宋"/>
          <w:b w:val="0"/>
          <w:bCs/>
          <w:sz w:val="32"/>
          <w:szCs w:val="32"/>
        </w:rPr>
        <w:t xml:space="preserve"> </w:t>
      </w:r>
      <w:r>
        <w:rPr>
          <w:rStyle w:val="a7"/>
          <w:rFonts w:ascii="仿宋" w:eastAsia="仿宋" w:hAnsi="仿宋" w:hint="eastAsia"/>
          <w:b w:val="0"/>
          <w:bCs/>
          <w:sz w:val="32"/>
          <w:szCs w:val="32"/>
        </w:rPr>
        <w:t>支出决算为118.47万元，完成预算100</w:t>
      </w:r>
      <w:r>
        <w:rPr>
          <w:rStyle w:val="a7"/>
          <w:rFonts w:ascii="仿宋" w:eastAsia="仿宋" w:hAnsi="仿宋"/>
          <w:b w:val="0"/>
          <w:bCs/>
          <w:sz w:val="32"/>
          <w:szCs w:val="32"/>
        </w:rPr>
        <w:t>%</w:t>
      </w:r>
      <w:r>
        <w:rPr>
          <w:rStyle w:val="a7"/>
          <w:rFonts w:ascii="仿宋" w:eastAsia="仿宋" w:hAnsi="仿宋" w:hint="eastAsia"/>
          <w:b w:val="0"/>
          <w:bCs/>
          <w:sz w:val="32"/>
          <w:szCs w:val="32"/>
        </w:rPr>
        <w:t>。</w:t>
      </w:r>
    </w:p>
    <w:p w:rsidR="006D6BEC" w:rsidRDefault="00D96396">
      <w:pPr>
        <w:spacing w:line="600" w:lineRule="exact"/>
        <w:ind w:firstLineChars="200" w:firstLine="643"/>
        <w:rPr>
          <w:rFonts w:ascii="仿宋" w:eastAsia="仿宋" w:hAnsi="仿宋"/>
          <w:b/>
          <w:sz w:val="32"/>
          <w:szCs w:val="32"/>
        </w:rPr>
      </w:pPr>
      <w:r>
        <w:rPr>
          <w:rStyle w:val="a7"/>
          <w:rFonts w:ascii="仿宋" w:eastAsia="仿宋" w:hAnsi="仿宋"/>
          <w:bCs/>
          <w:sz w:val="32"/>
          <w:szCs w:val="32"/>
        </w:rPr>
        <w:t>4.</w:t>
      </w:r>
      <w:r>
        <w:rPr>
          <w:rStyle w:val="a7"/>
          <w:rFonts w:ascii="仿宋" w:eastAsia="仿宋" w:hAnsi="仿宋" w:hint="eastAsia"/>
          <w:bCs/>
          <w:sz w:val="32"/>
          <w:szCs w:val="32"/>
        </w:rPr>
        <w:t>公共安全支出（类）其他公共安全支出（款）其他公共安全支出（项）：</w:t>
      </w:r>
      <w:r>
        <w:rPr>
          <w:rStyle w:val="a7"/>
          <w:rFonts w:ascii="仿宋" w:eastAsia="仿宋" w:hAnsi="仿宋"/>
          <w:b w:val="0"/>
          <w:bCs/>
          <w:sz w:val="32"/>
          <w:szCs w:val="32"/>
        </w:rPr>
        <w:t xml:space="preserve"> </w:t>
      </w:r>
      <w:r>
        <w:rPr>
          <w:rStyle w:val="a7"/>
          <w:rFonts w:ascii="仿宋" w:eastAsia="仿宋" w:hAnsi="仿宋" w:hint="eastAsia"/>
          <w:b w:val="0"/>
          <w:bCs/>
          <w:sz w:val="32"/>
          <w:szCs w:val="32"/>
        </w:rPr>
        <w:t>支出决算为11.58万元，完成预算100</w:t>
      </w:r>
      <w:r>
        <w:rPr>
          <w:rStyle w:val="a7"/>
          <w:rFonts w:ascii="仿宋" w:eastAsia="仿宋" w:hAnsi="仿宋"/>
          <w:b w:val="0"/>
          <w:bCs/>
          <w:sz w:val="32"/>
          <w:szCs w:val="32"/>
        </w:rPr>
        <w:t>%</w:t>
      </w:r>
      <w:r>
        <w:rPr>
          <w:rStyle w:val="a7"/>
          <w:rFonts w:ascii="仿宋" w:eastAsia="仿宋" w:hAnsi="仿宋" w:hint="eastAsia"/>
          <w:b w:val="0"/>
          <w:bCs/>
          <w:sz w:val="32"/>
          <w:szCs w:val="32"/>
        </w:rPr>
        <w:t>。</w:t>
      </w:r>
    </w:p>
    <w:p w:rsidR="006D6BEC" w:rsidRDefault="00D96396">
      <w:pPr>
        <w:spacing w:line="600" w:lineRule="exact"/>
        <w:ind w:firstLineChars="200" w:firstLine="643"/>
        <w:rPr>
          <w:rStyle w:val="a7"/>
          <w:rFonts w:ascii="仿宋" w:eastAsia="仿宋" w:hAnsi="仿宋"/>
          <w:b w:val="0"/>
          <w:bCs/>
          <w:sz w:val="32"/>
          <w:szCs w:val="32"/>
        </w:rPr>
      </w:pPr>
      <w:r>
        <w:rPr>
          <w:rStyle w:val="a7"/>
          <w:rFonts w:ascii="仿宋" w:eastAsia="仿宋" w:hAnsi="仿宋"/>
          <w:bCs/>
          <w:sz w:val="32"/>
          <w:szCs w:val="32"/>
        </w:rPr>
        <w:t>5.</w:t>
      </w:r>
      <w:r>
        <w:rPr>
          <w:rStyle w:val="a7"/>
          <w:rFonts w:ascii="仿宋" w:eastAsia="仿宋" w:hAnsi="仿宋" w:hint="eastAsia"/>
          <w:bCs/>
          <w:sz w:val="32"/>
          <w:szCs w:val="32"/>
        </w:rPr>
        <w:t>社会保障和就业支出（类）行政事业单位养老支出（款）机关事业单位基本养老保险缴费支出（项）：</w:t>
      </w:r>
      <w:r>
        <w:rPr>
          <w:rStyle w:val="a7"/>
          <w:rFonts w:ascii="仿宋" w:eastAsia="仿宋" w:hAnsi="仿宋"/>
          <w:b w:val="0"/>
          <w:bCs/>
          <w:sz w:val="32"/>
          <w:szCs w:val="32"/>
        </w:rPr>
        <w:t xml:space="preserve"> </w:t>
      </w:r>
      <w:r>
        <w:rPr>
          <w:rStyle w:val="a7"/>
          <w:rFonts w:ascii="仿宋" w:eastAsia="仿宋" w:hAnsi="仿宋" w:hint="eastAsia"/>
          <w:b w:val="0"/>
          <w:bCs/>
          <w:sz w:val="32"/>
          <w:szCs w:val="32"/>
        </w:rPr>
        <w:t>支出决算为112.04万元，完成预算100</w:t>
      </w:r>
      <w:r>
        <w:rPr>
          <w:rStyle w:val="a7"/>
          <w:rFonts w:ascii="仿宋" w:eastAsia="仿宋" w:hAnsi="仿宋"/>
          <w:b w:val="0"/>
          <w:bCs/>
          <w:sz w:val="32"/>
          <w:szCs w:val="32"/>
        </w:rPr>
        <w:t>%</w:t>
      </w:r>
      <w:r>
        <w:rPr>
          <w:rStyle w:val="a7"/>
          <w:rFonts w:ascii="仿宋" w:eastAsia="仿宋" w:hAnsi="仿宋" w:hint="eastAsia"/>
          <w:b w:val="0"/>
          <w:bCs/>
          <w:sz w:val="32"/>
          <w:szCs w:val="32"/>
        </w:rPr>
        <w:t>。</w:t>
      </w:r>
    </w:p>
    <w:p w:rsidR="006D6BEC" w:rsidRDefault="00D96396">
      <w:pPr>
        <w:spacing w:line="600" w:lineRule="exact"/>
        <w:ind w:firstLineChars="200" w:firstLine="643"/>
        <w:rPr>
          <w:rFonts w:ascii="仿宋" w:eastAsia="仿宋" w:hAnsi="仿宋"/>
          <w:b/>
          <w:sz w:val="32"/>
          <w:szCs w:val="32"/>
        </w:rPr>
      </w:pPr>
      <w:r>
        <w:rPr>
          <w:rStyle w:val="a7"/>
          <w:rFonts w:ascii="仿宋" w:eastAsia="仿宋" w:hAnsi="仿宋" w:hint="eastAsia"/>
          <w:bCs/>
          <w:sz w:val="32"/>
          <w:szCs w:val="32"/>
        </w:rPr>
        <w:t>6</w:t>
      </w:r>
      <w:r>
        <w:rPr>
          <w:rStyle w:val="a7"/>
          <w:rFonts w:ascii="仿宋" w:eastAsia="仿宋" w:hAnsi="仿宋"/>
          <w:bCs/>
          <w:sz w:val="32"/>
          <w:szCs w:val="32"/>
        </w:rPr>
        <w:t>.</w:t>
      </w:r>
      <w:r>
        <w:rPr>
          <w:rStyle w:val="a7"/>
          <w:rFonts w:ascii="仿宋" w:eastAsia="仿宋" w:hAnsi="仿宋" w:hint="eastAsia"/>
          <w:bCs/>
          <w:sz w:val="32"/>
          <w:szCs w:val="32"/>
        </w:rPr>
        <w:t>社会保障和就业支出（类）行政事业单位养老支出（款）机关事业单位职业年金缴费支出（项）：</w:t>
      </w:r>
      <w:r>
        <w:rPr>
          <w:rStyle w:val="a7"/>
          <w:rFonts w:ascii="仿宋" w:eastAsia="仿宋" w:hAnsi="仿宋"/>
          <w:b w:val="0"/>
          <w:bCs/>
          <w:sz w:val="32"/>
          <w:szCs w:val="32"/>
        </w:rPr>
        <w:t xml:space="preserve"> </w:t>
      </w:r>
      <w:r>
        <w:rPr>
          <w:rStyle w:val="a7"/>
          <w:rFonts w:ascii="仿宋" w:eastAsia="仿宋" w:hAnsi="仿宋" w:hint="eastAsia"/>
          <w:b w:val="0"/>
          <w:bCs/>
          <w:sz w:val="32"/>
          <w:szCs w:val="32"/>
        </w:rPr>
        <w:t>支出决算为5.89万元，完成预算100</w:t>
      </w:r>
      <w:r>
        <w:rPr>
          <w:rStyle w:val="a7"/>
          <w:rFonts w:ascii="仿宋" w:eastAsia="仿宋" w:hAnsi="仿宋"/>
          <w:b w:val="0"/>
          <w:bCs/>
          <w:sz w:val="32"/>
          <w:szCs w:val="32"/>
        </w:rPr>
        <w:t>%</w:t>
      </w:r>
      <w:r>
        <w:rPr>
          <w:rStyle w:val="a7"/>
          <w:rFonts w:ascii="仿宋" w:eastAsia="仿宋" w:hAnsi="仿宋" w:hint="eastAsia"/>
          <w:b w:val="0"/>
          <w:bCs/>
          <w:sz w:val="32"/>
          <w:szCs w:val="32"/>
        </w:rPr>
        <w:t>。</w:t>
      </w:r>
    </w:p>
    <w:p w:rsidR="006D6BEC" w:rsidRDefault="00D96396">
      <w:pPr>
        <w:spacing w:line="600" w:lineRule="exact"/>
        <w:ind w:firstLineChars="200" w:firstLine="643"/>
        <w:rPr>
          <w:rStyle w:val="a7"/>
          <w:rFonts w:ascii="仿宋" w:eastAsia="仿宋" w:hAnsi="仿宋"/>
          <w:b w:val="0"/>
          <w:bCs/>
          <w:sz w:val="32"/>
          <w:szCs w:val="32"/>
        </w:rPr>
      </w:pPr>
      <w:r>
        <w:rPr>
          <w:rStyle w:val="a7"/>
          <w:rFonts w:ascii="仿宋" w:eastAsia="仿宋" w:hAnsi="仿宋" w:hint="eastAsia"/>
          <w:bCs/>
          <w:sz w:val="32"/>
          <w:szCs w:val="32"/>
        </w:rPr>
        <w:t>7</w:t>
      </w:r>
      <w:r>
        <w:rPr>
          <w:rStyle w:val="a7"/>
          <w:rFonts w:ascii="仿宋" w:eastAsia="仿宋" w:hAnsi="仿宋"/>
          <w:bCs/>
          <w:sz w:val="32"/>
          <w:szCs w:val="32"/>
        </w:rPr>
        <w:t>.</w:t>
      </w:r>
      <w:r>
        <w:rPr>
          <w:rStyle w:val="a7"/>
          <w:rFonts w:ascii="仿宋" w:eastAsia="仿宋" w:hAnsi="仿宋" w:hint="eastAsia"/>
          <w:bCs/>
          <w:sz w:val="32"/>
          <w:szCs w:val="32"/>
        </w:rPr>
        <w:t>社会保障和就业支出（类）其他社会保障和就业支出（款）其他社会保障和就业支出（项）：</w:t>
      </w:r>
      <w:r>
        <w:rPr>
          <w:rStyle w:val="a7"/>
          <w:rFonts w:ascii="仿宋" w:eastAsia="仿宋" w:hAnsi="仿宋"/>
          <w:b w:val="0"/>
          <w:bCs/>
          <w:sz w:val="32"/>
          <w:szCs w:val="32"/>
        </w:rPr>
        <w:t xml:space="preserve"> </w:t>
      </w:r>
      <w:r>
        <w:rPr>
          <w:rStyle w:val="a7"/>
          <w:rFonts w:ascii="仿宋" w:eastAsia="仿宋" w:hAnsi="仿宋" w:hint="eastAsia"/>
          <w:b w:val="0"/>
          <w:bCs/>
          <w:sz w:val="32"/>
          <w:szCs w:val="32"/>
        </w:rPr>
        <w:t>支出决算为3.41万元，完成预算100</w:t>
      </w:r>
      <w:r>
        <w:rPr>
          <w:rStyle w:val="a7"/>
          <w:rFonts w:ascii="仿宋" w:eastAsia="仿宋" w:hAnsi="仿宋"/>
          <w:b w:val="0"/>
          <w:bCs/>
          <w:sz w:val="32"/>
          <w:szCs w:val="32"/>
        </w:rPr>
        <w:t>%</w:t>
      </w:r>
      <w:r>
        <w:rPr>
          <w:rStyle w:val="a7"/>
          <w:rFonts w:ascii="仿宋" w:eastAsia="仿宋" w:hAnsi="仿宋" w:hint="eastAsia"/>
          <w:b w:val="0"/>
          <w:bCs/>
          <w:sz w:val="32"/>
          <w:szCs w:val="32"/>
        </w:rPr>
        <w:t>。</w:t>
      </w:r>
    </w:p>
    <w:p w:rsidR="006D6BEC" w:rsidRDefault="00D96396">
      <w:pPr>
        <w:spacing w:line="600" w:lineRule="exact"/>
        <w:ind w:firstLineChars="200" w:firstLine="643"/>
        <w:rPr>
          <w:rFonts w:ascii="仿宋" w:eastAsia="仿宋" w:hAnsi="仿宋"/>
          <w:b/>
          <w:sz w:val="32"/>
          <w:szCs w:val="32"/>
        </w:rPr>
      </w:pPr>
      <w:r>
        <w:rPr>
          <w:rStyle w:val="a7"/>
          <w:rFonts w:ascii="仿宋" w:eastAsia="仿宋" w:hAnsi="仿宋" w:hint="eastAsia"/>
          <w:bCs/>
          <w:sz w:val="32"/>
          <w:szCs w:val="32"/>
        </w:rPr>
        <w:t>8</w:t>
      </w:r>
      <w:r>
        <w:rPr>
          <w:rStyle w:val="a7"/>
          <w:rFonts w:ascii="仿宋" w:eastAsia="仿宋" w:hAnsi="仿宋"/>
          <w:bCs/>
          <w:sz w:val="32"/>
          <w:szCs w:val="32"/>
        </w:rPr>
        <w:t>.</w:t>
      </w:r>
      <w:r>
        <w:rPr>
          <w:rFonts w:ascii="仿宋" w:eastAsia="仿宋" w:hAnsi="仿宋" w:hint="eastAsia"/>
          <w:b/>
          <w:bCs/>
          <w:sz w:val="32"/>
          <w:szCs w:val="32"/>
        </w:rPr>
        <w:t>卫生健康支出</w:t>
      </w:r>
      <w:r>
        <w:rPr>
          <w:rStyle w:val="a7"/>
          <w:rFonts w:ascii="仿宋" w:eastAsia="仿宋" w:hAnsi="仿宋" w:hint="eastAsia"/>
          <w:bCs/>
          <w:sz w:val="32"/>
          <w:szCs w:val="32"/>
        </w:rPr>
        <w:t>（类）行政事业单位医疗（款）行政单位医疗（项）：</w:t>
      </w:r>
      <w:r>
        <w:rPr>
          <w:rStyle w:val="a7"/>
          <w:rFonts w:ascii="仿宋" w:eastAsia="仿宋" w:hAnsi="仿宋" w:hint="eastAsia"/>
          <w:b w:val="0"/>
          <w:bCs/>
          <w:sz w:val="32"/>
          <w:szCs w:val="32"/>
        </w:rPr>
        <w:t>支出决算为67.19万元，完成预算100%。</w:t>
      </w:r>
    </w:p>
    <w:p w:rsidR="006D6BEC" w:rsidRDefault="00D96396">
      <w:pPr>
        <w:spacing w:line="600" w:lineRule="exact"/>
        <w:ind w:firstLineChars="200" w:firstLine="643"/>
        <w:rPr>
          <w:rFonts w:ascii="仿宋" w:eastAsia="仿宋" w:hAnsi="仿宋"/>
          <w:b/>
          <w:sz w:val="32"/>
          <w:szCs w:val="32"/>
        </w:rPr>
      </w:pPr>
      <w:r>
        <w:rPr>
          <w:rFonts w:ascii="仿宋" w:eastAsia="仿宋" w:hAnsi="仿宋" w:hint="eastAsia"/>
          <w:b/>
          <w:bCs/>
          <w:sz w:val="32"/>
          <w:szCs w:val="32"/>
        </w:rPr>
        <w:t>9.住房保障支出（类）住房改革支出（款）住房公积金（项）：</w:t>
      </w:r>
      <w:r>
        <w:rPr>
          <w:rFonts w:ascii="仿宋" w:eastAsia="仿宋" w:hAnsi="仿宋" w:hint="eastAsia"/>
          <w:sz w:val="32"/>
          <w:szCs w:val="32"/>
        </w:rPr>
        <w:lastRenderedPageBreak/>
        <w:t>支出决算为124.52万元，</w:t>
      </w:r>
      <w:r>
        <w:rPr>
          <w:rStyle w:val="a7"/>
          <w:rFonts w:ascii="仿宋" w:eastAsia="仿宋" w:hAnsi="仿宋" w:hint="eastAsia"/>
          <w:b w:val="0"/>
          <w:bCs/>
          <w:sz w:val="32"/>
          <w:szCs w:val="32"/>
        </w:rPr>
        <w:t>完成预算100</w:t>
      </w:r>
      <w:r>
        <w:rPr>
          <w:rStyle w:val="a7"/>
          <w:rFonts w:ascii="仿宋" w:eastAsia="仿宋" w:hAnsi="仿宋"/>
          <w:b w:val="0"/>
          <w:bCs/>
          <w:sz w:val="32"/>
          <w:szCs w:val="32"/>
        </w:rPr>
        <w:t>%</w:t>
      </w:r>
      <w:r>
        <w:rPr>
          <w:rStyle w:val="a7"/>
          <w:rFonts w:ascii="仿宋" w:eastAsia="仿宋" w:hAnsi="仿宋" w:hint="eastAsia"/>
          <w:b w:val="0"/>
          <w:bCs/>
          <w:sz w:val="32"/>
          <w:szCs w:val="32"/>
        </w:rPr>
        <w:t>。</w:t>
      </w:r>
    </w:p>
    <w:p w:rsidR="006D6BEC" w:rsidRDefault="00D96396">
      <w:pPr>
        <w:tabs>
          <w:tab w:val="right" w:pos="8306"/>
        </w:tabs>
        <w:spacing w:line="600" w:lineRule="exact"/>
        <w:ind w:firstLine="640"/>
        <w:outlineLvl w:val="1"/>
        <w:rPr>
          <w:rStyle w:val="2Char"/>
        </w:rPr>
      </w:pPr>
      <w:bookmarkStart w:id="50" w:name="_Toc15377214"/>
      <w:bookmarkStart w:id="51" w:name="_Toc15396608"/>
      <w:bookmarkStart w:id="52" w:name="_Toc20341"/>
      <w:r>
        <w:rPr>
          <w:rFonts w:ascii="黑体" w:eastAsia="黑体" w:hint="eastAsia"/>
          <w:sz w:val="32"/>
          <w:szCs w:val="32"/>
        </w:rPr>
        <w:t>六</w:t>
      </w:r>
      <w:r>
        <w:rPr>
          <w:rFonts w:ascii="黑体" w:eastAsia="黑体" w:hint="eastAsia"/>
          <w:b/>
          <w:sz w:val="32"/>
          <w:szCs w:val="32"/>
        </w:rPr>
        <w:t>、</w:t>
      </w:r>
      <w:r>
        <w:rPr>
          <w:rFonts w:ascii="黑体" w:eastAsia="黑体" w:hAnsi="黑体" w:hint="eastAsia"/>
          <w:b/>
          <w:sz w:val="32"/>
          <w:szCs w:val="32"/>
        </w:rPr>
        <w:t>一</w:t>
      </w:r>
      <w:r>
        <w:rPr>
          <w:rStyle w:val="2Char"/>
          <w:rFonts w:ascii="黑体" w:eastAsia="黑体" w:hAnsi="黑体" w:hint="eastAsia"/>
          <w:b w:val="0"/>
        </w:rPr>
        <w:t>般公共预算财政拨款基本支出决算情况说明</w:t>
      </w:r>
      <w:bookmarkEnd w:id="50"/>
      <w:bookmarkEnd w:id="51"/>
      <w:bookmarkEnd w:id="52"/>
      <w:r>
        <w:rPr>
          <w:rStyle w:val="2Char"/>
          <w:rFonts w:ascii="黑体" w:eastAsia="黑体" w:hAnsi="黑体"/>
          <w:b w:val="0"/>
        </w:rPr>
        <w:tab/>
      </w:r>
    </w:p>
    <w:p w:rsidR="006D6BEC" w:rsidRDefault="00D96396">
      <w:pPr>
        <w:spacing w:line="600" w:lineRule="exact"/>
        <w:ind w:firstLine="645"/>
        <w:rPr>
          <w:rFonts w:ascii="仿宋" w:eastAsia="仿宋" w:hAnsi="仿宋"/>
          <w:sz w:val="32"/>
          <w:szCs w:val="32"/>
        </w:rPr>
      </w:pPr>
      <w:r>
        <w:rPr>
          <w:rFonts w:ascii="仿宋" w:eastAsia="仿宋" w:hAnsi="仿宋"/>
          <w:sz w:val="32"/>
          <w:szCs w:val="32"/>
        </w:rPr>
        <w:t>20</w:t>
      </w:r>
      <w:r>
        <w:rPr>
          <w:rFonts w:ascii="仿宋" w:eastAsia="仿宋" w:hAnsi="仿宋" w:hint="eastAsia"/>
          <w:sz w:val="32"/>
          <w:szCs w:val="32"/>
        </w:rPr>
        <w:t>22年一般公共预算财政拨款基本支出1637.92万元，其中：</w:t>
      </w:r>
    </w:p>
    <w:p w:rsidR="006D6BEC" w:rsidRDefault="00D96396">
      <w:pPr>
        <w:spacing w:line="600" w:lineRule="exact"/>
        <w:ind w:firstLine="645"/>
        <w:rPr>
          <w:rFonts w:ascii="仿宋" w:eastAsia="仿宋" w:hAnsi="仿宋"/>
          <w:sz w:val="32"/>
          <w:szCs w:val="32"/>
        </w:rPr>
      </w:pPr>
      <w:r>
        <w:rPr>
          <w:rFonts w:ascii="仿宋" w:eastAsia="仿宋" w:hAnsi="仿宋" w:hint="eastAsia"/>
          <w:sz w:val="32"/>
          <w:szCs w:val="32"/>
        </w:rPr>
        <w:t>人员经费1457.74万元，主要包括：基本工资、津贴补贴、奖金、机关事业单位基本养老保险缴费、职业年金缴费、职工基本医疗保险缴费、其他社会保障缴费、住房公积金、其他工资福利支出、生活补助。</w:t>
      </w:r>
      <w:r>
        <w:rPr>
          <w:rFonts w:ascii="仿宋" w:eastAsia="仿宋" w:hAnsi="仿宋"/>
          <w:sz w:val="32"/>
          <w:szCs w:val="32"/>
        </w:rPr>
        <w:br/>
      </w:r>
      <w:r>
        <w:rPr>
          <w:rFonts w:ascii="仿宋" w:eastAsia="仿宋" w:hAnsi="仿宋" w:hint="eastAsia"/>
          <w:sz w:val="32"/>
          <w:szCs w:val="32"/>
        </w:rPr>
        <w:t xml:space="preserve">　　公用经费180.18万元，主要包括：办公费、印刷费、水费、电费、邮电费、物业管理费、差旅费、维修（护）费、租赁费、培训费、公务接待费、专用材料费、被装购置费、劳务费、委托业务费、工会经费、福利费、公务用车运行维护费、其他交通费用、其他商品和服务支出。</w:t>
      </w:r>
    </w:p>
    <w:p w:rsidR="006D6BEC" w:rsidRDefault="00D96396">
      <w:pPr>
        <w:spacing w:line="600" w:lineRule="exact"/>
        <w:ind w:firstLine="640"/>
        <w:outlineLvl w:val="1"/>
        <w:rPr>
          <w:rStyle w:val="2Char"/>
          <w:rFonts w:ascii="黑体" w:eastAsia="黑体" w:hAnsi="黑体"/>
          <w:b w:val="0"/>
        </w:rPr>
      </w:pPr>
      <w:bookmarkStart w:id="53" w:name="_Toc12611"/>
      <w:bookmarkStart w:id="54" w:name="_Toc15396609"/>
      <w:bookmarkStart w:id="55" w:name="_Toc15377215"/>
      <w:r>
        <w:rPr>
          <w:rFonts w:ascii="黑体" w:eastAsia="黑体" w:hint="eastAsia"/>
          <w:sz w:val="32"/>
          <w:szCs w:val="32"/>
        </w:rPr>
        <w:t>七、</w:t>
      </w:r>
      <w:r>
        <w:rPr>
          <w:rStyle w:val="2Char"/>
          <w:rFonts w:ascii="黑体" w:eastAsia="黑体" w:hAnsi="黑体" w:hint="eastAsia"/>
          <w:b w:val="0"/>
        </w:rPr>
        <w:t>财政拨款</w:t>
      </w:r>
      <w:r>
        <w:rPr>
          <w:rStyle w:val="2Char"/>
          <w:rFonts w:ascii="黑体" w:eastAsia="黑体" w:hAnsi="黑体" w:hint="eastAsia"/>
        </w:rPr>
        <w:t>“</w:t>
      </w:r>
      <w:r>
        <w:rPr>
          <w:rStyle w:val="2Char"/>
          <w:rFonts w:ascii="黑体" w:eastAsia="黑体" w:hAnsi="黑体" w:hint="eastAsia"/>
          <w:b w:val="0"/>
        </w:rPr>
        <w:t>三公”经费支出决算情况说明</w:t>
      </w:r>
      <w:bookmarkEnd w:id="53"/>
      <w:bookmarkEnd w:id="54"/>
      <w:bookmarkEnd w:id="55"/>
    </w:p>
    <w:p w:rsidR="006D6BEC" w:rsidRDefault="00D96396">
      <w:pPr>
        <w:spacing w:line="600" w:lineRule="exact"/>
        <w:ind w:firstLine="640"/>
        <w:outlineLvl w:val="2"/>
        <w:rPr>
          <w:rFonts w:ascii="仿宋" w:eastAsia="仿宋" w:hAnsi="仿宋"/>
          <w:b/>
          <w:sz w:val="32"/>
          <w:szCs w:val="32"/>
        </w:rPr>
      </w:pPr>
      <w:bookmarkStart w:id="56" w:name="_Toc15377216"/>
      <w:r>
        <w:rPr>
          <w:rFonts w:ascii="仿宋" w:eastAsia="仿宋" w:hAnsi="仿宋" w:hint="eastAsia"/>
          <w:b/>
          <w:sz w:val="32"/>
          <w:szCs w:val="32"/>
        </w:rPr>
        <w:t>（一）“三公”经费财政拨款支出决算总体情况说明</w:t>
      </w:r>
      <w:bookmarkEnd w:id="56"/>
    </w:p>
    <w:p w:rsidR="006D6BEC" w:rsidRDefault="00D96396">
      <w:pPr>
        <w:spacing w:line="600" w:lineRule="exact"/>
        <w:ind w:firstLine="640"/>
        <w:rPr>
          <w:rFonts w:ascii="仿宋" w:eastAsia="仿宋" w:hAnsi="仿宋"/>
          <w:color w:val="FF0000"/>
          <w:sz w:val="32"/>
          <w:szCs w:val="32"/>
        </w:rPr>
      </w:pPr>
      <w:r>
        <w:rPr>
          <w:rFonts w:ascii="仿宋" w:eastAsia="仿宋" w:hAnsi="仿宋"/>
          <w:sz w:val="32"/>
          <w:szCs w:val="32"/>
        </w:rPr>
        <w:t>20</w:t>
      </w:r>
      <w:r>
        <w:rPr>
          <w:rFonts w:ascii="仿宋" w:eastAsia="仿宋" w:hAnsi="仿宋" w:hint="eastAsia"/>
          <w:sz w:val="32"/>
          <w:szCs w:val="32"/>
        </w:rPr>
        <w:t>22年“三公”经费财政拨款支出决算为28.05万元，完成预算93.5</w:t>
      </w:r>
      <w:r>
        <w:rPr>
          <w:rFonts w:ascii="仿宋" w:eastAsia="仿宋" w:hAnsi="仿宋"/>
          <w:sz w:val="32"/>
          <w:szCs w:val="32"/>
        </w:rPr>
        <w:t>%</w:t>
      </w:r>
      <w:r>
        <w:rPr>
          <w:rFonts w:ascii="仿宋" w:eastAsia="仿宋" w:hAnsi="仿宋" w:hint="eastAsia"/>
          <w:sz w:val="32"/>
          <w:szCs w:val="32"/>
        </w:rPr>
        <w:t>，较上年减少21.28万元，下降43%。决算数小于预算数的主要原因</w:t>
      </w:r>
      <w:r>
        <w:rPr>
          <w:rFonts w:ascii="仿宋_GB2312" w:eastAsia="仿宋_GB2312" w:hint="eastAsia"/>
          <w:sz w:val="32"/>
          <w:szCs w:val="32"/>
        </w:rPr>
        <w:t>是全面落实“过紧日子”相关要求，压减经费的开支。</w:t>
      </w:r>
    </w:p>
    <w:p w:rsidR="006D6BEC" w:rsidRDefault="00D96396">
      <w:pPr>
        <w:spacing w:line="600" w:lineRule="exact"/>
        <w:ind w:firstLine="640"/>
        <w:outlineLvl w:val="2"/>
        <w:rPr>
          <w:rFonts w:ascii="仿宋" w:eastAsia="仿宋" w:hAnsi="仿宋"/>
          <w:b/>
          <w:sz w:val="32"/>
          <w:szCs w:val="32"/>
        </w:rPr>
      </w:pPr>
      <w:bookmarkStart w:id="57" w:name="_Toc15377217"/>
      <w:r>
        <w:rPr>
          <w:rFonts w:ascii="仿宋" w:eastAsia="仿宋" w:hAnsi="仿宋" w:hint="eastAsia"/>
          <w:b/>
          <w:sz w:val="32"/>
          <w:szCs w:val="32"/>
        </w:rPr>
        <w:t>（二）“三公”经费财政拨款支出决算具体情况说明</w:t>
      </w:r>
      <w:bookmarkEnd w:id="57"/>
    </w:p>
    <w:p w:rsidR="006D6BEC" w:rsidRDefault="00D96396">
      <w:pPr>
        <w:spacing w:line="600" w:lineRule="exact"/>
        <w:ind w:firstLine="640"/>
        <w:rPr>
          <w:rFonts w:ascii="仿宋" w:eastAsia="仿宋" w:hAnsi="仿宋"/>
          <w:sz w:val="32"/>
          <w:szCs w:val="32"/>
        </w:rPr>
      </w:pPr>
      <w:r>
        <w:rPr>
          <w:rFonts w:ascii="仿宋" w:eastAsia="仿宋" w:hAnsi="仿宋"/>
          <w:sz w:val="32"/>
          <w:szCs w:val="32"/>
        </w:rPr>
        <w:lastRenderedPageBreak/>
        <w:t>20</w:t>
      </w:r>
      <w:r>
        <w:rPr>
          <w:rFonts w:ascii="仿宋" w:eastAsia="仿宋" w:hAnsi="仿宋" w:hint="eastAsia"/>
          <w:sz w:val="32"/>
          <w:szCs w:val="32"/>
        </w:rPr>
        <w:t>22年“三公”经费财政拨款支出决算中，因公出国（境）费支出决算0万元，占0</w:t>
      </w:r>
      <w:r>
        <w:rPr>
          <w:rFonts w:ascii="仿宋" w:eastAsia="仿宋" w:hAnsi="仿宋"/>
          <w:sz w:val="32"/>
          <w:szCs w:val="32"/>
        </w:rPr>
        <w:t>%</w:t>
      </w:r>
      <w:r>
        <w:rPr>
          <w:rFonts w:ascii="仿宋" w:eastAsia="仿宋" w:hAnsi="仿宋" w:hint="eastAsia"/>
          <w:sz w:val="32"/>
          <w:szCs w:val="32"/>
        </w:rPr>
        <w:t>；公务用车购置及运行维护费支出决算26.05万元，占93</w:t>
      </w:r>
      <w:r>
        <w:rPr>
          <w:rFonts w:ascii="仿宋" w:eastAsia="仿宋" w:hAnsi="仿宋"/>
          <w:sz w:val="32"/>
          <w:szCs w:val="32"/>
        </w:rPr>
        <w:t>%</w:t>
      </w:r>
      <w:r>
        <w:rPr>
          <w:rFonts w:ascii="仿宋" w:eastAsia="仿宋" w:hAnsi="仿宋" w:hint="eastAsia"/>
          <w:sz w:val="32"/>
          <w:szCs w:val="32"/>
        </w:rPr>
        <w:t>；公务接待费支出决算2万元，占7</w:t>
      </w:r>
      <w:r>
        <w:rPr>
          <w:rFonts w:ascii="仿宋" w:eastAsia="仿宋" w:hAnsi="仿宋"/>
          <w:sz w:val="32"/>
          <w:szCs w:val="32"/>
        </w:rPr>
        <w:t>%</w:t>
      </w:r>
      <w:r>
        <w:rPr>
          <w:rFonts w:ascii="仿宋" w:eastAsia="仿宋" w:hAnsi="仿宋" w:hint="eastAsia"/>
          <w:sz w:val="32"/>
          <w:szCs w:val="32"/>
        </w:rPr>
        <w:t>。具体情况如下：</w:t>
      </w:r>
      <w:r>
        <w:rPr>
          <w:rFonts w:ascii="仿宋" w:eastAsia="仿宋" w:hAnsi="仿宋"/>
          <w:noProof/>
          <w:sz w:val="32"/>
          <w:szCs w:val="32"/>
        </w:rPr>
        <w:drawing>
          <wp:anchor distT="0" distB="0" distL="114300" distR="114300" simplePos="0" relativeHeight="251665408" behindDoc="0" locked="0" layoutInCell="1" allowOverlap="1">
            <wp:simplePos x="0" y="0"/>
            <wp:positionH relativeFrom="column">
              <wp:posOffset>464185</wp:posOffset>
            </wp:positionH>
            <wp:positionV relativeFrom="paragraph">
              <wp:posOffset>432435</wp:posOffset>
            </wp:positionV>
            <wp:extent cx="4838065" cy="2199640"/>
            <wp:effectExtent l="0" t="0" r="0" b="0"/>
            <wp:wrapSquare wrapText="bothSides"/>
            <wp:docPr id="2" name="对象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anchor>
        </w:drawing>
      </w:r>
    </w:p>
    <w:p w:rsidR="006D6BEC" w:rsidRDefault="006D6BEC" w:rsidP="00DD4431">
      <w:pPr>
        <w:pStyle w:val="a0"/>
        <w:spacing w:before="93"/>
        <w:rPr>
          <w:rFonts w:ascii="仿宋" w:eastAsia="仿宋" w:hAnsi="仿宋"/>
          <w:sz w:val="32"/>
          <w:szCs w:val="32"/>
        </w:rPr>
      </w:pPr>
    </w:p>
    <w:p w:rsidR="006D6BEC" w:rsidRDefault="006D6BEC" w:rsidP="00DD4431">
      <w:pPr>
        <w:pStyle w:val="a0"/>
        <w:spacing w:before="93"/>
        <w:rPr>
          <w:rFonts w:ascii="仿宋" w:eastAsia="仿宋" w:hAnsi="仿宋"/>
          <w:sz w:val="32"/>
          <w:szCs w:val="32"/>
        </w:rPr>
      </w:pPr>
    </w:p>
    <w:p w:rsidR="006D6BEC" w:rsidRDefault="006D6BEC" w:rsidP="00DD4431">
      <w:pPr>
        <w:pStyle w:val="a0"/>
        <w:spacing w:before="93"/>
        <w:rPr>
          <w:rFonts w:ascii="仿宋" w:eastAsia="仿宋" w:hAnsi="仿宋"/>
          <w:sz w:val="32"/>
          <w:szCs w:val="32"/>
        </w:rPr>
      </w:pPr>
    </w:p>
    <w:p w:rsidR="006D6BEC" w:rsidRDefault="006D6BEC" w:rsidP="00DD4431">
      <w:pPr>
        <w:pStyle w:val="a0"/>
        <w:spacing w:before="93"/>
        <w:rPr>
          <w:rFonts w:ascii="仿宋" w:eastAsia="仿宋" w:hAnsi="仿宋"/>
          <w:sz w:val="32"/>
          <w:szCs w:val="32"/>
        </w:rPr>
      </w:pPr>
    </w:p>
    <w:p w:rsidR="006D6BEC" w:rsidRDefault="006D6BEC" w:rsidP="00DD4431">
      <w:pPr>
        <w:pStyle w:val="a0"/>
        <w:spacing w:before="93"/>
        <w:rPr>
          <w:rFonts w:ascii="仿宋" w:eastAsia="仿宋" w:hAnsi="仿宋"/>
          <w:sz w:val="32"/>
          <w:szCs w:val="32"/>
        </w:rPr>
      </w:pPr>
    </w:p>
    <w:p w:rsidR="006D6BEC" w:rsidRDefault="006D6BEC">
      <w:pPr>
        <w:spacing w:line="600" w:lineRule="exact"/>
        <w:rPr>
          <w:rFonts w:ascii="仿宋" w:eastAsia="仿宋" w:hAnsi="仿宋"/>
          <w:sz w:val="32"/>
          <w:szCs w:val="32"/>
        </w:rPr>
      </w:pPr>
    </w:p>
    <w:p w:rsidR="006D6BEC" w:rsidRDefault="00D96396" w:rsidP="00A74563">
      <w:pPr>
        <w:pStyle w:val="a0"/>
        <w:spacing w:before="93"/>
        <w:ind w:firstLineChars="200" w:firstLine="643"/>
      </w:pPr>
      <w:r>
        <w:rPr>
          <w:b/>
          <w:sz w:val="32"/>
          <w:szCs w:val="32"/>
        </w:rPr>
        <w:t>1.</w:t>
      </w:r>
      <w:r>
        <w:rPr>
          <w:rFonts w:hint="eastAsia"/>
          <w:b/>
          <w:sz w:val="32"/>
          <w:szCs w:val="32"/>
        </w:rPr>
        <w:t>因公出国（境）经费支出</w:t>
      </w:r>
      <w:r>
        <w:rPr>
          <w:rFonts w:hint="eastAsia"/>
          <w:sz w:val="32"/>
          <w:szCs w:val="32"/>
        </w:rPr>
        <w:t>0万元，</w:t>
      </w:r>
      <w:r>
        <w:rPr>
          <w:rStyle w:val="a7"/>
          <w:rFonts w:ascii="仿宋" w:eastAsia="仿宋" w:hAnsi="仿宋" w:hint="eastAsia"/>
          <w:b w:val="0"/>
          <w:bCs/>
          <w:sz w:val="32"/>
          <w:szCs w:val="32"/>
        </w:rPr>
        <w:t>年初未安排预算，因公出国（境）支出决算较2021年无变化。</w:t>
      </w:r>
    </w:p>
    <w:p w:rsidR="006D6BEC" w:rsidRDefault="00D96396">
      <w:pPr>
        <w:spacing w:line="600" w:lineRule="exact"/>
        <w:ind w:firstLine="640"/>
        <w:rPr>
          <w:rFonts w:ascii="仿宋_GB2312" w:eastAsia="仿宋_GB2312"/>
          <w:b/>
          <w:sz w:val="32"/>
          <w:szCs w:val="32"/>
        </w:rPr>
      </w:pPr>
      <w:r>
        <w:rPr>
          <w:rFonts w:ascii="仿宋_GB2312" w:eastAsia="仿宋_GB2312"/>
          <w:b/>
          <w:sz w:val="32"/>
          <w:szCs w:val="32"/>
        </w:rPr>
        <w:t>2.</w:t>
      </w:r>
      <w:r>
        <w:rPr>
          <w:rFonts w:ascii="仿宋_GB2312" w:eastAsia="仿宋_GB2312" w:hint="eastAsia"/>
          <w:b/>
          <w:sz w:val="32"/>
          <w:szCs w:val="32"/>
        </w:rPr>
        <w:t>公务用车购置及运行维护费支出</w:t>
      </w:r>
      <w:r>
        <w:rPr>
          <w:rFonts w:ascii="仿宋_GB2312" w:eastAsia="仿宋_GB2312" w:hint="eastAsia"/>
          <w:sz w:val="32"/>
          <w:szCs w:val="32"/>
        </w:rPr>
        <w:t>26.05万元，</w:t>
      </w:r>
      <w:r>
        <w:rPr>
          <w:rStyle w:val="a7"/>
          <w:rFonts w:ascii="仿宋" w:eastAsia="仿宋" w:hAnsi="仿宋" w:hint="eastAsia"/>
          <w:b w:val="0"/>
          <w:bCs/>
          <w:sz w:val="32"/>
          <w:szCs w:val="32"/>
        </w:rPr>
        <w:t>完成预算93</w:t>
      </w:r>
      <w:r>
        <w:rPr>
          <w:rStyle w:val="a7"/>
          <w:rFonts w:ascii="仿宋" w:eastAsia="仿宋" w:hAnsi="仿宋"/>
          <w:b w:val="0"/>
          <w:bCs/>
          <w:sz w:val="32"/>
          <w:szCs w:val="32"/>
        </w:rPr>
        <w:t>%</w:t>
      </w:r>
      <w:r>
        <w:rPr>
          <w:rStyle w:val="a7"/>
          <w:rFonts w:ascii="仿宋" w:eastAsia="仿宋" w:hAnsi="仿宋" w:hint="eastAsia"/>
          <w:b w:val="0"/>
          <w:bCs/>
          <w:sz w:val="32"/>
          <w:szCs w:val="32"/>
        </w:rPr>
        <w:t>。</w:t>
      </w:r>
      <w:r>
        <w:rPr>
          <w:rFonts w:ascii="仿宋_GB2312" w:eastAsia="仿宋_GB2312" w:hint="eastAsia"/>
          <w:sz w:val="32"/>
          <w:szCs w:val="32"/>
        </w:rPr>
        <w:t>公务用车购置及运行维护费支出决算比</w:t>
      </w:r>
      <w:r>
        <w:rPr>
          <w:rFonts w:ascii="仿宋_GB2312" w:eastAsia="仿宋_GB2312"/>
          <w:sz w:val="32"/>
          <w:szCs w:val="32"/>
        </w:rPr>
        <w:t>20</w:t>
      </w:r>
      <w:r>
        <w:rPr>
          <w:rFonts w:ascii="仿宋_GB2312" w:eastAsia="仿宋_GB2312" w:hint="eastAsia"/>
          <w:sz w:val="32"/>
          <w:szCs w:val="32"/>
        </w:rPr>
        <w:t>21年减少20.78万元，下降44</w:t>
      </w:r>
      <w:r>
        <w:rPr>
          <w:rFonts w:ascii="仿宋_GB2312" w:eastAsia="仿宋_GB2312"/>
          <w:sz w:val="32"/>
          <w:szCs w:val="32"/>
        </w:rPr>
        <w:t>%</w:t>
      </w:r>
      <w:r>
        <w:rPr>
          <w:rFonts w:ascii="仿宋_GB2312" w:eastAsia="仿宋_GB2312" w:hint="eastAsia"/>
          <w:sz w:val="32"/>
          <w:szCs w:val="32"/>
        </w:rPr>
        <w:t>。主要原因是2021年有公务用车购置21.83万元，2022年没有该项支出。</w:t>
      </w:r>
    </w:p>
    <w:p w:rsidR="006D6BEC" w:rsidRDefault="00D96396">
      <w:pPr>
        <w:widowControl/>
        <w:spacing w:beforeAutospacing="1" w:afterAutospacing="1" w:line="600" w:lineRule="exact"/>
        <w:ind w:firstLine="640"/>
        <w:jc w:val="left"/>
        <w:rPr>
          <w:rFonts w:ascii="仿宋_GB2312" w:eastAsia="仿宋_GB2312"/>
          <w:b/>
          <w:sz w:val="32"/>
          <w:szCs w:val="32"/>
          <w:highlight w:val="yellow"/>
        </w:rPr>
      </w:pPr>
      <w:r>
        <w:rPr>
          <w:rFonts w:ascii="仿宋_GB2312" w:eastAsia="仿宋_GB2312" w:hint="eastAsia"/>
          <w:sz w:val="32"/>
          <w:szCs w:val="32"/>
        </w:rPr>
        <w:lastRenderedPageBreak/>
        <w:t>其中：</w:t>
      </w:r>
      <w:r>
        <w:rPr>
          <w:rFonts w:ascii="仿宋_GB2312" w:eastAsia="仿宋_GB2312" w:hint="eastAsia"/>
          <w:b/>
          <w:sz w:val="32"/>
          <w:szCs w:val="32"/>
        </w:rPr>
        <w:t>公务用车购置支出</w:t>
      </w:r>
      <w:r>
        <w:rPr>
          <w:rFonts w:ascii="仿宋_GB2312" w:eastAsia="仿宋_GB2312" w:hint="eastAsia"/>
          <w:sz w:val="32"/>
          <w:szCs w:val="32"/>
        </w:rPr>
        <w:t>0万元。截至</w:t>
      </w:r>
      <w:r>
        <w:rPr>
          <w:rFonts w:ascii="仿宋_GB2312" w:eastAsia="仿宋_GB2312"/>
          <w:sz w:val="32"/>
          <w:szCs w:val="32"/>
        </w:rPr>
        <w:t>20</w:t>
      </w:r>
      <w:r>
        <w:rPr>
          <w:rFonts w:ascii="仿宋_GB2312" w:eastAsia="仿宋_GB2312" w:hint="eastAsia"/>
          <w:sz w:val="32"/>
          <w:szCs w:val="32"/>
        </w:rPr>
        <w:t>22年</w:t>
      </w:r>
      <w:r>
        <w:rPr>
          <w:rFonts w:ascii="仿宋_GB2312" w:eastAsia="仿宋_GB2312"/>
          <w:sz w:val="32"/>
          <w:szCs w:val="32"/>
        </w:rPr>
        <w:t>12</w:t>
      </w:r>
      <w:r>
        <w:rPr>
          <w:rFonts w:ascii="仿宋_GB2312" w:eastAsia="仿宋_GB2312" w:hint="eastAsia"/>
          <w:sz w:val="32"/>
          <w:szCs w:val="32"/>
        </w:rPr>
        <w:t>月底，单位共有公务用车14辆，</w:t>
      </w:r>
      <w:r>
        <w:rPr>
          <w:rFonts w:ascii="仿宋_GB2312" w:eastAsia="仿宋_GB2312" w:cs="仿宋_GB2312"/>
          <w:sz w:val="32"/>
          <w:szCs w:val="32"/>
        </w:rPr>
        <w:t>其中：</w:t>
      </w:r>
      <w:r>
        <w:rPr>
          <w:rFonts w:ascii="仿宋_GB2312" w:eastAsia="仿宋_GB2312" w:hint="eastAsia"/>
          <w:sz w:val="32"/>
          <w:szCs w:val="32"/>
        </w:rPr>
        <w:t>轿车6辆、越野车3辆、载客汽车3辆、皮卡车1辆、特种专业技术用车1辆。</w:t>
      </w:r>
    </w:p>
    <w:p w:rsidR="006D6BEC" w:rsidRDefault="00D96396">
      <w:pPr>
        <w:spacing w:line="600" w:lineRule="exact"/>
        <w:ind w:firstLine="640"/>
        <w:rPr>
          <w:rFonts w:ascii="仿宋_GB2312" w:eastAsia="仿宋_GB2312"/>
          <w:sz w:val="32"/>
          <w:szCs w:val="32"/>
        </w:rPr>
      </w:pPr>
      <w:r>
        <w:rPr>
          <w:rFonts w:ascii="仿宋_GB2312" w:eastAsia="仿宋_GB2312" w:hint="eastAsia"/>
          <w:b/>
          <w:sz w:val="32"/>
          <w:szCs w:val="32"/>
        </w:rPr>
        <w:t>公务用车运行维护费支出</w:t>
      </w:r>
      <w:r>
        <w:rPr>
          <w:rFonts w:ascii="仿宋_GB2312" w:eastAsia="仿宋_GB2312" w:hint="eastAsia"/>
          <w:sz w:val="32"/>
          <w:szCs w:val="32"/>
        </w:rPr>
        <w:t>26.05万元。</w:t>
      </w:r>
      <w:r>
        <w:rPr>
          <w:rFonts w:ascii="华文仿宋" w:eastAsia="华文仿宋" w:hAnsi="华文仿宋" w:cs="华文仿宋" w:hint="eastAsia"/>
          <w:sz w:val="32"/>
          <w:szCs w:val="32"/>
        </w:rPr>
        <w:t>主要用于执法办案、治安巡逻、抓捕罪犯等所</w:t>
      </w:r>
      <w:r>
        <w:rPr>
          <w:rFonts w:ascii="仿宋_GB2312" w:eastAsia="仿宋_GB2312" w:hint="eastAsia"/>
          <w:sz w:val="32"/>
          <w:szCs w:val="32"/>
        </w:rPr>
        <w:t>需的公务用车燃料费、维修费、过路过桥费、保险费等支出。</w:t>
      </w:r>
    </w:p>
    <w:p w:rsidR="006D6BEC" w:rsidRDefault="00D96396">
      <w:pPr>
        <w:spacing w:line="600" w:lineRule="exact"/>
        <w:ind w:firstLine="640"/>
        <w:rPr>
          <w:rFonts w:ascii="仿宋_GB2312" w:eastAsia="仿宋_GB2312"/>
          <w:sz w:val="32"/>
          <w:szCs w:val="32"/>
        </w:rPr>
      </w:pPr>
      <w:r>
        <w:rPr>
          <w:rFonts w:ascii="仿宋_GB2312" w:eastAsia="仿宋_GB2312"/>
          <w:b/>
          <w:sz w:val="32"/>
          <w:szCs w:val="32"/>
        </w:rPr>
        <w:t>3.</w:t>
      </w:r>
      <w:r>
        <w:rPr>
          <w:rFonts w:ascii="仿宋_GB2312" w:eastAsia="仿宋_GB2312" w:hint="eastAsia"/>
          <w:b/>
          <w:sz w:val="32"/>
          <w:szCs w:val="32"/>
        </w:rPr>
        <w:t>公务接待费支出</w:t>
      </w:r>
      <w:r>
        <w:rPr>
          <w:rFonts w:ascii="仿宋_GB2312" w:eastAsia="仿宋_GB2312" w:hint="eastAsia"/>
          <w:sz w:val="32"/>
          <w:szCs w:val="32"/>
        </w:rPr>
        <w:t>2万元，</w:t>
      </w:r>
      <w:r>
        <w:rPr>
          <w:rStyle w:val="a7"/>
          <w:rFonts w:ascii="仿宋" w:eastAsia="仿宋" w:hAnsi="仿宋" w:hint="eastAsia"/>
          <w:b w:val="0"/>
          <w:bCs/>
          <w:sz w:val="32"/>
          <w:szCs w:val="32"/>
        </w:rPr>
        <w:t>完成预算100</w:t>
      </w:r>
      <w:r>
        <w:rPr>
          <w:rStyle w:val="a7"/>
          <w:rFonts w:ascii="仿宋" w:eastAsia="仿宋" w:hAnsi="仿宋"/>
          <w:b w:val="0"/>
          <w:bCs/>
          <w:sz w:val="32"/>
          <w:szCs w:val="32"/>
        </w:rPr>
        <w:t>%</w:t>
      </w:r>
      <w:r>
        <w:rPr>
          <w:rStyle w:val="a7"/>
          <w:rFonts w:ascii="仿宋" w:eastAsia="仿宋" w:hAnsi="仿宋" w:hint="eastAsia"/>
          <w:b w:val="0"/>
          <w:bCs/>
          <w:sz w:val="32"/>
          <w:szCs w:val="32"/>
        </w:rPr>
        <w:t>。</w:t>
      </w:r>
      <w:r>
        <w:rPr>
          <w:rFonts w:ascii="仿宋_GB2312" w:eastAsia="仿宋_GB2312" w:hint="eastAsia"/>
          <w:sz w:val="32"/>
          <w:szCs w:val="32"/>
        </w:rPr>
        <w:t>公务接待费支出决算比</w:t>
      </w:r>
      <w:r>
        <w:rPr>
          <w:rFonts w:ascii="仿宋_GB2312" w:eastAsia="仿宋_GB2312"/>
          <w:sz w:val="32"/>
          <w:szCs w:val="32"/>
        </w:rPr>
        <w:t>20</w:t>
      </w:r>
      <w:r>
        <w:rPr>
          <w:rFonts w:ascii="仿宋_GB2312" w:eastAsia="仿宋_GB2312" w:hint="eastAsia"/>
          <w:sz w:val="32"/>
          <w:szCs w:val="32"/>
        </w:rPr>
        <w:t>21年减少0.5万元，下降20</w:t>
      </w:r>
      <w:r>
        <w:rPr>
          <w:rFonts w:ascii="仿宋_GB2312" w:eastAsia="仿宋_GB2312"/>
          <w:sz w:val="32"/>
          <w:szCs w:val="32"/>
        </w:rPr>
        <w:t>%</w:t>
      </w:r>
      <w:r>
        <w:rPr>
          <w:rFonts w:ascii="仿宋_GB2312" w:eastAsia="仿宋_GB2312" w:hint="eastAsia"/>
          <w:sz w:val="32"/>
          <w:szCs w:val="32"/>
        </w:rPr>
        <w:t>。主要原因是</w:t>
      </w:r>
      <w:r>
        <w:rPr>
          <w:rFonts w:ascii="仿宋_GB2312" w:eastAsia="仿宋_GB2312"/>
          <w:sz w:val="32"/>
          <w:szCs w:val="32"/>
        </w:rPr>
        <w:t>疫情影响公务接待支出减少</w:t>
      </w:r>
      <w:r>
        <w:rPr>
          <w:rFonts w:ascii="仿宋_GB2312" w:eastAsia="仿宋_GB2312" w:hint="eastAsia"/>
          <w:sz w:val="32"/>
          <w:szCs w:val="32"/>
        </w:rPr>
        <w:t>。其中：</w:t>
      </w:r>
    </w:p>
    <w:p w:rsidR="006D6BEC" w:rsidRDefault="00D96396">
      <w:pPr>
        <w:widowControl/>
        <w:spacing w:beforeAutospacing="1" w:afterAutospacing="1" w:line="600" w:lineRule="exact"/>
        <w:ind w:firstLine="640"/>
        <w:jc w:val="left"/>
        <w:rPr>
          <w:rFonts w:ascii="华文仿宋" w:eastAsia="华文仿宋" w:hAnsi="华文仿宋" w:cs="华文仿宋"/>
          <w:color w:val="FF0000"/>
          <w:sz w:val="32"/>
          <w:szCs w:val="32"/>
        </w:rPr>
      </w:pPr>
      <w:r>
        <w:rPr>
          <w:rFonts w:ascii="仿宋" w:eastAsia="仿宋" w:hAnsi="仿宋" w:hint="eastAsia"/>
          <w:b/>
          <w:sz w:val="32"/>
          <w:szCs w:val="32"/>
        </w:rPr>
        <w:t>国内公务接待支出</w:t>
      </w:r>
      <w:r>
        <w:rPr>
          <w:rFonts w:ascii="仿宋" w:eastAsia="仿宋" w:hAnsi="仿宋" w:hint="eastAsia"/>
          <w:sz w:val="32"/>
          <w:szCs w:val="32"/>
        </w:rPr>
        <w:t>2</w:t>
      </w:r>
      <w:r>
        <w:rPr>
          <w:rFonts w:ascii="仿宋_GB2312" w:eastAsia="仿宋_GB2312" w:hint="eastAsia"/>
          <w:sz w:val="32"/>
          <w:szCs w:val="32"/>
        </w:rPr>
        <w:t>万元，主要用于</w:t>
      </w:r>
      <w:r>
        <w:rPr>
          <w:rFonts w:ascii="华文仿宋" w:eastAsia="华文仿宋" w:hAnsi="华文仿宋" w:cs="华文仿宋" w:hint="eastAsia"/>
          <w:sz w:val="32"/>
          <w:szCs w:val="32"/>
        </w:rPr>
        <w:t>异地公安机关执行公务、开展</w:t>
      </w:r>
      <w:r>
        <w:rPr>
          <w:rFonts w:ascii="仿宋_GB2312" w:eastAsia="仿宋_GB2312" w:hint="eastAsia"/>
          <w:sz w:val="32"/>
          <w:szCs w:val="32"/>
        </w:rPr>
        <w:t>业务活动开支的交通费、住宿费、用餐费等</w:t>
      </w:r>
      <w:r>
        <w:rPr>
          <w:rFonts w:ascii="华文仿宋" w:eastAsia="华文仿宋" w:hAnsi="华文仿宋" w:cs="华文仿宋" w:hint="eastAsia"/>
          <w:sz w:val="32"/>
          <w:szCs w:val="32"/>
        </w:rPr>
        <w:t>。国内公务接待20批次，接待200人次，共计支出2万元。</w:t>
      </w:r>
      <w:r>
        <w:rPr>
          <w:rFonts w:ascii="华文仿宋" w:eastAsia="华文仿宋" w:hAnsi="华文仿宋" w:cs="华文仿宋"/>
          <w:sz w:val="32"/>
          <w:szCs w:val="32"/>
        </w:rPr>
        <w:t>具体内容包括：</w:t>
      </w:r>
      <w:r>
        <w:rPr>
          <w:rFonts w:ascii="华文仿宋" w:eastAsia="华文仿宋" w:hAnsi="华文仿宋" w:cs="华文仿宋" w:hint="eastAsia"/>
          <w:sz w:val="32"/>
          <w:szCs w:val="32"/>
        </w:rPr>
        <w:t>江油市法院来局考察遴选人员接待1批次，金额1090元；督察交叉检查接待2批次，金额1950；中小学校</w:t>
      </w:r>
      <w:proofErr w:type="gramStart"/>
      <w:r>
        <w:rPr>
          <w:rFonts w:ascii="华文仿宋" w:eastAsia="华文仿宋" w:hAnsi="华文仿宋" w:cs="华文仿宋" w:hint="eastAsia"/>
          <w:sz w:val="32"/>
          <w:szCs w:val="32"/>
        </w:rPr>
        <w:t>园安全</w:t>
      </w:r>
      <w:proofErr w:type="gramEnd"/>
      <w:r>
        <w:rPr>
          <w:rFonts w:ascii="华文仿宋" w:eastAsia="华文仿宋" w:hAnsi="华文仿宋" w:cs="华文仿宋" w:hint="eastAsia"/>
          <w:sz w:val="32"/>
          <w:szCs w:val="32"/>
        </w:rPr>
        <w:t>交叉检查接待1批次，金额970元；非法</w:t>
      </w:r>
      <w:proofErr w:type="gramStart"/>
      <w:r>
        <w:rPr>
          <w:rFonts w:ascii="华文仿宋" w:eastAsia="华文仿宋" w:hAnsi="华文仿宋" w:cs="华文仿宋" w:hint="eastAsia"/>
          <w:sz w:val="32"/>
          <w:szCs w:val="32"/>
        </w:rPr>
        <w:t>捕捞案学习</w:t>
      </w:r>
      <w:proofErr w:type="gramEnd"/>
      <w:r>
        <w:rPr>
          <w:rFonts w:ascii="华文仿宋" w:eastAsia="华文仿宋" w:hAnsi="华文仿宋" w:cs="华文仿宋" w:hint="eastAsia"/>
          <w:sz w:val="32"/>
          <w:szCs w:val="32"/>
        </w:rPr>
        <w:t>考察接待2批次，金额1840元；陵江高速核酸检测便民服务</w:t>
      </w:r>
      <w:proofErr w:type="gramStart"/>
      <w:r>
        <w:rPr>
          <w:rFonts w:ascii="华文仿宋" w:eastAsia="华文仿宋" w:hAnsi="华文仿宋" w:cs="华文仿宋" w:hint="eastAsia"/>
          <w:sz w:val="32"/>
          <w:szCs w:val="32"/>
        </w:rPr>
        <w:t>点考察</w:t>
      </w:r>
      <w:proofErr w:type="gramEnd"/>
      <w:r>
        <w:rPr>
          <w:rFonts w:ascii="华文仿宋" w:eastAsia="华文仿宋" w:hAnsi="华文仿宋" w:cs="华文仿宋" w:hint="eastAsia"/>
          <w:sz w:val="32"/>
          <w:szCs w:val="32"/>
        </w:rPr>
        <w:t xml:space="preserve">交流接待1批次，金额985元；社会化评价工作考察学习接待5批次，金额5880元；刑事案件工作办理交流学习接待8批次，金额7285元。                            </w:t>
      </w:r>
      <w:r>
        <w:rPr>
          <w:rFonts w:ascii="华文仿宋" w:eastAsia="华文仿宋" w:hAnsi="华文仿宋" w:cs="华文仿宋" w:hint="eastAsia"/>
          <w:color w:val="FF0000"/>
          <w:sz w:val="32"/>
          <w:szCs w:val="32"/>
        </w:rPr>
        <w:t xml:space="preserve">                                                                                                                                                                                                                                                                                                                                                                       </w:t>
      </w:r>
    </w:p>
    <w:p w:rsidR="006D6BEC" w:rsidRDefault="00D96396">
      <w:pPr>
        <w:pStyle w:val="a0"/>
        <w:spacing w:before="93"/>
        <w:ind w:firstLineChars="200" w:firstLine="643"/>
        <w:rPr>
          <w:sz w:val="32"/>
          <w:szCs w:val="32"/>
        </w:rPr>
      </w:pPr>
      <w:r>
        <w:rPr>
          <w:rFonts w:ascii="仿宋" w:eastAsia="仿宋" w:hAnsi="仿宋" w:hint="eastAsia"/>
          <w:b/>
          <w:sz w:val="32"/>
          <w:szCs w:val="32"/>
        </w:rPr>
        <w:t>外事接待支出</w:t>
      </w:r>
      <w:r>
        <w:rPr>
          <w:rFonts w:ascii="仿宋" w:eastAsia="仿宋" w:hAnsi="仿宋" w:hint="eastAsia"/>
          <w:sz w:val="32"/>
          <w:szCs w:val="32"/>
        </w:rPr>
        <w:t>0</w:t>
      </w:r>
      <w:r>
        <w:rPr>
          <w:rFonts w:hint="eastAsia"/>
          <w:sz w:val="32"/>
          <w:szCs w:val="32"/>
        </w:rPr>
        <w:t>万元。</w:t>
      </w:r>
      <w:r>
        <w:rPr>
          <w:rStyle w:val="a7"/>
          <w:rFonts w:ascii="仿宋" w:eastAsia="仿宋" w:hAnsi="仿宋" w:hint="eastAsia"/>
          <w:b w:val="0"/>
          <w:bCs/>
          <w:sz w:val="32"/>
          <w:szCs w:val="32"/>
        </w:rPr>
        <w:t>年初未安排预算，外事接待支出决算较2021年无变化。</w:t>
      </w:r>
    </w:p>
    <w:p w:rsidR="006D6BEC" w:rsidRDefault="00D96396">
      <w:pPr>
        <w:spacing w:line="600" w:lineRule="exact"/>
        <w:ind w:firstLine="640"/>
        <w:outlineLvl w:val="1"/>
        <w:rPr>
          <w:rStyle w:val="2Char"/>
          <w:rFonts w:ascii="黑体" w:eastAsia="黑体" w:hAnsi="黑体"/>
        </w:rPr>
      </w:pPr>
      <w:bookmarkStart w:id="58" w:name="_Toc15377218"/>
      <w:bookmarkStart w:id="59" w:name="_Toc15396610"/>
      <w:bookmarkStart w:id="60" w:name="_Toc1258"/>
      <w:r>
        <w:rPr>
          <w:rFonts w:ascii="黑体" w:eastAsia="黑体" w:hint="eastAsia"/>
          <w:sz w:val="32"/>
          <w:szCs w:val="32"/>
        </w:rPr>
        <w:t>八、</w:t>
      </w:r>
      <w:r>
        <w:rPr>
          <w:rStyle w:val="2Char"/>
          <w:rFonts w:ascii="黑体" w:eastAsia="黑体" w:hAnsi="黑体" w:hint="eastAsia"/>
          <w:b w:val="0"/>
        </w:rPr>
        <w:t>政府性基金预算支出决算情况说明</w:t>
      </w:r>
      <w:bookmarkEnd w:id="58"/>
      <w:bookmarkEnd w:id="59"/>
      <w:bookmarkEnd w:id="60"/>
    </w:p>
    <w:p w:rsidR="006D6BEC" w:rsidRDefault="00D96396">
      <w:pPr>
        <w:spacing w:line="600" w:lineRule="exact"/>
        <w:ind w:firstLine="640"/>
        <w:rPr>
          <w:rFonts w:ascii="仿宋_GB2312" w:eastAsia="仿宋_GB2312"/>
          <w:sz w:val="32"/>
          <w:szCs w:val="32"/>
        </w:rPr>
      </w:pPr>
      <w:r>
        <w:rPr>
          <w:rFonts w:ascii="仿宋_GB2312" w:eastAsia="仿宋_GB2312"/>
          <w:sz w:val="32"/>
          <w:szCs w:val="32"/>
        </w:rPr>
        <w:t>20</w:t>
      </w:r>
      <w:r>
        <w:rPr>
          <w:rFonts w:ascii="仿宋_GB2312" w:eastAsia="仿宋_GB2312" w:hint="eastAsia"/>
          <w:sz w:val="32"/>
          <w:szCs w:val="32"/>
        </w:rPr>
        <w:t>22年政府性基金预算财政拨款支出0万元。</w:t>
      </w:r>
    </w:p>
    <w:p w:rsidR="006D6BEC" w:rsidRDefault="00D96396">
      <w:pPr>
        <w:numPr>
          <w:ilvl w:val="0"/>
          <w:numId w:val="3"/>
        </w:numPr>
        <w:spacing w:line="600" w:lineRule="exact"/>
        <w:ind w:firstLine="640"/>
        <w:outlineLvl w:val="1"/>
        <w:rPr>
          <w:rStyle w:val="2Char"/>
          <w:rFonts w:ascii="黑体" w:eastAsia="黑体" w:hAnsi="黑体"/>
          <w:b w:val="0"/>
        </w:rPr>
      </w:pPr>
      <w:bookmarkStart w:id="61" w:name="_Toc15377219"/>
      <w:bookmarkStart w:id="62" w:name="_Toc15396611"/>
      <w:bookmarkStart w:id="63" w:name="_Toc26290"/>
      <w:r>
        <w:rPr>
          <w:rStyle w:val="2Char"/>
          <w:rFonts w:ascii="黑体" w:eastAsia="黑体" w:hAnsi="黑体" w:hint="eastAsia"/>
          <w:b w:val="0"/>
        </w:rPr>
        <w:lastRenderedPageBreak/>
        <w:t>国有资本经营预算支出决算情况说明</w:t>
      </w:r>
      <w:bookmarkEnd w:id="61"/>
      <w:bookmarkEnd w:id="62"/>
      <w:bookmarkEnd w:id="63"/>
    </w:p>
    <w:p w:rsidR="006D6BEC" w:rsidRDefault="00D96396">
      <w:pPr>
        <w:spacing w:line="600" w:lineRule="exact"/>
        <w:ind w:firstLine="640"/>
        <w:rPr>
          <w:rFonts w:ascii="方正小标宋简体" w:eastAsia="方正小标宋简体" w:hAnsi="方正小标宋简体" w:cs="方正小标宋简体"/>
          <w:sz w:val="44"/>
          <w:szCs w:val="44"/>
        </w:rPr>
      </w:pPr>
      <w:r>
        <w:rPr>
          <w:rFonts w:ascii="仿宋_GB2312" w:eastAsia="仿宋_GB2312"/>
          <w:sz w:val="32"/>
          <w:szCs w:val="32"/>
        </w:rPr>
        <w:t>20</w:t>
      </w:r>
      <w:r>
        <w:rPr>
          <w:rFonts w:ascii="仿宋_GB2312" w:eastAsia="仿宋_GB2312" w:hint="eastAsia"/>
          <w:sz w:val="32"/>
          <w:szCs w:val="32"/>
        </w:rPr>
        <w:t>22年国有资本经营预算财政拨款支出0万元。</w:t>
      </w:r>
    </w:p>
    <w:p w:rsidR="006D6BEC" w:rsidRDefault="00D96396">
      <w:pPr>
        <w:numPr>
          <w:ilvl w:val="0"/>
          <w:numId w:val="3"/>
        </w:numPr>
        <w:spacing w:line="600" w:lineRule="exact"/>
        <w:ind w:firstLine="640"/>
        <w:outlineLvl w:val="1"/>
        <w:rPr>
          <w:rStyle w:val="2Char"/>
          <w:rFonts w:ascii="黑体" w:eastAsia="黑体" w:hAnsi="黑体"/>
          <w:b w:val="0"/>
        </w:rPr>
      </w:pPr>
      <w:bookmarkStart w:id="64" w:name="_Toc15396612"/>
      <w:bookmarkStart w:id="65" w:name="_Toc4947"/>
      <w:bookmarkStart w:id="66" w:name="_Toc15377221"/>
      <w:r>
        <w:rPr>
          <w:rStyle w:val="2Char"/>
          <w:rFonts w:ascii="黑体" w:eastAsia="黑体" w:hAnsi="黑体" w:hint="eastAsia"/>
          <w:b w:val="0"/>
        </w:rPr>
        <w:t>其他重要事项的情况说明</w:t>
      </w:r>
      <w:bookmarkEnd w:id="64"/>
      <w:bookmarkEnd w:id="65"/>
      <w:bookmarkEnd w:id="66"/>
    </w:p>
    <w:p w:rsidR="006D6BEC" w:rsidRDefault="00D96396">
      <w:pPr>
        <w:spacing w:line="600" w:lineRule="exact"/>
        <w:ind w:firstLineChars="200" w:firstLine="643"/>
        <w:outlineLvl w:val="2"/>
        <w:rPr>
          <w:rFonts w:ascii="仿宋" w:eastAsia="仿宋" w:hAnsi="仿宋"/>
          <w:sz w:val="32"/>
          <w:szCs w:val="32"/>
        </w:rPr>
      </w:pPr>
      <w:bookmarkStart w:id="67" w:name="_Toc15377222"/>
      <w:r>
        <w:rPr>
          <w:rFonts w:ascii="仿宋" w:eastAsia="仿宋" w:hAnsi="仿宋" w:hint="eastAsia"/>
          <w:b/>
          <w:sz w:val="32"/>
          <w:szCs w:val="32"/>
        </w:rPr>
        <w:t>（一）机关运行经费支出情况</w:t>
      </w:r>
      <w:bookmarkEnd w:id="67"/>
    </w:p>
    <w:p w:rsidR="006D6BEC" w:rsidRDefault="00D96396">
      <w:pPr>
        <w:spacing w:line="600" w:lineRule="exact"/>
        <w:ind w:firstLineChars="200" w:firstLine="640"/>
        <w:rPr>
          <w:rFonts w:ascii="仿宋_GB2312" w:eastAsia="仿宋_GB2312"/>
          <w:sz w:val="32"/>
          <w:szCs w:val="32"/>
        </w:rPr>
      </w:pPr>
      <w:r>
        <w:rPr>
          <w:rFonts w:ascii="仿宋_GB2312" w:eastAsia="仿宋_GB2312"/>
          <w:sz w:val="32"/>
          <w:szCs w:val="32"/>
        </w:rPr>
        <w:t>20</w:t>
      </w:r>
      <w:r>
        <w:rPr>
          <w:rFonts w:ascii="仿宋_GB2312" w:eastAsia="仿宋_GB2312" w:hint="eastAsia"/>
          <w:sz w:val="32"/>
          <w:szCs w:val="32"/>
        </w:rPr>
        <w:t>22年，广元市公安局经济技术开发区分局机关运行经费支出180.18万元，比</w:t>
      </w:r>
      <w:r>
        <w:rPr>
          <w:rFonts w:ascii="仿宋_GB2312" w:eastAsia="仿宋_GB2312"/>
          <w:sz w:val="32"/>
          <w:szCs w:val="32"/>
        </w:rPr>
        <w:t>20</w:t>
      </w:r>
      <w:r>
        <w:rPr>
          <w:rFonts w:ascii="仿宋_GB2312" w:eastAsia="仿宋_GB2312" w:hint="eastAsia"/>
          <w:sz w:val="32"/>
          <w:szCs w:val="32"/>
        </w:rPr>
        <w:t>21年减少8.86万元，下降4.69</w:t>
      </w:r>
      <w:r>
        <w:rPr>
          <w:rFonts w:ascii="仿宋_GB2312" w:eastAsia="仿宋_GB2312"/>
          <w:sz w:val="32"/>
          <w:szCs w:val="32"/>
        </w:rPr>
        <w:t>%</w:t>
      </w:r>
      <w:r>
        <w:rPr>
          <w:rFonts w:ascii="仿宋_GB2312" w:eastAsia="仿宋_GB2312" w:hint="eastAsia"/>
          <w:sz w:val="32"/>
          <w:szCs w:val="32"/>
        </w:rPr>
        <w:t>。主要原因是全面落实“过紧日子”相关要求，压减机关运行经费的开支。</w:t>
      </w:r>
    </w:p>
    <w:p w:rsidR="006D6BEC" w:rsidRDefault="00D96396">
      <w:pPr>
        <w:autoSpaceDE w:val="0"/>
        <w:autoSpaceDN w:val="0"/>
        <w:adjustRightInd w:val="0"/>
        <w:spacing w:line="600" w:lineRule="exact"/>
        <w:ind w:firstLineChars="200" w:firstLine="643"/>
        <w:jc w:val="left"/>
        <w:outlineLvl w:val="2"/>
        <w:rPr>
          <w:rFonts w:ascii="仿宋" w:eastAsia="仿宋" w:hAnsi="仿宋"/>
          <w:b/>
          <w:color w:val="000000" w:themeColor="text1"/>
          <w:sz w:val="32"/>
          <w:szCs w:val="32"/>
        </w:rPr>
      </w:pPr>
      <w:bookmarkStart w:id="68" w:name="_Toc15377223"/>
      <w:r>
        <w:rPr>
          <w:rFonts w:ascii="仿宋" w:eastAsia="仿宋" w:hAnsi="仿宋" w:hint="eastAsia"/>
          <w:b/>
          <w:color w:val="000000" w:themeColor="text1"/>
          <w:sz w:val="32"/>
          <w:szCs w:val="32"/>
        </w:rPr>
        <w:t>（二）政府采购支出情况</w:t>
      </w:r>
      <w:bookmarkEnd w:id="68"/>
    </w:p>
    <w:p w:rsidR="006D6BEC" w:rsidRDefault="00D96396">
      <w:pPr>
        <w:spacing w:line="600" w:lineRule="exact"/>
        <w:ind w:firstLineChars="200" w:firstLine="640"/>
        <w:rPr>
          <w:rFonts w:ascii="仿宋_GB2312" w:eastAsia="仿宋_GB2312"/>
          <w:sz w:val="32"/>
          <w:szCs w:val="32"/>
        </w:rPr>
      </w:pPr>
      <w:r>
        <w:rPr>
          <w:rFonts w:ascii="仿宋_GB2312" w:eastAsia="仿宋_GB2312"/>
          <w:sz w:val="32"/>
          <w:szCs w:val="32"/>
        </w:rPr>
        <w:t>20</w:t>
      </w:r>
      <w:r>
        <w:rPr>
          <w:rFonts w:ascii="仿宋_GB2312" w:eastAsia="仿宋_GB2312" w:hint="eastAsia"/>
          <w:sz w:val="32"/>
          <w:szCs w:val="32"/>
        </w:rPr>
        <w:t>22年，广元市公安局经济技术开发区分局政府采购支出总额0万元。</w:t>
      </w:r>
    </w:p>
    <w:p w:rsidR="006D6BEC" w:rsidRDefault="00D96396">
      <w:pPr>
        <w:autoSpaceDE w:val="0"/>
        <w:autoSpaceDN w:val="0"/>
        <w:adjustRightInd w:val="0"/>
        <w:spacing w:line="600" w:lineRule="exact"/>
        <w:ind w:firstLineChars="200" w:firstLine="643"/>
        <w:jc w:val="left"/>
        <w:outlineLvl w:val="2"/>
        <w:rPr>
          <w:rFonts w:ascii="仿宋" w:eastAsia="仿宋" w:hAnsi="仿宋"/>
          <w:b/>
          <w:sz w:val="32"/>
          <w:szCs w:val="32"/>
        </w:rPr>
      </w:pPr>
      <w:bookmarkStart w:id="69" w:name="_Toc15377224"/>
      <w:r>
        <w:rPr>
          <w:rFonts w:ascii="仿宋" w:eastAsia="仿宋" w:hAnsi="仿宋" w:hint="eastAsia"/>
          <w:b/>
          <w:sz w:val="32"/>
          <w:szCs w:val="32"/>
        </w:rPr>
        <w:t>（三）国有资产占有使用情况</w:t>
      </w:r>
      <w:bookmarkEnd w:id="69"/>
    </w:p>
    <w:p w:rsidR="006D6BEC" w:rsidRDefault="00D96396">
      <w:pPr>
        <w:spacing w:line="600" w:lineRule="exact"/>
        <w:ind w:firstLine="640"/>
        <w:rPr>
          <w:rFonts w:ascii="仿宋_GB2312" w:eastAsia="仿宋_GB2312"/>
          <w:sz w:val="32"/>
          <w:szCs w:val="32"/>
        </w:rPr>
      </w:pPr>
      <w:r>
        <w:rPr>
          <w:rFonts w:ascii="仿宋_GB2312" w:eastAsia="仿宋_GB2312" w:hint="eastAsia"/>
          <w:sz w:val="32"/>
          <w:szCs w:val="32"/>
        </w:rPr>
        <w:t>截至</w:t>
      </w:r>
      <w:r>
        <w:rPr>
          <w:rFonts w:ascii="仿宋_GB2312" w:eastAsia="仿宋_GB2312"/>
          <w:sz w:val="32"/>
          <w:szCs w:val="32"/>
        </w:rPr>
        <w:t>20</w:t>
      </w:r>
      <w:r>
        <w:rPr>
          <w:rFonts w:ascii="仿宋_GB2312" w:eastAsia="仿宋_GB2312" w:hint="eastAsia"/>
          <w:sz w:val="32"/>
          <w:szCs w:val="32"/>
        </w:rPr>
        <w:t>22年</w:t>
      </w:r>
      <w:r>
        <w:rPr>
          <w:rFonts w:ascii="仿宋_GB2312" w:eastAsia="仿宋_GB2312"/>
          <w:sz w:val="32"/>
          <w:szCs w:val="32"/>
        </w:rPr>
        <w:t>12</w:t>
      </w:r>
      <w:r>
        <w:rPr>
          <w:rFonts w:ascii="仿宋_GB2312" w:eastAsia="仿宋_GB2312" w:hint="eastAsia"/>
          <w:sz w:val="32"/>
          <w:szCs w:val="32"/>
        </w:rPr>
        <w:t>月</w:t>
      </w:r>
      <w:r>
        <w:rPr>
          <w:rFonts w:ascii="仿宋_GB2312" w:eastAsia="仿宋_GB2312"/>
          <w:sz w:val="32"/>
          <w:szCs w:val="32"/>
        </w:rPr>
        <w:t>31</w:t>
      </w:r>
      <w:r>
        <w:rPr>
          <w:rFonts w:ascii="仿宋_GB2312" w:eastAsia="仿宋_GB2312" w:hint="eastAsia"/>
          <w:sz w:val="32"/>
          <w:szCs w:val="32"/>
        </w:rPr>
        <w:t>日，广元市公安局经济技术开发区分局共有车辆14辆，其中：执法执勤用车13辆、特种专业技术用车1辆，</w:t>
      </w:r>
      <w:r>
        <w:rPr>
          <w:rFonts w:ascii="华文仿宋" w:eastAsia="华文仿宋" w:hAnsi="华文仿宋" w:cs="华文仿宋" w:hint="eastAsia"/>
          <w:sz w:val="32"/>
          <w:szCs w:val="32"/>
        </w:rPr>
        <w:t>主要用于派出所接处警、执法办案、治安巡逻、抓捕罪犯等工作</w:t>
      </w:r>
      <w:r>
        <w:rPr>
          <w:rFonts w:ascii="仿宋_GB2312" w:eastAsia="仿宋_GB2312" w:hint="eastAsia"/>
          <w:sz w:val="32"/>
          <w:szCs w:val="32"/>
        </w:rPr>
        <w:t>。</w:t>
      </w:r>
    </w:p>
    <w:p w:rsidR="006D6BEC" w:rsidRDefault="00D96396">
      <w:pPr>
        <w:autoSpaceDE w:val="0"/>
        <w:autoSpaceDN w:val="0"/>
        <w:adjustRightInd w:val="0"/>
        <w:spacing w:line="600" w:lineRule="exact"/>
        <w:ind w:firstLineChars="200" w:firstLine="640"/>
        <w:jc w:val="left"/>
        <w:rPr>
          <w:rFonts w:ascii="仿宋_GB2312" w:eastAsia="仿宋_GB2312"/>
          <w:sz w:val="32"/>
          <w:szCs w:val="32"/>
        </w:rPr>
      </w:pPr>
      <w:r>
        <w:rPr>
          <w:rFonts w:ascii="仿宋_GB2312" w:eastAsia="仿宋_GB2312" w:hint="eastAsia"/>
          <w:sz w:val="32"/>
          <w:szCs w:val="32"/>
        </w:rPr>
        <w:t>单价</w:t>
      </w:r>
      <w:r>
        <w:rPr>
          <w:rFonts w:ascii="仿宋_GB2312" w:eastAsia="仿宋_GB2312"/>
          <w:sz w:val="32"/>
          <w:szCs w:val="32"/>
        </w:rPr>
        <w:t>100</w:t>
      </w:r>
      <w:r>
        <w:rPr>
          <w:rFonts w:ascii="仿宋_GB2312" w:eastAsia="仿宋_GB2312" w:hint="eastAsia"/>
          <w:sz w:val="32"/>
          <w:szCs w:val="32"/>
        </w:rPr>
        <w:t>万元以上专用设备0台（套）。</w:t>
      </w:r>
    </w:p>
    <w:p w:rsidR="006D6BEC" w:rsidRDefault="00D96396">
      <w:pPr>
        <w:autoSpaceDE w:val="0"/>
        <w:autoSpaceDN w:val="0"/>
        <w:adjustRightInd w:val="0"/>
        <w:spacing w:line="600" w:lineRule="exact"/>
        <w:ind w:firstLineChars="200" w:firstLine="643"/>
        <w:jc w:val="left"/>
        <w:outlineLvl w:val="2"/>
        <w:rPr>
          <w:rFonts w:ascii="仿宋" w:eastAsia="仿宋" w:hAnsi="仿宋"/>
          <w:b/>
          <w:sz w:val="32"/>
          <w:szCs w:val="32"/>
        </w:rPr>
      </w:pPr>
      <w:r>
        <w:rPr>
          <w:rFonts w:ascii="仿宋" w:eastAsia="仿宋" w:hAnsi="仿宋" w:hint="eastAsia"/>
          <w:b/>
          <w:sz w:val="32"/>
          <w:szCs w:val="32"/>
        </w:rPr>
        <w:t>（四）预算绩效管理情况</w:t>
      </w:r>
    </w:p>
    <w:p w:rsidR="006D6BEC" w:rsidRDefault="00D96396" w:rsidP="00DD4431">
      <w:pPr>
        <w:pStyle w:val="a0"/>
        <w:spacing w:before="93"/>
        <w:ind w:firstLineChars="200" w:firstLine="640"/>
        <w:rPr>
          <w:rFonts w:hAnsi="仿宋_GB2312" w:cs="仿宋_GB2312"/>
          <w:sz w:val="32"/>
          <w:szCs w:val="32"/>
        </w:rPr>
      </w:pPr>
      <w:r>
        <w:rPr>
          <w:rFonts w:hAnsi="仿宋_GB2312" w:cs="仿宋_GB2312" w:hint="eastAsia"/>
          <w:sz w:val="32"/>
          <w:szCs w:val="32"/>
        </w:rPr>
        <w:t>根据预算绩效管理要求，本单位在2022年度预算编制阶段，组织对购买办公设备费、民警法定节假日加班补助、派出所民警午餐补助、公安执法办案经费等16个项目开展了预算事前绩效评估，对16个项目编制了绩效目标，预算执行过程中，选取16个项目开展绩效监控，组织对16个项目开展绩效自评，绩</w:t>
      </w:r>
      <w:r>
        <w:rPr>
          <w:rFonts w:hAnsi="仿宋_GB2312" w:cs="仿宋_GB2312" w:hint="eastAsia"/>
          <w:sz w:val="32"/>
          <w:szCs w:val="32"/>
        </w:rPr>
        <w:lastRenderedPageBreak/>
        <w:t>效自评表详见第四部分附件。</w:t>
      </w:r>
    </w:p>
    <w:p w:rsidR="006D6BEC" w:rsidRDefault="006D6BEC" w:rsidP="00DD4431">
      <w:pPr>
        <w:pStyle w:val="a0"/>
        <w:spacing w:before="93"/>
        <w:ind w:firstLineChars="200" w:firstLine="640"/>
        <w:rPr>
          <w:rFonts w:hAnsi="仿宋_GB2312" w:cs="仿宋_GB2312"/>
          <w:sz w:val="32"/>
          <w:szCs w:val="32"/>
        </w:rPr>
      </w:pPr>
    </w:p>
    <w:p w:rsidR="006D6BEC" w:rsidRDefault="006D6BEC" w:rsidP="00DD4431">
      <w:pPr>
        <w:pStyle w:val="a0"/>
        <w:spacing w:before="93"/>
        <w:ind w:firstLineChars="200" w:firstLine="640"/>
        <w:rPr>
          <w:rFonts w:hAnsi="仿宋_GB2312" w:cs="仿宋_GB2312"/>
          <w:sz w:val="32"/>
          <w:szCs w:val="32"/>
        </w:rPr>
      </w:pPr>
    </w:p>
    <w:p w:rsidR="006D6BEC" w:rsidRDefault="006D6BEC" w:rsidP="00DD4431">
      <w:pPr>
        <w:pStyle w:val="a0"/>
        <w:spacing w:before="93"/>
        <w:ind w:firstLineChars="200" w:firstLine="640"/>
        <w:rPr>
          <w:rFonts w:hAnsi="仿宋_GB2312" w:cs="仿宋_GB2312"/>
          <w:sz w:val="32"/>
          <w:szCs w:val="32"/>
        </w:rPr>
      </w:pPr>
    </w:p>
    <w:p w:rsidR="006D6BEC" w:rsidRDefault="006D6BEC" w:rsidP="00DD4431">
      <w:pPr>
        <w:pStyle w:val="a0"/>
        <w:spacing w:before="93"/>
        <w:ind w:firstLineChars="200" w:firstLine="640"/>
        <w:rPr>
          <w:rFonts w:hAnsi="仿宋_GB2312" w:cs="仿宋_GB2312"/>
          <w:sz w:val="32"/>
          <w:szCs w:val="32"/>
        </w:rPr>
      </w:pPr>
    </w:p>
    <w:p w:rsidR="006D6BEC" w:rsidRDefault="006D6BEC" w:rsidP="00DD4431">
      <w:pPr>
        <w:pStyle w:val="a0"/>
        <w:spacing w:before="93"/>
        <w:rPr>
          <w:rFonts w:hAnsi="仿宋_GB2312" w:cs="仿宋_GB2312"/>
          <w:sz w:val="32"/>
          <w:szCs w:val="32"/>
        </w:rPr>
      </w:pPr>
    </w:p>
    <w:p w:rsidR="006D6BEC" w:rsidRDefault="00D96396">
      <w:pPr>
        <w:numPr>
          <w:ilvl w:val="0"/>
          <w:numId w:val="4"/>
        </w:numPr>
        <w:spacing w:line="600" w:lineRule="exact"/>
        <w:ind w:firstLineChars="150" w:firstLine="660"/>
        <w:jc w:val="center"/>
        <w:outlineLvl w:val="0"/>
        <w:rPr>
          <w:rStyle w:val="1Char"/>
          <w:rFonts w:ascii="黑体" w:eastAsia="黑体" w:hAnsi="黑体"/>
          <w:b w:val="0"/>
        </w:rPr>
      </w:pPr>
      <w:bookmarkStart w:id="70" w:name="_Toc7919"/>
      <w:bookmarkStart w:id="71" w:name="_Toc15377225"/>
      <w:bookmarkStart w:id="72" w:name="_Toc15396613"/>
      <w:r>
        <w:rPr>
          <w:rFonts w:ascii="黑体" w:eastAsia="黑体" w:hAnsi="黑体" w:hint="eastAsia"/>
          <w:sz w:val="44"/>
          <w:szCs w:val="44"/>
        </w:rPr>
        <w:t>名</w:t>
      </w:r>
      <w:r>
        <w:rPr>
          <w:rStyle w:val="1Char"/>
          <w:rFonts w:ascii="黑体" w:eastAsia="黑体" w:hAnsi="黑体" w:hint="eastAsia"/>
          <w:b w:val="0"/>
        </w:rPr>
        <w:t>词解释</w:t>
      </w:r>
      <w:bookmarkEnd w:id="70"/>
      <w:bookmarkEnd w:id="71"/>
      <w:bookmarkEnd w:id="72"/>
    </w:p>
    <w:p w:rsidR="006D6BEC" w:rsidRDefault="00D96396">
      <w:pPr>
        <w:pStyle w:val="Default"/>
        <w:spacing w:line="560" w:lineRule="exact"/>
        <w:ind w:firstLineChars="200" w:firstLine="640"/>
        <w:rPr>
          <w:rFonts w:ascii="仿宋_GB2312" w:eastAsia="仿宋_GB2312"/>
          <w:color w:val="auto"/>
          <w:sz w:val="32"/>
          <w:szCs w:val="32"/>
        </w:rPr>
      </w:pPr>
      <w:r>
        <w:rPr>
          <w:rFonts w:ascii="仿宋_GB2312" w:eastAsia="仿宋_GB2312"/>
          <w:color w:val="auto"/>
          <w:sz w:val="32"/>
          <w:szCs w:val="32"/>
        </w:rPr>
        <w:t>1.</w:t>
      </w:r>
      <w:r>
        <w:rPr>
          <w:rFonts w:ascii="仿宋_GB2312" w:eastAsia="仿宋_GB2312" w:hint="eastAsia"/>
          <w:color w:val="auto"/>
          <w:sz w:val="32"/>
          <w:szCs w:val="32"/>
        </w:rPr>
        <w:t>财政拨款收入：指单位从同级财政部门取得的财政预算资金。</w:t>
      </w:r>
    </w:p>
    <w:p w:rsidR="006D6BEC" w:rsidRDefault="00D96396">
      <w:pPr>
        <w:pStyle w:val="Default"/>
        <w:spacing w:line="560" w:lineRule="exact"/>
        <w:ind w:firstLineChars="200" w:firstLine="640"/>
        <w:rPr>
          <w:rFonts w:ascii="仿宋_GB2312" w:eastAsia="仿宋_GB2312"/>
          <w:color w:val="auto"/>
          <w:sz w:val="32"/>
          <w:szCs w:val="32"/>
        </w:rPr>
      </w:pPr>
      <w:r>
        <w:rPr>
          <w:rFonts w:ascii="仿宋_GB2312" w:eastAsia="仿宋_GB2312"/>
          <w:color w:val="auto"/>
          <w:sz w:val="32"/>
          <w:szCs w:val="32"/>
        </w:rPr>
        <w:t>2.</w:t>
      </w:r>
      <w:r>
        <w:rPr>
          <w:rFonts w:ascii="仿宋_GB2312" w:eastAsia="仿宋_GB2312" w:hint="eastAsia"/>
          <w:color w:val="auto"/>
          <w:sz w:val="32"/>
          <w:szCs w:val="32"/>
        </w:rPr>
        <w:t>其他收入：指单位取得的除上述收入以外的各项收入。主要是区财政拨款收入。</w:t>
      </w:r>
    </w:p>
    <w:p w:rsidR="006D6BEC" w:rsidRDefault="00D96396">
      <w:pPr>
        <w:pStyle w:val="Default"/>
        <w:spacing w:line="560" w:lineRule="exact"/>
        <w:ind w:firstLineChars="200" w:firstLine="640"/>
        <w:rPr>
          <w:rFonts w:ascii="仿宋_GB2312" w:eastAsia="仿宋_GB2312"/>
          <w:color w:val="auto"/>
          <w:sz w:val="32"/>
          <w:szCs w:val="32"/>
        </w:rPr>
      </w:pPr>
      <w:r>
        <w:rPr>
          <w:rFonts w:ascii="仿宋_GB2312" w:eastAsia="仿宋_GB2312" w:hint="eastAsia"/>
          <w:color w:val="auto"/>
          <w:sz w:val="32"/>
          <w:szCs w:val="32"/>
        </w:rPr>
        <w:t>3</w:t>
      </w:r>
      <w:r>
        <w:rPr>
          <w:rFonts w:ascii="仿宋_GB2312" w:eastAsia="仿宋_GB2312"/>
          <w:color w:val="auto"/>
          <w:sz w:val="32"/>
          <w:szCs w:val="32"/>
        </w:rPr>
        <w:t>.</w:t>
      </w:r>
      <w:r>
        <w:rPr>
          <w:rFonts w:ascii="仿宋_GB2312" w:eastAsia="仿宋_GB2312" w:hint="eastAsia"/>
          <w:color w:val="auto"/>
          <w:sz w:val="32"/>
          <w:szCs w:val="32"/>
        </w:rPr>
        <w:t>年初结转和结余：指以前年度尚未完成、结转到本年按有关规定继续使用的资金。</w:t>
      </w:r>
    </w:p>
    <w:p w:rsidR="006D6BEC" w:rsidRDefault="00D96396">
      <w:pPr>
        <w:spacing w:line="600" w:lineRule="exact"/>
        <w:ind w:firstLineChars="200" w:firstLine="640"/>
        <w:outlineLvl w:val="1"/>
        <w:rPr>
          <w:rFonts w:ascii="华文仿宋" w:eastAsia="华文仿宋" w:hAnsi="华文仿宋" w:cs="华文仿宋"/>
          <w:sz w:val="32"/>
          <w:szCs w:val="32"/>
        </w:rPr>
      </w:pPr>
      <w:bookmarkStart w:id="73" w:name="_Toc29009"/>
      <w:r>
        <w:rPr>
          <w:rStyle w:val="a7"/>
          <w:rFonts w:ascii="仿宋" w:eastAsia="仿宋" w:hAnsi="仿宋" w:hint="eastAsia"/>
          <w:b w:val="0"/>
          <w:sz w:val="32"/>
          <w:szCs w:val="32"/>
        </w:rPr>
        <w:t>4</w:t>
      </w:r>
      <w:r>
        <w:rPr>
          <w:rStyle w:val="a7"/>
          <w:rFonts w:ascii="仿宋" w:eastAsia="仿宋" w:hAnsi="仿宋"/>
          <w:b w:val="0"/>
          <w:sz w:val="32"/>
          <w:szCs w:val="32"/>
        </w:rPr>
        <w:t>.</w:t>
      </w:r>
      <w:r>
        <w:rPr>
          <w:rStyle w:val="a7"/>
          <w:rFonts w:ascii="仿宋" w:eastAsia="仿宋" w:hAnsi="仿宋" w:hint="eastAsia"/>
          <w:b w:val="0"/>
          <w:sz w:val="32"/>
          <w:szCs w:val="32"/>
        </w:rPr>
        <w:t>公共安全支出（类）公安（款）行政运行（项）：</w:t>
      </w:r>
      <w:r>
        <w:rPr>
          <w:rStyle w:val="a7"/>
          <w:rFonts w:ascii="仿宋" w:eastAsia="仿宋" w:hAnsi="仿宋"/>
          <w:b w:val="0"/>
          <w:sz w:val="32"/>
          <w:szCs w:val="32"/>
        </w:rPr>
        <w:t xml:space="preserve"> </w:t>
      </w:r>
      <w:r>
        <w:rPr>
          <w:rFonts w:ascii="华文仿宋" w:eastAsia="华文仿宋" w:hAnsi="华文仿宋" w:cs="华文仿宋" w:hint="eastAsia"/>
          <w:sz w:val="32"/>
          <w:szCs w:val="32"/>
        </w:rPr>
        <w:t>反映行政单位（含实行公务员管理的事业单位）的基本支出。</w:t>
      </w:r>
      <w:bookmarkEnd w:id="73"/>
    </w:p>
    <w:p w:rsidR="006D6BEC" w:rsidRDefault="00D96396">
      <w:pPr>
        <w:spacing w:line="600" w:lineRule="exact"/>
        <w:ind w:firstLineChars="200" w:firstLine="640"/>
        <w:outlineLvl w:val="1"/>
        <w:rPr>
          <w:rFonts w:ascii="华文仿宋" w:eastAsia="华文仿宋" w:hAnsi="华文仿宋" w:cs="华文仿宋"/>
          <w:sz w:val="32"/>
          <w:szCs w:val="32"/>
        </w:rPr>
      </w:pPr>
      <w:bookmarkStart w:id="74" w:name="_Toc23935"/>
      <w:r>
        <w:rPr>
          <w:rStyle w:val="a7"/>
          <w:rFonts w:ascii="仿宋" w:eastAsia="仿宋" w:hAnsi="仿宋" w:hint="eastAsia"/>
          <w:b w:val="0"/>
          <w:sz w:val="32"/>
          <w:szCs w:val="32"/>
        </w:rPr>
        <w:t>5</w:t>
      </w:r>
      <w:r>
        <w:rPr>
          <w:rStyle w:val="a7"/>
          <w:rFonts w:ascii="仿宋" w:eastAsia="仿宋" w:hAnsi="仿宋"/>
          <w:b w:val="0"/>
          <w:sz w:val="32"/>
          <w:szCs w:val="32"/>
        </w:rPr>
        <w:t>.</w:t>
      </w:r>
      <w:r>
        <w:rPr>
          <w:rStyle w:val="a7"/>
          <w:rFonts w:ascii="仿宋" w:eastAsia="仿宋" w:hAnsi="仿宋" w:hint="eastAsia"/>
          <w:b w:val="0"/>
          <w:sz w:val="32"/>
          <w:szCs w:val="32"/>
        </w:rPr>
        <w:t>公共安全支出（类）公安（款）一般行政管理事务（项）：</w:t>
      </w:r>
      <w:r>
        <w:rPr>
          <w:rStyle w:val="a7"/>
          <w:rFonts w:ascii="仿宋" w:eastAsia="仿宋" w:hAnsi="仿宋"/>
          <w:b w:val="0"/>
          <w:sz w:val="32"/>
          <w:szCs w:val="32"/>
        </w:rPr>
        <w:t xml:space="preserve"> </w:t>
      </w:r>
      <w:r>
        <w:rPr>
          <w:rFonts w:ascii="华文仿宋" w:eastAsia="华文仿宋" w:hAnsi="华文仿宋" w:cs="华文仿宋" w:hint="eastAsia"/>
          <w:sz w:val="32"/>
          <w:szCs w:val="32"/>
        </w:rPr>
        <w:t>反映行政单位（含实行公务员管理的事业单位）未单独设置项级科目的其他项目支出。</w:t>
      </w:r>
      <w:bookmarkEnd w:id="74"/>
    </w:p>
    <w:p w:rsidR="006D6BEC" w:rsidRDefault="00D96396">
      <w:pPr>
        <w:spacing w:line="600" w:lineRule="exact"/>
        <w:ind w:firstLineChars="200" w:firstLine="640"/>
        <w:outlineLvl w:val="1"/>
      </w:pPr>
      <w:bookmarkStart w:id="75" w:name="_Toc26151"/>
      <w:r>
        <w:rPr>
          <w:rFonts w:ascii="仿宋_GB2312" w:eastAsia="仿宋_GB2312" w:hint="eastAsia"/>
          <w:sz w:val="32"/>
          <w:szCs w:val="32"/>
        </w:rPr>
        <w:t>6.公共安全支出（类）公安（款）信息化建设（项）：反映行政单位用于非涉密的信息网络建设和运行维护相关支出。</w:t>
      </w:r>
      <w:bookmarkEnd w:id="75"/>
    </w:p>
    <w:p w:rsidR="006D6BEC" w:rsidRDefault="00D96396">
      <w:pPr>
        <w:spacing w:line="600" w:lineRule="exact"/>
        <w:ind w:firstLineChars="200" w:firstLine="640"/>
        <w:outlineLvl w:val="1"/>
        <w:rPr>
          <w:rFonts w:ascii="华文仿宋" w:eastAsia="华文仿宋" w:hAnsi="华文仿宋" w:cs="华文仿宋"/>
          <w:sz w:val="32"/>
          <w:szCs w:val="32"/>
        </w:rPr>
      </w:pPr>
      <w:bookmarkStart w:id="76" w:name="_Toc16132"/>
      <w:r>
        <w:rPr>
          <w:rStyle w:val="a7"/>
          <w:rFonts w:ascii="仿宋" w:eastAsia="仿宋" w:hAnsi="仿宋" w:hint="eastAsia"/>
          <w:b w:val="0"/>
          <w:sz w:val="32"/>
          <w:szCs w:val="32"/>
        </w:rPr>
        <w:t>7</w:t>
      </w:r>
      <w:r>
        <w:rPr>
          <w:rStyle w:val="a7"/>
          <w:rFonts w:ascii="仿宋" w:eastAsia="仿宋" w:hAnsi="仿宋"/>
          <w:b w:val="0"/>
          <w:sz w:val="32"/>
          <w:szCs w:val="32"/>
        </w:rPr>
        <w:t>.</w:t>
      </w:r>
      <w:r>
        <w:rPr>
          <w:rStyle w:val="a7"/>
          <w:rFonts w:ascii="仿宋" w:eastAsia="仿宋" w:hAnsi="仿宋" w:hint="eastAsia"/>
          <w:b w:val="0"/>
          <w:sz w:val="32"/>
          <w:szCs w:val="32"/>
        </w:rPr>
        <w:t>公共安全支出（类）公安（款）其他公安支出（项）：</w:t>
      </w:r>
      <w:r>
        <w:rPr>
          <w:rStyle w:val="a7"/>
          <w:rFonts w:ascii="仿宋" w:eastAsia="仿宋" w:hAnsi="仿宋"/>
          <w:b w:val="0"/>
          <w:sz w:val="32"/>
          <w:szCs w:val="32"/>
        </w:rPr>
        <w:t xml:space="preserve"> </w:t>
      </w:r>
      <w:r>
        <w:rPr>
          <w:rFonts w:ascii="华文仿宋" w:eastAsia="华文仿宋" w:hAnsi="华文仿宋" w:cs="华文仿宋" w:hint="eastAsia"/>
          <w:sz w:val="32"/>
          <w:szCs w:val="32"/>
        </w:rPr>
        <w:t>反映除上述项目以外的其他用于公安方面的支出。</w:t>
      </w:r>
      <w:bookmarkEnd w:id="76"/>
    </w:p>
    <w:p w:rsidR="006D6BEC" w:rsidRDefault="00D96396">
      <w:pPr>
        <w:pStyle w:val="Default"/>
        <w:spacing w:line="560" w:lineRule="exact"/>
        <w:ind w:firstLineChars="200" w:firstLine="640"/>
        <w:rPr>
          <w:rFonts w:ascii="仿宋_GB2312" w:eastAsia="仿宋_GB2312"/>
          <w:color w:val="auto"/>
          <w:sz w:val="32"/>
          <w:szCs w:val="32"/>
        </w:rPr>
      </w:pPr>
      <w:r>
        <w:rPr>
          <w:rStyle w:val="a7"/>
          <w:rFonts w:hAnsi="仿宋" w:hint="eastAsia"/>
          <w:b w:val="0"/>
          <w:color w:val="auto"/>
          <w:sz w:val="32"/>
          <w:szCs w:val="32"/>
        </w:rPr>
        <w:t>8</w:t>
      </w:r>
      <w:r>
        <w:rPr>
          <w:rStyle w:val="a7"/>
          <w:rFonts w:hAnsi="仿宋"/>
          <w:bCs/>
          <w:color w:val="auto"/>
          <w:sz w:val="32"/>
          <w:szCs w:val="32"/>
        </w:rPr>
        <w:t>.</w:t>
      </w:r>
      <w:r>
        <w:rPr>
          <w:rFonts w:ascii="仿宋_GB2312" w:eastAsia="仿宋_GB2312" w:hint="eastAsia"/>
          <w:color w:val="auto"/>
          <w:sz w:val="32"/>
          <w:szCs w:val="32"/>
        </w:rPr>
        <w:t>公共安全支出（类）其他公共安全支出（款）其他公共</w:t>
      </w:r>
      <w:r>
        <w:rPr>
          <w:rFonts w:ascii="仿宋_GB2312" w:eastAsia="仿宋_GB2312" w:hint="eastAsia"/>
          <w:color w:val="auto"/>
          <w:sz w:val="32"/>
          <w:szCs w:val="32"/>
        </w:rPr>
        <w:lastRenderedPageBreak/>
        <w:t>安全支出（项）：反映除上述项目以外其他用于公共安全方面的支出。</w:t>
      </w:r>
    </w:p>
    <w:p w:rsidR="006D6BEC" w:rsidRDefault="00D96396">
      <w:pPr>
        <w:spacing w:line="600" w:lineRule="exact"/>
        <w:ind w:firstLineChars="200" w:firstLine="640"/>
        <w:outlineLvl w:val="1"/>
        <w:rPr>
          <w:rFonts w:ascii="华文仿宋" w:eastAsia="华文仿宋" w:hAnsi="华文仿宋" w:cs="华文仿宋"/>
          <w:sz w:val="32"/>
          <w:szCs w:val="32"/>
        </w:rPr>
      </w:pPr>
      <w:bookmarkStart w:id="77" w:name="_Toc3233"/>
      <w:r>
        <w:rPr>
          <w:rStyle w:val="a7"/>
          <w:rFonts w:ascii="仿宋" w:eastAsia="仿宋" w:hAnsi="仿宋" w:hint="eastAsia"/>
          <w:b w:val="0"/>
          <w:sz w:val="32"/>
          <w:szCs w:val="32"/>
        </w:rPr>
        <w:t>9</w:t>
      </w:r>
      <w:r>
        <w:rPr>
          <w:rStyle w:val="a7"/>
          <w:rFonts w:ascii="仿宋" w:eastAsia="仿宋" w:hAnsi="仿宋"/>
          <w:bCs/>
          <w:sz w:val="32"/>
          <w:szCs w:val="32"/>
        </w:rPr>
        <w:t>.</w:t>
      </w:r>
      <w:r>
        <w:rPr>
          <w:rFonts w:ascii="华文仿宋" w:eastAsia="华文仿宋" w:hAnsi="华文仿宋" w:cs="华文仿宋" w:hint="eastAsia"/>
          <w:sz w:val="32"/>
          <w:szCs w:val="32"/>
        </w:rPr>
        <w:t>社会保障和就业（类）行政事业单位养老支出（款）机关事业单位基本养老保险缴费支出（项）：指反映机关事业单位实施养老保险制度由单位缴纳的基本养老保险费支出。</w:t>
      </w:r>
      <w:bookmarkEnd w:id="77"/>
    </w:p>
    <w:p w:rsidR="006D6BEC" w:rsidRDefault="00D96396">
      <w:pPr>
        <w:spacing w:line="600" w:lineRule="exact"/>
        <w:ind w:firstLineChars="200" w:firstLine="640"/>
        <w:rPr>
          <w:rFonts w:ascii="仿宋_GB2312" w:eastAsia="仿宋_GB2312"/>
          <w:sz w:val="32"/>
          <w:szCs w:val="32"/>
        </w:rPr>
      </w:pPr>
      <w:r>
        <w:rPr>
          <w:rStyle w:val="a7"/>
          <w:rFonts w:ascii="仿宋" w:eastAsia="仿宋" w:hAnsi="仿宋" w:hint="eastAsia"/>
          <w:b w:val="0"/>
          <w:sz w:val="32"/>
          <w:szCs w:val="32"/>
        </w:rPr>
        <w:t>10.</w:t>
      </w:r>
      <w:r>
        <w:rPr>
          <w:rFonts w:ascii="华文仿宋" w:eastAsia="华文仿宋" w:hAnsi="华文仿宋" w:cs="华文仿宋" w:hint="eastAsia"/>
          <w:sz w:val="32"/>
          <w:szCs w:val="32"/>
        </w:rPr>
        <w:t>社会保障和就业（类）行政事业单位养老支出（款）机关事业单位职业年金缴费支出（项）：</w:t>
      </w:r>
      <w:r>
        <w:rPr>
          <w:rFonts w:ascii="仿宋_GB2312" w:eastAsia="仿宋_GB2312" w:hint="eastAsia"/>
          <w:sz w:val="32"/>
          <w:szCs w:val="32"/>
        </w:rPr>
        <w:t>反映机关事业单位实施养老保险制度由单位实际缴纳的职业年金支出。</w:t>
      </w:r>
    </w:p>
    <w:p w:rsidR="006D6BEC" w:rsidRDefault="00D96396">
      <w:pPr>
        <w:spacing w:line="600" w:lineRule="exact"/>
        <w:ind w:firstLineChars="200" w:firstLine="640"/>
        <w:outlineLvl w:val="1"/>
        <w:rPr>
          <w:rFonts w:ascii="华文仿宋" w:eastAsia="华文仿宋" w:hAnsi="华文仿宋" w:cs="华文仿宋"/>
          <w:sz w:val="32"/>
          <w:szCs w:val="32"/>
        </w:rPr>
      </w:pPr>
      <w:bookmarkStart w:id="78" w:name="_Toc18722"/>
      <w:r>
        <w:rPr>
          <w:rStyle w:val="a7"/>
          <w:rFonts w:ascii="仿宋" w:eastAsia="仿宋" w:hAnsi="仿宋" w:hint="eastAsia"/>
          <w:b w:val="0"/>
          <w:sz w:val="32"/>
          <w:szCs w:val="32"/>
        </w:rPr>
        <w:t>11.</w:t>
      </w:r>
      <w:r>
        <w:rPr>
          <w:rFonts w:ascii="华文仿宋" w:eastAsia="华文仿宋" w:hAnsi="华文仿宋" w:cs="华文仿宋" w:hint="eastAsia"/>
          <w:sz w:val="32"/>
          <w:szCs w:val="32"/>
        </w:rPr>
        <w:t>社会保障和就业（类）其他社会保障和就业（款）其他社会保障和就业（项）： 反映除上述项目以外其他用于社会保障和就业方面的支出。</w:t>
      </w:r>
      <w:bookmarkEnd w:id="78"/>
    </w:p>
    <w:p w:rsidR="006D6BEC" w:rsidRDefault="00D96396">
      <w:pPr>
        <w:spacing w:line="600" w:lineRule="exact"/>
        <w:ind w:firstLineChars="200" w:firstLine="640"/>
        <w:rPr>
          <w:rFonts w:ascii="仿宋" w:eastAsia="仿宋" w:hAnsi="仿宋"/>
          <w:b/>
          <w:sz w:val="32"/>
          <w:szCs w:val="32"/>
        </w:rPr>
      </w:pPr>
      <w:r>
        <w:rPr>
          <w:rStyle w:val="a7"/>
          <w:rFonts w:ascii="仿宋" w:eastAsia="仿宋" w:hAnsi="仿宋" w:hint="eastAsia"/>
          <w:b w:val="0"/>
          <w:sz w:val="32"/>
          <w:szCs w:val="32"/>
        </w:rPr>
        <w:t>12.</w:t>
      </w:r>
      <w:r>
        <w:rPr>
          <w:rFonts w:ascii="华文仿宋" w:eastAsia="华文仿宋" w:hAnsi="华文仿宋" w:cs="华文仿宋" w:hint="eastAsia"/>
          <w:sz w:val="32"/>
          <w:szCs w:val="32"/>
        </w:rPr>
        <w:t>卫生健康支出（类）行政事业单位医疗（款）行政单位医疗（项）：反映财政部门安排的行政单位（包括实行公务员管理的事业单位）基本医疗保险缴费经费，未参加医疗保险的行政单位的公费医疗经费，按国家规定享受离休人员、红军老战士待遇人员的医疗经费。</w:t>
      </w:r>
    </w:p>
    <w:p w:rsidR="006D6BEC" w:rsidRDefault="00D96396" w:rsidP="00DD4431">
      <w:pPr>
        <w:pStyle w:val="a0"/>
        <w:spacing w:before="93"/>
        <w:ind w:firstLineChars="200" w:firstLine="640"/>
        <w:rPr>
          <w:rFonts w:ascii="华文仿宋" w:eastAsia="华文仿宋" w:hAnsi="华文仿宋" w:cs="华文仿宋"/>
          <w:sz w:val="32"/>
          <w:szCs w:val="32"/>
        </w:rPr>
      </w:pPr>
      <w:r>
        <w:rPr>
          <w:rFonts w:ascii="仿宋" w:eastAsia="仿宋" w:hAnsi="仿宋" w:hint="eastAsia"/>
          <w:sz w:val="32"/>
          <w:szCs w:val="32"/>
        </w:rPr>
        <w:t>13.</w:t>
      </w:r>
      <w:r>
        <w:rPr>
          <w:rFonts w:ascii="华文仿宋" w:eastAsia="华文仿宋" w:hAnsi="华文仿宋" w:cs="华文仿宋" w:hint="eastAsia"/>
          <w:sz w:val="32"/>
          <w:szCs w:val="32"/>
        </w:rPr>
        <w:t>住房保障支出（类）住房改革支出（款）住房公积金（项）：反映行政事业单位按人力资源和社会保障部、财政部规定的基本工资和津贴补贴以及规定比例为职工缴纳的住房公积金。</w:t>
      </w:r>
    </w:p>
    <w:p w:rsidR="006D6BEC" w:rsidRDefault="00D96396">
      <w:pPr>
        <w:spacing w:line="600" w:lineRule="exact"/>
        <w:ind w:firstLineChars="200" w:firstLine="640"/>
        <w:outlineLvl w:val="1"/>
        <w:rPr>
          <w:rFonts w:ascii="华文仿宋" w:eastAsia="华文仿宋" w:hAnsi="华文仿宋" w:cs="华文仿宋"/>
          <w:sz w:val="32"/>
          <w:szCs w:val="32"/>
        </w:rPr>
      </w:pPr>
      <w:bookmarkStart w:id="79" w:name="_Toc22984"/>
      <w:r>
        <w:rPr>
          <w:rFonts w:ascii="华文仿宋" w:eastAsia="华文仿宋" w:hAnsi="华文仿宋" w:cs="华文仿宋" w:hint="eastAsia"/>
          <w:sz w:val="32"/>
          <w:szCs w:val="32"/>
        </w:rPr>
        <w:t>14.基本支出：指为保障机构正常运转、完成日常工作任务而发生的人员支出和公用支出。</w:t>
      </w:r>
      <w:bookmarkEnd w:id="79"/>
    </w:p>
    <w:p w:rsidR="006D6BEC" w:rsidRDefault="00D96396">
      <w:pPr>
        <w:spacing w:line="600" w:lineRule="exact"/>
        <w:ind w:firstLineChars="200" w:firstLine="640"/>
        <w:outlineLvl w:val="1"/>
        <w:rPr>
          <w:rFonts w:ascii="华文仿宋" w:eastAsia="华文仿宋" w:hAnsi="华文仿宋" w:cs="华文仿宋"/>
          <w:sz w:val="32"/>
          <w:szCs w:val="32"/>
        </w:rPr>
      </w:pPr>
      <w:bookmarkStart w:id="80" w:name="_Toc29388"/>
      <w:r>
        <w:rPr>
          <w:rFonts w:ascii="华文仿宋" w:eastAsia="华文仿宋" w:hAnsi="华文仿宋" w:cs="华文仿宋" w:hint="eastAsia"/>
          <w:sz w:val="32"/>
          <w:szCs w:val="32"/>
        </w:rPr>
        <w:t>15.项目支出：指在基本支出之外为完成特定行政任务和事业发展目标所发生的支出。</w:t>
      </w:r>
      <w:bookmarkEnd w:id="80"/>
    </w:p>
    <w:p w:rsidR="006D6BEC" w:rsidRDefault="00D96396">
      <w:pPr>
        <w:spacing w:line="600" w:lineRule="exact"/>
        <w:ind w:firstLineChars="200" w:firstLine="640"/>
        <w:outlineLvl w:val="1"/>
        <w:rPr>
          <w:rFonts w:ascii="华文仿宋" w:eastAsia="华文仿宋" w:hAnsi="华文仿宋" w:cs="华文仿宋"/>
          <w:sz w:val="32"/>
          <w:szCs w:val="32"/>
        </w:rPr>
      </w:pPr>
      <w:bookmarkStart w:id="81" w:name="_Toc11917"/>
      <w:r>
        <w:rPr>
          <w:rFonts w:ascii="华文仿宋" w:eastAsia="华文仿宋" w:hAnsi="华文仿宋" w:cs="华文仿宋" w:hint="eastAsia"/>
          <w:sz w:val="32"/>
          <w:szCs w:val="32"/>
        </w:rPr>
        <w:lastRenderedPageBreak/>
        <w:t>16.“三公”经费：指部门用财政拨款安排的因公出国（境）费、公务用车购置及运行费和公务接待费。其中，因公出国（境）</w:t>
      </w:r>
      <w:proofErr w:type="gramStart"/>
      <w:r>
        <w:rPr>
          <w:rFonts w:ascii="华文仿宋" w:eastAsia="华文仿宋" w:hAnsi="华文仿宋" w:cs="华文仿宋" w:hint="eastAsia"/>
          <w:sz w:val="32"/>
          <w:szCs w:val="32"/>
        </w:rPr>
        <w:t>费反映</w:t>
      </w:r>
      <w:proofErr w:type="gramEnd"/>
      <w:r>
        <w:rPr>
          <w:rFonts w:ascii="华文仿宋" w:eastAsia="华文仿宋" w:hAnsi="华文仿宋" w:cs="华文仿宋" w:hint="eastAsia"/>
          <w:sz w:val="32"/>
          <w:szCs w:val="32"/>
        </w:rPr>
        <w:t>单位公务出国（境）的国际旅费、国外城市间交通费、住宿费、伙食费、培训费、公杂费等支出；公务用车购置及运行</w:t>
      </w:r>
      <w:proofErr w:type="gramStart"/>
      <w:r>
        <w:rPr>
          <w:rFonts w:ascii="华文仿宋" w:eastAsia="华文仿宋" w:hAnsi="华文仿宋" w:cs="华文仿宋" w:hint="eastAsia"/>
          <w:sz w:val="32"/>
          <w:szCs w:val="32"/>
        </w:rPr>
        <w:t>费反映</w:t>
      </w:r>
      <w:proofErr w:type="gramEnd"/>
      <w:r>
        <w:rPr>
          <w:rFonts w:ascii="华文仿宋" w:eastAsia="华文仿宋" w:hAnsi="华文仿宋" w:cs="华文仿宋" w:hint="eastAsia"/>
          <w:sz w:val="32"/>
          <w:szCs w:val="32"/>
        </w:rPr>
        <w:t>单位公务用车车辆购置支出（</w:t>
      </w:r>
      <w:proofErr w:type="gramStart"/>
      <w:r>
        <w:rPr>
          <w:rFonts w:ascii="华文仿宋" w:eastAsia="华文仿宋" w:hAnsi="华文仿宋" w:cs="华文仿宋" w:hint="eastAsia"/>
          <w:sz w:val="32"/>
          <w:szCs w:val="32"/>
        </w:rPr>
        <w:t>含车辆</w:t>
      </w:r>
      <w:proofErr w:type="gramEnd"/>
      <w:r>
        <w:rPr>
          <w:rFonts w:ascii="华文仿宋" w:eastAsia="华文仿宋" w:hAnsi="华文仿宋" w:cs="华文仿宋" w:hint="eastAsia"/>
          <w:sz w:val="32"/>
          <w:szCs w:val="32"/>
        </w:rPr>
        <w:t>购置税）及租用费、燃料费、维修费、过路过桥费、保险费等支出；公务接待</w:t>
      </w:r>
      <w:proofErr w:type="gramStart"/>
      <w:r>
        <w:rPr>
          <w:rFonts w:ascii="华文仿宋" w:eastAsia="华文仿宋" w:hAnsi="华文仿宋" w:cs="华文仿宋" w:hint="eastAsia"/>
          <w:sz w:val="32"/>
          <w:szCs w:val="32"/>
        </w:rPr>
        <w:t>费反映</w:t>
      </w:r>
      <w:proofErr w:type="gramEnd"/>
      <w:r>
        <w:rPr>
          <w:rFonts w:ascii="华文仿宋" w:eastAsia="华文仿宋" w:hAnsi="华文仿宋" w:cs="华文仿宋" w:hint="eastAsia"/>
          <w:sz w:val="32"/>
          <w:szCs w:val="32"/>
        </w:rPr>
        <w:t>单位按规定开支的各类公务接待（含外宾接待）支出。</w:t>
      </w:r>
      <w:bookmarkEnd w:id="81"/>
    </w:p>
    <w:p w:rsidR="006D6BEC" w:rsidRDefault="00D96396">
      <w:pPr>
        <w:spacing w:line="600" w:lineRule="exact"/>
        <w:ind w:firstLineChars="200" w:firstLine="640"/>
        <w:outlineLvl w:val="1"/>
      </w:pPr>
      <w:bookmarkStart w:id="82" w:name="_Toc28624"/>
      <w:r>
        <w:rPr>
          <w:rFonts w:ascii="华文仿宋" w:eastAsia="华文仿宋" w:hAnsi="华文仿宋" w:cs="华文仿宋" w:hint="eastAsia"/>
          <w:sz w:val="32"/>
          <w:szCs w:val="32"/>
        </w:rPr>
        <w:t>17.机关运行经费：为保障行政单位（含参照公务员法管理的事业单位）运行用于购买货物和服务的各项资金，包括办公及印刷费、邮电费、差旅费、福利费、日常维修费、专用材料及一般设备购置费、办公用房水电费、办公用房物业管理费、公务用车运行维护费以及其他费用。</w:t>
      </w:r>
      <w:bookmarkEnd w:id="82"/>
    </w:p>
    <w:p w:rsidR="006D6BEC" w:rsidRDefault="006D6BEC">
      <w:pPr>
        <w:spacing w:line="600" w:lineRule="exact"/>
        <w:jc w:val="center"/>
        <w:rPr>
          <w:rFonts w:ascii="黑体" w:eastAsia="黑体" w:hAnsi="黑体"/>
          <w:sz w:val="44"/>
          <w:szCs w:val="44"/>
        </w:rPr>
      </w:pPr>
    </w:p>
    <w:p w:rsidR="006D6BEC" w:rsidRDefault="006D6BEC">
      <w:pPr>
        <w:spacing w:line="600" w:lineRule="exact"/>
        <w:jc w:val="left"/>
        <w:rPr>
          <w:rFonts w:ascii="宋体"/>
          <w:b/>
          <w:sz w:val="44"/>
          <w:szCs w:val="44"/>
        </w:rPr>
      </w:pPr>
    </w:p>
    <w:p w:rsidR="006D6BEC" w:rsidRDefault="006D6BEC">
      <w:pPr>
        <w:pStyle w:val="Default"/>
        <w:spacing w:line="560" w:lineRule="exact"/>
        <w:ind w:firstLineChars="200" w:firstLine="640"/>
        <w:rPr>
          <w:rFonts w:ascii="仿宋_GB2312" w:eastAsia="仿宋_GB2312"/>
          <w:color w:val="auto"/>
          <w:sz w:val="32"/>
          <w:szCs w:val="32"/>
        </w:rPr>
      </w:pPr>
    </w:p>
    <w:p w:rsidR="006D6BEC" w:rsidRDefault="006D6BEC">
      <w:pPr>
        <w:spacing w:line="600" w:lineRule="exact"/>
        <w:jc w:val="center"/>
        <w:rPr>
          <w:rFonts w:ascii="黑体" w:eastAsia="黑体" w:hAnsi="黑体"/>
          <w:sz w:val="44"/>
          <w:szCs w:val="44"/>
        </w:rPr>
      </w:pPr>
      <w:bookmarkStart w:id="83" w:name="_Toc15396614"/>
      <w:bookmarkStart w:id="84" w:name="_Toc15377226"/>
    </w:p>
    <w:p w:rsidR="006D6BEC" w:rsidRDefault="006D6BEC">
      <w:pPr>
        <w:spacing w:line="600" w:lineRule="exact"/>
        <w:jc w:val="center"/>
        <w:rPr>
          <w:rFonts w:ascii="黑体" w:eastAsia="黑体" w:hAnsi="黑体"/>
          <w:sz w:val="44"/>
          <w:szCs w:val="44"/>
        </w:rPr>
      </w:pPr>
    </w:p>
    <w:p w:rsidR="006D6BEC" w:rsidRDefault="006D6BEC">
      <w:pPr>
        <w:spacing w:line="600" w:lineRule="exact"/>
        <w:jc w:val="center"/>
        <w:rPr>
          <w:rFonts w:ascii="黑体" w:eastAsia="黑体" w:hAnsi="黑体"/>
          <w:sz w:val="44"/>
          <w:szCs w:val="44"/>
        </w:rPr>
      </w:pPr>
    </w:p>
    <w:p w:rsidR="006D6BEC" w:rsidRDefault="006D6BEC">
      <w:pPr>
        <w:spacing w:line="600" w:lineRule="exact"/>
        <w:jc w:val="center"/>
        <w:rPr>
          <w:rFonts w:ascii="黑体" w:eastAsia="黑体" w:hAnsi="黑体"/>
          <w:sz w:val="44"/>
          <w:szCs w:val="44"/>
        </w:rPr>
      </w:pPr>
    </w:p>
    <w:p w:rsidR="006D6BEC" w:rsidRDefault="006D6BEC">
      <w:pPr>
        <w:spacing w:line="600" w:lineRule="exact"/>
        <w:jc w:val="center"/>
        <w:rPr>
          <w:rFonts w:ascii="黑体" w:eastAsia="黑体" w:hAnsi="黑体"/>
          <w:sz w:val="44"/>
          <w:szCs w:val="44"/>
        </w:rPr>
      </w:pPr>
    </w:p>
    <w:p w:rsidR="006D6BEC" w:rsidRDefault="006D6BEC">
      <w:pPr>
        <w:spacing w:line="600" w:lineRule="exact"/>
        <w:jc w:val="center"/>
        <w:rPr>
          <w:rFonts w:ascii="黑体" w:eastAsia="黑体" w:hAnsi="黑体"/>
          <w:sz w:val="44"/>
          <w:szCs w:val="44"/>
        </w:rPr>
      </w:pPr>
    </w:p>
    <w:p w:rsidR="006D6BEC" w:rsidRDefault="006D6BEC" w:rsidP="00DD4431">
      <w:pPr>
        <w:pStyle w:val="a0"/>
        <w:spacing w:before="93"/>
      </w:pPr>
    </w:p>
    <w:p w:rsidR="006D6BEC" w:rsidRDefault="006D6BEC">
      <w:pPr>
        <w:spacing w:line="600" w:lineRule="exact"/>
        <w:rPr>
          <w:rFonts w:ascii="黑体" w:eastAsia="黑体" w:hAnsi="黑体"/>
          <w:sz w:val="44"/>
          <w:szCs w:val="44"/>
        </w:rPr>
      </w:pPr>
    </w:p>
    <w:p w:rsidR="006D6BEC" w:rsidRDefault="006D6BEC">
      <w:pPr>
        <w:spacing w:line="600" w:lineRule="exact"/>
        <w:jc w:val="center"/>
        <w:rPr>
          <w:rFonts w:ascii="黑体" w:eastAsia="黑体" w:hAnsi="黑体"/>
          <w:sz w:val="44"/>
          <w:szCs w:val="44"/>
        </w:rPr>
      </w:pPr>
    </w:p>
    <w:p w:rsidR="006D6BEC" w:rsidRDefault="006D6BEC">
      <w:pPr>
        <w:spacing w:line="600" w:lineRule="exact"/>
        <w:jc w:val="center"/>
        <w:rPr>
          <w:rFonts w:ascii="黑体" w:eastAsia="黑体" w:hAnsi="黑体"/>
          <w:sz w:val="44"/>
          <w:szCs w:val="44"/>
        </w:rPr>
      </w:pPr>
    </w:p>
    <w:p w:rsidR="006D6BEC" w:rsidRDefault="006D6BEC">
      <w:pPr>
        <w:spacing w:line="600" w:lineRule="exact"/>
        <w:jc w:val="center"/>
        <w:rPr>
          <w:rFonts w:ascii="黑体" w:eastAsia="黑体" w:hAnsi="黑体"/>
          <w:sz w:val="44"/>
          <w:szCs w:val="44"/>
        </w:rPr>
      </w:pPr>
    </w:p>
    <w:p w:rsidR="006D6BEC" w:rsidRDefault="006D6BEC">
      <w:pPr>
        <w:spacing w:line="600" w:lineRule="exact"/>
        <w:jc w:val="center"/>
        <w:rPr>
          <w:rFonts w:ascii="黑体" w:eastAsia="黑体" w:hAnsi="黑体"/>
          <w:sz w:val="44"/>
          <w:szCs w:val="44"/>
        </w:rPr>
      </w:pPr>
    </w:p>
    <w:p w:rsidR="006D6BEC" w:rsidRDefault="006D6BEC">
      <w:pPr>
        <w:spacing w:line="600" w:lineRule="exact"/>
        <w:jc w:val="center"/>
        <w:rPr>
          <w:rFonts w:ascii="黑体" w:eastAsia="黑体" w:hAnsi="黑体"/>
          <w:sz w:val="44"/>
          <w:szCs w:val="44"/>
        </w:rPr>
      </w:pPr>
    </w:p>
    <w:p w:rsidR="006D6BEC" w:rsidRDefault="006D6BEC">
      <w:pPr>
        <w:spacing w:line="600" w:lineRule="exact"/>
        <w:rPr>
          <w:rFonts w:ascii="黑体" w:eastAsia="黑体" w:hAnsi="黑体"/>
          <w:sz w:val="44"/>
          <w:szCs w:val="44"/>
        </w:rPr>
      </w:pPr>
    </w:p>
    <w:p w:rsidR="006D6BEC" w:rsidRDefault="00D96396">
      <w:pPr>
        <w:rPr>
          <w:rFonts w:ascii="黑体" w:eastAsia="黑体" w:hAnsi="黑体"/>
          <w:sz w:val="44"/>
          <w:szCs w:val="44"/>
        </w:rPr>
      </w:pPr>
      <w:bookmarkStart w:id="85" w:name="_Toc29600"/>
      <w:r>
        <w:rPr>
          <w:rFonts w:ascii="黑体" w:eastAsia="黑体" w:hAnsi="黑体" w:hint="eastAsia"/>
          <w:sz w:val="44"/>
          <w:szCs w:val="44"/>
        </w:rPr>
        <w:br w:type="page"/>
      </w:r>
    </w:p>
    <w:p w:rsidR="006D6BEC" w:rsidRDefault="00D96396">
      <w:pPr>
        <w:spacing w:line="600" w:lineRule="exact"/>
        <w:jc w:val="center"/>
        <w:outlineLvl w:val="0"/>
        <w:rPr>
          <w:rStyle w:val="1Char"/>
          <w:rFonts w:ascii="黑体" w:eastAsia="黑体" w:hAnsi="黑体"/>
          <w:b w:val="0"/>
        </w:rPr>
      </w:pPr>
      <w:r>
        <w:rPr>
          <w:rFonts w:ascii="黑体" w:eastAsia="黑体" w:hAnsi="黑体" w:hint="eastAsia"/>
          <w:sz w:val="44"/>
          <w:szCs w:val="44"/>
        </w:rPr>
        <w:lastRenderedPageBreak/>
        <w:t>第</w:t>
      </w:r>
      <w:r>
        <w:rPr>
          <w:rStyle w:val="1Char"/>
          <w:rFonts w:ascii="黑体" w:eastAsia="黑体" w:hAnsi="黑体" w:hint="eastAsia"/>
          <w:b w:val="0"/>
        </w:rPr>
        <w:t>四部分 附件</w:t>
      </w:r>
      <w:bookmarkEnd w:id="83"/>
      <w:bookmarkEnd w:id="85"/>
    </w:p>
    <w:tbl>
      <w:tblPr>
        <w:tblW w:w="9945" w:type="dxa"/>
        <w:tblInd w:w="93" w:type="dxa"/>
        <w:tblLook w:val="04A0"/>
      </w:tblPr>
      <w:tblGrid>
        <w:gridCol w:w="682"/>
        <w:gridCol w:w="1030"/>
        <w:gridCol w:w="1417"/>
        <w:gridCol w:w="1520"/>
        <w:gridCol w:w="520"/>
        <w:gridCol w:w="911"/>
        <w:gridCol w:w="520"/>
        <w:gridCol w:w="846"/>
        <w:gridCol w:w="505"/>
        <w:gridCol w:w="486"/>
        <w:gridCol w:w="1508"/>
      </w:tblGrid>
      <w:tr w:rsidR="006D6BEC">
        <w:trPr>
          <w:trHeight w:val="660"/>
        </w:trPr>
        <w:tc>
          <w:tcPr>
            <w:tcW w:w="9947" w:type="dxa"/>
            <w:gridSpan w:val="11"/>
            <w:tcBorders>
              <w:top w:val="nil"/>
              <w:left w:val="nil"/>
              <w:bottom w:val="nil"/>
              <w:right w:val="nil"/>
            </w:tcBorders>
            <w:shd w:val="clear" w:color="auto" w:fill="auto"/>
            <w:vAlign w:val="center"/>
          </w:tcPr>
          <w:p w:rsidR="006D6BEC" w:rsidRDefault="00D96396">
            <w:pPr>
              <w:widowControl/>
              <w:jc w:val="center"/>
              <w:textAlignment w:val="center"/>
              <w:rPr>
                <w:rFonts w:ascii="黑体" w:eastAsia="黑体" w:hAnsi="宋体" w:cs="黑体"/>
                <w:b/>
                <w:bCs/>
                <w:color w:val="000000"/>
                <w:sz w:val="30"/>
                <w:szCs w:val="30"/>
              </w:rPr>
            </w:pPr>
            <w:r>
              <w:rPr>
                <w:rFonts w:ascii="黑体" w:eastAsia="黑体" w:hAnsi="宋体" w:cs="黑体" w:hint="eastAsia"/>
                <w:b/>
                <w:bCs/>
                <w:color w:val="000000"/>
                <w:kern w:val="0"/>
                <w:sz w:val="30"/>
                <w:szCs w:val="30"/>
              </w:rPr>
              <w:t>部门预算项目支出绩效自评表（2022年度）</w:t>
            </w:r>
          </w:p>
        </w:tc>
      </w:tr>
      <w:tr w:rsidR="006D6BEC">
        <w:trPr>
          <w:trHeight w:val="400"/>
        </w:trPr>
        <w:tc>
          <w:tcPr>
            <w:tcW w:w="17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项目名称</w:t>
            </w:r>
          </w:p>
        </w:tc>
        <w:tc>
          <w:tcPr>
            <w:tcW w:w="8228"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51080021T000000020543-购买办公设备费</w:t>
            </w:r>
          </w:p>
        </w:tc>
      </w:tr>
      <w:tr w:rsidR="006D6BEC">
        <w:trPr>
          <w:trHeight w:val="512"/>
        </w:trPr>
        <w:tc>
          <w:tcPr>
            <w:tcW w:w="17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主管部门</w:t>
            </w:r>
          </w:p>
        </w:tc>
        <w:tc>
          <w:tcPr>
            <w:tcW w:w="4912"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广元市公安局部门</w:t>
            </w: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黑体" w:eastAsia="黑体" w:hAnsi="黑体" w:cs="黑体"/>
                <w:color w:val="000000"/>
                <w:sz w:val="18"/>
                <w:szCs w:val="18"/>
              </w:rPr>
            </w:pPr>
            <w:r>
              <w:rPr>
                <w:rFonts w:ascii="黑体" w:eastAsia="黑体" w:hAnsi="黑体" w:cs="黑体" w:hint="eastAsia"/>
                <w:color w:val="000000"/>
                <w:kern w:val="0"/>
                <w:sz w:val="18"/>
                <w:szCs w:val="18"/>
              </w:rPr>
              <w:t>实施单位 （盖章）</w:t>
            </w:r>
          </w:p>
        </w:tc>
        <w:tc>
          <w:tcPr>
            <w:tcW w:w="247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广元市公安局经济技术开发区分局</w:t>
            </w:r>
          </w:p>
        </w:tc>
      </w:tr>
      <w:tr w:rsidR="006D6BEC">
        <w:trPr>
          <w:trHeight w:val="286"/>
        </w:trPr>
        <w:tc>
          <w:tcPr>
            <w:tcW w:w="684" w:type="dxa"/>
            <w:vMerge w:val="restart"/>
            <w:tcBorders>
              <w:top w:val="nil"/>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项目基本情况</w:t>
            </w:r>
          </w:p>
        </w:tc>
        <w:tc>
          <w:tcPr>
            <w:tcW w:w="1035" w:type="dxa"/>
            <w:vMerge w:val="restart"/>
            <w:tcBorders>
              <w:top w:val="nil"/>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1.项目年度目标完成情况</w:t>
            </w:r>
          </w:p>
        </w:tc>
        <w:tc>
          <w:tcPr>
            <w:tcW w:w="4912" w:type="dxa"/>
            <w:gridSpan w:val="5"/>
            <w:tcBorders>
              <w:top w:val="nil"/>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项目年度目标</w:t>
            </w:r>
          </w:p>
        </w:tc>
        <w:tc>
          <w:tcPr>
            <w:tcW w:w="3316" w:type="dxa"/>
            <w:gridSpan w:val="4"/>
            <w:tcBorders>
              <w:top w:val="nil"/>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黑体" w:eastAsia="黑体" w:hAnsi="黑体" w:cs="黑体"/>
                <w:color w:val="000000"/>
                <w:sz w:val="18"/>
                <w:szCs w:val="18"/>
              </w:rPr>
            </w:pPr>
            <w:r>
              <w:rPr>
                <w:rFonts w:ascii="黑体" w:eastAsia="黑体" w:hAnsi="黑体" w:cs="黑体" w:hint="eastAsia"/>
                <w:color w:val="000000"/>
                <w:kern w:val="0"/>
                <w:sz w:val="18"/>
                <w:szCs w:val="18"/>
              </w:rPr>
              <w:t>年度目标完成情况</w:t>
            </w:r>
          </w:p>
        </w:tc>
      </w:tr>
      <w:tr w:rsidR="006D6BEC">
        <w:trPr>
          <w:trHeight w:val="720"/>
        </w:trPr>
        <w:tc>
          <w:tcPr>
            <w:tcW w:w="684" w:type="dxa"/>
            <w:vMerge/>
            <w:tcBorders>
              <w:top w:val="nil"/>
              <w:left w:val="single" w:sz="4" w:space="0" w:color="000000"/>
              <w:bottom w:val="single" w:sz="4" w:space="0" w:color="000000"/>
              <w:right w:val="single" w:sz="4" w:space="0" w:color="000000"/>
            </w:tcBorders>
            <w:shd w:val="clear" w:color="auto" w:fill="auto"/>
            <w:vAlign w:val="center"/>
          </w:tcPr>
          <w:p w:rsidR="006D6BEC" w:rsidRDefault="006D6BEC">
            <w:pPr>
              <w:rPr>
                <w:rFonts w:ascii="宋体" w:hAnsi="宋体" w:cs="宋体"/>
                <w:color w:val="000000"/>
                <w:sz w:val="18"/>
                <w:szCs w:val="18"/>
              </w:rPr>
            </w:pPr>
          </w:p>
        </w:tc>
        <w:tc>
          <w:tcPr>
            <w:tcW w:w="1035" w:type="dxa"/>
            <w:vMerge/>
            <w:tcBorders>
              <w:top w:val="nil"/>
              <w:left w:val="single" w:sz="4" w:space="0" w:color="000000"/>
              <w:bottom w:val="single" w:sz="4" w:space="0" w:color="000000"/>
              <w:right w:val="single" w:sz="4" w:space="0" w:color="000000"/>
            </w:tcBorders>
            <w:shd w:val="clear" w:color="auto" w:fill="auto"/>
            <w:vAlign w:val="center"/>
          </w:tcPr>
          <w:p w:rsidR="006D6BEC" w:rsidRDefault="006D6BEC">
            <w:pPr>
              <w:rPr>
                <w:rFonts w:ascii="宋体" w:hAnsi="宋体" w:cs="宋体"/>
                <w:color w:val="000000"/>
                <w:sz w:val="18"/>
                <w:szCs w:val="18"/>
              </w:rPr>
            </w:pPr>
          </w:p>
        </w:tc>
        <w:tc>
          <w:tcPr>
            <w:tcW w:w="4912"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根据2022年财政预算一体化改革实施办法及分局各相关部门预算申报，并经2021年第34次党委会研究通过纳入2022年预算采购。</w:t>
            </w:r>
          </w:p>
        </w:tc>
        <w:tc>
          <w:tcPr>
            <w:tcW w:w="331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2022年采购空调设备5台，打印机7台，文印室专用打印机2台，扫描仪3台。</w:t>
            </w:r>
          </w:p>
        </w:tc>
      </w:tr>
      <w:tr w:rsidR="006D6BEC">
        <w:trPr>
          <w:trHeight w:val="720"/>
        </w:trPr>
        <w:tc>
          <w:tcPr>
            <w:tcW w:w="684" w:type="dxa"/>
            <w:vMerge/>
            <w:tcBorders>
              <w:top w:val="nil"/>
              <w:left w:val="single" w:sz="4" w:space="0" w:color="000000"/>
              <w:bottom w:val="single" w:sz="4" w:space="0" w:color="000000"/>
              <w:right w:val="single" w:sz="4" w:space="0" w:color="000000"/>
            </w:tcBorders>
            <w:shd w:val="clear" w:color="auto" w:fill="auto"/>
            <w:vAlign w:val="center"/>
          </w:tcPr>
          <w:p w:rsidR="006D6BEC" w:rsidRDefault="006D6BEC">
            <w:pPr>
              <w:rPr>
                <w:rFonts w:ascii="宋体" w:hAnsi="宋体" w:cs="宋体"/>
                <w:color w:val="000000"/>
                <w:sz w:val="18"/>
                <w:szCs w:val="18"/>
              </w:rPr>
            </w:pPr>
          </w:p>
        </w:tc>
        <w:tc>
          <w:tcPr>
            <w:tcW w:w="10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2.项目实施内容及过程概述</w:t>
            </w:r>
          </w:p>
        </w:tc>
        <w:tc>
          <w:tcPr>
            <w:tcW w:w="8228"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rPr>
                <w:rFonts w:ascii="宋体" w:hAnsi="宋体" w:cs="宋体"/>
                <w:color w:val="000000"/>
                <w:sz w:val="18"/>
                <w:szCs w:val="18"/>
              </w:rPr>
            </w:pPr>
            <w:r>
              <w:rPr>
                <w:rFonts w:ascii="宋体" w:hAnsi="宋体" w:cs="宋体" w:hint="eastAsia"/>
                <w:color w:val="000000"/>
                <w:sz w:val="18"/>
                <w:szCs w:val="18"/>
              </w:rPr>
              <w:t xml:space="preserve"> 2022年该项目预算资金7.4万元，按照年初计划实施相关采购，程序合理合法，申报内容与实施内容相符。</w:t>
            </w:r>
          </w:p>
        </w:tc>
      </w:tr>
      <w:tr w:rsidR="006D6BEC">
        <w:trPr>
          <w:trHeight w:val="500"/>
        </w:trPr>
        <w:tc>
          <w:tcPr>
            <w:tcW w:w="68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预算执行情况（10分）</w:t>
            </w:r>
          </w:p>
        </w:tc>
        <w:tc>
          <w:tcPr>
            <w:tcW w:w="10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年度预算数（万元）</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年初预算</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调整</w:t>
            </w:r>
            <w:proofErr w:type="gramStart"/>
            <w:r>
              <w:rPr>
                <w:rFonts w:ascii="宋体" w:hAnsi="宋体" w:cs="宋体"/>
                <w:color w:val="000000"/>
                <w:kern w:val="0"/>
                <w:sz w:val="18"/>
                <w:szCs w:val="18"/>
              </w:rPr>
              <w:t>后预算</w:t>
            </w:r>
            <w:proofErr w:type="gramEnd"/>
            <w:r>
              <w:rPr>
                <w:rFonts w:ascii="宋体" w:hAnsi="宋体" w:cs="宋体"/>
                <w:color w:val="000000"/>
                <w:kern w:val="0"/>
                <w:sz w:val="18"/>
                <w:szCs w:val="18"/>
              </w:rPr>
              <w:t>数</w:t>
            </w:r>
          </w:p>
        </w:tc>
        <w:tc>
          <w:tcPr>
            <w:tcW w:w="195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预算执行数</w:t>
            </w: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预算执行率</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原因</w:t>
            </w:r>
          </w:p>
        </w:tc>
      </w:tr>
      <w:tr w:rsidR="006D6BEC">
        <w:trPr>
          <w:trHeight w:val="500"/>
        </w:trPr>
        <w:tc>
          <w:tcPr>
            <w:tcW w:w="6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0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总额</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7.40</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7.40</w:t>
            </w:r>
          </w:p>
        </w:tc>
        <w:tc>
          <w:tcPr>
            <w:tcW w:w="195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7.40</w:t>
            </w: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100.00%</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51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6"/>
                <w:szCs w:val="16"/>
              </w:rPr>
            </w:pPr>
            <w:r>
              <w:rPr>
                <w:rFonts w:ascii="宋体" w:hAnsi="宋体" w:cs="宋体"/>
                <w:color w:val="000000"/>
                <w:kern w:val="0"/>
                <w:sz w:val="16"/>
                <w:szCs w:val="16"/>
              </w:rPr>
              <w:t>1.预算执行率=预算执行数/调整</w:t>
            </w:r>
            <w:proofErr w:type="gramStart"/>
            <w:r>
              <w:rPr>
                <w:rFonts w:ascii="宋体" w:hAnsi="宋体" w:cs="宋体"/>
                <w:color w:val="000000"/>
                <w:kern w:val="0"/>
                <w:sz w:val="16"/>
                <w:szCs w:val="16"/>
              </w:rPr>
              <w:t>后预算</w:t>
            </w:r>
            <w:proofErr w:type="gramEnd"/>
            <w:r>
              <w:rPr>
                <w:rFonts w:ascii="宋体" w:hAnsi="宋体" w:cs="宋体"/>
                <w:color w:val="000000"/>
                <w:kern w:val="0"/>
                <w:sz w:val="16"/>
                <w:szCs w:val="16"/>
              </w:rPr>
              <w:t>数，预算执行率未达到90%的需说明原因（100字以内）;2.年中发生预算调整的（追加或调减）</w:t>
            </w:r>
            <w:r>
              <w:rPr>
                <w:rFonts w:ascii="宋体" w:hAnsi="宋体" w:cs="宋体" w:hint="eastAsia"/>
                <w:color w:val="000000"/>
                <w:kern w:val="0"/>
                <w:sz w:val="16"/>
                <w:szCs w:val="16"/>
              </w:rPr>
              <w:t>，</w:t>
            </w:r>
            <w:r>
              <w:rPr>
                <w:rFonts w:ascii="宋体" w:hAnsi="宋体" w:cs="宋体"/>
                <w:color w:val="000000"/>
                <w:kern w:val="0"/>
                <w:sz w:val="16"/>
                <w:szCs w:val="16"/>
              </w:rPr>
              <w:t>应单独说明理由；3.其他资金包括：社会投入资金、银行贷款.</w:t>
            </w:r>
          </w:p>
        </w:tc>
      </w:tr>
      <w:tr w:rsidR="006D6BEC">
        <w:trPr>
          <w:trHeight w:val="500"/>
        </w:trPr>
        <w:tc>
          <w:tcPr>
            <w:tcW w:w="6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0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其中：财政资金</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7.40</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7.40</w:t>
            </w:r>
          </w:p>
        </w:tc>
        <w:tc>
          <w:tcPr>
            <w:tcW w:w="195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7.40</w:t>
            </w: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100.00%</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5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6"/>
                <w:szCs w:val="16"/>
              </w:rPr>
            </w:pPr>
          </w:p>
        </w:tc>
      </w:tr>
      <w:tr w:rsidR="006D6BEC">
        <w:trPr>
          <w:trHeight w:val="500"/>
        </w:trPr>
        <w:tc>
          <w:tcPr>
            <w:tcW w:w="6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0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财政专户管理资金</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95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5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6"/>
                <w:szCs w:val="16"/>
              </w:rPr>
            </w:pPr>
          </w:p>
        </w:tc>
      </w:tr>
      <w:tr w:rsidR="006D6BEC">
        <w:trPr>
          <w:trHeight w:val="500"/>
        </w:trPr>
        <w:tc>
          <w:tcPr>
            <w:tcW w:w="6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0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单位资金</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95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5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6"/>
                <w:szCs w:val="16"/>
              </w:rPr>
            </w:pPr>
          </w:p>
        </w:tc>
      </w:tr>
      <w:tr w:rsidR="006D6BEC">
        <w:trPr>
          <w:trHeight w:val="500"/>
        </w:trPr>
        <w:tc>
          <w:tcPr>
            <w:tcW w:w="6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0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其他资金</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c>
          <w:tcPr>
            <w:tcW w:w="195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5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6"/>
                <w:szCs w:val="16"/>
              </w:rPr>
            </w:pPr>
          </w:p>
        </w:tc>
      </w:tr>
      <w:tr w:rsidR="006D6BEC">
        <w:trPr>
          <w:trHeight w:val="500"/>
        </w:trPr>
        <w:tc>
          <w:tcPr>
            <w:tcW w:w="68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绩效指标（90分）</w:t>
            </w:r>
          </w:p>
        </w:tc>
        <w:tc>
          <w:tcPr>
            <w:tcW w:w="10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一级指标</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二级指标</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三级指标</w:t>
            </w:r>
          </w:p>
        </w:tc>
        <w:tc>
          <w:tcPr>
            <w:tcW w:w="5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指标性质</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指标值</w:t>
            </w:r>
          </w:p>
        </w:tc>
        <w:tc>
          <w:tcPr>
            <w:tcW w:w="5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度量单位</w:t>
            </w: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完成值</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未完成原因分析</w:t>
            </w:r>
          </w:p>
        </w:tc>
      </w:tr>
      <w:tr w:rsidR="006D6BEC">
        <w:trPr>
          <w:trHeight w:val="520"/>
        </w:trPr>
        <w:tc>
          <w:tcPr>
            <w:tcW w:w="6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0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产出指标</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数量指标</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购买设备数量</w:t>
            </w:r>
          </w:p>
        </w:tc>
        <w:tc>
          <w:tcPr>
            <w:tcW w:w="5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15</w:t>
            </w:r>
          </w:p>
        </w:tc>
        <w:tc>
          <w:tcPr>
            <w:tcW w:w="5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件</w:t>
            </w: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微软雅黑" w:eastAsia="微软雅黑" w:hAnsi="微软雅黑" w:cs="微软雅黑"/>
                <w:color w:val="000000"/>
                <w:sz w:val="16"/>
                <w:szCs w:val="16"/>
              </w:rPr>
            </w:pPr>
            <w:r>
              <w:rPr>
                <w:rFonts w:ascii="微软雅黑" w:eastAsia="微软雅黑" w:hAnsi="微软雅黑" w:cs="微软雅黑" w:hint="eastAsia"/>
                <w:color w:val="000000"/>
                <w:kern w:val="0"/>
                <w:sz w:val="16"/>
                <w:szCs w:val="16"/>
              </w:rPr>
              <w:t>17</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15</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15</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r>
      <w:tr w:rsidR="006D6BEC">
        <w:trPr>
          <w:trHeight w:val="520"/>
        </w:trPr>
        <w:tc>
          <w:tcPr>
            <w:tcW w:w="6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0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质量指标</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产品合格率</w:t>
            </w:r>
          </w:p>
        </w:tc>
        <w:tc>
          <w:tcPr>
            <w:tcW w:w="5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5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微软雅黑" w:eastAsia="微软雅黑" w:hAnsi="微软雅黑" w:cs="微软雅黑"/>
                <w:color w:val="000000"/>
                <w:sz w:val="16"/>
                <w:szCs w:val="16"/>
              </w:rPr>
            </w:pPr>
            <w:r>
              <w:rPr>
                <w:rFonts w:ascii="微软雅黑" w:eastAsia="微软雅黑" w:hAnsi="微软雅黑" w:cs="微软雅黑" w:hint="eastAsia"/>
                <w:color w:val="000000"/>
                <w:kern w:val="0"/>
                <w:sz w:val="16"/>
                <w:szCs w:val="16"/>
              </w:rPr>
              <w:t>100</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r>
      <w:tr w:rsidR="006D6BEC">
        <w:trPr>
          <w:trHeight w:val="520"/>
        </w:trPr>
        <w:tc>
          <w:tcPr>
            <w:tcW w:w="6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0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时效指标</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完成时效</w:t>
            </w:r>
          </w:p>
        </w:tc>
        <w:tc>
          <w:tcPr>
            <w:tcW w:w="5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w:t>
            </w:r>
          </w:p>
        </w:tc>
        <w:tc>
          <w:tcPr>
            <w:tcW w:w="5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年</w:t>
            </w: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微软雅黑" w:eastAsia="微软雅黑" w:hAnsi="微软雅黑" w:cs="微软雅黑"/>
                <w:color w:val="000000"/>
                <w:sz w:val="16"/>
                <w:szCs w:val="16"/>
              </w:rPr>
            </w:pPr>
            <w:r>
              <w:rPr>
                <w:rFonts w:ascii="微软雅黑" w:eastAsia="微软雅黑" w:hAnsi="微软雅黑" w:cs="微软雅黑" w:hint="eastAsia"/>
                <w:color w:val="000000"/>
                <w:kern w:val="0"/>
                <w:sz w:val="16"/>
                <w:szCs w:val="16"/>
              </w:rPr>
              <w:t>1</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r>
      <w:tr w:rsidR="006D6BEC">
        <w:trPr>
          <w:trHeight w:val="520"/>
        </w:trPr>
        <w:tc>
          <w:tcPr>
            <w:tcW w:w="6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0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成本指标</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购置设备价格</w:t>
            </w:r>
          </w:p>
        </w:tc>
        <w:tc>
          <w:tcPr>
            <w:tcW w:w="5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7.4</w:t>
            </w:r>
          </w:p>
        </w:tc>
        <w:tc>
          <w:tcPr>
            <w:tcW w:w="5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元/</w:t>
            </w:r>
            <w:proofErr w:type="gramStart"/>
            <w:r>
              <w:rPr>
                <w:rFonts w:ascii="宋体" w:hAnsi="宋体" w:cs="宋体"/>
                <w:color w:val="000000"/>
                <w:kern w:val="0"/>
                <w:sz w:val="18"/>
                <w:szCs w:val="18"/>
              </w:rPr>
              <w:t>个</w:t>
            </w:r>
            <w:proofErr w:type="gramEnd"/>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微软雅黑" w:eastAsia="微软雅黑" w:hAnsi="微软雅黑" w:cs="微软雅黑"/>
                <w:color w:val="000000"/>
                <w:sz w:val="16"/>
                <w:szCs w:val="16"/>
              </w:rPr>
            </w:pPr>
            <w:r>
              <w:rPr>
                <w:rFonts w:ascii="微软雅黑" w:eastAsia="微软雅黑" w:hAnsi="微软雅黑" w:cs="微软雅黑" w:hint="eastAsia"/>
                <w:color w:val="000000"/>
                <w:kern w:val="0"/>
                <w:sz w:val="16"/>
                <w:szCs w:val="16"/>
              </w:rPr>
              <w:t>7.395</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微软雅黑" w:eastAsia="微软雅黑" w:hAnsi="微软雅黑" w:cs="微软雅黑"/>
                <w:color w:val="000000"/>
                <w:sz w:val="16"/>
                <w:szCs w:val="16"/>
              </w:rPr>
            </w:pPr>
            <w:r>
              <w:rPr>
                <w:rFonts w:ascii="微软雅黑" w:eastAsia="微软雅黑" w:hAnsi="微软雅黑" w:cs="微软雅黑" w:hint="eastAsia"/>
                <w:color w:val="000000"/>
                <w:kern w:val="0"/>
                <w:sz w:val="16"/>
                <w:szCs w:val="16"/>
              </w:rPr>
              <w:t>节省50元，财政已收回</w:t>
            </w:r>
          </w:p>
        </w:tc>
      </w:tr>
      <w:tr w:rsidR="006D6BEC">
        <w:trPr>
          <w:trHeight w:val="520"/>
        </w:trPr>
        <w:tc>
          <w:tcPr>
            <w:tcW w:w="6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0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效益指标</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社会效益指标</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办理案件完成率</w:t>
            </w:r>
          </w:p>
        </w:tc>
        <w:tc>
          <w:tcPr>
            <w:tcW w:w="5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90</w:t>
            </w:r>
          </w:p>
        </w:tc>
        <w:tc>
          <w:tcPr>
            <w:tcW w:w="5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微软雅黑" w:eastAsia="微软雅黑" w:hAnsi="微软雅黑" w:cs="微软雅黑"/>
                <w:color w:val="000000"/>
                <w:sz w:val="16"/>
                <w:szCs w:val="16"/>
              </w:rPr>
            </w:pPr>
            <w:r>
              <w:rPr>
                <w:rFonts w:ascii="微软雅黑" w:eastAsia="微软雅黑" w:hAnsi="微软雅黑" w:cs="微软雅黑" w:hint="eastAsia"/>
                <w:color w:val="000000"/>
                <w:kern w:val="0"/>
                <w:sz w:val="16"/>
                <w:szCs w:val="16"/>
              </w:rPr>
              <w:t>90</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15</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15</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r>
      <w:tr w:rsidR="006D6BEC">
        <w:trPr>
          <w:trHeight w:val="520"/>
        </w:trPr>
        <w:tc>
          <w:tcPr>
            <w:tcW w:w="6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0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可持续影响指标</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业务工作持续发展</w:t>
            </w:r>
          </w:p>
        </w:tc>
        <w:tc>
          <w:tcPr>
            <w:tcW w:w="5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90</w:t>
            </w:r>
          </w:p>
        </w:tc>
        <w:tc>
          <w:tcPr>
            <w:tcW w:w="5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微软雅黑" w:eastAsia="微软雅黑" w:hAnsi="微软雅黑" w:cs="微软雅黑"/>
                <w:color w:val="000000"/>
                <w:sz w:val="16"/>
                <w:szCs w:val="16"/>
              </w:rPr>
            </w:pPr>
            <w:r>
              <w:rPr>
                <w:rFonts w:ascii="微软雅黑" w:eastAsia="微软雅黑" w:hAnsi="微软雅黑" w:cs="微软雅黑" w:hint="eastAsia"/>
                <w:color w:val="000000"/>
                <w:kern w:val="0"/>
                <w:sz w:val="16"/>
                <w:szCs w:val="16"/>
              </w:rPr>
              <w:t>90</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r>
      <w:tr w:rsidR="006D6BEC">
        <w:trPr>
          <w:trHeight w:val="520"/>
        </w:trPr>
        <w:tc>
          <w:tcPr>
            <w:tcW w:w="6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0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满意度指</w:t>
            </w:r>
            <w:r>
              <w:rPr>
                <w:rFonts w:ascii="宋体" w:hAnsi="宋体" w:cs="宋体"/>
                <w:color w:val="000000"/>
                <w:kern w:val="0"/>
                <w:sz w:val="18"/>
                <w:szCs w:val="18"/>
              </w:rPr>
              <w:lastRenderedPageBreak/>
              <w:t>标</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lastRenderedPageBreak/>
              <w:t>服务对象满意</w:t>
            </w:r>
            <w:r>
              <w:rPr>
                <w:rFonts w:ascii="宋体" w:hAnsi="宋体" w:cs="宋体"/>
                <w:color w:val="000000"/>
                <w:kern w:val="0"/>
                <w:sz w:val="18"/>
                <w:szCs w:val="18"/>
              </w:rPr>
              <w:lastRenderedPageBreak/>
              <w:t>度指标</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lastRenderedPageBreak/>
              <w:t>民警执法办案满</w:t>
            </w:r>
            <w:r>
              <w:rPr>
                <w:rFonts w:ascii="宋体" w:hAnsi="宋体" w:cs="宋体"/>
                <w:color w:val="000000"/>
                <w:kern w:val="0"/>
                <w:sz w:val="18"/>
                <w:szCs w:val="18"/>
              </w:rPr>
              <w:lastRenderedPageBreak/>
              <w:t>意度</w:t>
            </w:r>
          </w:p>
        </w:tc>
        <w:tc>
          <w:tcPr>
            <w:tcW w:w="5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lastRenderedPageBreak/>
              <w:t>≥</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95</w:t>
            </w:r>
          </w:p>
        </w:tc>
        <w:tc>
          <w:tcPr>
            <w:tcW w:w="5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微软雅黑" w:eastAsia="微软雅黑" w:hAnsi="微软雅黑" w:cs="微软雅黑"/>
                <w:color w:val="000000"/>
                <w:sz w:val="16"/>
                <w:szCs w:val="16"/>
              </w:rPr>
            </w:pPr>
            <w:r>
              <w:rPr>
                <w:rFonts w:ascii="微软雅黑" w:eastAsia="微软雅黑" w:hAnsi="微软雅黑" w:cs="微软雅黑" w:hint="eastAsia"/>
                <w:color w:val="000000"/>
                <w:kern w:val="0"/>
                <w:sz w:val="16"/>
                <w:szCs w:val="16"/>
              </w:rPr>
              <w:t>95</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r>
      <w:tr w:rsidR="006D6BEC">
        <w:trPr>
          <w:trHeight w:val="520"/>
        </w:trPr>
        <w:tc>
          <w:tcPr>
            <w:tcW w:w="7471"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lastRenderedPageBreak/>
              <w:t>合计</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1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rPr>
                <w:rFonts w:ascii="宋体" w:hAnsi="宋体" w:cs="宋体"/>
                <w:color w:val="000000"/>
                <w:sz w:val="18"/>
                <w:szCs w:val="18"/>
              </w:rPr>
            </w:pPr>
          </w:p>
        </w:tc>
      </w:tr>
      <w:tr w:rsidR="006D6BEC">
        <w:trPr>
          <w:trHeight w:val="780"/>
        </w:trPr>
        <w:tc>
          <w:tcPr>
            <w:tcW w:w="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评价结论</w:t>
            </w:r>
          </w:p>
        </w:tc>
        <w:tc>
          <w:tcPr>
            <w:tcW w:w="9263"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购买办公设备专项资金，是根据各部门预算申报，2022年采购空调设备5台，打印机7台，文印室专用打印机2台，扫描仪3台。购买产品合格率100%，积极保障了民警执法工作开展的需求，提高了各部门执法办案工作的积极性，更好的服务辖区人民群众。</w:t>
            </w:r>
          </w:p>
        </w:tc>
      </w:tr>
      <w:tr w:rsidR="006D6BEC">
        <w:trPr>
          <w:trHeight w:val="480"/>
        </w:trPr>
        <w:tc>
          <w:tcPr>
            <w:tcW w:w="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存在问题</w:t>
            </w:r>
          </w:p>
        </w:tc>
        <w:tc>
          <w:tcPr>
            <w:tcW w:w="9263"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微软雅黑" w:eastAsia="微软雅黑" w:hAnsi="微软雅黑" w:cs="微软雅黑"/>
                <w:i/>
                <w:iCs/>
                <w:color w:val="000000"/>
                <w:sz w:val="16"/>
                <w:szCs w:val="16"/>
              </w:rPr>
            </w:pPr>
            <w:r>
              <w:rPr>
                <w:rFonts w:ascii="微软雅黑" w:eastAsia="微软雅黑" w:hAnsi="微软雅黑" w:cs="微软雅黑" w:hint="eastAsia"/>
                <w:i/>
                <w:iCs/>
                <w:color w:val="000000"/>
                <w:kern w:val="0"/>
                <w:sz w:val="16"/>
                <w:szCs w:val="16"/>
              </w:rPr>
              <w:t>无</w:t>
            </w:r>
          </w:p>
        </w:tc>
      </w:tr>
      <w:tr w:rsidR="006D6BEC">
        <w:trPr>
          <w:trHeight w:val="480"/>
        </w:trPr>
        <w:tc>
          <w:tcPr>
            <w:tcW w:w="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改进措施</w:t>
            </w:r>
          </w:p>
        </w:tc>
        <w:tc>
          <w:tcPr>
            <w:tcW w:w="9263"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微软雅黑" w:eastAsia="微软雅黑" w:hAnsi="微软雅黑" w:cs="微软雅黑"/>
                <w:i/>
                <w:iCs/>
                <w:color w:val="000000"/>
                <w:sz w:val="16"/>
                <w:szCs w:val="16"/>
              </w:rPr>
            </w:pPr>
            <w:r>
              <w:rPr>
                <w:rFonts w:ascii="微软雅黑" w:eastAsia="微软雅黑" w:hAnsi="微软雅黑" w:cs="微软雅黑" w:hint="eastAsia"/>
                <w:i/>
                <w:iCs/>
                <w:color w:val="000000"/>
                <w:kern w:val="0"/>
                <w:sz w:val="16"/>
                <w:szCs w:val="16"/>
              </w:rPr>
              <w:t>无</w:t>
            </w:r>
          </w:p>
        </w:tc>
      </w:tr>
      <w:tr w:rsidR="006D6BEC">
        <w:trPr>
          <w:trHeight w:val="440"/>
        </w:trPr>
        <w:tc>
          <w:tcPr>
            <w:tcW w:w="519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黑体" w:eastAsia="黑体" w:hAnsi="黑体" w:cs="黑体"/>
                <w:color w:val="000000"/>
                <w:sz w:val="18"/>
                <w:szCs w:val="18"/>
              </w:rPr>
            </w:pPr>
            <w:r>
              <w:rPr>
                <w:rFonts w:ascii="黑体" w:eastAsia="黑体" w:hAnsi="黑体" w:cs="黑体" w:hint="eastAsia"/>
                <w:color w:val="000000"/>
                <w:kern w:val="0"/>
                <w:sz w:val="18"/>
                <w:szCs w:val="18"/>
              </w:rPr>
              <w:t>项目负责人：黄刚</w:t>
            </w:r>
          </w:p>
        </w:tc>
        <w:tc>
          <w:tcPr>
            <w:tcW w:w="475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黑体" w:eastAsia="黑体" w:hAnsi="黑体" w:cs="黑体"/>
                <w:color w:val="000000"/>
                <w:sz w:val="18"/>
                <w:szCs w:val="18"/>
              </w:rPr>
            </w:pPr>
            <w:r>
              <w:rPr>
                <w:rFonts w:ascii="黑体" w:eastAsia="黑体" w:hAnsi="黑体" w:cs="黑体" w:hint="eastAsia"/>
                <w:color w:val="000000"/>
                <w:kern w:val="0"/>
                <w:sz w:val="18"/>
                <w:szCs w:val="18"/>
              </w:rPr>
              <w:t>财务负责人：黄刚</w:t>
            </w:r>
          </w:p>
        </w:tc>
      </w:tr>
    </w:tbl>
    <w:p w:rsidR="006D6BEC" w:rsidRDefault="006D6BEC">
      <w:pPr>
        <w:spacing w:line="572" w:lineRule="exact"/>
        <w:jc w:val="left"/>
        <w:rPr>
          <w:rFonts w:ascii="仿宋_GB2312" w:eastAsia="仿宋_GB2312" w:hAnsi="仿宋_GB2312" w:cs="仿宋_GB2312"/>
          <w:sz w:val="32"/>
          <w:szCs w:val="32"/>
        </w:rPr>
      </w:pPr>
    </w:p>
    <w:p w:rsidR="006D6BEC" w:rsidRDefault="006D6BEC" w:rsidP="00DD4431">
      <w:pPr>
        <w:pStyle w:val="a0"/>
        <w:spacing w:before="93"/>
        <w:rPr>
          <w:rFonts w:hAnsi="Calibri" w:cs="仿宋"/>
          <w:sz w:val="32"/>
          <w:szCs w:val="32"/>
        </w:rPr>
      </w:pPr>
      <w:bookmarkStart w:id="86" w:name="_Toc15396618"/>
    </w:p>
    <w:p w:rsidR="006D6BEC" w:rsidRDefault="006D6BEC" w:rsidP="00DD4431">
      <w:pPr>
        <w:pStyle w:val="a0"/>
        <w:spacing w:before="93"/>
        <w:rPr>
          <w:rFonts w:hAnsi="Calibri" w:cs="仿宋"/>
          <w:sz w:val="32"/>
          <w:szCs w:val="32"/>
        </w:rPr>
      </w:pPr>
    </w:p>
    <w:p w:rsidR="006D6BEC" w:rsidRDefault="006D6BEC" w:rsidP="00DD4431">
      <w:pPr>
        <w:pStyle w:val="a0"/>
        <w:spacing w:before="93"/>
        <w:rPr>
          <w:rFonts w:hAnsi="Calibri" w:cs="仿宋"/>
          <w:sz w:val="32"/>
          <w:szCs w:val="32"/>
        </w:rPr>
      </w:pPr>
    </w:p>
    <w:p w:rsidR="006D6BEC" w:rsidRDefault="006D6BEC" w:rsidP="00DD4431">
      <w:pPr>
        <w:pStyle w:val="a0"/>
        <w:spacing w:before="93"/>
        <w:rPr>
          <w:rFonts w:hAnsi="Calibri" w:cs="仿宋"/>
          <w:sz w:val="32"/>
          <w:szCs w:val="32"/>
        </w:rPr>
      </w:pPr>
    </w:p>
    <w:p w:rsidR="006D6BEC" w:rsidRDefault="006D6BEC" w:rsidP="00DD4431">
      <w:pPr>
        <w:pStyle w:val="a0"/>
        <w:spacing w:before="93"/>
        <w:rPr>
          <w:rFonts w:hAnsi="Calibri" w:cs="仿宋"/>
          <w:sz w:val="32"/>
          <w:szCs w:val="32"/>
        </w:rPr>
      </w:pPr>
    </w:p>
    <w:p w:rsidR="006D6BEC" w:rsidRDefault="006D6BEC" w:rsidP="00DD4431">
      <w:pPr>
        <w:pStyle w:val="a0"/>
        <w:spacing w:before="93"/>
        <w:rPr>
          <w:rFonts w:hAnsi="Calibri" w:cs="仿宋"/>
          <w:sz w:val="32"/>
          <w:szCs w:val="32"/>
        </w:rPr>
      </w:pPr>
    </w:p>
    <w:p w:rsidR="006D6BEC" w:rsidRDefault="006D6BEC" w:rsidP="00DD4431">
      <w:pPr>
        <w:pStyle w:val="a0"/>
        <w:spacing w:before="93"/>
        <w:rPr>
          <w:rFonts w:hAnsi="Calibri" w:cs="仿宋"/>
          <w:sz w:val="32"/>
          <w:szCs w:val="32"/>
        </w:rPr>
      </w:pPr>
    </w:p>
    <w:p w:rsidR="006D6BEC" w:rsidRDefault="006D6BEC" w:rsidP="00DD4431">
      <w:pPr>
        <w:pStyle w:val="a0"/>
        <w:spacing w:before="93"/>
        <w:rPr>
          <w:rFonts w:hAnsi="Calibri" w:cs="仿宋"/>
          <w:sz w:val="32"/>
          <w:szCs w:val="32"/>
        </w:rPr>
      </w:pPr>
    </w:p>
    <w:p w:rsidR="006D6BEC" w:rsidRDefault="006D6BEC" w:rsidP="00DD4431">
      <w:pPr>
        <w:pStyle w:val="a0"/>
        <w:spacing w:before="93"/>
        <w:rPr>
          <w:rFonts w:hAnsi="Calibri" w:cs="仿宋"/>
          <w:sz w:val="32"/>
          <w:szCs w:val="32"/>
        </w:rPr>
      </w:pPr>
    </w:p>
    <w:p w:rsidR="006D6BEC" w:rsidRDefault="006D6BEC" w:rsidP="00DD4431">
      <w:pPr>
        <w:pStyle w:val="a0"/>
        <w:spacing w:before="93"/>
        <w:rPr>
          <w:rFonts w:hAnsi="Calibri" w:cs="仿宋"/>
          <w:sz w:val="32"/>
          <w:szCs w:val="32"/>
        </w:rPr>
      </w:pPr>
    </w:p>
    <w:p w:rsidR="006D6BEC" w:rsidRDefault="006D6BEC" w:rsidP="00DD4431">
      <w:pPr>
        <w:pStyle w:val="a0"/>
        <w:spacing w:before="93"/>
        <w:rPr>
          <w:rFonts w:hAnsi="Calibri" w:cs="仿宋"/>
          <w:sz w:val="32"/>
          <w:szCs w:val="32"/>
        </w:rPr>
      </w:pPr>
    </w:p>
    <w:p w:rsidR="006D6BEC" w:rsidRDefault="006D6BEC" w:rsidP="00DD4431">
      <w:pPr>
        <w:pStyle w:val="a0"/>
        <w:spacing w:before="93"/>
        <w:rPr>
          <w:rFonts w:hAnsi="Calibri" w:cs="仿宋"/>
          <w:sz w:val="32"/>
          <w:szCs w:val="32"/>
        </w:rPr>
      </w:pPr>
    </w:p>
    <w:p w:rsidR="006D6BEC" w:rsidRDefault="006D6BEC" w:rsidP="00DD4431">
      <w:pPr>
        <w:pStyle w:val="a0"/>
        <w:spacing w:before="93"/>
        <w:rPr>
          <w:rFonts w:hAnsi="Calibri" w:cs="仿宋"/>
          <w:sz w:val="32"/>
          <w:szCs w:val="32"/>
        </w:rPr>
      </w:pPr>
    </w:p>
    <w:p w:rsidR="006D6BEC" w:rsidRDefault="00D96396">
      <w:pPr>
        <w:widowControl/>
        <w:jc w:val="center"/>
        <w:textAlignment w:val="center"/>
        <w:rPr>
          <w:rFonts w:ascii="黑体" w:eastAsia="黑体" w:hAnsi="宋体" w:cs="黑体"/>
          <w:b/>
          <w:bCs/>
          <w:color w:val="000000"/>
          <w:kern w:val="0"/>
          <w:sz w:val="30"/>
          <w:szCs w:val="30"/>
        </w:rPr>
      </w:pPr>
      <w:r>
        <w:rPr>
          <w:rFonts w:ascii="黑体" w:eastAsia="黑体" w:hAnsi="宋体" w:cs="黑体" w:hint="eastAsia"/>
          <w:b/>
          <w:bCs/>
          <w:color w:val="000000"/>
          <w:kern w:val="0"/>
          <w:sz w:val="30"/>
          <w:szCs w:val="30"/>
        </w:rPr>
        <w:br w:type="page"/>
      </w:r>
    </w:p>
    <w:tbl>
      <w:tblPr>
        <w:tblW w:w="9900" w:type="dxa"/>
        <w:tblInd w:w="93" w:type="dxa"/>
        <w:tblLook w:val="04A0"/>
      </w:tblPr>
      <w:tblGrid>
        <w:gridCol w:w="806"/>
        <w:gridCol w:w="1030"/>
        <w:gridCol w:w="1051"/>
        <w:gridCol w:w="1051"/>
        <w:gridCol w:w="516"/>
        <w:gridCol w:w="752"/>
        <w:gridCol w:w="756"/>
        <w:gridCol w:w="846"/>
        <w:gridCol w:w="773"/>
        <w:gridCol w:w="717"/>
        <w:gridCol w:w="1602"/>
      </w:tblGrid>
      <w:tr w:rsidR="006D6BEC">
        <w:trPr>
          <w:trHeight w:val="390"/>
        </w:trPr>
        <w:tc>
          <w:tcPr>
            <w:tcW w:w="9900" w:type="dxa"/>
            <w:gridSpan w:val="11"/>
            <w:tcBorders>
              <w:top w:val="nil"/>
              <w:left w:val="nil"/>
              <w:bottom w:val="nil"/>
              <w:right w:val="nil"/>
            </w:tcBorders>
            <w:shd w:val="clear" w:color="auto" w:fill="auto"/>
            <w:vAlign w:val="center"/>
          </w:tcPr>
          <w:p w:rsidR="006D6BEC" w:rsidRDefault="00D96396">
            <w:pPr>
              <w:widowControl/>
              <w:jc w:val="center"/>
              <w:textAlignment w:val="center"/>
              <w:rPr>
                <w:rFonts w:ascii="黑体" w:eastAsia="黑体" w:hAnsi="宋体" w:cs="黑体"/>
                <w:b/>
                <w:bCs/>
                <w:color w:val="000000"/>
                <w:sz w:val="30"/>
                <w:szCs w:val="30"/>
              </w:rPr>
            </w:pPr>
            <w:r>
              <w:rPr>
                <w:rFonts w:ascii="黑体" w:eastAsia="黑体" w:hAnsi="宋体" w:cs="黑体" w:hint="eastAsia"/>
                <w:b/>
                <w:bCs/>
                <w:color w:val="000000"/>
                <w:kern w:val="0"/>
                <w:sz w:val="30"/>
                <w:szCs w:val="30"/>
              </w:rPr>
              <w:lastRenderedPageBreak/>
              <w:t>部门预算项目支出绩效自评表（2022年度）</w:t>
            </w:r>
          </w:p>
        </w:tc>
      </w:tr>
      <w:tr w:rsidR="006D6BEC">
        <w:trPr>
          <w:trHeight w:val="380"/>
        </w:trPr>
        <w:tc>
          <w:tcPr>
            <w:tcW w:w="189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项目名称</w:t>
            </w:r>
          </w:p>
        </w:tc>
        <w:tc>
          <w:tcPr>
            <w:tcW w:w="8010"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51080021T000000054016-民警法定节假日加班补助</w:t>
            </w:r>
          </w:p>
        </w:tc>
      </w:tr>
      <w:tr w:rsidR="006D6BEC">
        <w:trPr>
          <w:trHeight w:val="450"/>
        </w:trPr>
        <w:tc>
          <w:tcPr>
            <w:tcW w:w="189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主管部门</w:t>
            </w:r>
          </w:p>
        </w:tc>
        <w:tc>
          <w:tcPr>
            <w:tcW w:w="400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广元市公安局部门</w:t>
            </w: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黑体" w:eastAsia="黑体" w:hAnsi="黑体" w:cs="黑体"/>
                <w:color w:val="000000"/>
                <w:sz w:val="18"/>
                <w:szCs w:val="18"/>
              </w:rPr>
            </w:pPr>
            <w:r>
              <w:rPr>
                <w:rFonts w:ascii="黑体" w:eastAsia="黑体" w:hAnsi="黑体" w:cs="黑体" w:hint="eastAsia"/>
                <w:color w:val="000000"/>
                <w:kern w:val="0"/>
                <w:sz w:val="18"/>
                <w:szCs w:val="18"/>
              </w:rPr>
              <w:t>实施单位 （盖章）</w:t>
            </w:r>
          </w:p>
        </w:tc>
        <w:tc>
          <w:tcPr>
            <w:tcW w:w="31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广元市公安局经济技术开发区分局</w:t>
            </w:r>
          </w:p>
        </w:tc>
      </w:tr>
      <w:tr w:rsidR="006D6BEC">
        <w:trPr>
          <w:trHeight w:val="270"/>
        </w:trPr>
        <w:tc>
          <w:tcPr>
            <w:tcW w:w="825" w:type="dxa"/>
            <w:vMerge w:val="restart"/>
            <w:tcBorders>
              <w:top w:val="nil"/>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项目基本情况</w:t>
            </w:r>
          </w:p>
        </w:tc>
        <w:tc>
          <w:tcPr>
            <w:tcW w:w="1065" w:type="dxa"/>
            <w:vMerge w:val="restart"/>
            <w:tcBorders>
              <w:top w:val="nil"/>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1.项目年度目标完成情况</w:t>
            </w:r>
          </w:p>
        </w:tc>
        <w:tc>
          <w:tcPr>
            <w:tcW w:w="4005" w:type="dxa"/>
            <w:gridSpan w:val="5"/>
            <w:tcBorders>
              <w:top w:val="nil"/>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项目年度目标</w:t>
            </w:r>
          </w:p>
        </w:tc>
        <w:tc>
          <w:tcPr>
            <w:tcW w:w="4005" w:type="dxa"/>
            <w:gridSpan w:val="4"/>
            <w:tcBorders>
              <w:top w:val="nil"/>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黑体" w:eastAsia="黑体" w:hAnsi="黑体" w:cs="黑体"/>
                <w:color w:val="000000"/>
                <w:sz w:val="18"/>
                <w:szCs w:val="18"/>
              </w:rPr>
            </w:pPr>
            <w:r>
              <w:rPr>
                <w:rFonts w:ascii="黑体" w:eastAsia="黑体" w:hAnsi="黑体" w:cs="黑体" w:hint="eastAsia"/>
                <w:color w:val="000000"/>
                <w:kern w:val="0"/>
                <w:sz w:val="18"/>
                <w:szCs w:val="18"/>
              </w:rPr>
              <w:t>年度目标完成情况</w:t>
            </w:r>
          </w:p>
        </w:tc>
      </w:tr>
      <w:tr w:rsidR="006D6BEC">
        <w:trPr>
          <w:trHeight w:val="1200"/>
        </w:trPr>
        <w:tc>
          <w:tcPr>
            <w:tcW w:w="825" w:type="dxa"/>
            <w:vMerge/>
            <w:tcBorders>
              <w:top w:val="nil"/>
              <w:left w:val="single" w:sz="4" w:space="0" w:color="000000"/>
              <w:bottom w:val="single" w:sz="4" w:space="0" w:color="000000"/>
              <w:right w:val="single" w:sz="4" w:space="0" w:color="000000"/>
            </w:tcBorders>
            <w:shd w:val="clear" w:color="auto" w:fill="auto"/>
            <w:vAlign w:val="center"/>
          </w:tcPr>
          <w:p w:rsidR="006D6BEC" w:rsidRDefault="006D6BEC">
            <w:pPr>
              <w:rPr>
                <w:rFonts w:ascii="宋体" w:hAnsi="宋体" w:cs="宋体"/>
                <w:color w:val="000000"/>
                <w:sz w:val="18"/>
                <w:szCs w:val="18"/>
              </w:rPr>
            </w:pPr>
          </w:p>
        </w:tc>
        <w:tc>
          <w:tcPr>
            <w:tcW w:w="1065" w:type="dxa"/>
            <w:vMerge/>
            <w:tcBorders>
              <w:top w:val="nil"/>
              <w:left w:val="single" w:sz="4" w:space="0" w:color="000000"/>
              <w:bottom w:val="single" w:sz="4" w:space="0" w:color="000000"/>
              <w:right w:val="single" w:sz="4" w:space="0" w:color="000000"/>
            </w:tcBorders>
            <w:shd w:val="clear" w:color="auto" w:fill="auto"/>
            <w:vAlign w:val="center"/>
          </w:tcPr>
          <w:p w:rsidR="006D6BEC" w:rsidRDefault="006D6BEC">
            <w:pPr>
              <w:rPr>
                <w:rFonts w:ascii="宋体" w:hAnsi="宋体" w:cs="宋体"/>
                <w:color w:val="000000"/>
                <w:sz w:val="18"/>
                <w:szCs w:val="18"/>
              </w:rPr>
            </w:pPr>
          </w:p>
        </w:tc>
        <w:tc>
          <w:tcPr>
            <w:tcW w:w="400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人力资源社会保障部 财政部关于《执行人民警察法定工作日之外加班补贴有关问题》的通知，对在编民警家假日加班发放加班补助。个人每月最高加班不超过6天；加班</w:t>
            </w:r>
            <w:proofErr w:type="gramStart"/>
            <w:r>
              <w:rPr>
                <w:rFonts w:ascii="宋体" w:hAnsi="宋体" w:cs="宋体"/>
                <w:color w:val="000000"/>
                <w:kern w:val="0"/>
                <w:sz w:val="18"/>
                <w:szCs w:val="18"/>
              </w:rPr>
              <w:t>日统一</w:t>
            </w:r>
            <w:proofErr w:type="gramEnd"/>
            <w:r>
              <w:rPr>
                <w:rFonts w:ascii="宋体" w:hAnsi="宋体" w:cs="宋体"/>
                <w:color w:val="000000"/>
                <w:kern w:val="0"/>
                <w:sz w:val="18"/>
                <w:szCs w:val="18"/>
              </w:rPr>
              <w:t>按140元/天计发。2022年全局民警加班补贴预算56.3万元(710元x12月x66人)。</w:t>
            </w:r>
          </w:p>
        </w:tc>
        <w:tc>
          <w:tcPr>
            <w:tcW w:w="400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为落实从优待</w:t>
            </w:r>
            <w:proofErr w:type="gramStart"/>
            <w:r>
              <w:rPr>
                <w:rFonts w:ascii="宋体" w:hAnsi="宋体" w:cs="宋体"/>
                <w:color w:val="000000"/>
                <w:kern w:val="0"/>
                <w:sz w:val="18"/>
                <w:szCs w:val="18"/>
              </w:rPr>
              <w:t>警相关</w:t>
            </w:r>
            <w:proofErr w:type="gramEnd"/>
            <w:r>
              <w:rPr>
                <w:rFonts w:ascii="宋体" w:hAnsi="宋体" w:cs="宋体"/>
                <w:color w:val="000000"/>
                <w:kern w:val="0"/>
                <w:sz w:val="18"/>
                <w:szCs w:val="18"/>
              </w:rPr>
              <w:t>政策，保障人民警察因加班、执勤、维稳、值班勤务等无法正常休假，2022年向全局民警支付加班补贴56.3万元(710元x12月x66人)。</w:t>
            </w:r>
          </w:p>
        </w:tc>
      </w:tr>
      <w:tr w:rsidR="006D6BEC">
        <w:trPr>
          <w:trHeight w:val="780"/>
        </w:trPr>
        <w:tc>
          <w:tcPr>
            <w:tcW w:w="825" w:type="dxa"/>
            <w:vMerge/>
            <w:tcBorders>
              <w:top w:val="nil"/>
              <w:left w:val="single" w:sz="4" w:space="0" w:color="000000"/>
              <w:bottom w:val="single" w:sz="4" w:space="0" w:color="000000"/>
              <w:right w:val="single" w:sz="4" w:space="0" w:color="000000"/>
            </w:tcBorders>
            <w:shd w:val="clear" w:color="auto" w:fill="auto"/>
            <w:vAlign w:val="center"/>
          </w:tcPr>
          <w:p w:rsidR="006D6BEC" w:rsidRDefault="006D6BEC">
            <w:pPr>
              <w:rPr>
                <w:rFonts w:ascii="宋体" w:hAnsi="宋体" w:cs="宋体"/>
                <w:color w:val="000000"/>
                <w:sz w:val="18"/>
                <w:szCs w:val="18"/>
              </w:rPr>
            </w:pP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2.项目实施内容及过程概述</w:t>
            </w:r>
          </w:p>
        </w:tc>
        <w:tc>
          <w:tcPr>
            <w:tcW w:w="8010"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rPr>
                <w:rFonts w:ascii="宋体" w:hAnsi="宋体" w:cs="宋体"/>
                <w:color w:val="000000"/>
                <w:sz w:val="18"/>
                <w:szCs w:val="18"/>
              </w:rPr>
            </w:pPr>
            <w:r>
              <w:rPr>
                <w:rFonts w:ascii="宋体" w:hAnsi="宋体" w:cs="宋体" w:hint="eastAsia"/>
                <w:color w:val="000000"/>
                <w:sz w:val="18"/>
                <w:szCs w:val="18"/>
              </w:rPr>
              <w:t>根据预算安排，2022年该项目资金预算56.3万元，用于民警因节假日安保、执勤、</w:t>
            </w:r>
            <w:proofErr w:type="gramStart"/>
            <w:r>
              <w:rPr>
                <w:rFonts w:ascii="宋体" w:hAnsi="宋体" w:cs="宋体" w:hint="eastAsia"/>
                <w:color w:val="000000"/>
                <w:sz w:val="18"/>
                <w:szCs w:val="18"/>
              </w:rPr>
              <w:t>维稳等</w:t>
            </w:r>
            <w:proofErr w:type="gramEnd"/>
            <w:r>
              <w:rPr>
                <w:rFonts w:ascii="宋体" w:hAnsi="宋体" w:cs="宋体" w:hint="eastAsia"/>
                <w:color w:val="000000"/>
                <w:sz w:val="18"/>
                <w:szCs w:val="18"/>
              </w:rPr>
              <w:t>工作无法正常休息，而支付的加班补贴，支付依据合法合</w:t>
            </w:r>
            <w:proofErr w:type="gramStart"/>
            <w:r>
              <w:rPr>
                <w:rFonts w:ascii="宋体" w:hAnsi="宋体" w:cs="宋体" w:hint="eastAsia"/>
                <w:color w:val="000000"/>
                <w:sz w:val="18"/>
                <w:szCs w:val="18"/>
              </w:rPr>
              <w:t>规</w:t>
            </w:r>
            <w:proofErr w:type="gramEnd"/>
            <w:r>
              <w:rPr>
                <w:rFonts w:ascii="宋体" w:hAnsi="宋体" w:cs="宋体" w:hint="eastAsia"/>
                <w:color w:val="000000"/>
                <w:sz w:val="18"/>
                <w:szCs w:val="18"/>
              </w:rPr>
              <w:t>。</w:t>
            </w:r>
          </w:p>
        </w:tc>
      </w:tr>
      <w:tr w:rsidR="006D6BEC">
        <w:trPr>
          <w:trHeight w:val="480"/>
        </w:trPr>
        <w:tc>
          <w:tcPr>
            <w:tcW w:w="82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预算执行情况（10分）</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年度预算数（万元）</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年初预算</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调整</w:t>
            </w:r>
            <w:proofErr w:type="gramStart"/>
            <w:r>
              <w:rPr>
                <w:rFonts w:ascii="宋体" w:hAnsi="宋体" w:cs="宋体"/>
                <w:color w:val="000000"/>
                <w:kern w:val="0"/>
                <w:sz w:val="18"/>
                <w:szCs w:val="18"/>
              </w:rPr>
              <w:t>后预算</w:t>
            </w:r>
            <w:proofErr w:type="gramEnd"/>
            <w:r>
              <w:rPr>
                <w:rFonts w:ascii="宋体" w:hAnsi="宋体" w:cs="宋体"/>
                <w:color w:val="000000"/>
                <w:kern w:val="0"/>
                <w:sz w:val="18"/>
                <w:szCs w:val="18"/>
              </w:rPr>
              <w:t>数</w:t>
            </w:r>
          </w:p>
        </w:tc>
        <w:tc>
          <w:tcPr>
            <w:tcW w:w="184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预算执行数</w:t>
            </w: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预算执行率</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原因</w:t>
            </w:r>
          </w:p>
        </w:tc>
      </w:tr>
      <w:tr w:rsidR="006D6BEC">
        <w:trPr>
          <w:trHeight w:val="460"/>
        </w:trPr>
        <w:tc>
          <w:tcPr>
            <w:tcW w:w="8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总额</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56.30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56.30</w:t>
            </w:r>
          </w:p>
        </w:tc>
        <w:tc>
          <w:tcPr>
            <w:tcW w:w="184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56.30</w:t>
            </w: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100.00%</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66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6"/>
                <w:szCs w:val="16"/>
              </w:rPr>
            </w:pPr>
            <w:r>
              <w:rPr>
                <w:rFonts w:ascii="宋体" w:hAnsi="宋体" w:cs="宋体"/>
                <w:color w:val="000000"/>
                <w:kern w:val="0"/>
                <w:sz w:val="16"/>
                <w:szCs w:val="16"/>
              </w:rPr>
              <w:t>1.预算执行率=预算执行数/调整</w:t>
            </w:r>
            <w:proofErr w:type="gramStart"/>
            <w:r>
              <w:rPr>
                <w:rFonts w:ascii="宋体" w:hAnsi="宋体" w:cs="宋体"/>
                <w:color w:val="000000"/>
                <w:kern w:val="0"/>
                <w:sz w:val="16"/>
                <w:szCs w:val="16"/>
              </w:rPr>
              <w:t>后预算</w:t>
            </w:r>
            <w:proofErr w:type="gramEnd"/>
            <w:r>
              <w:rPr>
                <w:rFonts w:ascii="宋体" w:hAnsi="宋体" w:cs="宋体"/>
                <w:color w:val="000000"/>
                <w:kern w:val="0"/>
                <w:sz w:val="16"/>
                <w:szCs w:val="16"/>
              </w:rPr>
              <w:t>数，预算执行率未达到90%的需说明原因（100字以内）;2.年中发生预算调整的（追加或调减）</w:t>
            </w:r>
            <w:r>
              <w:rPr>
                <w:rFonts w:ascii="宋体" w:hAnsi="宋体" w:cs="宋体" w:hint="eastAsia"/>
                <w:color w:val="000000"/>
                <w:kern w:val="0"/>
                <w:sz w:val="16"/>
                <w:szCs w:val="16"/>
              </w:rPr>
              <w:t>，</w:t>
            </w:r>
            <w:r>
              <w:rPr>
                <w:rFonts w:ascii="宋体" w:hAnsi="宋体" w:cs="宋体"/>
                <w:color w:val="000000"/>
                <w:kern w:val="0"/>
                <w:sz w:val="16"/>
                <w:szCs w:val="16"/>
              </w:rPr>
              <w:t>应单独说明理由；3.其他资金包括：社会投入资金、银行贷款.</w:t>
            </w:r>
          </w:p>
        </w:tc>
      </w:tr>
      <w:tr w:rsidR="006D6BEC">
        <w:trPr>
          <w:trHeight w:val="460"/>
        </w:trPr>
        <w:tc>
          <w:tcPr>
            <w:tcW w:w="8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其中：财政资金</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56.30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56.30</w:t>
            </w:r>
          </w:p>
        </w:tc>
        <w:tc>
          <w:tcPr>
            <w:tcW w:w="184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56.30</w:t>
            </w: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100.00%</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6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6"/>
                <w:szCs w:val="16"/>
              </w:rPr>
            </w:pPr>
          </w:p>
        </w:tc>
      </w:tr>
      <w:tr w:rsidR="006D6BEC">
        <w:trPr>
          <w:trHeight w:val="460"/>
        </w:trPr>
        <w:tc>
          <w:tcPr>
            <w:tcW w:w="8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财政专户管理资金</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84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6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6"/>
                <w:szCs w:val="16"/>
              </w:rPr>
            </w:pPr>
          </w:p>
        </w:tc>
      </w:tr>
      <w:tr w:rsidR="006D6BEC">
        <w:trPr>
          <w:trHeight w:val="460"/>
        </w:trPr>
        <w:tc>
          <w:tcPr>
            <w:tcW w:w="8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单位资金</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84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6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6"/>
                <w:szCs w:val="16"/>
              </w:rPr>
            </w:pPr>
          </w:p>
        </w:tc>
      </w:tr>
      <w:tr w:rsidR="006D6BEC">
        <w:trPr>
          <w:trHeight w:val="460"/>
        </w:trPr>
        <w:tc>
          <w:tcPr>
            <w:tcW w:w="8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其他资金</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c>
          <w:tcPr>
            <w:tcW w:w="184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6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6"/>
                <w:szCs w:val="16"/>
              </w:rPr>
            </w:pPr>
          </w:p>
        </w:tc>
      </w:tr>
      <w:tr w:rsidR="006D6BEC">
        <w:trPr>
          <w:trHeight w:val="600"/>
        </w:trPr>
        <w:tc>
          <w:tcPr>
            <w:tcW w:w="82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绩效指标（90分）</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一级指标</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二级指标</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三级指标</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指标性质</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指标值</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度量单位</w:t>
            </w: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完成值</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未完成原因分析</w:t>
            </w:r>
          </w:p>
        </w:tc>
      </w:tr>
      <w:tr w:rsidR="006D6BEC">
        <w:trPr>
          <w:trHeight w:val="420"/>
        </w:trPr>
        <w:tc>
          <w:tcPr>
            <w:tcW w:w="8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06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产出指标</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数量指标</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财政保障数</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56.3</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万元</w:t>
            </w: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微软雅黑" w:eastAsia="微软雅黑" w:hAnsi="微软雅黑" w:cs="微软雅黑"/>
                <w:color w:val="000000"/>
                <w:sz w:val="16"/>
                <w:szCs w:val="16"/>
              </w:rPr>
            </w:pPr>
            <w:r>
              <w:rPr>
                <w:rFonts w:ascii="微软雅黑" w:eastAsia="微软雅黑" w:hAnsi="微软雅黑" w:cs="微软雅黑" w:hint="eastAsia"/>
                <w:color w:val="000000"/>
                <w:kern w:val="0"/>
                <w:sz w:val="16"/>
                <w:szCs w:val="16"/>
              </w:rPr>
              <w:t>56.3</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r>
      <w:tr w:rsidR="006D6BEC">
        <w:trPr>
          <w:trHeight w:val="420"/>
        </w:trPr>
        <w:tc>
          <w:tcPr>
            <w:tcW w:w="8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0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质量指标</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发放到位率</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微软雅黑" w:eastAsia="微软雅黑" w:hAnsi="微软雅黑" w:cs="微软雅黑"/>
                <w:color w:val="000000"/>
                <w:sz w:val="16"/>
                <w:szCs w:val="16"/>
              </w:rPr>
            </w:pPr>
            <w:r>
              <w:rPr>
                <w:rFonts w:ascii="微软雅黑" w:eastAsia="微软雅黑" w:hAnsi="微软雅黑" w:cs="微软雅黑" w:hint="eastAsia"/>
                <w:color w:val="000000"/>
                <w:kern w:val="0"/>
                <w:sz w:val="16"/>
                <w:szCs w:val="16"/>
              </w:rPr>
              <w:t>100</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r>
      <w:tr w:rsidR="006D6BEC">
        <w:trPr>
          <w:trHeight w:val="420"/>
        </w:trPr>
        <w:tc>
          <w:tcPr>
            <w:tcW w:w="8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0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时效指标</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发放时间</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年</w:t>
            </w: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微软雅黑" w:eastAsia="微软雅黑" w:hAnsi="微软雅黑" w:cs="微软雅黑"/>
                <w:color w:val="000000"/>
                <w:sz w:val="16"/>
                <w:szCs w:val="16"/>
              </w:rPr>
            </w:pPr>
            <w:r>
              <w:rPr>
                <w:rFonts w:ascii="微软雅黑" w:eastAsia="微软雅黑" w:hAnsi="微软雅黑" w:cs="微软雅黑" w:hint="eastAsia"/>
                <w:color w:val="000000"/>
                <w:kern w:val="0"/>
                <w:sz w:val="16"/>
                <w:szCs w:val="16"/>
              </w:rPr>
              <w:t>1</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r>
      <w:tr w:rsidR="006D6BEC">
        <w:trPr>
          <w:trHeight w:val="420"/>
        </w:trPr>
        <w:tc>
          <w:tcPr>
            <w:tcW w:w="8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0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成本指标</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proofErr w:type="gramStart"/>
            <w:r>
              <w:rPr>
                <w:rFonts w:ascii="宋体" w:hAnsi="宋体" w:cs="宋体"/>
                <w:color w:val="000000"/>
                <w:kern w:val="0"/>
                <w:sz w:val="18"/>
                <w:szCs w:val="18"/>
              </w:rPr>
              <w:t>人均保障</w:t>
            </w:r>
            <w:proofErr w:type="gramEnd"/>
            <w:r>
              <w:rPr>
                <w:rFonts w:ascii="宋体" w:hAnsi="宋体" w:cs="宋体"/>
                <w:color w:val="000000"/>
                <w:kern w:val="0"/>
                <w:sz w:val="18"/>
                <w:szCs w:val="18"/>
              </w:rPr>
              <w:t>标准</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710</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元/人·次</w:t>
            </w: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微软雅黑" w:eastAsia="微软雅黑" w:hAnsi="微软雅黑" w:cs="微软雅黑"/>
                <w:color w:val="000000"/>
                <w:sz w:val="16"/>
                <w:szCs w:val="16"/>
              </w:rPr>
            </w:pPr>
            <w:r>
              <w:rPr>
                <w:rFonts w:ascii="微软雅黑" w:eastAsia="微软雅黑" w:hAnsi="微软雅黑" w:cs="微软雅黑" w:hint="eastAsia"/>
                <w:color w:val="000000"/>
                <w:kern w:val="0"/>
                <w:sz w:val="16"/>
                <w:szCs w:val="16"/>
              </w:rPr>
              <w:t>710</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r>
      <w:tr w:rsidR="006D6BEC">
        <w:trPr>
          <w:trHeight w:val="420"/>
        </w:trPr>
        <w:tc>
          <w:tcPr>
            <w:tcW w:w="8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06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效益指标</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社会效益指标</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社会治安满意度</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90</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微软雅黑" w:eastAsia="微软雅黑" w:hAnsi="微软雅黑" w:cs="微软雅黑"/>
                <w:color w:val="000000"/>
                <w:sz w:val="16"/>
                <w:szCs w:val="16"/>
              </w:rPr>
            </w:pPr>
            <w:r>
              <w:rPr>
                <w:rFonts w:ascii="微软雅黑" w:eastAsia="微软雅黑" w:hAnsi="微软雅黑" w:cs="微软雅黑" w:hint="eastAsia"/>
                <w:color w:val="000000"/>
                <w:kern w:val="0"/>
                <w:sz w:val="16"/>
                <w:szCs w:val="16"/>
              </w:rPr>
              <w:t>95</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r>
      <w:tr w:rsidR="006D6BEC">
        <w:trPr>
          <w:trHeight w:val="420"/>
        </w:trPr>
        <w:tc>
          <w:tcPr>
            <w:tcW w:w="8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0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可持续影响指标</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补助到位情况</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微软雅黑" w:eastAsia="微软雅黑" w:hAnsi="微软雅黑" w:cs="微软雅黑"/>
                <w:color w:val="000000"/>
                <w:sz w:val="16"/>
                <w:szCs w:val="16"/>
              </w:rPr>
            </w:pPr>
            <w:r>
              <w:rPr>
                <w:rFonts w:ascii="微软雅黑" w:eastAsia="微软雅黑" w:hAnsi="微软雅黑" w:cs="微软雅黑" w:hint="eastAsia"/>
                <w:color w:val="000000"/>
                <w:kern w:val="0"/>
                <w:sz w:val="16"/>
                <w:szCs w:val="16"/>
              </w:rPr>
              <w:t>100</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r>
      <w:tr w:rsidR="006D6BEC">
        <w:trPr>
          <w:trHeight w:val="420"/>
        </w:trPr>
        <w:tc>
          <w:tcPr>
            <w:tcW w:w="8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满意度指标</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服务对象满意度指标</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民警满意度</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90</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微软雅黑" w:eastAsia="微软雅黑" w:hAnsi="微软雅黑" w:cs="微软雅黑"/>
                <w:color w:val="000000"/>
                <w:sz w:val="16"/>
                <w:szCs w:val="16"/>
              </w:rPr>
            </w:pPr>
            <w:r>
              <w:rPr>
                <w:rFonts w:ascii="微软雅黑" w:eastAsia="微软雅黑" w:hAnsi="微软雅黑" w:cs="微软雅黑" w:hint="eastAsia"/>
                <w:color w:val="000000"/>
                <w:kern w:val="0"/>
                <w:sz w:val="16"/>
                <w:szCs w:val="16"/>
              </w:rPr>
              <w:t>95</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r>
      <w:tr w:rsidR="006D6BEC">
        <w:trPr>
          <w:trHeight w:val="270"/>
        </w:trPr>
        <w:tc>
          <w:tcPr>
            <w:tcW w:w="6705"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合计</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rPr>
                <w:rFonts w:ascii="宋体" w:hAnsi="宋体" w:cs="宋体"/>
                <w:color w:val="000000"/>
                <w:sz w:val="18"/>
                <w:szCs w:val="18"/>
              </w:rPr>
            </w:pPr>
          </w:p>
        </w:tc>
      </w:tr>
      <w:tr w:rsidR="006D6BEC">
        <w:trPr>
          <w:trHeight w:val="820"/>
        </w:trPr>
        <w:tc>
          <w:tcPr>
            <w:tcW w:w="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评价结论</w:t>
            </w:r>
          </w:p>
        </w:tc>
        <w:tc>
          <w:tcPr>
            <w:tcW w:w="9075"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该项资金的投入体现出公安工作的特殊性，是贯彻从优待警的具体措施，也增强了民警加班的积极性。我局采用按季度发放的方式也得到了广大民警的支持。按照每人每月加班不超过6天，加班</w:t>
            </w:r>
            <w:proofErr w:type="gramStart"/>
            <w:r>
              <w:rPr>
                <w:rFonts w:ascii="宋体" w:hAnsi="宋体" w:cs="宋体"/>
                <w:color w:val="000000"/>
                <w:kern w:val="0"/>
                <w:sz w:val="18"/>
                <w:szCs w:val="18"/>
              </w:rPr>
              <w:t>日统一</w:t>
            </w:r>
            <w:proofErr w:type="gramEnd"/>
            <w:r>
              <w:rPr>
                <w:rFonts w:ascii="宋体" w:hAnsi="宋体" w:cs="宋体"/>
                <w:color w:val="000000"/>
                <w:kern w:val="0"/>
                <w:sz w:val="18"/>
                <w:szCs w:val="18"/>
              </w:rPr>
              <w:t>按不高于710元/月/人的标准计发。发放程序合理，过程公平，按季度实施，保证了项目执行的时效性，取得了良好的效果。</w:t>
            </w:r>
          </w:p>
        </w:tc>
      </w:tr>
      <w:tr w:rsidR="006D6BEC">
        <w:trPr>
          <w:trHeight w:val="420"/>
        </w:trPr>
        <w:tc>
          <w:tcPr>
            <w:tcW w:w="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存在问题</w:t>
            </w:r>
          </w:p>
        </w:tc>
        <w:tc>
          <w:tcPr>
            <w:tcW w:w="9075"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微软雅黑" w:eastAsia="微软雅黑" w:hAnsi="微软雅黑" w:cs="微软雅黑"/>
                <w:i/>
                <w:iCs/>
                <w:color w:val="000000"/>
                <w:sz w:val="16"/>
                <w:szCs w:val="16"/>
              </w:rPr>
            </w:pPr>
            <w:r>
              <w:rPr>
                <w:rFonts w:ascii="微软雅黑" w:eastAsia="微软雅黑" w:hAnsi="微软雅黑" w:cs="微软雅黑" w:hint="eastAsia"/>
                <w:i/>
                <w:iCs/>
                <w:color w:val="000000"/>
                <w:kern w:val="0"/>
                <w:sz w:val="16"/>
                <w:szCs w:val="16"/>
              </w:rPr>
              <w:t>无</w:t>
            </w:r>
          </w:p>
        </w:tc>
      </w:tr>
      <w:tr w:rsidR="006D6BEC">
        <w:trPr>
          <w:trHeight w:val="420"/>
        </w:trPr>
        <w:tc>
          <w:tcPr>
            <w:tcW w:w="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改进措施</w:t>
            </w:r>
          </w:p>
        </w:tc>
        <w:tc>
          <w:tcPr>
            <w:tcW w:w="9075"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微软雅黑" w:eastAsia="微软雅黑" w:hAnsi="微软雅黑" w:cs="微软雅黑"/>
                <w:i/>
                <w:iCs/>
                <w:color w:val="000000"/>
                <w:sz w:val="16"/>
                <w:szCs w:val="16"/>
              </w:rPr>
            </w:pPr>
            <w:r>
              <w:rPr>
                <w:rFonts w:ascii="微软雅黑" w:eastAsia="微软雅黑" w:hAnsi="微软雅黑" w:cs="微软雅黑" w:hint="eastAsia"/>
                <w:i/>
                <w:iCs/>
                <w:color w:val="000000"/>
                <w:kern w:val="0"/>
                <w:sz w:val="16"/>
                <w:szCs w:val="16"/>
              </w:rPr>
              <w:t>无</w:t>
            </w:r>
          </w:p>
        </w:tc>
      </w:tr>
      <w:tr w:rsidR="006D6BEC">
        <w:trPr>
          <w:trHeight w:val="420"/>
        </w:trPr>
        <w:tc>
          <w:tcPr>
            <w:tcW w:w="457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黑体" w:eastAsia="黑体" w:hAnsi="黑体" w:cs="黑体"/>
                <w:color w:val="000000"/>
                <w:sz w:val="18"/>
                <w:szCs w:val="18"/>
              </w:rPr>
            </w:pPr>
            <w:r>
              <w:rPr>
                <w:rFonts w:ascii="黑体" w:eastAsia="黑体" w:hAnsi="黑体" w:cs="黑体" w:hint="eastAsia"/>
                <w:color w:val="000000"/>
                <w:kern w:val="0"/>
                <w:sz w:val="18"/>
                <w:szCs w:val="18"/>
              </w:rPr>
              <w:t>项目负责人：黄刚</w:t>
            </w:r>
          </w:p>
        </w:tc>
        <w:tc>
          <w:tcPr>
            <w:tcW w:w="5325"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黑体" w:eastAsia="黑体" w:hAnsi="黑体" w:cs="黑体"/>
                <w:color w:val="000000"/>
                <w:sz w:val="18"/>
                <w:szCs w:val="18"/>
              </w:rPr>
            </w:pPr>
            <w:r>
              <w:rPr>
                <w:rFonts w:ascii="黑体" w:eastAsia="黑体" w:hAnsi="黑体" w:cs="黑体" w:hint="eastAsia"/>
                <w:color w:val="000000"/>
                <w:kern w:val="0"/>
                <w:sz w:val="18"/>
                <w:szCs w:val="18"/>
              </w:rPr>
              <w:t>财务负责人：黄刚</w:t>
            </w:r>
          </w:p>
        </w:tc>
      </w:tr>
    </w:tbl>
    <w:p w:rsidR="006D6BEC" w:rsidRDefault="006D6BEC" w:rsidP="00DD4431">
      <w:pPr>
        <w:pStyle w:val="a0"/>
        <w:spacing w:before="93"/>
        <w:rPr>
          <w:rFonts w:hAnsi="Calibri" w:cs="仿宋"/>
          <w:sz w:val="32"/>
          <w:szCs w:val="32"/>
        </w:rPr>
      </w:pPr>
    </w:p>
    <w:p w:rsidR="006D6BEC" w:rsidRDefault="006D6BEC" w:rsidP="00DD4431">
      <w:pPr>
        <w:pStyle w:val="a0"/>
        <w:spacing w:before="93"/>
        <w:rPr>
          <w:rFonts w:hAnsi="Calibri" w:cs="仿宋"/>
          <w:sz w:val="32"/>
          <w:szCs w:val="32"/>
        </w:rPr>
      </w:pPr>
    </w:p>
    <w:p w:rsidR="006D6BEC" w:rsidRDefault="006D6BEC" w:rsidP="00DD4431">
      <w:pPr>
        <w:pStyle w:val="a0"/>
        <w:spacing w:before="93"/>
        <w:rPr>
          <w:rFonts w:hAnsi="Calibri" w:cs="仿宋"/>
          <w:sz w:val="32"/>
          <w:szCs w:val="32"/>
        </w:rPr>
      </w:pPr>
    </w:p>
    <w:p w:rsidR="006D6BEC" w:rsidRDefault="006D6BEC" w:rsidP="00DD4431">
      <w:pPr>
        <w:pStyle w:val="a0"/>
        <w:spacing w:before="93"/>
        <w:rPr>
          <w:rFonts w:hAnsi="Calibri" w:cs="仿宋"/>
          <w:sz w:val="32"/>
          <w:szCs w:val="32"/>
        </w:rPr>
      </w:pPr>
    </w:p>
    <w:p w:rsidR="006D6BEC" w:rsidRDefault="006D6BEC" w:rsidP="00DD4431">
      <w:pPr>
        <w:pStyle w:val="a0"/>
        <w:spacing w:before="93"/>
        <w:rPr>
          <w:rFonts w:hAnsi="Calibri" w:cs="仿宋"/>
          <w:sz w:val="32"/>
          <w:szCs w:val="32"/>
        </w:rPr>
      </w:pPr>
    </w:p>
    <w:p w:rsidR="006D6BEC" w:rsidRDefault="006D6BEC" w:rsidP="00DD4431">
      <w:pPr>
        <w:pStyle w:val="a0"/>
        <w:spacing w:before="93"/>
        <w:rPr>
          <w:rFonts w:hAnsi="Calibri" w:cs="仿宋"/>
          <w:sz w:val="32"/>
          <w:szCs w:val="32"/>
        </w:rPr>
      </w:pPr>
    </w:p>
    <w:p w:rsidR="006D6BEC" w:rsidRDefault="006D6BEC" w:rsidP="00DD4431">
      <w:pPr>
        <w:pStyle w:val="a0"/>
        <w:spacing w:before="93"/>
        <w:rPr>
          <w:rFonts w:hAnsi="Calibri" w:cs="仿宋"/>
          <w:sz w:val="32"/>
          <w:szCs w:val="32"/>
        </w:rPr>
      </w:pPr>
    </w:p>
    <w:p w:rsidR="006D6BEC" w:rsidRDefault="006D6BEC" w:rsidP="00DD4431">
      <w:pPr>
        <w:pStyle w:val="a0"/>
        <w:spacing w:before="93"/>
        <w:rPr>
          <w:rFonts w:hAnsi="Calibri" w:cs="仿宋"/>
          <w:sz w:val="32"/>
          <w:szCs w:val="32"/>
        </w:rPr>
      </w:pPr>
    </w:p>
    <w:p w:rsidR="006D6BEC" w:rsidRDefault="006D6BEC" w:rsidP="00DD4431">
      <w:pPr>
        <w:pStyle w:val="a0"/>
        <w:spacing w:before="93"/>
        <w:rPr>
          <w:rFonts w:hAnsi="Calibri" w:cs="仿宋"/>
          <w:sz w:val="32"/>
          <w:szCs w:val="32"/>
        </w:rPr>
      </w:pPr>
    </w:p>
    <w:p w:rsidR="006D6BEC" w:rsidRDefault="006D6BEC">
      <w:pPr>
        <w:spacing w:line="600" w:lineRule="exact"/>
        <w:jc w:val="left"/>
        <w:rPr>
          <w:rFonts w:ascii="黑体" w:eastAsia="黑体" w:hAnsi="黑体"/>
          <w:sz w:val="44"/>
          <w:szCs w:val="44"/>
        </w:rPr>
      </w:pPr>
    </w:p>
    <w:p w:rsidR="006D6BEC" w:rsidRDefault="006D6BEC">
      <w:pPr>
        <w:spacing w:line="600" w:lineRule="exact"/>
        <w:jc w:val="left"/>
        <w:rPr>
          <w:rFonts w:ascii="黑体" w:eastAsia="黑体" w:hAnsi="黑体"/>
          <w:sz w:val="32"/>
          <w:szCs w:val="32"/>
        </w:rPr>
      </w:pPr>
    </w:p>
    <w:p w:rsidR="006D6BEC" w:rsidRDefault="006D6BEC">
      <w:pPr>
        <w:spacing w:line="600" w:lineRule="exact"/>
        <w:jc w:val="center"/>
        <w:rPr>
          <w:rFonts w:ascii="黑体" w:eastAsia="黑体" w:hAnsi="黑体"/>
          <w:sz w:val="44"/>
          <w:szCs w:val="44"/>
        </w:rPr>
      </w:pPr>
    </w:p>
    <w:p w:rsidR="006D6BEC" w:rsidRDefault="006D6BEC">
      <w:pPr>
        <w:spacing w:line="600" w:lineRule="exact"/>
        <w:jc w:val="center"/>
        <w:rPr>
          <w:rFonts w:ascii="黑体" w:eastAsia="黑体" w:hAnsi="黑体"/>
          <w:sz w:val="44"/>
          <w:szCs w:val="44"/>
        </w:rPr>
      </w:pPr>
    </w:p>
    <w:p w:rsidR="006D6BEC" w:rsidRDefault="006D6BEC">
      <w:pPr>
        <w:spacing w:line="600" w:lineRule="exact"/>
        <w:jc w:val="center"/>
        <w:rPr>
          <w:rFonts w:ascii="黑体" w:eastAsia="黑体" w:hAnsi="黑体"/>
          <w:sz w:val="44"/>
          <w:szCs w:val="44"/>
        </w:rPr>
      </w:pPr>
    </w:p>
    <w:p w:rsidR="006D6BEC" w:rsidRDefault="00D96396">
      <w:pPr>
        <w:widowControl/>
        <w:jc w:val="center"/>
        <w:textAlignment w:val="center"/>
        <w:rPr>
          <w:rFonts w:ascii="黑体" w:eastAsia="黑体" w:hAnsi="宋体" w:cs="黑体"/>
          <w:b/>
          <w:bCs/>
          <w:color w:val="000000"/>
          <w:kern w:val="0"/>
          <w:sz w:val="30"/>
          <w:szCs w:val="30"/>
        </w:rPr>
      </w:pPr>
      <w:r>
        <w:rPr>
          <w:rFonts w:ascii="黑体" w:eastAsia="黑体" w:hAnsi="宋体" w:cs="黑体" w:hint="eastAsia"/>
          <w:b/>
          <w:bCs/>
          <w:color w:val="000000"/>
          <w:kern w:val="0"/>
          <w:sz w:val="30"/>
          <w:szCs w:val="30"/>
        </w:rPr>
        <w:br w:type="page"/>
      </w:r>
    </w:p>
    <w:tbl>
      <w:tblPr>
        <w:tblW w:w="9930" w:type="dxa"/>
        <w:tblInd w:w="93" w:type="dxa"/>
        <w:tblLook w:val="04A0"/>
      </w:tblPr>
      <w:tblGrid>
        <w:gridCol w:w="1080"/>
        <w:gridCol w:w="1080"/>
        <w:gridCol w:w="1080"/>
        <w:gridCol w:w="1080"/>
        <w:gridCol w:w="495"/>
        <w:gridCol w:w="870"/>
        <w:gridCol w:w="555"/>
        <w:gridCol w:w="915"/>
        <w:gridCol w:w="705"/>
        <w:gridCol w:w="585"/>
        <w:gridCol w:w="1485"/>
      </w:tblGrid>
      <w:tr w:rsidR="006D6BEC">
        <w:trPr>
          <w:trHeight w:val="390"/>
        </w:trPr>
        <w:tc>
          <w:tcPr>
            <w:tcW w:w="9930" w:type="dxa"/>
            <w:gridSpan w:val="11"/>
            <w:tcBorders>
              <w:top w:val="nil"/>
              <w:left w:val="nil"/>
              <w:bottom w:val="nil"/>
              <w:right w:val="nil"/>
            </w:tcBorders>
            <w:shd w:val="clear" w:color="auto" w:fill="auto"/>
            <w:vAlign w:val="center"/>
          </w:tcPr>
          <w:p w:rsidR="006D6BEC" w:rsidRDefault="00D96396">
            <w:pPr>
              <w:widowControl/>
              <w:jc w:val="center"/>
              <w:textAlignment w:val="center"/>
              <w:rPr>
                <w:rFonts w:ascii="黑体" w:eastAsia="黑体" w:hAnsi="宋体" w:cs="黑体"/>
                <w:b/>
                <w:bCs/>
                <w:color w:val="000000"/>
                <w:sz w:val="30"/>
                <w:szCs w:val="30"/>
              </w:rPr>
            </w:pPr>
            <w:r>
              <w:rPr>
                <w:rFonts w:ascii="黑体" w:eastAsia="黑体" w:hAnsi="宋体" w:cs="黑体" w:hint="eastAsia"/>
                <w:b/>
                <w:bCs/>
                <w:color w:val="000000"/>
                <w:kern w:val="0"/>
                <w:sz w:val="30"/>
                <w:szCs w:val="30"/>
              </w:rPr>
              <w:lastRenderedPageBreak/>
              <w:t>部门预算项目支出绩效自评表（2022年度）</w:t>
            </w:r>
          </w:p>
        </w:tc>
      </w:tr>
      <w:tr w:rsidR="006D6BEC">
        <w:trPr>
          <w:trHeight w:val="380"/>
        </w:trPr>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项目名称</w:t>
            </w:r>
          </w:p>
        </w:tc>
        <w:tc>
          <w:tcPr>
            <w:tcW w:w="7770"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51080021T000000054042-派出所民警午餐补助</w:t>
            </w:r>
          </w:p>
        </w:tc>
      </w:tr>
      <w:tr w:rsidR="006D6BEC">
        <w:trPr>
          <w:trHeight w:val="450"/>
        </w:trPr>
        <w:tc>
          <w:tcPr>
            <w:tcW w:w="2160" w:type="dxa"/>
            <w:gridSpan w:val="2"/>
            <w:tcBorders>
              <w:top w:val="nil"/>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主管部门</w:t>
            </w:r>
          </w:p>
        </w:tc>
        <w:tc>
          <w:tcPr>
            <w:tcW w:w="4080" w:type="dxa"/>
            <w:gridSpan w:val="5"/>
            <w:tcBorders>
              <w:top w:val="nil"/>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广元市公安局部门</w:t>
            </w:r>
          </w:p>
        </w:tc>
        <w:tc>
          <w:tcPr>
            <w:tcW w:w="915" w:type="dxa"/>
            <w:tcBorders>
              <w:top w:val="nil"/>
              <w:left w:val="nil"/>
              <w:bottom w:val="nil"/>
              <w:right w:val="nil"/>
            </w:tcBorders>
            <w:shd w:val="clear" w:color="auto" w:fill="auto"/>
            <w:vAlign w:val="center"/>
          </w:tcPr>
          <w:p w:rsidR="006D6BEC" w:rsidRDefault="00D96396">
            <w:pPr>
              <w:widowControl/>
              <w:jc w:val="left"/>
              <w:textAlignment w:val="center"/>
              <w:rPr>
                <w:rFonts w:ascii="黑体" w:eastAsia="黑体" w:hAnsi="黑体" w:cs="黑体"/>
                <w:color w:val="000000"/>
                <w:sz w:val="18"/>
                <w:szCs w:val="18"/>
              </w:rPr>
            </w:pPr>
            <w:r>
              <w:rPr>
                <w:rFonts w:ascii="黑体" w:eastAsia="黑体" w:hAnsi="黑体" w:cs="黑体" w:hint="eastAsia"/>
                <w:color w:val="000000"/>
                <w:kern w:val="0"/>
                <w:sz w:val="18"/>
                <w:szCs w:val="18"/>
              </w:rPr>
              <w:t>实施单位 （盖章）</w:t>
            </w:r>
          </w:p>
        </w:tc>
        <w:tc>
          <w:tcPr>
            <w:tcW w:w="2775" w:type="dxa"/>
            <w:gridSpan w:val="3"/>
            <w:tcBorders>
              <w:top w:val="nil"/>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广元市公安局经济技术开发区分局</w:t>
            </w:r>
          </w:p>
        </w:tc>
      </w:tr>
      <w:tr w:rsidR="006D6BEC">
        <w:trPr>
          <w:trHeight w:val="270"/>
        </w:trPr>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项目基本情况</w:t>
            </w: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1.项目年度目标完成情况</w:t>
            </w:r>
          </w:p>
        </w:tc>
        <w:tc>
          <w:tcPr>
            <w:tcW w:w="408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项目年度目标</w:t>
            </w:r>
          </w:p>
        </w:tc>
        <w:tc>
          <w:tcPr>
            <w:tcW w:w="369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黑体" w:eastAsia="黑体" w:hAnsi="黑体" w:cs="黑体"/>
                <w:color w:val="000000"/>
                <w:sz w:val="18"/>
                <w:szCs w:val="18"/>
              </w:rPr>
            </w:pPr>
            <w:r>
              <w:rPr>
                <w:rFonts w:ascii="黑体" w:eastAsia="黑体" w:hAnsi="黑体" w:cs="黑体" w:hint="eastAsia"/>
                <w:color w:val="000000"/>
                <w:kern w:val="0"/>
                <w:sz w:val="18"/>
                <w:szCs w:val="18"/>
              </w:rPr>
              <w:t>年度目标完成情况</w:t>
            </w:r>
          </w:p>
        </w:tc>
      </w:tr>
      <w:tr w:rsidR="006D6BEC">
        <w:trPr>
          <w:trHeight w:val="96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rPr>
                <w:rFonts w:ascii="宋体" w:hAnsi="宋体" w:cs="宋体"/>
                <w:color w:val="000000"/>
                <w:sz w:val="18"/>
                <w:szCs w:val="18"/>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rPr>
                <w:rFonts w:ascii="宋体" w:hAnsi="宋体" w:cs="宋体"/>
                <w:color w:val="000000"/>
                <w:sz w:val="18"/>
                <w:szCs w:val="18"/>
              </w:rPr>
            </w:pPr>
          </w:p>
        </w:tc>
        <w:tc>
          <w:tcPr>
            <w:tcW w:w="408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 xml:space="preserve">　根据2014年省公安厅与省财政厅联合发文要求：为保障公安机关基层派出所民警值班执勤等无法回家生活问题，财政要按照每月人均不少于22天，每天15元标准保障基层派出所民警工作日午餐费用。</w:t>
            </w:r>
          </w:p>
        </w:tc>
        <w:tc>
          <w:tcPr>
            <w:tcW w:w="369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为保障公安机关基层派出所民警值班执勤等无法回家生活问题，2022年按照每月人均不少于22天，每天15元标准保障基层派出所民警工作日午餐费用。</w:t>
            </w:r>
          </w:p>
        </w:tc>
      </w:tr>
      <w:tr w:rsidR="006D6BEC">
        <w:trPr>
          <w:trHeight w:val="60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rPr>
                <w:rFonts w:ascii="宋体" w:hAnsi="宋体" w:cs="宋体"/>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2.项目实施内容及过程概述</w:t>
            </w:r>
          </w:p>
        </w:tc>
        <w:tc>
          <w:tcPr>
            <w:tcW w:w="7770"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rPr>
                <w:rFonts w:ascii="宋体" w:hAnsi="宋体" w:cs="宋体"/>
                <w:color w:val="000000"/>
                <w:sz w:val="18"/>
                <w:szCs w:val="18"/>
              </w:rPr>
            </w:pPr>
            <w:r>
              <w:rPr>
                <w:rFonts w:ascii="宋体" w:hAnsi="宋体" w:cs="宋体" w:hint="eastAsia"/>
                <w:color w:val="000000"/>
                <w:sz w:val="18"/>
                <w:szCs w:val="18"/>
              </w:rPr>
              <w:t>该项目资金预算19.8万元，用于保障基层派出所值班执勤等生活保障，支付依据合法合</w:t>
            </w:r>
            <w:proofErr w:type="gramStart"/>
            <w:r>
              <w:rPr>
                <w:rFonts w:ascii="宋体" w:hAnsi="宋体" w:cs="宋体" w:hint="eastAsia"/>
                <w:color w:val="000000"/>
                <w:sz w:val="18"/>
                <w:szCs w:val="18"/>
              </w:rPr>
              <w:t>规</w:t>
            </w:r>
            <w:proofErr w:type="gramEnd"/>
            <w:r>
              <w:rPr>
                <w:rFonts w:ascii="宋体" w:hAnsi="宋体" w:cs="宋体" w:hint="eastAsia"/>
                <w:color w:val="000000"/>
                <w:sz w:val="18"/>
                <w:szCs w:val="18"/>
              </w:rPr>
              <w:t>，资金支付与预算相符。</w:t>
            </w:r>
          </w:p>
        </w:tc>
      </w:tr>
      <w:tr w:rsidR="006D6BEC">
        <w:trPr>
          <w:trHeight w:val="450"/>
        </w:trPr>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预算执行情况（10分）</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年度预算数（万元）</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年初预算</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调整</w:t>
            </w:r>
            <w:proofErr w:type="gramStart"/>
            <w:r>
              <w:rPr>
                <w:rFonts w:ascii="宋体" w:hAnsi="宋体" w:cs="宋体"/>
                <w:color w:val="000000"/>
                <w:kern w:val="0"/>
                <w:sz w:val="18"/>
                <w:szCs w:val="18"/>
              </w:rPr>
              <w:t>后预算</w:t>
            </w:r>
            <w:proofErr w:type="gramEnd"/>
            <w:r>
              <w:rPr>
                <w:rFonts w:ascii="宋体" w:hAnsi="宋体" w:cs="宋体"/>
                <w:color w:val="000000"/>
                <w:kern w:val="0"/>
                <w:sz w:val="18"/>
                <w:szCs w:val="18"/>
              </w:rPr>
              <w:t>数</w:t>
            </w:r>
          </w:p>
        </w:tc>
        <w:tc>
          <w:tcPr>
            <w:tcW w:w="192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预算执行数</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预算执行率</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1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原因</w:t>
            </w:r>
          </w:p>
        </w:tc>
      </w:tr>
      <w:tr w:rsidR="006D6BEC">
        <w:trPr>
          <w:trHeight w:val="54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总额</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19.80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19.80</w:t>
            </w:r>
          </w:p>
        </w:tc>
        <w:tc>
          <w:tcPr>
            <w:tcW w:w="192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19.80</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100.00%</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48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1.预算执行率=预算执行数/调整</w:t>
            </w:r>
            <w:proofErr w:type="gramStart"/>
            <w:r>
              <w:rPr>
                <w:rFonts w:ascii="宋体" w:hAnsi="宋体" w:cs="宋体"/>
                <w:color w:val="000000"/>
                <w:kern w:val="0"/>
                <w:sz w:val="18"/>
                <w:szCs w:val="18"/>
              </w:rPr>
              <w:t>后预算</w:t>
            </w:r>
            <w:proofErr w:type="gramEnd"/>
            <w:r>
              <w:rPr>
                <w:rFonts w:ascii="宋体" w:hAnsi="宋体" w:cs="宋体"/>
                <w:color w:val="000000"/>
                <w:kern w:val="0"/>
                <w:sz w:val="18"/>
                <w:szCs w:val="18"/>
              </w:rPr>
              <w:t>数，预算执行率未达到90%的需说明原因（100字以内）;2.年中发生预算调整的（追加或调减）</w:t>
            </w:r>
            <w:r>
              <w:rPr>
                <w:rFonts w:ascii="宋体" w:hAnsi="宋体" w:cs="宋体" w:hint="eastAsia"/>
                <w:color w:val="000000"/>
                <w:kern w:val="0"/>
                <w:sz w:val="18"/>
                <w:szCs w:val="18"/>
              </w:rPr>
              <w:t>，</w:t>
            </w:r>
            <w:r>
              <w:rPr>
                <w:rFonts w:ascii="宋体" w:hAnsi="宋体" w:cs="宋体"/>
                <w:color w:val="000000"/>
                <w:kern w:val="0"/>
                <w:sz w:val="18"/>
                <w:szCs w:val="18"/>
              </w:rPr>
              <w:t>应单独说明理由；3.其他资金包括：社会投入资金、银行贷款.</w:t>
            </w:r>
          </w:p>
        </w:tc>
      </w:tr>
      <w:tr w:rsidR="006D6BEC">
        <w:trPr>
          <w:trHeight w:val="54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其中：财政资金</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19.80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19.80</w:t>
            </w:r>
          </w:p>
        </w:tc>
        <w:tc>
          <w:tcPr>
            <w:tcW w:w="192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19.80</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100.00%</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4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r>
      <w:tr w:rsidR="006D6BEC">
        <w:trPr>
          <w:trHeight w:val="54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财政专户管理资金</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92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4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r>
      <w:tr w:rsidR="006D6BEC">
        <w:trPr>
          <w:trHeight w:val="54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单位资金</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92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4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r>
      <w:tr w:rsidR="006D6BEC">
        <w:trPr>
          <w:trHeight w:val="54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其他资金</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c>
          <w:tcPr>
            <w:tcW w:w="192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4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r>
      <w:tr w:rsidR="006D6BEC">
        <w:trPr>
          <w:trHeight w:val="450"/>
        </w:trPr>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绩效指标（90分）</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一级指标</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二级指标</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三级指标</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指标性质</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指标值</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度量单位</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完成值</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1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未完成原因分析</w:t>
            </w:r>
          </w:p>
        </w:tc>
      </w:tr>
      <w:tr w:rsidR="006D6BEC">
        <w:trPr>
          <w:trHeight w:val="46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产出指标</w:t>
            </w: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数量指标</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接处警</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2500</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起</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微软雅黑" w:eastAsia="微软雅黑" w:hAnsi="微软雅黑" w:cs="微软雅黑"/>
                <w:color w:val="000000"/>
                <w:sz w:val="16"/>
                <w:szCs w:val="16"/>
              </w:rPr>
            </w:pPr>
            <w:r>
              <w:rPr>
                <w:rFonts w:ascii="微软雅黑" w:eastAsia="微软雅黑" w:hAnsi="微软雅黑" w:cs="微软雅黑" w:hint="eastAsia"/>
                <w:color w:val="000000"/>
                <w:kern w:val="0"/>
                <w:sz w:val="16"/>
                <w:szCs w:val="16"/>
              </w:rPr>
              <w:t>2735</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1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r>
      <w:tr w:rsidR="006D6BEC">
        <w:trPr>
          <w:trHeight w:val="46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值班备勤</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365</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天</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微软雅黑" w:eastAsia="微软雅黑" w:hAnsi="微软雅黑" w:cs="微软雅黑"/>
                <w:color w:val="000000"/>
                <w:sz w:val="16"/>
                <w:szCs w:val="16"/>
              </w:rPr>
            </w:pPr>
            <w:r>
              <w:rPr>
                <w:rFonts w:ascii="微软雅黑" w:eastAsia="微软雅黑" w:hAnsi="微软雅黑" w:cs="微软雅黑" w:hint="eastAsia"/>
                <w:color w:val="000000"/>
                <w:kern w:val="0"/>
                <w:sz w:val="16"/>
                <w:szCs w:val="16"/>
              </w:rPr>
              <w:t>365</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r>
      <w:tr w:rsidR="006D6BEC">
        <w:trPr>
          <w:trHeight w:val="46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质量指标</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保障率</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微软雅黑" w:eastAsia="微软雅黑" w:hAnsi="微软雅黑" w:cs="微软雅黑"/>
                <w:color w:val="000000"/>
                <w:sz w:val="16"/>
                <w:szCs w:val="16"/>
              </w:rPr>
            </w:pPr>
            <w:r>
              <w:rPr>
                <w:rFonts w:ascii="微软雅黑" w:eastAsia="微软雅黑" w:hAnsi="微软雅黑" w:cs="微软雅黑" w:hint="eastAsia"/>
                <w:color w:val="000000"/>
                <w:kern w:val="0"/>
                <w:sz w:val="16"/>
                <w:szCs w:val="16"/>
              </w:rPr>
              <w:t>100</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r>
      <w:tr w:rsidR="006D6BEC">
        <w:trPr>
          <w:trHeight w:val="46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时效指标</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民警保障时效</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12</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月</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微软雅黑" w:eastAsia="微软雅黑" w:hAnsi="微软雅黑" w:cs="微软雅黑"/>
                <w:color w:val="000000"/>
                <w:sz w:val="16"/>
                <w:szCs w:val="16"/>
              </w:rPr>
            </w:pPr>
            <w:r>
              <w:rPr>
                <w:rFonts w:ascii="微软雅黑" w:eastAsia="微软雅黑" w:hAnsi="微软雅黑" w:cs="微软雅黑" w:hint="eastAsia"/>
                <w:color w:val="000000"/>
                <w:kern w:val="0"/>
                <w:sz w:val="16"/>
                <w:szCs w:val="16"/>
              </w:rPr>
              <w:t>12</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r>
      <w:tr w:rsidR="006D6BEC">
        <w:trPr>
          <w:trHeight w:val="46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成本指标</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保障标准</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330</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元/月</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微软雅黑" w:eastAsia="微软雅黑" w:hAnsi="微软雅黑" w:cs="微软雅黑"/>
                <w:color w:val="000000"/>
                <w:sz w:val="16"/>
                <w:szCs w:val="16"/>
              </w:rPr>
            </w:pPr>
            <w:r>
              <w:rPr>
                <w:rFonts w:ascii="微软雅黑" w:eastAsia="微软雅黑" w:hAnsi="微软雅黑" w:cs="微软雅黑" w:hint="eastAsia"/>
                <w:color w:val="000000"/>
                <w:kern w:val="0"/>
                <w:sz w:val="16"/>
                <w:szCs w:val="16"/>
              </w:rPr>
              <w:t>330</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1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r>
      <w:tr w:rsidR="006D6BEC">
        <w:trPr>
          <w:trHeight w:val="46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效益指标</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社会效益指标</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保障社会治安稳定</w:t>
            </w: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90</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微软雅黑" w:eastAsia="微软雅黑" w:hAnsi="微软雅黑" w:cs="微软雅黑"/>
                <w:color w:val="000000"/>
                <w:sz w:val="16"/>
                <w:szCs w:val="16"/>
              </w:rPr>
            </w:pPr>
            <w:r>
              <w:rPr>
                <w:rFonts w:ascii="微软雅黑" w:eastAsia="微软雅黑" w:hAnsi="微软雅黑" w:cs="微软雅黑" w:hint="eastAsia"/>
                <w:color w:val="000000"/>
                <w:kern w:val="0"/>
                <w:sz w:val="16"/>
                <w:szCs w:val="16"/>
              </w:rPr>
              <w:t>90</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r>
      <w:tr w:rsidR="006D6BEC">
        <w:trPr>
          <w:trHeight w:val="46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满意度指标</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服务对象满意度指标</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财政</w:t>
            </w:r>
            <w:proofErr w:type="gramStart"/>
            <w:r>
              <w:rPr>
                <w:rFonts w:ascii="宋体" w:hAnsi="宋体" w:cs="宋体"/>
                <w:color w:val="000000"/>
                <w:kern w:val="0"/>
                <w:sz w:val="18"/>
                <w:szCs w:val="18"/>
              </w:rPr>
              <w:t>全额保障</w:t>
            </w:r>
            <w:proofErr w:type="gramEnd"/>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微软雅黑" w:eastAsia="微软雅黑" w:hAnsi="微软雅黑" w:cs="微软雅黑"/>
                <w:color w:val="000000"/>
                <w:sz w:val="16"/>
                <w:szCs w:val="16"/>
              </w:rPr>
            </w:pPr>
            <w:r>
              <w:rPr>
                <w:rFonts w:ascii="微软雅黑" w:eastAsia="微软雅黑" w:hAnsi="微软雅黑" w:cs="微软雅黑" w:hint="eastAsia"/>
                <w:color w:val="000000"/>
                <w:kern w:val="0"/>
                <w:sz w:val="16"/>
                <w:szCs w:val="16"/>
              </w:rPr>
              <w:t>100</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r>
      <w:tr w:rsidR="006D6BEC">
        <w:trPr>
          <w:trHeight w:val="270"/>
        </w:trPr>
        <w:tc>
          <w:tcPr>
            <w:tcW w:w="7155"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合计</w:t>
            </w:r>
          </w:p>
        </w:tc>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1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rPr>
                <w:rFonts w:ascii="宋体" w:hAnsi="宋体" w:cs="宋体"/>
                <w:color w:val="000000"/>
                <w:sz w:val="18"/>
                <w:szCs w:val="18"/>
              </w:rPr>
            </w:pPr>
          </w:p>
        </w:tc>
      </w:tr>
      <w:tr w:rsidR="006D6BEC">
        <w:trPr>
          <w:trHeight w:val="860"/>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评价结论</w:t>
            </w:r>
          </w:p>
        </w:tc>
        <w:tc>
          <w:tcPr>
            <w:tcW w:w="8850"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为保障公安机关基层派出所民警值班执勤等无法回家生活问题，按照每月人均不少于22天，每天15元标准保障基层派出所民警工作日午餐费用，保证了该项目的及时有效发放,。此专项经费及时合理的保障基层派出所民警的伙食问题，保障民警基本生活，增强了基层派出所民警工作的积极性，更好的服务辖区人民群众。</w:t>
            </w:r>
          </w:p>
        </w:tc>
      </w:tr>
      <w:tr w:rsidR="006D6BEC">
        <w:trPr>
          <w:trHeight w:val="420"/>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存在问题</w:t>
            </w:r>
          </w:p>
        </w:tc>
        <w:tc>
          <w:tcPr>
            <w:tcW w:w="8850"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微软雅黑" w:eastAsia="微软雅黑" w:hAnsi="微软雅黑" w:cs="微软雅黑"/>
                <w:i/>
                <w:iCs/>
                <w:color w:val="000000"/>
                <w:sz w:val="16"/>
                <w:szCs w:val="16"/>
              </w:rPr>
            </w:pPr>
            <w:r>
              <w:rPr>
                <w:rFonts w:ascii="微软雅黑" w:eastAsia="微软雅黑" w:hAnsi="微软雅黑" w:cs="微软雅黑" w:hint="eastAsia"/>
                <w:i/>
                <w:iCs/>
                <w:color w:val="000000"/>
                <w:kern w:val="0"/>
                <w:sz w:val="16"/>
                <w:szCs w:val="16"/>
              </w:rPr>
              <w:t>无</w:t>
            </w:r>
          </w:p>
        </w:tc>
      </w:tr>
      <w:tr w:rsidR="006D6BEC">
        <w:trPr>
          <w:trHeight w:val="420"/>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改进措施</w:t>
            </w:r>
          </w:p>
        </w:tc>
        <w:tc>
          <w:tcPr>
            <w:tcW w:w="8850"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微软雅黑" w:eastAsia="微软雅黑" w:hAnsi="微软雅黑" w:cs="微软雅黑"/>
                <w:i/>
                <w:iCs/>
                <w:color w:val="000000"/>
                <w:sz w:val="16"/>
                <w:szCs w:val="16"/>
              </w:rPr>
            </w:pPr>
            <w:r>
              <w:rPr>
                <w:rFonts w:ascii="微软雅黑" w:eastAsia="微软雅黑" w:hAnsi="微软雅黑" w:cs="微软雅黑" w:hint="eastAsia"/>
                <w:i/>
                <w:iCs/>
                <w:color w:val="000000"/>
                <w:kern w:val="0"/>
                <w:sz w:val="16"/>
                <w:szCs w:val="16"/>
              </w:rPr>
              <w:t>无</w:t>
            </w:r>
          </w:p>
        </w:tc>
      </w:tr>
      <w:tr w:rsidR="006D6BEC">
        <w:trPr>
          <w:trHeight w:val="420"/>
        </w:trPr>
        <w:tc>
          <w:tcPr>
            <w:tcW w:w="481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黑体" w:eastAsia="黑体" w:hAnsi="黑体" w:cs="黑体"/>
                <w:color w:val="000000"/>
                <w:sz w:val="18"/>
                <w:szCs w:val="18"/>
              </w:rPr>
            </w:pPr>
            <w:r>
              <w:rPr>
                <w:rFonts w:ascii="黑体" w:eastAsia="黑体" w:hAnsi="黑体" w:cs="黑体" w:hint="eastAsia"/>
                <w:color w:val="000000"/>
                <w:kern w:val="0"/>
                <w:sz w:val="18"/>
                <w:szCs w:val="18"/>
              </w:rPr>
              <w:t>项目负责人：黄刚</w:t>
            </w:r>
          </w:p>
        </w:tc>
        <w:tc>
          <w:tcPr>
            <w:tcW w:w="5115"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黑体" w:eastAsia="黑体" w:hAnsi="黑体" w:cs="黑体"/>
                <w:color w:val="000000"/>
                <w:sz w:val="18"/>
                <w:szCs w:val="18"/>
              </w:rPr>
            </w:pPr>
            <w:r>
              <w:rPr>
                <w:rFonts w:ascii="黑体" w:eastAsia="黑体" w:hAnsi="黑体" w:cs="黑体" w:hint="eastAsia"/>
                <w:color w:val="000000"/>
                <w:kern w:val="0"/>
                <w:sz w:val="18"/>
                <w:szCs w:val="18"/>
              </w:rPr>
              <w:t>财务负责人：黄刚</w:t>
            </w:r>
          </w:p>
        </w:tc>
      </w:tr>
    </w:tbl>
    <w:p w:rsidR="006D6BEC" w:rsidRDefault="006D6BEC">
      <w:pPr>
        <w:spacing w:line="600" w:lineRule="exact"/>
        <w:jc w:val="left"/>
        <w:rPr>
          <w:rFonts w:ascii="黑体" w:eastAsia="黑体" w:hAnsi="黑体"/>
          <w:sz w:val="32"/>
          <w:szCs w:val="32"/>
        </w:rPr>
      </w:pPr>
    </w:p>
    <w:p w:rsidR="006D6BEC" w:rsidRDefault="006D6BEC">
      <w:pPr>
        <w:spacing w:line="600" w:lineRule="exact"/>
        <w:jc w:val="center"/>
        <w:rPr>
          <w:rFonts w:ascii="黑体" w:eastAsia="黑体" w:hAnsi="黑体"/>
          <w:sz w:val="44"/>
          <w:szCs w:val="44"/>
        </w:rPr>
      </w:pPr>
    </w:p>
    <w:p w:rsidR="006D6BEC" w:rsidRDefault="006D6BEC">
      <w:pPr>
        <w:spacing w:line="600" w:lineRule="exact"/>
        <w:jc w:val="center"/>
        <w:rPr>
          <w:rFonts w:ascii="黑体" w:eastAsia="黑体" w:hAnsi="黑体"/>
          <w:sz w:val="44"/>
          <w:szCs w:val="44"/>
        </w:rPr>
      </w:pPr>
    </w:p>
    <w:p w:rsidR="006D6BEC" w:rsidRDefault="006D6BEC">
      <w:pPr>
        <w:spacing w:line="600" w:lineRule="exact"/>
        <w:jc w:val="center"/>
        <w:rPr>
          <w:rFonts w:ascii="黑体" w:eastAsia="黑体" w:hAnsi="黑体"/>
          <w:sz w:val="44"/>
          <w:szCs w:val="44"/>
        </w:rPr>
      </w:pPr>
    </w:p>
    <w:p w:rsidR="006D6BEC" w:rsidRDefault="006D6BEC">
      <w:pPr>
        <w:spacing w:line="600" w:lineRule="exact"/>
        <w:jc w:val="center"/>
        <w:rPr>
          <w:rFonts w:ascii="黑体" w:eastAsia="黑体" w:hAnsi="黑体"/>
          <w:sz w:val="44"/>
          <w:szCs w:val="44"/>
        </w:rPr>
      </w:pPr>
    </w:p>
    <w:p w:rsidR="006D6BEC" w:rsidRDefault="006D6BEC">
      <w:pPr>
        <w:spacing w:line="600" w:lineRule="exact"/>
        <w:jc w:val="center"/>
        <w:rPr>
          <w:rFonts w:ascii="黑体" w:eastAsia="黑体" w:hAnsi="黑体"/>
          <w:sz w:val="44"/>
          <w:szCs w:val="44"/>
        </w:rPr>
      </w:pPr>
    </w:p>
    <w:p w:rsidR="006D6BEC" w:rsidRDefault="006D6BEC">
      <w:pPr>
        <w:spacing w:line="600" w:lineRule="exact"/>
        <w:jc w:val="center"/>
        <w:rPr>
          <w:rFonts w:ascii="黑体" w:eastAsia="黑体" w:hAnsi="黑体"/>
          <w:sz w:val="44"/>
          <w:szCs w:val="44"/>
        </w:rPr>
      </w:pPr>
    </w:p>
    <w:p w:rsidR="006D6BEC" w:rsidRDefault="006D6BEC">
      <w:pPr>
        <w:spacing w:line="600" w:lineRule="exact"/>
        <w:jc w:val="center"/>
        <w:rPr>
          <w:rFonts w:ascii="黑体" w:eastAsia="黑体" w:hAnsi="黑体"/>
          <w:sz w:val="44"/>
          <w:szCs w:val="44"/>
        </w:rPr>
      </w:pPr>
    </w:p>
    <w:p w:rsidR="006D6BEC" w:rsidRDefault="006D6BEC">
      <w:pPr>
        <w:spacing w:line="600" w:lineRule="exact"/>
        <w:jc w:val="center"/>
        <w:rPr>
          <w:rFonts w:ascii="黑体" w:eastAsia="黑体" w:hAnsi="黑体"/>
          <w:sz w:val="44"/>
          <w:szCs w:val="44"/>
        </w:rPr>
      </w:pPr>
    </w:p>
    <w:p w:rsidR="006D6BEC" w:rsidRDefault="006D6BEC">
      <w:pPr>
        <w:spacing w:line="600" w:lineRule="exact"/>
        <w:jc w:val="center"/>
        <w:rPr>
          <w:rFonts w:ascii="黑体" w:eastAsia="黑体" w:hAnsi="黑体"/>
          <w:sz w:val="44"/>
          <w:szCs w:val="44"/>
        </w:rPr>
      </w:pPr>
    </w:p>
    <w:p w:rsidR="006D6BEC" w:rsidRDefault="006D6BEC">
      <w:pPr>
        <w:spacing w:line="600" w:lineRule="exact"/>
        <w:jc w:val="center"/>
        <w:rPr>
          <w:rFonts w:ascii="黑体" w:eastAsia="黑体" w:hAnsi="黑体"/>
          <w:sz w:val="44"/>
          <w:szCs w:val="44"/>
        </w:rPr>
      </w:pPr>
    </w:p>
    <w:p w:rsidR="006D6BEC" w:rsidRDefault="006D6BEC">
      <w:pPr>
        <w:spacing w:line="600" w:lineRule="exact"/>
        <w:jc w:val="center"/>
        <w:rPr>
          <w:rFonts w:ascii="黑体" w:eastAsia="黑体" w:hAnsi="黑体"/>
          <w:sz w:val="44"/>
          <w:szCs w:val="44"/>
        </w:rPr>
      </w:pPr>
    </w:p>
    <w:p w:rsidR="006D6BEC" w:rsidRDefault="006D6BEC">
      <w:pPr>
        <w:spacing w:line="600" w:lineRule="exact"/>
        <w:jc w:val="center"/>
        <w:rPr>
          <w:rFonts w:ascii="黑体" w:eastAsia="黑体" w:hAnsi="黑体"/>
          <w:sz w:val="44"/>
          <w:szCs w:val="44"/>
        </w:rPr>
      </w:pPr>
    </w:p>
    <w:p w:rsidR="006D6BEC" w:rsidRDefault="006D6BEC">
      <w:pPr>
        <w:spacing w:line="600" w:lineRule="exact"/>
        <w:jc w:val="center"/>
        <w:rPr>
          <w:rFonts w:ascii="黑体" w:eastAsia="黑体" w:hAnsi="黑体"/>
          <w:sz w:val="44"/>
          <w:szCs w:val="44"/>
        </w:rPr>
      </w:pPr>
    </w:p>
    <w:p w:rsidR="006D6BEC" w:rsidRDefault="006D6BEC">
      <w:pPr>
        <w:spacing w:line="600" w:lineRule="exact"/>
        <w:jc w:val="center"/>
        <w:rPr>
          <w:rFonts w:ascii="黑体" w:eastAsia="黑体" w:hAnsi="黑体"/>
          <w:sz w:val="44"/>
          <w:szCs w:val="44"/>
        </w:rPr>
      </w:pPr>
    </w:p>
    <w:p w:rsidR="006D6BEC" w:rsidRDefault="006D6BEC">
      <w:pPr>
        <w:spacing w:line="600" w:lineRule="exact"/>
        <w:jc w:val="center"/>
        <w:rPr>
          <w:rFonts w:ascii="黑体" w:eastAsia="黑体" w:hAnsi="黑体"/>
          <w:sz w:val="44"/>
          <w:szCs w:val="44"/>
        </w:rPr>
      </w:pPr>
    </w:p>
    <w:p w:rsidR="006D6BEC" w:rsidRDefault="00D96396">
      <w:pPr>
        <w:widowControl/>
        <w:jc w:val="center"/>
        <w:textAlignment w:val="center"/>
        <w:rPr>
          <w:rFonts w:ascii="黑体" w:eastAsia="黑体" w:hAnsi="宋体" w:cs="黑体"/>
          <w:b/>
          <w:bCs/>
          <w:color w:val="000000"/>
          <w:kern w:val="0"/>
          <w:sz w:val="30"/>
          <w:szCs w:val="30"/>
        </w:rPr>
      </w:pPr>
      <w:r>
        <w:rPr>
          <w:rFonts w:ascii="黑体" w:eastAsia="黑体" w:hAnsi="宋体" w:cs="黑体" w:hint="eastAsia"/>
          <w:b/>
          <w:bCs/>
          <w:color w:val="000000"/>
          <w:kern w:val="0"/>
          <w:sz w:val="30"/>
          <w:szCs w:val="30"/>
        </w:rPr>
        <w:br w:type="page"/>
      </w:r>
    </w:p>
    <w:tbl>
      <w:tblPr>
        <w:tblW w:w="9675" w:type="dxa"/>
        <w:tblInd w:w="93" w:type="dxa"/>
        <w:tblLook w:val="04A0"/>
      </w:tblPr>
      <w:tblGrid>
        <w:gridCol w:w="1078"/>
        <w:gridCol w:w="1079"/>
        <w:gridCol w:w="1079"/>
        <w:gridCol w:w="1079"/>
        <w:gridCol w:w="570"/>
        <w:gridCol w:w="750"/>
        <w:gridCol w:w="465"/>
        <w:gridCol w:w="846"/>
        <w:gridCol w:w="645"/>
        <w:gridCol w:w="645"/>
        <w:gridCol w:w="1439"/>
      </w:tblGrid>
      <w:tr w:rsidR="006D6BEC">
        <w:trPr>
          <w:trHeight w:val="420"/>
        </w:trPr>
        <w:tc>
          <w:tcPr>
            <w:tcW w:w="9675" w:type="dxa"/>
            <w:gridSpan w:val="11"/>
            <w:tcBorders>
              <w:top w:val="nil"/>
              <w:left w:val="nil"/>
              <w:bottom w:val="nil"/>
              <w:right w:val="nil"/>
            </w:tcBorders>
            <w:shd w:val="clear" w:color="auto" w:fill="auto"/>
            <w:vAlign w:val="center"/>
          </w:tcPr>
          <w:p w:rsidR="006D6BEC" w:rsidRDefault="00D96396">
            <w:pPr>
              <w:widowControl/>
              <w:jc w:val="center"/>
              <w:textAlignment w:val="center"/>
              <w:rPr>
                <w:rFonts w:ascii="黑体" w:eastAsia="黑体" w:hAnsi="宋体" w:cs="黑体"/>
                <w:b/>
                <w:bCs/>
                <w:color w:val="000000"/>
                <w:sz w:val="30"/>
                <w:szCs w:val="30"/>
              </w:rPr>
            </w:pPr>
            <w:r>
              <w:rPr>
                <w:rFonts w:ascii="黑体" w:eastAsia="黑体" w:hAnsi="宋体" w:cs="黑体" w:hint="eastAsia"/>
                <w:b/>
                <w:bCs/>
                <w:color w:val="000000"/>
                <w:kern w:val="0"/>
                <w:sz w:val="30"/>
                <w:szCs w:val="30"/>
              </w:rPr>
              <w:lastRenderedPageBreak/>
              <w:t>部门预算项目支出绩效自评表（2022年度）</w:t>
            </w:r>
          </w:p>
        </w:tc>
      </w:tr>
      <w:tr w:rsidR="006D6BEC">
        <w:trPr>
          <w:trHeight w:val="420"/>
        </w:trPr>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项目名称</w:t>
            </w:r>
          </w:p>
        </w:tc>
        <w:tc>
          <w:tcPr>
            <w:tcW w:w="7515"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51080022T000004942897-公安执法办案经费</w:t>
            </w:r>
          </w:p>
        </w:tc>
      </w:tr>
      <w:tr w:rsidR="006D6BEC">
        <w:trPr>
          <w:trHeight w:val="450"/>
        </w:trPr>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主管部门</w:t>
            </w:r>
          </w:p>
        </w:tc>
        <w:tc>
          <w:tcPr>
            <w:tcW w:w="394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广元市公安局部门</w:t>
            </w: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黑体" w:eastAsia="黑体" w:hAnsi="黑体" w:cs="黑体"/>
                <w:color w:val="000000"/>
                <w:sz w:val="18"/>
                <w:szCs w:val="18"/>
              </w:rPr>
            </w:pPr>
            <w:r>
              <w:rPr>
                <w:rFonts w:ascii="黑体" w:eastAsia="黑体" w:hAnsi="黑体" w:cs="黑体" w:hint="eastAsia"/>
                <w:color w:val="000000"/>
                <w:kern w:val="0"/>
                <w:sz w:val="18"/>
                <w:szCs w:val="18"/>
              </w:rPr>
              <w:t>实施单位 （盖章）</w:t>
            </w:r>
          </w:p>
        </w:tc>
        <w:tc>
          <w:tcPr>
            <w:tcW w:w="27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广元市公安局经济技术开发区分局</w:t>
            </w:r>
          </w:p>
        </w:tc>
      </w:tr>
      <w:tr w:rsidR="006D6BEC">
        <w:trPr>
          <w:trHeight w:val="280"/>
        </w:trPr>
        <w:tc>
          <w:tcPr>
            <w:tcW w:w="1080" w:type="dxa"/>
            <w:vMerge w:val="restart"/>
            <w:tcBorders>
              <w:top w:val="nil"/>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项目基本情况</w:t>
            </w:r>
          </w:p>
        </w:tc>
        <w:tc>
          <w:tcPr>
            <w:tcW w:w="1080" w:type="dxa"/>
            <w:vMerge w:val="restart"/>
            <w:tcBorders>
              <w:top w:val="nil"/>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1.项目年度目标完成情况</w:t>
            </w:r>
          </w:p>
        </w:tc>
        <w:tc>
          <w:tcPr>
            <w:tcW w:w="3945" w:type="dxa"/>
            <w:gridSpan w:val="5"/>
            <w:tcBorders>
              <w:top w:val="nil"/>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项目年度目标</w:t>
            </w:r>
          </w:p>
        </w:tc>
        <w:tc>
          <w:tcPr>
            <w:tcW w:w="3570" w:type="dxa"/>
            <w:gridSpan w:val="4"/>
            <w:tcBorders>
              <w:top w:val="nil"/>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黑体" w:eastAsia="黑体" w:hAnsi="黑体" w:cs="黑体"/>
                <w:color w:val="000000"/>
                <w:sz w:val="18"/>
                <w:szCs w:val="18"/>
              </w:rPr>
            </w:pPr>
            <w:r>
              <w:rPr>
                <w:rFonts w:ascii="黑体" w:eastAsia="黑体" w:hAnsi="黑体" w:cs="黑体" w:hint="eastAsia"/>
                <w:color w:val="000000"/>
                <w:kern w:val="0"/>
                <w:sz w:val="18"/>
                <w:szCs w:val="18"/>
              </w:rPr>
              <w:t>年度目标完成情况</w:t>
            </w:r>
          </w:p>
        </w:tc>
      </w:tr>
      <w:tr w:rsidR="006D6BEC">
        <w:trPr>
          <w:trHeight w:val="1180"/>
        </w:trPr>
        <w:tc>
          <w:tcPr>
            <w:tcW w:w="1080" w:type="dxa"/>
            <w:vMerge/>
            <w:tcBorders>
              <w:top w:val="nil"/>
              <w:left w:val="single" w:sz="4" w:space="0" w:color="000000"/>
              <w:bottom w:val="single" w:sz="4" w:space="0" w:color="000000"/>
              <w:right w:val="single" w:sz="4" w:space="0" w:color="000000"/>
            </w:tcBorders>
            <w:shd w:val="clear" w:color="auto" w:fill="auto"/>
            <w:vAlign w:val="center"/>
          </w:tcPr>
          <w:p w:rsidR="006D6BEC" w:rsidRDefault="006D6BEC">
            <w:pPr>
              <w:rPr>
                <w:rFonts w:ascii="宋体" w:hAnsi="宋体" w:cs="宋体"/>
                <w:color w:val="000000"/>
                <w:sz w:val="18"/>
                <w:szCs w:val="18"/>
              </w:rPr>
            </w:pPr>
          </w:p>
        </w:tc>
        <w:tc>
          <w:tcPr>
            <w:tcW w:w="1080" w:type="dxa"/>
            <w:vMerge/>
            <w:tcBorders>
              <w:top w:val="nil"/>
              <w:left w:val="single" w:sz="4" w:space="0" w:color="000000"/>
              <w:bottom w:val="single" w:sz="4" w:space="0" w:color="000000"/>
              <w:right w:val="single" w:sz="4" w:space="0" w:color="000000"/>
            </w:tcBorders>
            <w:shd w:val="clear" w:color="auto" w:fill="auto"/>
            <w:vAlign w:val="center"/>
          </w:tcPr>
          <w:p w:rsidR="006D6BEC" w:rsidRDefault="006D6BEC">
            <w:pPr>
              <w:rPr>
                <w:rFonts w:ascii="宋体" w:hAnsi="宋体" w:cs="宋体"/>
                <w:color w:val="000000"/>
                <w:sz w:val="18"/>
                <w:szCs w:val="18"/>
              </w:rPr>
            </w:pPr>
          </w:p>
        </w:tc>
        <w:tc>
          <w:tcPr>
            <w:tcW w:w="394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完成本年度接处警2500起，查处治安案件100件，行政拘留违法人员20人，巡逻盘查18000人、车次，安保执勤30次，警力600人次。</w:t>
            </w:r>
          </w:p>
        </w:tc>
        <w:tc>
          <w:tcPr>
            <w:tcW w:w="357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2022年完成接处警2735起，共受理行政案件287件，立案285件，结案125件。行政拘留29人，罚款112人，排查化解纠纷350余起，设卡320余次，盘查人员20197人。</w:t>
            </w:r>
          </w:p>
        </w:tc>
      </w:tr>
      <w:tr w:rsidR="006D6BEC">
        <w:trPr>
          <w:trHeight w:val="840"/>
        </w:trPr>
        <w:tc>
          <w:tcPr>
            <w:tcW w:w="1080" w:type="dxa"/>
            <w:vMerge/>
            <w:tcBorders>
              <w:top w:val="nil"/>
              <w:left w:val="single" w:sz="4" w:space="0" w:color="000000"/>
              <w:bottom w:val="single" w:sz="4" w:space="0" w:color="000000"/>
              <w:right w:val="single" w:sz="4" w:space="0" w:color="000000"/>
            </w:tcBorders>
            <w:shd w:val="clear" w:color="auto" w:fill="auto"/>
            <w:vAlign w:val="center"/>
          </w:tcPr>
          <w:p w:rsidR="006D6BEC" w:rsidRDefault="006D6BEC">
            <w:pPr>
              <w:rPr>
                <w:rFonts w:ascii="宋体" w:hAnsi="宋体" w:cs="宋体"/>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2.项目实施内容及过程概述</w:t>
            </w:r>
          </w:p>
        </w:tc>
        <w:tc>
          <w:tcPr>
            <w:tcW w:w="7515"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rPr>
                <w:rFonts w:ascii="宋体" w:hAnsi="宋体" w:cs="宋体"/>
                <w:color w:val="000000"/>
                <w:sz w:val="18"/>
                <w:szCs w:val="18"/>
                <w:highlight w:val="yellow"/>
              </w:rPr>
            </w:pPr>
            <w:r>
              <w:rPr>
                <w:rFonts w:ascii="宋体" w:hAnsi="宋体" w:cs="宋体" w:hint="eastAsia"/>
                <w:color w:val="000000"/>
                <w:sz w:val="18"/>
                <w:szCs w:val="18"/>
              </w:rPr>
              <w:t>该项目资金预算44.74万元，主要用于支付办案差旅费、追逃奖励费、公安</w:t>
            </w:r>
            <w:proofErr w:type="gramStart"/>
            <w:r>
              <w:rPr>
                <w:rFonts w:ascii="宋体" w:hAnsi="宋体" w:cs="宋体" w:hint="eastAsia"/>
                <w:color w:val="000000"/>
                <w:sz w:val="18"/>
                <w:szCs w:val="18"/>
              </w:rPr>
              <w:t>特</w:t>
            </w:r>
            <w:proofErr w:type="gramEnd"/>
            <w:r>
              <w:rPr>
                <w:rFonts w:ascii="宋体" w:hAnsi="宋体" w:cs="宋体" w:hint="eastAsia"/>
                <w:color w:val="000000"/>
                <w:sz w:val="18"/>
                <w:szCs w:val="18"/>
              </w:rPr>
              <w:t>情等日常办案业务费用，支付依据合法合</w:t>
            </w:r>
            <w:proofErr w:type="gramStart"/>
            <w:r>
              <w:rPr>
                <w:rFonts w:ascii="宋体" w:hAnsi="宋体" w:cs="宋体" w:hint="eastAsia"/>
                <w:color w:val="000000"/>
                <w:sz w:val="18"/>
                <w:szCs w:val="18"/>
              </w:rPr>
              <w:t>规</w:t>
            </w:r>
            <w:proofErr w:type="gramEnd"/>
            <w:r>
              <w:rPr>
                <w:rFonts w:ascii="宋体" w:hAnsi="宋体" w:cs="宋体" w:hint="eastAsia"/>
                <w:color w:val="000000"/>
                <w:sz w:val="18"/>
                <w:szCs w:val="18"/>
              </w:rPr>
              <w:t>，资金支付与预算相符。</w:t>
            </w:r>
          </w:p>
        </w:tc>
      </w:tr>
      <w:tr w:rsidR="006D6BEC">
        <w:trPr>
          <w:trHeight w:val="480"/>
        </w:trPr>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预算执行情况（10分）</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年度预算数（万元）</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年初预算</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调整</w:t>
            </w:r>
            <w:proofErr w:type="gramStart"/>
            <w:r>
              <w:rPr>
                <w:rFonts w:ascii="宋体" w:hAnsi="宋体" w:cs="宋体"/>
                <w:color w:val="000000"/>
                <w:kern w:val="0"/>
                <w:sz w:val="18"/>
                <w:szCs w:val="18"/>
              </w:rPr>
              <w:t>后预算</w:t>
            </w:r>
            <w:proofErr w:type="gramEnd"/>
            <w:r>
              <w:rPr>
                <w:rFonts w:ascii="宋体" w:hAnsi="宋体" w:cs="宋体"/>
                <w:color w:val="000000"/>
                <w:kern w:val="0"/>
                <w:sz w:val="18"/>
                <w:szCs w:val="18"/>
              </w:rPr>
              <w:t>数</w:t>
            </w:r>
          </w:p>
        </w:tc>
        <w:tc>
          <w:tcPr>
            <w:tcW w:w="178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预算执行数</w:t>
            </w: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预算执行率</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原因</w:t>
            </w:r>
          </w:p>
        </w:tc>
      </w:tr>
      <w:tr w:rsidR="006D6BEC">
        <w:trPr>
          <w:trHeight w:val="52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总额</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44.74</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44.74</w:t>
            </w:r>
          </w:p>
        </w:tc>
        <w:tc>
          <w:tcPr>
            <w:tcW w:w="178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44.74</w:t>
            </w: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100.00%</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44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6"/>
                <w:szCs w:val="16"/>
              </w:rPr>
            </w:pPr>
            <w:r>
              <w:rPr>
                <w:rFonts w:ascii="宋体" w:hAnsi="宋体" w:cs="宋体"/>
                <w:color w:val="000000"/>
                <w:kern w:val="0"/>
                <w:sz w:val="16"/>
                <w:szCs w:val="16"/>
              </w:rPr>
              <w:t>1.预算执行率=预算执行数/调整</w:t>
            </w:r>
            <w:proofErr w:type="gramStart"/>
            <w:r>
              <w:rPr>
                <w:rFonts w:ascii="宋体" w:hAnsi="宋体" w:cs="宋体"/>
                <w:color w:val="000000"/>
                <w:kern w:val="0"/>
                <w:sz w:val="16"/>
                <w:szCs w:val="16"/>
              </w:rPr>
              <w:t>后预算</w:t>
            </w:r>
            <w:proofErr w:type="gramEnd"/>
            <w:r>
              <w:rPr>
                <w:rFonts w:ascii="宋体" w:hAnsi="宋体" w:cs="宋体"/>
                <w:color w:val="000000"/>
                <w:kern w:val="0"/>
                <w:sz w:val="16"/>
                <w:szCs w:val="16"/>
              </w:rPr>
              <w:t>数，预算执行率未达到90%的需说明原因（100字以内）;2.年中发生预算调整的（追加或调减）</w:t>
            </w:r>
            <w:r>
              <w:rPr>
                <w:rFonts w:ascii="宋体" w:hAnsi="宋体" w:cs="宋体" w:hint="eastAsia"/>
                <w:color w:val="000000"/>
                <w:kern w:val="0"/>
                <w:sz w:val="16"/>
                <w:szCs w:val="16"/>
              </w:rPr>
              <w:t>，</w:t>
            </w:r>
            <w:r>
              <w:rPr>
                <w:rFonts w:ascii="宋体" w:hAnsi="宋体" w:cs="宋体"/>
                <w:color w:val="000000"/>
                <w:kern w:val="0"/>
                <w:sz w:val="16"/>
                <w:szCs w:val="16"/>
              </w:rPr>
              <w:t>应单独说明理由；3.其他资金包括：社会投入资金、银行贷款.</w:t>
            </w:r>
          </w:p>
        </w:tc>
      </w:tr>
      <w:tr w:rsidR="006D6BEC">
        <w:trPr>
          <w:trHeight w:val="52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其中：财政资金</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44.74</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44.74</w:t>
            </w:r>
          </w:p>
        </w:tc>
        <w:tc>
          <w:tcPr>
            <w:tcW w:w="178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44.74</w:t>
            </w: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100.00%</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4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6"/>
                <w:szCs w:val="16"/>
              </w:rPr>
            </w:pPr>
          </w:p>
        </w:tc>
      </w:tr>
      <w:tr w:rsidR="006D6BEC">
        <w:trPr>
          <w:trHeight w:val="52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财政专户管理资金</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8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4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6"/>
                <w:szCs w:val="16"/>
              </w:rPr>
            </w:pPr>
          </w:p>
        </w:tc>
      </w:tr>
      <w:tr w:rsidR="006D6BEC">
        <w:trPr>
          <w:trHeight w:val="52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单位资金</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8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4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6"/>
                <w:szCs w:val="16"/>
              </w:rPr>
            </w:pPr>
          </w:p>
        </w:tc>
      </w:tr>
      <w:tr w:rsidR="006D6BEC">
        <w:trPr>
          <w:trHeight w:val="52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其他资金</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c>
          <w:tcPr>
            <w:tcW w:w="178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4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6"/>
                <w:szCs w:val="16"/>
              </w:rPr>
            </w:pPr>
          </w:p>
        </w:tc>
      </w:tr>
      <w:tr w:rsidR="006D6BEC">
        <w:trPr>
          <w:trHeight w:val="540"/>
        </w:trPr>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绩效指标（90分）</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一级指标</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二级指标</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三级指标</w:t>
            </w: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指标性质</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指标值</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度量单位</w:t>
            </w: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完成值</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未完成原因分析</w:t>
            </w:r>
          </w:p>
        </w:tc>
      </w:tr>
      <w:tr w:rsidR="006D6BEC">
        <w:trPr>
          <w:trHeight w:val="50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产出指标</w:t>
            </w: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数量指标</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治安行政案件</w:t>
            </w: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230</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件</w:t>
            </w: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微软雅黑" w:eastAsia="微软雅黑" w:hAnsi="微软雅黑" w:cs="微软雅黑"/>
                <w:color w:val="000000"/>
                <w:sz w:val="16"/>
                <w:szCs w:val="16"/>
              </w:rPr>
            </w:pPr>
            <w:r>
              <w:rPr>
                <w:rFonts w:ascii="微软雅黑" w:eastAsia="微软雅黑" w:hAnsi="微软雅黑" w:cs="微软雅黑" w:hint="eastAsia"/>
                <w:color w:val="000000"/>
                <w:kern w:val="0"/>
                <w:sz w:val="16"/>
                <w:szCs w:val="16"/>
              </w:rPr>
              <w:t>287</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r>
      <w:tr w:rsidR="006D6BEC">
        <w:trPr>
          <w:trHeight w:val="50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完成安保执勤任务</w:t>
            </w: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30</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次</w:t>
            </w: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微软雅黑" w:eastAsia="微软雅黑" w:hAnsi="微软雅黑" w:cs="微软雅黑"/>
                <w:color w:val="000000"/>
                <w:sz w:val="16"/>
                <w:szCs w:val="16"/>
              </w:rPr>
            </w:pPr>
            <w:r>
              <w:rPr>
                <w:rFonts w:ascii="微软雅黑" w:eastAsia="微软雅黑" w:hAnsi="微软雅黑" w:cs="微软雅黑" w:hint="eastAsia"/>
                <w:color w:val="000000"/>
                <w:kern w:val="0"/>
                <w:sz w:val="16"/>
                <w:szCs w:val="16"/>
              </w:rPr>
              <w:t>39</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r>
      <w:tr w:rsidR="006D6BEC">
        <w:trPr>
          <w:trHeight w:val="50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质量指标</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案件查处率</w:t>
            </w: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95</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微软雅黑" w:eastAsia="微软雅黑" w:hAnsi="微软雅黑" w:cs="微软雅黑"/>
                <w:color w:val="000000"/>
                <w:sz w:val="16"/>
                <w:szCs w:val="16"/>
              </w:rPr>
            </w:pPr>
            <w:r>
              <w:rPr>
                <w:rFonts w:ascii="微软雅黑" w:eastAsia="微软雅黑" w:hAnsi="微软雅黑" w:cs="微软雅黑" w:hint="eastAsia"/>
                <w:color w:val="000000"/>
                <w:kern w:val="0"/>
                <w:sz w:val="16"/>
                <w:szCs w:val="16"/>
              </w:rPr>
              <w:t>95</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r>
      <w:tr w:rsidR="006D6BEC">
        <w:trPr>
          <w:trHeight w:val="50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时效指标</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保障时效</w:t>
            </w: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12</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月</w:t>
            </w: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微软雅黑" w:eastAsia="微软雅黑" w:hAnsi="微软雅黑" w:cs="微软雅黑"/>
                <w:color w:val="000000"/>
                <w:sz w:val="16"/>
                <w:szCs w:val="16"/>
              </w:rPr>
            </w:pPr>
            <w:r>
              <w:rPr>
                <w:rFonts w:ascii="微软雅黑" w:eastAsia="微软雅黑" w:hAnsi="微软雅黑" w:cs="微软雅黑" w:hint="eastAsia"/>
                <w:color w:val="000000"/>
                <w:kern w:val="0"/>
                <w:sz w:val="16"/>
                <w:szCs w:val="16"/>
              </w:rPr>
              <w:t>12</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r>
      <w:tr w:rsidR="006D6BEC">
        <w:trPr>
          <w:trHeight w:val="50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成本指标</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案件成本</w:t>
            </w: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1000</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元/</w:t>
            </w:r>
            <w:proofErr w:type="gramStart"/>
            <w:r>
              <w:rPr>
                <w:rFonts w:ascii="宋体" w:hAnsi="宋体" w:cs="宋体"/>
                <w:color w:val="000000"/>
                <w:kern w:val="0"/>
                <w:sz w:val="18"/>
                <w:szCs w:val="18"/>
              </w:rPr>
              <w:t>个</w:t>
            </w:r>
            <w:proofErr w:type="gramEnd"/>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微软雅黑" w:eastAsia="微软雅黑" w:hAnsi="微软雅黑" w:cs="微软雅黑"/>
                <w:color w:val="000000"/>
                <w:sz w:val="16"/>
                <w:szCs w:val="16"/>
              </w:rPr>
            </w:pPr>
            <w:r>
              <w:rPr>
                <w:rFonts w:ascii="微软雅黑" w:eastAsia="微软雅黑" w:hAnsi="微软雅黑" w:cs="微软雅黑" w:hint="eastAsia"/>
                <w:color w:val="000000"/>
                <w:kern w:val="0"/>
                <w:sz w:val="16"/>
                <w:szCs w:val="16"/>
              </w:rPr>
              <w:t>1000</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r>
      <w:tr w:rsidR="006D6BEC">
        <w:trPr>
          <w:trHeight w:val="50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效益指标</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社会效益指标</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维护辖区治安稳定</w:t>
            </w: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95</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微软雅黑" w:eastAsia="微软雅黑" w:hAnsi="微软雅黑" w:cs="微软雅黑"/>
                <w:color w:val="000000"/>
                <w:sz w:val="16"/>
                <w:szCs w:val="16"/>
              </w:rPr>
            </w:pPr>
            <w:r>
              <w:rPr>
                <w:rFonts w:ascii="微软雅黑" w:eastAsia="微软雅黑" w:hAnsi="微软雅黑" w:cs="微软雅黑" w:hint="eastAsia"/>
                <w:color w:val="000000"/>
                <w:kern w:val="0"/>
                <w:sz w:val="16"/>
                <w:szCs w:val="16"/>
              </w:rPr>
              <w:t>95</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r>
      <w:tr w:rsidR="006D6BEC">
        <w:trPr>
          <w:trHeight w:val="50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满意度指标</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服务对象满意度指标</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群众满意度</w:t>
            </w: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90</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微软雅黑" w:eastAsia="微软雅黑" w:hAnsi="微软雅黑" w:cs="微软雅黑"/>
                <w:color w:val="000000"/>
                <w:sz w:val="16"/>
                <w:szCs w:val="16"/>
              </w:rPr>
            </w:pPr>
            <w:r>
              <w:rPr>
                <w:rFonts w:ascii="微软雅黑" w:eastAsia="微软雅黑" w:hAnsi="微软雅黑" w:cs="微软雅黑" w:hint="eastAsia"/>
                <w:color w:val="000000"/>
                <w:kern w:val="0"/>
                <w:sz w:val="16"/>
                <w:szCs w:val="16"/>
              </w:rPr>
              <w:t>95</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r>
      <w:tr w:rsidR="006D6BEC">
        <w:trPr>
          <w:trHeight w:val="270"/>
        </w:trPr>
        <w:tc>
          <w:tcPr>
            <w:tcW w:w="6945"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合计</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rPr>
                <w:rFonts w:ascii="宋体" w:hAnsi="宋体" w:cs="宋体"/>
                <w:color w:val="000000"/>
                <w:sz w:val="18"/>
                <w:szCs w:val="18"/>
              </w:rPr>
            </w:pPr>
          </w:p>
        </w:tc>
      </w:tr>
      <w:tr w:rsidR="006D6BEC">
        <w:trPr>
          <w:trHeight w:val="780"/>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评价结论</w:t>
            </w:r>
          </w:p>
        </w:tc>
        <w:tc>
          <w:tcPr>
            <w:tcW w:w="8595"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2022年度公安执法办案经费项目资金44.74万元，保障了分局办案业务的正常运行，完成了年初设定的绩效目标，达到了项目预期的效果。资金使用合理合</w:t>
            </w:r>
            <w:proofErr w:type="gramStart"/>
            <w:r>
              <w:rPr>
                <w:rFonts w:ascii="宋体" w:hAnsi="宋体" w:cs="宋体"/>
                <w:color w:val="000000"/>
                <w:kern w:val="0"/>
                <w:sz w:val="18"/>
                <w:szCs w:val="18"/>
              </w:rPr>
              <w:t>规</w:t>
            </w:r>
            <w:proofErr w:type="gramEnd"/>
            <w:r>
              <w:rPr>
                <w:rFonts w:ascii="宋体" w:hAnsi="宋体" w:cs="宋体"/>
                <w:color w:val="000000"/>
                <w:kern w:val="0"/>
                <w:sz w:val="18"/>
                <w:szCs w:val="18"/>
              </w:rPr>
              <w:t>，及时有效，保障了分局办案工作的需要，提升了辖区人民群众安全感满意度。</w:t>
            </w:r>
          </w:p>
        </w:tc>
      </w:tr>
      <w:tr w:rsidR="006D6BEC">
        <w:trPr>
          <w:trHeight w:val="420"/>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存在问题</w:t>
            </w:r>
          </w:p>
        </w:tc>
        <w:tc>
          <w:tcPr>
            <w:tcW w:w="8595"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微软雅黑" w:eastAsia="微软雅黑" w:hAnsi="微软雅黑" w:cs="微软雅黑"/>
                <w:i/>
                <w:iCs/>
                <w:color w:val="000000"/>
                <w:sz w:val="16"/>
                <w:szCs w:val="16"/>
              </w:rPr>
            </w:pPr>
            <w:r>
              <w:rPr>
                <w:rFonts w:ascii="微软雅黑" w:eastAsia="微软雅黑" w:hAnsi="微软雅黑" w:cs="微软雅黑" w:hint="eastAsia"/>
                <w:i/>
                <w:iCs/>
                <w:color w:val="000000"/>
                <w:kern w:val="0"/>
                <w:sz w:val="16"/>
                <w:szCs w:val="16"/>
              </w:rPr>
              <w:t>无</w:t>
            </w:r>
          </w:p>
        </w:tc>
      </w:tr>
      <w:tr w:rsidR="006D6BEC">
        <w:trPr>
          <w:trHeight w:val="420"/>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改进措施</w:t>
            </w:r>
          </w:p>
        </w:tc>
        <w:tc>
          <w:tcPr>
            <w:tcW w:w="8595"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微软雅黑" w:eastAsia="微软雅黑" w:hAnsi="微软雅黑" w:cs="微软雅黑"/>
                <w:i/>
                <w:iCs/>
                <w:color w:val="000000"/>
                <w:sz w:val="16"/>
                <w:szCs w:val="16"/>
              </w:rPr>
            </w:pPr>
            <w:r>
              <w:rPr>
                <w:rFonts w:ascii="微软雅黑" w:eastAsia="微软雅黑" w:hAnsi="微软雅黑" w:cs="微软雅黑" w:hint="eastAsia"/>
                <w:i/>
                <w:iCs/>
                <w:color w:val="000000"/>
                <w:kern w:val="0"/>
                <w:sz w:val="16"/>
                <w:szCs w:val="16"/>
              </w:rPr>
              <w:t>无</w:t>
            </w:r>
          </w:p>
        </w:tc>
      </w:tr>
      <w:tr w:rsidR="006D6BEC">
        <w:trPr>
          <w:trHeight w:val="420"/>
        </w:trPr>
        <w:tc>
          <w:tcPr>
            <w:tcW w:w="489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黑体" w:eastAsia="黑体" w:hAnsi="黑体" w:cs="黑体"/>
                <w:color w:val="000000"/>
                <w:sz w:val="18"/>
                <w:szCs w:val="18"/>
              </w:rPr>
            </w:pPr>
            <w:r>
              <w:rPr>
                <w:rFonts w:ascii="黑体" w:eastAsia="黑体" w:hAnsi="黑体" w:cs="黑体" w:hint="eastAsia"/>
                <w:color w:val="000000"/>
                <w:kern w:val="0"/>
                <w:sz w:val="18"/>
                <w:szCs w:val="18"/>
              </w:rPr>
              <w:t>项目负责人：黄刚</w:t>
            </w:r>
          </w:p>
        </w:tc>
        <w:tc>
          <w:tcPr>
            <w:tcW w:w="4785"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黑体" w:eastAsia="黑体" w:hAnsi="黑体" w:cs="黑体"/>
                <w:color w:val="000000"/>
                <w:sz w:val="18"/>
                <w:szCs w:val="18"/>
              </w:rPr>
            </w:pPr>
            <w:r>
              <w:rPr>
                <w:rFonts w:ascii="黑体" w:eastAsia="黑体" w:hAnsi="黑体" w:cs="黑体" w:hint="eastAsia"/>
                <w:color w:val="000000"/>
                <w:kern w:val="0"/>
                <w:sz w:val="18"/>
                <w:szCs w:val="18"/>
              </w:rPr>
              <w:t>财务负责人：黄刚</w:t>
            </w:r>
          </w:p>
        </w:tc>
      </w:tr>
    </w:tbl>
    <w:p w:rsidR="006D6BEC" w:rsidRDefault="006D6BEC">
      <w:pPr>
        <w:spacing w:line="600" w:lineRule="exact"/>
        <w:jc w:val="left"/>
        <w:rPr>
          <w:rFonts w:ascii="黑体" w:eastAsia="黑体" w:hAnsi="黑体"/>
          <w:sz w:val="32"/>
          <w:szCs w:val="32"/>
        </w:rPr>
      </w:pPr>
    </w:p>
    <w:p w:rsidR="006D6BEC" w:rsidRDefault="006D6BEC">
      <w:pPr>
        <w:spacing w:line="600" w:lineRule="exact"/>
        <w:jc w:val="center"/>
        <w:rPr>
          <w:rFonts w:ascii="黑体" w:eastAsia="黑体" w:hAnsi="黑体"/>
          <w:sz w:val="44"/>
          <w:szCs w:val="44"/>
        </w:rPr>
      </w:pPr>
    </w:p>
    <w:p w:rsidR="006D6BEC" w:rsidRDefault="006D6BEC">
      <w:pPr>
        <w:spacing w:line="600" w:lineRule="exact"/>
        <w:jc w:val="center"/>
        <w:rPr>
          <w:rFonts w:ascii="黑体" w:eastAsia="黑体" w:hAnsi="黑体"/>
          <w:sz w:val="44"/>
          <w:szCs w:val="44"/>
        </w:rPr>
      </w:pPr>
    </w:p>
    <w:p w:rsidR="006D6BEC" w:rsidRDefault="006D6BEC">
      <w:pPr>
        <w:spacing w:line="600" w:lineRule="exact"/>
        <w:jc w:val="center"/>
        <w:rPr>
          <w:rFonts w:ascii="黑体" w:eastAsia="黑体" w:hAnsi="黑体"/>
          <w:sz w:val="44"/>
          <w:szCs w:val="44"/>
        </w:rPr>
      </w:pPr>
    </w:p>
    <w:p w:rsidR="006D6BEC" w:rsidRDefault="006D6BEC">
      <w:pPr>
        <w:spacing w:line="600" w:lineRule="exact"/>
        <w:jc w:val="center"/>
        <w:rPr>
          <w:rFonts w:ascii="黑体" w:eastAsia="黑体" w:hAnsi="黑体"/>
          <w:sz w:val="44"/>
          <w:szCs w:val="44"/>
        </w:rPr>
      </w:pPr>
    </w:p>
    <w:p w:rsidR="006D6BEC" w:rsidRDefault="006D6BEC">
      <w:pPr>
        <w:spacing w:line="600" w:lineRule="exact"/>
        <w:jc w:val="center"/>
        <w:rPr>
          <w:rFonts w:ascii="黑体" w:eastAsia="黑体" w:hAnsi="黑体"/>
          <w:sz w:val="44"/>
          <w:szCs w:val="44"/>
        </w:rPr>
      </w:pPr>
    </w:p>
    <w:p w:rsidR="006D6BEC" w:rsidRDefault="006D6BEC">
      <w:pPr>
        <w:spacing w:line="600" w:lineRule="exact"/>
        <w:jc w:val="center"/>
        <w:rPr>
          <w:rFonts w:ascii="黑体" w:eastAsia="黑体" w:hAnsi="黑体"/>
          <w:sz w:val="44"/>
          <w:szCs w:val="44"/>
        </w:rPr>
      </w:pPr>
    </w:p>
    <w:p w:rsidR="006D6BEC" w:rsidRDefault="006D6BEC">
      <w:pPr>
        <w:spacing w:line="600" w:lineRule="exact"/>
        <w:jc w:val="center"/>
        <w:rPr>
          <w:rFonts w:ascii="黑体" w:eastAsia="黑体" w:hAnsi="黑体"/>
          <w:sz w:val="44"/>
          <w:szCs w:val="44"/>
        </w:rPr>
      </w:pPr>
    </w:p>
    <w:p w:rsidR="006D6BEC" w:rsidRDefault="006D6BEC">
      <w:pPr>
        <w:spacing w:line="600" w:lineRule="exact"/>
        <w:jc w:val="center"/>
        <w:rPr>
          <w:rFonts w:ascii="黑体" w:eastAsia="黑体" w:hAnsi="黑体"/>
          <w:sz w:val="44"/>
          <w:szCs w:val="44"/>
        </w:rPr>
      </w:pPr>
    </w:p>
    <w:p w:rsidR="006D6BEC" w:rsidRDefault="006D6BEC">
      <w:pPr>
        <w:spacing w:line="600" w:lineRule="exact"/>
        <w:jc w:val="center"/>
        <w:rPr>
          <w:rFonts w:ascii="黑体" w:eastAsia="黑体" w:hAnsi="黑体"/>
          <w:sz w:val="44"/>
          <w:szCs w:val="44"/>
        </w:rPr>
      </w:pPr>
    </w:p>
    <w:p w:rsidR="006D6BEC" w:rsidRDefault="006D6BEC">
      <w:pPr>
        <w:spacing w:line="600" w:lineRule="exact"/>
        <w:jc w:val="center"/>
        <w:rPr>
          <w:rFonts w:ascii="黑体" w:eastAsia="黑体" w:hAnsi="黑体"/>
          <w:sz w:val="44"/>
          <w:szCs w:val="44"/>
        </w:rPr>
      </w:pPr>
    </w:p>
    <w:p w:rsidR="006D6BEC" w:rsidRDefault="006D6BEC">
      <w:pPr>
        <w:spacing w:line="600" w:lineRule="exact"/>
        <w:jc w:val="center"/>
        <w:rPr>
          <w:rFonts w:ascii="黑体" w:eastAsia="黑体" w:hAnsi="黑体"/>
          <w:sz w:val="44"/>
          <w:szCs w:val="44"/>
        </w:rPr>
      </w:pPr>
    </w:p>
    <w:p w:rsidR="006D6BEC" w:rsidRDefault="006D6BEC">
      <w:pPr>
        <w:spacing w:line="600" w:lineRule="exact"/>
        <w:jc w:val="center"/>
        <w:rPr>
          <w:rFonts w:ascii="黑体" w:eastAsia="黑体" w:hAnsi="黑体"/>
          <w:sz w:val="44"/>
          <w:szCs w:val="44"/>
        </w:rPr>
      </w:pPr>
    </w:p>
    <w:p w:rsidR="006D6BEC" w:rsidRDefault="006D6BEC">
      <w:pPr>
        <w:spacing w:line="600" w:lineRule="exact"/>
        <w:jc w:val="center"/>
        <w:rPr>
          <w:rFonts w:ascii="黑体" w:eastAsia="黑体" w:hAnsi="黑体"/>
          <w:sz w:val="44"/>
          <w:szCs w:val="44"/>
        </w:rPr>
      </w:pPr>
    </w:p>
    <w:p w:rsidR="006D6BEC" w:rsidRDefault="006D6BEC">
      <w:pPr>
        <w:spacing w:line="600" w:lineRule="exact"/>
        <w:jc w:val="center"/>
        <w:rPr>
          <w:rFonts w:ascii="黑体" w:eastAsia="黑体" w:hAnsi="黑体"/>
          <w:sz w:val="44"/>
          <w:szCs w:val="44"/>
        </w:rPr>
      </w:pPr>
    </w:p>
    <w:p w:rsidR="006D6BEC" w:rsidRDefault="006D6BEC">
      <w:pPr>
        <w:spacing w:line="600" w:lineRule="exact"/>
        <w:rPr>
          <w:rFonts w:ascii="黑体" w:eastAsia="黑体" w:hAnsi="黑体"/>
          <w:sz w:val="44"/>
          <w:szCs w:val="44"/>
        </w:rPr>
      </w:pPr>
    </w:p>
    <w:p w:rsidR="006D6BEC" w:rsidRDefault="00D96396">
      <w:pPr>
        <w:rPr>
          <w:rFonts w:ascii="黑体" w:eastAsia="黑体" w:hAnsi="黑体"/>
          <w:sz w:val="44"/>
          <w:szCs w:val="44"/>
        </w:rPr>
      </w:pPr>
      <w:bookmarkStart w:id="87" w:name="_Toc25043"/>
      <w:r>
        <w:rPr>
          <w:rFonts w:ascii="黑体" w:eastAsia="黑体" w:hAnsi="黑体" w:hint="eastAsia"/>
          <w:sz w:val="44"/>
          <w:szCs w:val="44"/>
        </w:rPr>
        <w:br w:type="page"/>
      </w:r>
    </w:p>
    <w:tbl>
      <w:tblPr>
        <w:tblW w:w="10080" w:type="dxa"/>
        <w:tblInd w:w="93" w:type="dxa"/>
        <w:tblLook w:val="04A0"/>
      </w:tblPr>
      <w:tblGrid>
        <w:gridCol w:w="677"/>
        <w:gridCol w:w="1470"/>
        <w:gridCol w:w="1015"/>
        <w:gridCol w:w="1226"/>
        <w:gridCol w:w="513"/>
        <w:gridCol w:w="719"/>
        <w:gridCol w:w="475"/>
        <w:gridCol w:w="1037"/>
        <w:gridCol w:w="576"/>
        <w:gridCol w:w="576"/>
        <w:gridCol w:w="1796"/>
      </w:tblGrid>
      <w:tr w:rsidR="006D6BEC">
        <w:trPr>
          <w:trHeight w:val="904"/>
        </w:trPr>
        <w:tc>
          <w:tcPr>
            <w:tcW w:w="10086" w:type="dxa"/>
            <w:gridSpan w:val="11"/>
            <w:tcBorders>
              <w:top w:val="single" w:sz="4" w:space="0" w:color="000000"/>
              <w:left w:val="single" w:sz="4" w:space="0" w:color="000000"/>
              <w:bottom w:val="nil"/>
              <w:right w:val="single" w:sz="4" w:space="0" w:color="000000"/>
            </w:tcBorders>
            <w:shd w:val="clear" w:color="auto" w:fill="auto"/>
            <w:vAlign w:val="center"/>
          </w:tcPr>
          <w:p w:rsidR="006D6BEC" w:rsidRDefault="00D96396">
            <w:pPr>
              <w:widowControl/>
              <w:jc w:val="center"/>
              <w:textAlignment w:val="center"/>
              <w:rPr>
                <w:rFonts w:ascii="黑体" w:eastAsia="黑体" w:hAnsi="宋体" w:cs="黑体"/>
                <w:color w:val="000000"/>
                <w:sz w:val="30"/>
                <w:szCs w:val="30"/>
              </w:rPr>
            </w:pPr>
            <w:r>
              <w:rPr>
                <w:rFonts w:ascii="黑体" w:eastAsia="黑体" w:hAnsi="宋体" w:cs="黑体" w:hint="eastAsia"/>
                <w:color w:val="000000"/>
                <w:kern w:val="0"/>
                <w:sz w:val="30"/>
                <w:szCs w:val="30"/>
              </w:rPr>
              <w:lastRenderedPageBreak/>
              <w:t>部门预算项目支出绩效自评表（2022年度）</w:t>
            </w:r>
          </w:p>
        </w:tc>
      </w:tr>
      <w:tr w:rsidR="006D6BEC">
        <w:trPr>
          <w:trHeight w:val="286"/>
        </w:trPr>
        <w:tc>
          <w:tcPr>
            <w:tcW w:w="22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项目名称</w:t>
            </w:r>
          </w:p>
        </w:tc>
        <w:tc>
          <w:tcPr>
            <w:tcW w:w="7872"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51000021R000000019951-工资性支出</w:t>
            </w:r>
          </w:p>
        </w:tc>
      </w:tr>
      <w:tr w:rsidR="006D6BEC">
        <w:trPr>
          <w:trHeight w:val="512"/>
        </w:trPr>
        <w:tc>
          <w:tcPr>
            <w:tcW w:w="22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主管部门</w:t>
            </w:r>
          </w:p>
        </w:tc>
        <w:tc>
          <w:tcPr>
            <w:tcW w:w="400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广元市公安局部门</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黑体" w:eastAsia="黑体" w:hAnsi="黑体" w:cs="黑体"/>
                <w:color w:val="000000"/>
                <w:sz w:val="18"/>
                <w:szCs w:val="18"/>
              </w:rPr>
            </w:pPr>
            <w:r>
              <w:rPr>
                <w:rFonts w:ascii="黑体" w:eastAsia="黑体" w:hAnsi="黑体" w:cs="黑体" w:hint="eastAsia"/>
                <w:color w:val="000000"/>
                <w:kern w:val="0"/>
                <w:sz w:val="18"/>
                <w:szCs w:val="18"/>
              </w:rPr>
              <w:t>实施单位 （盖章）</w:t>
            </w:r>
          </w:p>
        </w:tc>
        <w:tc>
          <w:tcPr>
            <w:tcW w:w="282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广元市公安局经济技术开发区分局</w:t>
            </w:r>
          </w:p>
        </w:tc>
      </w:tr>
      <w:tr w:rsidR="006D6BEC">
        <w:trPr>
          <w:trHeight w:val="420"/>
        </w:trPr>
        <w:tc>
          <w:tcPr>
            <w:tcW w:w="684" w:type="dxa"/>
            <w:vMerge w:val="restart"/>
            <w:tcBorders>
              <w:top w:val="nil"/>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项目基本情况</w:t>
            </w:r>
          </w:p>
        </w:tc>
        <w:tc>
          <w:tcPr>
            <w:tcW w:w="1530" w:type="dxa"/>
            <w:vMerge w:val="restart"/>
            <w:tcBorders>
              <w:top w:val="nil"/>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1.项目年度目标完成情况</w:t>
            </w:r>
          </w:p>
        </w:tc>
        <w:tc>
          <w:tcPr>
            <w:tcW w:w="4001" w:type="dxa"/>
            <w:gridSpan w:val="5"/>
            <w:tcBorders>
              <w:top w:val="nil"/>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项目年度目标</w:t>
            </w:r>
          </w:p>
        </w:tc>
        <w:tc>
          <w:tcPr>
            <w:tcW w:w="3871" w:type="dxa"/>
            <w:gridSpan w:val="4"/>
            <w:tcBorders>
              <w:top w:val="nil"/>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黑体" w:eastAsia="黑体" w:hAnsi="黑体" w:cs="黑体"/>
                <w:color w:val="000000"/>
                <w:sz w:val="18"/>
                <w:szCs w:val="18"/>
              </w:rPr>
            </w:pPr>
            <w:r>
              <w:rPr>
                <w:rFonts w:ascii="黑体" w:eastAsia="黑体" w:hAnsi="黑体" w:cs="黑体" w:hint="eastAsia"/>
                <w:color w:val="000000"/>
                <w:kern w:val="0"/>
                <w:sz w:val="18"/>
                <w:szCs w:val="18"/>
              </w:rPr>
              <w:t>年度目标完成情况</w:t>
            </w:r>
          </w:p>
        </w:tc>
      </w:tr>
      <w:tr w:rsidR="006D6BEC">
        <w:trPr>
          <w:trHeight w:val="708"/>
        </w:trPr>
        <w:tc>
          <w:tcPr>
            <w:tcW w:w="684" w:type="dxa"/>
            <w:vMerge/>
            <w:tcBorders>
              <w:top w:val="nil"/>
              <w:left w:val="single" w:sz="4" w:space="0" w:color="000000"/>
              <w:bottom w:val="single" w:sz="4" w:space="0" w:color="000000"/>
              <w:right w:val="single" w:sz="4" w:space="0" w:color="000000"/>
            </w:tcBorders>
            <w:shd w:val="clear" w:color="auto" w:fill="auto"/>
            <w:vAlign w:val="center"/>
          </w:tcPr>
          <w:p w:rsidR="006D6BEC" w:rsidRDefault="006D6BEC">
            <w:pPr>
              <w:rPr>
                <w:rFonts w:ascii="宋体" w:hAnsi="宋体" w:cs="宋体"/>
                <w:color w:val="000000"/>
                <w:sz w:val="18"/>
                <w:szCs w:val="18"/>
              </w:rPr>
            </w:pPr>
          </w:p>
        </w:tc>
        <w:tc>
          <w:tcPr>
            <w:tcW w:w="1530" w:type="dxa"/>
            <w:vMerge/>
            <w:tcBorders>
              <w:top w:val="nil"/>
              <w:left w:val="single" w:sz="4" w:space="0" w:color="000000"/>
              <w:bottom w:val="single" w:sz="4" w:space="0" w:color="000000"/>
              <w:right w:val="single" w:sz="4" w:space="0" w:color="000000"/>
            </w:tcBorders>
            <w:shd w:val="clear" w:color="auto" w:fill="auto"/>
            <w:vAlign w:val="center"/>
          </w:tcPr>
          <w:p w:rsidR="006D6BEC" w:rsidRDefault="006D6BEC">
            <w:pPr>
              <w:rPr>
                <w:rFonts w:ascii="宋体" w:hAnsi="宋体" w:cs="宋体"/>
                <w:color w:val="000000"/>
                <w:sz w:val="18"/>
                <w:szCs w:val="18"/>
              </w:rPr>
            </w:pPr>
          </w:p>
        </w:tc>
        <w:tc>
          <w:tcPr>
            <w:tcW w:w="400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严格执行相关政策，保障工资及时发放、足额发放，预算编制科学合理，减少结余资金</w:t>
            </w:r>
          </w:p>
        </w:tc>
        <w:tc>
          <w:tcPr>
            <w:tcW w:w="387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黑体" w:eastAsia="黑体" w:hAnsi="黑体" w:cs="黑体"/>
                <w:color w:val="000000"/>
                <w:sz w:val="18"/>
                <w:szCs w:val="18"/>
              </w:rPr>
            </w:pPr>
            <w:r>
              <w:rPr>
                <w:rFonts w:ascii="黑体" w:eastAsia="黑体" w:hAnsi="黑体" w:cs="黑体" w:hint="eastAsia"/>
                <w:color w:val="000000"/>
                <w:kern w:val="0"/>
                <w:sz w:val="18"/>
                <w:szCs w:val="18"/>
              </w:rPr>
              <w:t>严格执行相关政策，保障工资及时发放、足额发放，预算编制科学合理，无结余资金</w:t>
            </w:r>
          </w:p>
        </w:tc>
      </w:tr>
      <w:tr w:rsidR="006D6BEC">
        <w:trPr>
          <w:trHeight w:val="693"/>
        </w:trPr>
        <w:tc>
          <w:tcPr>
            <w:tcW w:w="684" w:type="dxa"/>
            <w:vMerge/>
            <w:tcBorders>
              <w:top w:val="nil"/>
              <w:left w:val="single" w:sz="4" w:space="0" w:color="000000"/>
              <w:bottom w:val="single" w:sz="4" w:space="0" w:color="000000"/>
              <w:right w:val="single" w:sz="4" w:space="0" w:color="000000"/>
            </w:tcBorders>
            <w:shd w:val="clear" w:color="auto" w:fill="auto"/>
            <w:vAlign w:val="center"/>
          </w:tcPr>
          <w:p w:rsidR="006D6BEC" w:rsidRDefault="006D6BEC">
            <w:pPr>
              <w:rPr>
                <w:rFonts w:ascii="宋体" w:hAnsi="宋体" w:cs="宋体"/>
                <w:color w:val="000000"/>
                <w:sz w:val="18"/>
                <w:szCs w:val="18"/>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2.项目实施内容及过程概述</w:t>
            </w:r>
          </w:p>
        </w:tc>
        <w:tc>
          <w:tcPr>
            <w:tcW w:w="7872"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工资性支出主要包括民警日常工资、津补贴、社会保险、职业年金及住房公积金等开支，均按照资金支出相关规定执行。</w:t>
            </w:r>
          </w:p>
        </w:tc>
      </w:tr>
      <w:tr w:rsidR="006D6BEC">
        <w:trPr>
          <w:trHeight w:val="500"/>
        </w:trPr>
        <w:tc>
          <w:tcPr>
            <w:tcW w:w="68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预算执行情况（10分）</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年度预算数（万元）</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年初预算</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调整</w:t>
            </w:r>
            <w:proofErr w:type="gramStart"/>
            <w:r>
              <w:rPr>
                <w:rFonts w:ascii="宋体" w:hAnsi="宋体" w:cs="宋体"/>
                <w:color w:val="000000"/>
                <w:kern w:val="0"/>
                <w:sz w:val="18"/>
                <w:szCs w:val="18"/>
              </w:rPr>
              <w:t>后预算</w:t>
            </w:r>
            <w:proofErr w:type="gramEnd"/>
            <w:r>
              <w:rPr>
                <w:rFonts w:ascii="宋体" w:hAnsi="宋体" w:cs="宋体"/>
                <w:color w:val="000000"/>
                <w:kern w:val="0"/>
                <w:sz w:val="18"/>
                <w:szCs w:val="18"/>
              </w:rPr>
              <w:t>数</w:t>
            </w:r>
          </w:p>
        </w:tc>
        <w:tc>
          <w:tcPr>
            <w:tcW w:w="17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预算执行数</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预算执行率</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18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原因</w:t>
            </w:r>
          </w:p>
        </w:tc>
      </w:tr>
      <w:tr w:rsidR="006D6BEC">
        <w:trPr>
          <w:trHeight w:val="500"/>
        </w:trPr>
        <w:tc>
          <w:tcPr>
            <w:tcW w:w="6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总额</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1,063.62</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1,382.69</w:t>
            </w:r>
          </w:p>
        </w:tc>
        <w:tc>
          <w:tcPr>
            <w:tcW w:w="17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1,382.69</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100.00%</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8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黑体" w:eastAsia="黑体" w:hAnsi="黑体" w:cs="黑体"/>
                <w:color w:val="000000"/>
                <w:sz w:val="18"/>
                <w:szCs w:val="18"/>
              </w:rPr>
            </w:pPr>
            <w:r>
              <w:rPr>
                <w:rFonts w:ascii="黑体" w:eastAsia="黑体" w:hAnsi="黑体" w:cs="黑体" w:hint="eastAsia"/>
                <w:color w:val="000000"/>
                <w:kern w:val="0"/>
                <w:sz w:val="18"/>
                <w:szCs w:val="18"/>
              </w:rPr>
              <w:t>1.预算执行率=预算执行数/调整</w:t>
            </w:r>
            <w:proofErr w:type="gramStart"/>
            <w:r>
              <w:rPr>
                <w:rFonts w:ascii="黑体" w:eastAsia="黑体" w:hAnsi="黑体" w:cs="黑体" w:hint="eastAsia"/>
                <w:color w:val="000000"/>
                <w:kern w:val="0"/>
                <w:sz w:val="18"/>
                <w:szCs w:val="18"/>
              </w:rPr>
              <w:t>后预算</w:t>
            </w:r>
            <w:proofErr w:type="gramEnd"/>
            <w:r>
              <w:rPr>
                <w:rFonts w:ascii="黑体" w:eastAsia="黑体" w:hAnsi="黑体" w:cs="黑体" w:hint="eastAsia"/>
                <w:color w:val="000000"/>
                <w:kern w:val="0"/>
                <w:sz w:val="18"/>
                <w:szCs w:val="18"/>
              </w:rPr>
              <w:t>数，预算执行率未达到90%的需说明原因（100字以内）;2.年中发生预算调整的（追加或调减）,应单独说明理由；3.其他资金包括：社会投入资金、银行贷款.</w:t>
            </w:r>
          </w:p>
        </w:tc>
      </w:tr>
      <w:tr w:rsidR="006D6BEC">
        <w:trPr>
          <w:trHeight w:val="500"/>
        </w:trPr>
        <w:tc>
          <w:tcPr>
            <w:tcW w:w="6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其中：财政资金</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1,063.62</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1,382.69</w:t>
            </w:r>
          </w:p>
        </w:tc>
        <w:tc>
          <w:tcPr>
            <w:tcW w:w="17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1,382.69</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100.00%</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rPr>
                <w:rFonts w:ascii="黑体" w:eastAsia="黑体" w:hAnsi="黑体" w:cs="黑体"/>
                <w:color w:val="000000"/>
                <w:sz w:val="18"/>
                <w:szCs w:val="18"/>
              </w:rPr>
            </w:pPr>
          </w:p>
        </w:tc>
      </w:tr>
      <w:tr w:rsidR="006D6BEC">
        <w:trPr>
          <w:trHeight w:val="500"/>
        </w:trPr>
        <w:tc>
          <w:tcPr>
            <w:tcW w:w="6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财政专户管理资金</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rPr>
                <w:rFonts w:ascii="黑体" w:eastAsia="黑体" w:hAnsi="黑体" w:cs="黑体"/>
                <w:color w:val="000000"/>
                <w:sz w:val="18"/>
                <w:szCs w:val="18"/>
              </w:rPr>
            </w:pPr>
          </w:p>
        </w:tc>
      </w:tr>
      <w:tr w:rsidR="006D6BEC">
        <w:trPr>
          <w:trHeight w:val="500"/>
        </w:trPr>
        <w:tc>
          <w:tcPr>
            <w:tcW w:w="6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单位资金</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rPr>
                <w:rFonts w:ascii="黑体" w:eastAsia="黑体" w:hAnsi="黑体" w:cs="黑体"/>
                <w:color w:val="000000"/>
                <w:sz w:val="18"/>
                <w:szCs w:val="18"/>
              </w:rPr>
            </w:pPr>
          </w:p>
        </w:tc>
      </w:tr>
      <w:tr w:rsidR="006D6BEC">
        <w:trPr>
          <w:trHeight w:val="500"/>
        </w:trPr>
        <w:tc>
          <w:tcPr>
            <w:tcW w:w="6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其他资金</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c>
          <w:tcPr>
            <w:tcW w:w="17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rPr>
                <w:rFonts w:ascii="黑体" w:eastAsia="黑体" w:hAnsi="黑体" w:cs="黑体"/>
                <w:color w:val="000000"/>
                <w:sz w:val="18"/>
                <w:szCs w:val="18"/>
              </w:rPr>
            </w:pPr>
          </w:p>
        </w:tc>
      </w:tr>
      <w:tr w:rsidR="006D6BEC">
        <w:trPr>
          <w:trHeight w:val="500"/>
        </w:trPr>
        <w:tc>
          <w:tcPr>
            <w:tcW w:w="68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绩效指标（90分）</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一级指标</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二级指标</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三级指标</w:t>
            </w:r>
          </w:p>
        </w:tc>
        <w:tc>
          <w:tcPr>
            <w:tcW w:w="5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指标性质</w:t>
            </w: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指标值</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度量单位</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完成值</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18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未完成原因分析</w:t>
            </w:r>
          </w:p>
        </w:tc>
      </w:tr>
      <w:tr w:rsidR="006D6BEC">
        <w:trPr>
          <w:trHeight w:val="500"/>
        </w:trPr>
        <w:tc>
          <w:tcPr>
            <w:tcW w:w="6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53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产出指标</w:t>
            </w:r>
          </w:p>
        </w:tc>
        <w:tc>
          <w:tcPr>
            <w:tcW w:w="102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数量指标</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足额保障率</w:t>
            </w:r>
          </w:p>
        </w:tc>
        <w:tc>
          <w:tcPr>
            <w:tcW w:w="5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22.5</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22.5</w:t>
            </w:r>
          </w:p>
        </w:tc>
        <w:tc>
          <w:tcPr>
            <w:tcW w:w="18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r>
      <w:tr w:rsidR="006D6BEC">
        <w:trPr>
          <w:trHeight w:val="500"/>
        </w:trPr>
        <w:tc>
          <w:tcPr>
            <w:tcW w:w="6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5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0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科目调整次数</w:t>
            </w:r>
          </w:p>
        </w:tc>
        <w:tc>
          <w:tcPr>
            <w:tcW w:w="5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次</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22.5</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22.5</w:t>
            </w:r>
          </w:p>
        </w:tc>
        <w:tc>
          <w:tcPr>
            <w:tcW w:w="18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r>
      <w:tr w:rsidR="006D6BEC">
        <w:trPr>
          <w:trHeight w:val="500"/>
        </w:trPr>
        <w:tc>
          <w:tcPr>
            <w:tcW w:w="6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5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时效指标</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按时发放率</w:t>
            </w:r>
          </w:p>
        </w:tc>
        <w:tc>
          <w:tcPr>
            <w:tcW w:w="5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22.5</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22.5</w:t>
            </w:r>
          </w:p>
        </w:tc>
        <w:tc>
          <w:tcPr>
            <w:tcW w:w="18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r>
      <w:tr w:rsidR="006D6BEC">
        <w:trPr>
          <w:trHeight w:val="900"/>
        </w:trPr>
        <w:tc>
          <w:tcPr>
            <w:tcW w:w="6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效益指标</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经济效益指标</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结余率（计算方法为：结余数/预算数）</w:t>
            </w:r>
          </w:p>
        </w:tc>
        <w:tc>
          <w:tcPr>
            <w:tcW w:w="5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5</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5</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22.5</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22.5</w:t>
            </w:r>
          </w:p>
        </w:tc>
        <w:tc>
          <w:tcPr>
            <w:tcW w:w="18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r>
      <w:tr w:rsidR="006D6BEC">
        <w:trPr>
          <w:trHeight w:val="286"/>
        </w:trPr>
        <w:tc>
          <w:tcPr>
            <w:tcW w:w="7265"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合计</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18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rPr>
                <w:rFonts w:ascii="宋体" w:hAnsi="宋体" w:cs="宋体"/>
                <w:color w:val="000000"/>
                <w:sz w:val="18"/>
                <w:szCs w:val="18"/>
              </w:rPr>
            </w:pPr>
          </w:p>
        </w:tc>
      </w:tr>
      <w:tr w:rsidR="006D6BEC">
        <w:trPr>
          <w:trHeight w:val="760"/>
        </w:trPr>
        <w:tc>
          <w:tcPr>
            <w:tcW w:w="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评价结论</w:t>
            </w:r>
          </w:p>
        </w:tc>
        <w:tc>
          <w:tcPr>
            <w:tcW w:w="9402"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微软雅黑" w:eastAsia="微软雅黑" w:hAnsi="微软雅黑" w:cs="微软雅黑"/>
                <w:color w:val="000000"/>
                <w:sz w:val="16"/>
                <w:szCs w:val="16"/>
              </w:rPr>
            </w:pPr>
            <w:r>
              <w:rPr>
                <w:rFonts w:ascii="微软雅黑" w:eastAsia="微软雅黑" w:hAnsi="微软雅黑" w:cs="微软雅黑" w:hint="eastAsia"/>
                <w:color w:val="000000"/>
                <w:kern w:val="0"/>
                <w:sz w:val="16"/>
                <w:szCs w:val="16"/>
              </w:rPr>
              <w:t>工资性支出预算编制依据合理、可靠。考虑了民警工资薪金、津补贴、奖金等各种支出，同时还有社会保险、住房公积金等各项费用，制定了详细的预算使用计划和管理措施，能够有效保障工资总额预算的控制，达到经济合理和财务可行的目标。</w:t>
            </w:r>
          </w:p>
        </w:tc>
      </w:tr>
      <w:tr w:rsidR="006D6BEC">
        <w:trPr>
          <w:trHeight w:val="572"/>
        </w:trPr>
        <w:tc>
          <w:tcPr>
            <w:tcW w:w="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存在问题</w:t>
            </w:r>
          </w:p>
        </w:tc>
        <w:tc>
          <w:tcPr>
            <w:tcW w:w="9402"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微软雅黑" w:eastAsia="微软雅黑" w:hAnsi="微软雅黑" w:cs="微软雅黑"/>
                <w:color w:val="000000"/>
                <w:sz w:val="16"/>
                <w:szCs w:val="16"/>
              </w:rPr>
            </w:pPr>
            <w:r>
              <w:rPr>
                <w:rFonts w:ascii="微软雅黑" w:eastAsia="微软雅黑" w:hAnsi="微软雅黑" w:cs="微软雅黑" w:hint="eastAsia"/>
                <w:color w:val="000000"/>
                <w:kern w:val="0"/>
                <w:sz w:val="16"/>
                <w:szCs w:val="16"/>
              </w:rPr>
              <w:t>无</w:t>
            </w:r>
          </w:p>
        </w:tc>
      </w:tr>
      <w:tr w:rsidR="006D6BEC">
        <w:trPr>
          <w:trHeight w:val="633"/>
        </w:trPr>
        <w:tc>
          <w:tcPr>
            <w:tcW w:w="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改进措施</w:t>
            </w:r>
          </w:p>
        </w:tc>
        <w:tc>
          <w:tcPr>
            <w:tcW w:w="9402"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微软雅黑" w:eastAsia="微软雅黑" w:hAnsi="微软雅黑" w:cs="微软雅黑"/>
                <w:color w:val="000000"/>
                <w:sz w:val="16"/>
                <w:szCs w:val="16"/>
              </w:rPr>
            </w:pPr>
            <w:r>
              <w:rPr>
                <w:rFonts w:ascii="微软雅黑" w:eastAsia="微软雅黑" w:hAnsi="微软雅黑" w:cs="微软雅黑" w:hint="eastAsia"/>
                <w:color w:val="000000"/>
                <w:kern w:val="0"/>
                <w:sz w:val="16"/>
                <w:szCs w:val="16"/>
              </w:rPr>
              <w:t>无</w:t>
            </w:r>
          </w:p>
        </w:tc>
      </w:tr>
      <w:tr w:rsidR="006D6BEC">
        <w:trPr>
          <w:trHeight w:val="580"/>
        </w:trPr>
        <w:tc>
          <w:tcPr>
            <w:tcW w:w="500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黑体" w:eastAsia="黑体" w:hAnsi="黑体" w:cs="黑体"/>
                <w:color w:val="000000"/>
                <w:sz w:val="18"/>
                <w:szCs w:val="18"/>
              </w:rPr>
            </w:pPr>
            <w:r>
              <w:rPr>
                <w:rFonts w:ascii="黑体" w:eastAsia="黑体" w:hAnsi="黑体" w:cs="黑体" w:hint="eastAsia"/>
                <w:color w:val="000000"/>
                <w:kern w:val="0"/>
                <w:sz w:val="18"/>
                <w:szCs w:val="18"/>
              </w:rPr>
              <w:lastRenderedPageBreak/>
              <w:t>项目负责人：黄刚</w:t>
            </w:r>
          </w:p>
        </w:tc>
        <w:tc>
          <w:tcPr>
            <w:tcW w:w="5086"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黑体" w:eastAsia="黑体" w:hAnsi="黑体" w:cs="黑体"/>
                <w:color w:val="000000"/>
                <w:sz w:val="18"/>
                <w:szCs w:val="18"/>
              </w:rPr>
            </w:pPr>
            <w:r>
              <w:rPr>
                <w:rFonts w:ascii="黑体" w:eastAsia="黑体" w:hAnsi="黑体" w:cs="黑体" w:hint="eastAsia"/>
                <w:color w:val="000000"/>
                <w:kern w:val="0"/>
                <w:sz w:val="18"/>
                <w:szCs w:val="18"/>
              </w:rPr>
              <w:t>财务负责人：黄刚</w:t>
            </w:r>
          </w:p>
        </w:tc>
      </w:tr>
    </w:tbl>
    <w:p w:rsidR="006D6BEC" w:rsidRDefault="006D6BEC">
      <w:pPr>
        <w:spacing w:line="600" w:lineRule="exact"/>
        <w:jc w:val="center"/>
        <w:outlineLvl w:val="0"/>
        <w:rPr>
          <w:rFonts w:ascii="黑体" w:eastAsia="黑体" w:hAnsi="黑体"/>
          <w:sz w:val="44"/>
          <w:szCs w:val="44"/>
        </w:rPr>
      </w:pPr>
    </w:p>
    <w:p w:rsidR="006D6BEC" w:rsidRDefault="006D6BEC">
      <w:pPr>
        <w:spacing w:line="600" w:lineRule="exact"/>
        <w:jc w:val="center"/>
        <w:outlineLvl w:val="0"/>
        <w:rPr>
          <w:rFonts w:ascii="黑体" w:eastAsia="黑体" w:hAnsi="黑体"/>
          <w:sz w:val="44"/>
          <w:szCs w:val="44"/>
        </w:rPr>
      </w:pPr>
    </w:p>
    <w:p w:rsidR="006D6BEC" w:rsidRDefault="006D6BEC">
      <w:pPr>
        <w:spacing w:line="600" w:lineRule="exact"/>
        <w:jc w:val="center"/>
        <w:outlineLvl w:val="0"/>
        <w:rPr>
          <w:rFonts w:ascii="黑体" w:eastAsia="黑体" w:hAnsi="黑体"/>
          <w:sz w:val="44"/>
          <w:szCs w:val="44"/>
        </w:rPr>
      </w:pPr>
    </w:p>
    <w:p w:rsidR="006D6BEC" w:rsidRDefault="006D6BEC">
      <w:pPr>
        <w:spacing w:line="600" w:lineRule="exact"/>
        <w:jc w:val="center"/>
        <w:outlineLvl w:val="0"/>
        <w:rPr>
          <w:rFonts w:ascii="黑体" w:eastAsia="黑体" w:hAnsi="黑体"/>
          <w:sz w:val="44"/>
          <w:szCs w:val="44"/>
        </w:rPr>
      </w:pPr>
    </w:p>
    <w:p w:rsidR="006D6BEC" w:rsidRDefault="006D6BEC">
      <w:pPr>
        <w:spacing w:line="600" w:lineRule="exact"/>
        <w:jc w:val="center"/>
        <w:outlineLvl w:val="0"/>
        <w:rPr>
          <w:rFonts w:ascii="黑体" w:eastAsia="黑体" w:hAnsi="黑体"/>
          <w:sz w:val="44"/>
          <w:szCs w:val="44"/>
        </w:rPr>
      </w:pPr>
    </w:p>
    <w:p w:rsidR="006D6BEC" w:rsidRDefault="006D6BEC">
      <w:pPr>
        <w:spacing w:line="600" w:lineRule="exact"/>
        <w:jc w:val="center"/>
        <w:outlineLvl w:val="0"/>
        <w:rPr>
          <w:rFonts w:ascii="黑体" w:eastAsia="黑体" w:hAnsi="黑体"/>
          <w:sz w:val="44"/>
          <w:szCs w:val="44"/>
        </w:rPr>
      </w:pPr>
    </w:p>
    <w:p w:rsidR="006D6BEC" w:rsidRDefault="006D6BEC">
      <w:pPr>
        <w:spacing w:line="600" w:lineRule="exact"/>
        <w:jc w:val="center"/>
        <w:outlineLvl w:val="0"/>
        <w:rPr>
          <w:rFonts w:ascii="黑体" w:eastAsia="黑体" w:hAnsi="黑体"/>
          <w:sz w:val="44"/>
          <w:szCs w:val="44"/>
        </w:rPr>
      </w:pPr>
    </w:p>
    <w:p w:rsidR="006D6BEC" w:rsidRDefault="006D6BEC">
      <w:pPr>
        <w:spacing w:line="600" w:lineRule="exact"/>
        <w:jc w:val="center"/>
        <w:outlineLvl w:val="0"/>
        <w:rPr>
          <w:rFonts w:ascii="黑体" w:eastAsia="黑体" w:hAnsi="黑体"/>
          <w:sz w:val="44"/>
          <w:szCs w:val="44"/>
        </w:rPr>
      </w:pPr>
    </w:p>
    <w:p w:rsidR="006D6BEC" w:rsidRDefault="006D6BEC">
      <w:pPr>
        <w:spacing w:line="600" w:lineRule="exact"/>
        <w:jc w:val="center"/>
        <w:outlineLvl w:val="0"/>
        <w:rPr>
          <w:rFonts w:ascii="黑体" w:eastAsia="黑体" w:hAnsi="黑体"/>
          <w:sz w:val="44"/>
          <w:szCs w:val="44"/>
        </w:rPr>
      </w:pPr>
    </w:p>
    <w:p w:rsidR="006D6BEC" w:rsidRDefault="006D6BEC">
      <w:pPr>
        <w:spacing w:line="600" w:lineRule="exact"/>
        <w:jc w:val="center"/>
        <w:outlineLvl w:val="0"/>
        <w:rPr>
          <w:rFonts w:ascii="黑体" w:eastAsia="黑体" w:hAnsi="黑体"/>
          <w:sz w:val="44"/>
          <w:szCs w:val="44"/>
        </w:rPr>
      </w:pPr>
    </w:p>
    <w:p w:rsidR="006D6BEC" w:rsidRDefault="006D6BEC">
      <w:pPr>
        <w:spacing w:line="600" w:lineRule="exact"/>
        <w:jc w:val="center"/>
        <w:outlineLvl w:val="0"/>
        <w:rPr>
          <w:rFonts w:ascii="黑体" w:eastAsia="黑体" w:hAnsi="黑体"/>
          <w:sz w:val="44"/>
          <w:szCs w:val="44"/>
        </w:rPr>
      </w:pPr>
    </w:p>
    <w:p w:rsidR="006D6BEC" w:rsidRDefault="006D6BEC">
      <w:pPr>
        <w:spacing w:line="600" w:lineRule="exact"/>
        <w:jc w:val="center"/>
        <w:outlineLvl w:val="0"/>
        <w:rPr>
          <w:rFonts w:ascii="黑体" w:eastAsia="黑体" w:hAnsi="黑体"/>
          <w:sz w:val="44"/>
          <w:szCs w:val="44"/>
        </w:rPr>
      </w:pPr>
    </w:p>
    <w:p w:rsidR="006D6BEC" w:rsidRDefault="006D6BEC">
      <w:pPr>
        <w:spacing w:line="600" w:lineRule="exact"/>
        <w:jc w:val="center"/>
        <w:outlineLvl w:val="0"/>
        <w:rPr>
          <w:rFonts w:ascii="黑体" w:eastAsia="黑体" w:hAnsi="黑体"/>
          <w:sz w:val="44"/>
          <w:szCs w:val="44"/>
        </w:rPr>
      </w:pPr>
    </w:p>
    <w:p w:rsidR="006D6BEC" w:rsidRDefault="006D6BEC">
      <w:pPr>
        <w:spacing w:line="600" w:lineRule="exact"/>
        <w:jc w:val="center"/>
        <w:outlineLvl w:val="0"/>
        <w:rPr>
          <w:rFonts w:ascii="黑体" w:eastAsia="黑体" w:hAnsi="黑体"/>
          <w:sz w:val="44"/>
          <w:szCs w:val="44"/>
        </w:rPr>
      </w:pPr>
    </w:p>
    <w:p w:rsidR="006D6BEC" w:rsidRDefault="006D6BEC">
      <w:pPr>
        <w:spacing w:line="600" w:lineRule="exact"/>
        <w:jc w:val="center"/>
        <w:outlineLvl w:val="0"/>
        <w:rPr>
          <w:rFonts w:ascii="黑体" w:eastAsia="黑体" w:hAnsi="黑体"/>
          <w:sz w:val="44"/>
          <w:szCs w:val="44"/>
        </w:rPr>
      </w:pPr>
    </w:p>
    <w:p w:rsidR="006D6BEC" w:rsidRDefault="006D6BEC">
      <w:pPr>
        <w:spacing w:line="600" w:lineRule="exact"/>
        <w:jc w:val="center"/>
        <w:outlineLvl w:val="0"/>
        <w:rPr>
          <w:rFonts w:ascii="黑体" w:eastAsia="黑体" w:hAnsi="黑体"/>
          <w:sz w:val="44"/>
          <w:szCs w:val="44"/>
        </w:rPr>
      </w:pPr>
    </w:p>
    <w:p w:rsidR="006D6BEC" w:rsidRDefault="006D6BEC">
      <w:pPr>
        <w:spacing w:line="600" w:lineRule="exact"/>
        <w:jc w:val="center"/>
        <w:outlineLvl w:val="0"/>
        <w:rPr>
          <w:rFonts w:ascii="黑体" w:eastAsia="黑体" w:hAnsi="黑体"/>
          <w:sz w:val="44"/>
          <w:szCs w:val="44"/>
        </w:rPr>
      </w:pPr>
    </w:p>
    <w:p w:rsidR="006D6BEC" w:rsidRDefault="006D6BEC">
      <w:pPr>
        <w:spacing w:line="600" w:lineRule="exact"/>
        <w:jc w:val="center"/>
        <w:outlineLvl w:val="0"/>
        <w:rPr>
          <w:rFonts w:ascii="黑体" w:eastAsia="黑体" w:hAnsi="黑体"/>
          <w:sz w:val="44"/>
          <w:szCs w:val="44"/>
        </w:rPr>
      </w:pPr>
    </w:p>
    <w:p w:rsidR="006D6BEC" w:rsidRDefault="006D6BEC">
      <w:pPr>
        <w:spacing w:line="600" w:lineRule="exact"/>
        <w:jc w:val="center"/>
        <w:outlineLvl w:val="0"/>
        <w:rPr>
          <w:rFonts w:ascii="黑体" w:eastAsia="黑体" w:hAnsi="黑体"/>
          <w:sz w:val="44"/>
          <w:szCs w:val="44"/>
        </w:rPr>
      </w:pPr>
    </w:p>
    <w:p w:rsidR="006D6BEC" w:rsidRDefault="006D6BEC">
      <w:pPr>
        <w:spacing w:line="600" w:lineRule="exact"/>
        <w:jc w:val="center"/>
        <w:outlineLvl w:val="0"/>
        <w:rPr>
          <w:rFonts w:ascii="黑体" w:eastAsia="黑体" w:hAnsi="黑体"/>
          <w:sz w:val="44"/>
          <w:szCs w:val="44"/>
        </w:rPr>
      </w:pPr>
    </w:p>
    <w:p w:rsidR="006D6BEC" w:rsidRDefault="006D6BEC">
      <w:pPr>
        <w:spacing w:line="600" w:lineRule="exact"/>
        <w:jc w:val="center"/>
        <w:outlineLvl w:val="0"/>
        <w:rPr>
          <w:rFonts w:ascii="黑体" w:eastAsia="黑体" w:hAnsi="黑体"/>
          <w:sz w:val="44"/>
          <w:szCs w:val="44"/>
        </w:rPr>
      </w:pPr>
    </w:p>
    <w:p w:rsidR="006D6BEC" w:rsidRDefault="006D6BEC">
      <w:pPr>
        <w:spacing w:line="600" w:lineRule="exact"/>
        <w:jc w:val="center"/>
        <w:outlineLvl w:val="0"/>
        <w:rPr>
          <w:rFonts w:ascii="黑体" w:eastAsia="黑体" w:hAnsi="黑体"/>
          <w:sz w:val="44"/>
          <w:szCs w:val="44"/>
        </w:rPr>
      </w:pPr>
    </w:p>
    <w:tbl>
      <w:tblPr>
        <w:tblW w:w="10396" w:type="dxa"/>
        <w:tblInd w:w="-223" w:type="dxa"/>
        <w:tblLook w:val="04A0"/>
      </w:tblPr>
      <w:tblGrid>
        <w:gridCol w:w="994"/>
        <w:gridCol w:w="1479"/>
        <w:gridCol w:w="1001"/>
        <w:gridCol w:w="1214"/>
        <w:gridCol w:w="514"/>
        <w:gridCol w:w="722"/>
        <w:gridCol w:w="475"/>
        <w:gridCol w:w="1039"/>
        <w:gridCol w:w="576"/>
        <w:gridCol w:w="576"/>
        <w:gridCol w:w="1806"/>
      </w:tblGrid>
      <w:tr w:rsidR="006D6BEC">
        <w:trPr>
          <w:trHeight w:val="904"/>
        </w:trPr>
        <w:tc>
          <w:tcPr>
            <w:tcW w:w="10396"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黑体" w:eastAsia="黑体" w:hAnsi="宋体" w:cs="黑体"/>
                <w:color w:val="000000"/>
                <w:sz w:val="30"/>
                <w:szCs w:val="30"/>
              </w:rPr>
            </w:pPr>
            <w:r>
              <w:rPr>
                <w:rFonts w:ascii="黑体" w:eastAsia="黑体" w:hAnsi="宋体" w:cs="黑体" w:hint="eastAsia"/>
                <w:color w:val="000000"/>
                <w:kern w:val="0"/>
                <w:sz w:val="30"/>
                <w:szCs w:val="30"/>
              </w:rPr>
              <w:lastRenderedPageBreak/>
              <w:t>部门预算项目支出绩效自评表（2022年度）</w:t>
            </w:r>
          </w:p>
        </w:tc>
      </w:tr>
      <w:tr w:rsidR="006D6BEC">
        <w:trPr>
          <w:trHeight w:val="286"/>
        </w:trPr>
        <w:tc>
          <w:tcPr>
            <w:tcW w:w="247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项目名称</w:t>
            </w:r>
          </w:p>
        </w:tc>
        <w:tc>
          <w:tcPr>
            <w:tcW w:w="7923"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51000021R000000019956-离退休费支出</w:t>
            </w:r>
          </w:p>
        </w:tc>
      </w:tr>
      <w:tr w:rsidR="006D6BEC">
        <w:trPr>
          <w:trHeight w:val="512"/>
        </w:trPr>
        <w:tc>
          <w:tcPr>
            <w:tcW w:w="247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主管部门</w:t>
            </w:r>
          </w:p>
        </w:tc>
        <w:tc>
          <w:tcPr>
            <w:tcW w:w="3926"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广元市公安局部门</w:t>
            </w:r>
          </w:p>
        </w:tc>
        <w:tc>
          <w:tcPr>
            <w:tcW w:w="1039" w:type="dxa"/>
            <w:tcBorders>
              <w:top w:val="nil"/>
              <w:left w:val="nil"/>
              <w:bottom w:val="nil"/>
              <w:right w:val="nil"/>
            </w:tcBorders>
            <w:shd w:val="clear" w:color="auto" w:fill="auto"/>
            <w:vAlign w:val="center"/>
          </w:tcPr>
          <w:p w:rsidR="006D6BEC" w:rsidRDefault="00D96396">
            <w:pPr>
              <w:widowControl/>
              <w:jc w:val="left"/>
              <w:textAlignment w:val="center"/>
              <w:rPr>
                <w:rFonts w:ascii="黑体" w:eastAsia="黑体" w:hAnsi="黑体" w:cs="黑体"/>
                <w:color w:val="000000"/>
                <w:sz w:val="18"/>
                <w:szCs w:val="18"/>
              </w:rPr>
            </w:pPr>
            <w:r>
              <w:rPr>
                <w:rFonts w:ascii="黑体" w:eastAsia="黑体" w:hAnsi="黑体" w:cs="黑体" w:hint="eastAsia"/>
                <w:color w:val="000000"/>
                <w:kern w:val="0"/>
                <w:sz w:val="18"/>
                <w:szCs w:val="18"/>
              </w:rPr>
              <w:t>实施单位 （盖章）</w:t>
            </w:r>
          </w:p>
        </w:tc>
        <w:tc>
          <w:tcPr>
            <w:tcW w:w="295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广元市公安局经济技术开发区分局</w:t>
            </w:r>
          </w:p>
        </w:tc>
      </w:tr>
      <w:tr w:rsidR="006D6BEC">
        <w:trPr>
          <w:trHeight w:val="286"/>
        </w:trPr>
        <w:tc>
          <w:tcPr>
            <w:tcW w:w="99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项目基本情况</w:t>
            </w:r>
          </w:p>
        </w:tc>
        <w:tc>
          <w:tcPr>
            <w:tcW w:w="147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1.项目年度目标完成情况</w:t>
            </w:r>
          </w:p>
        </w:tc>
        <w:tc>
          <w:tcPr>
            <w:tcW w:w="3926"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项目年度目标</w:t>
            </w:r>
          </w:p>
        </w:tc>
        <w:tc>
          <w:tcPr>
            <w:tcW w:w="3997"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黑体" w:eastAsia="黑体" w:hAnsi="黑体" w:cs="黑体"/>
                <w:color w:val="000000"/>
                <w:sz w:val="18"/>
                <w:szCs w:val="18"/>
              </w:rPr>
            </w:pPr>
            <w:r>
              <w:rPr>
                <w:rFonts w:ascii="黑体" w:eastAsia="黑体" w:hAnsi="黑体" w:cs="黑体" w:hint="eastAsia"/>
                <w:color w:val="000000"/>
                <w:kern w:val="0"/>
                <w:sz w:val="18"/>
                <w:szCs w:val="18"/>
              </w:rPr>
              <w:t>年度目标完成情况</w:t>
            </w:r>
          </w:p>
        </w:tc>
      </w:tr>
      <w:tr w:rsidR="006D6BEC">
        <w:trPr>
          <w:trHeight w:val="708"/>
        </w:trPr>
        <w:tc>
          <w:tcPr>
            <w:tcW w:w="9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rPr>
                <w:rFonts w:ascii="宋体" w:hAnsi="宋体" w:cs="宋体"/>
                <w:color w:val="000000"/>
                <w:sz w:val="18"/>
                <w:szCs w:val="18"/>
              </w:rPr>
            </w:pPr>
          </w:p>
        </w:tc>
        <w:tc>
          <w:tcPr>
            <w:tcW w:w="147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rPr>
                <w:rFonts w:ascii="宋体" w:hAnsi="宋体" w:cs="宋体"/>
                <w:color w:val="000000"/>
                <w:sz w:val="18"/>
                <w:szCs w:val="18"/>
              </w:rPr>
            </w:pPr>
          </w:p>
        </w:tc>
        <w:tc>
          <w:tcPr>
            <w:tcW w:w="3926"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严格执行相关政策，保障工资及时发放、足额发放，预算编制科学合理，减少结余资金</w:t>
            </w:r>
          </w:p>
        </w:tc>
        <w:tc>
          <w:tcPr>
            <w:tcW w:w="3997"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黑体" w:eastAsia="黑体" w:hAnsi="黑体" w:cs="黑体"/>
                <w:color w:val="000000"/>
                <w:sz w:val="18"/>
                <w:szCs w:val="18"/>
              </w:rPr>
            </w:pPr>
            <w:r>
              <w:rPr>
                <w:rFonts w:ascii="黑体" w:eastAsia="黑体" w:hAnsi="黑体" w:cs="黑体" w:hint="eastAsia"/>
                <w:color w:val="000000"/>
                <w:kern w:val="0"/>
                <w:sz w:val="18"/>
                <w:szCs w:val="18"/>
              </w:rPr>
              <w:t>严格执行相关政策，保障工资及时发放、足额发放，预算编制科学合理，无结余资金</w:t>
            </w:r>
          </w:p>
        </w:tc>
      </w:tr>
      <w:tr w:rsidR="006D6BEC">
        <w:trPr>
          <w:trHeight w:val="693"/>
        </w:trPr>
        <w:tc>
          <w:tcPr>
            <w:tcW w:w="9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rPr>
                <w:rFonts w:ascii="宋体" w:hAnsi="宋体" w:cs="宋体"/>
                <w:color w:val="000000"/>
                <w:sz w:val="18"/>
                <w:szCs w:val="18"/>
              </w:rPr>
            </w:pPr>
          </w:p>
        </w:tc>
        <w:tc>
          <w:tcPr>
            <w:tcW w:w="14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2.项目实施内容及过程概述</w:t>
            </w:r>
          </w:p>
        </w:tc>
        <w:tc>
          <w:tcPr>
            <w:tcW w:w="7923"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该项目为经常性项目，按月发放至退休人员，主要用于提高单位退休人员的待遇和生活水平。</w:t>
            </w:r>
          </w:p>
        </w:tc>
      </w:tr>
      <w:tr w:rsidR="006D6BEC">
        <w:trPr>
          <w:trHeight w:val="520"/>
        </w:trPr>
        <w:tc>
          <w:tcPr>
            <w:tcW w:w="99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预算执行情况（10分）</w:t>
            </w:r>
          </w:p>
        </w:tc>
        <w:tc>
          <w:tcPr>
            <w:tcW w:w="14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年度预算数（万元）</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年初预算</w:t>
            </w: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调整</w:t>
            </w:r>
            <w:proofErr w:type="gramStart"/>
            <w:r>
              <w:rPr>
                <w:rFonts w:ascii="宋体" w:hAnsi="宋体" w:cs="宋体"/>
                <w:color w:val="000000"/>
                <w:kern w:val="0"/>
                <w:sz w:val="18"/>
                <w:szCs w:val="18"/>
              </w:rPr>
              <w:t>后预算</w:t>
            </w:r>
            <w:proofErr w:type="gramEnd"/>
            <w:r>
              <w:rPr>
                <w:rFonts w:ascii="宋体" w:hAnsi="宋体" w:cs="宋体"/>
                <w:color w:val="000000"/>
                <w:kern w:val="0"/>
                <w:sz w:val="18"/>
                <w:szCs w:val="18"/>
              </w:rPr>
              <w:t>数</w:t>
            </w:r>
          </w:p>
        </w:tc>
        <w:tc>
          <w:tcPr>
            <w:tcW w:w="171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预算执行数</w:t>
            </w:r>
          </w:p>
        </w:tc>
        <w:tc>
          <w:tcPr>
            <w:tcW w:w="10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预算执行率</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18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原因</w:t>
            </w:r>
          </w:p>
        </w:tc>
      </w:tr>
      <w:tr w:rsidR="006D6BEC">
        <w:trPr>
          <w:trHeight w:val="520"/>
        </w:trPr>
        <w:tc>
          <w:tcPr>
            <w:tcW w:w="9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4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总额</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11.20</w:t>
            </w: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11.20</w:t>
            </w:r>
          </w:p>
        </w:tc>
        <w:tc>
          <w:tcPr>
            <w:tcW w:w="171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11.20</w:t>
            </w:r>
          </w:p>
        </w:tc>
        <w:tc>
          <w:tcPr>
            <w:tcW w:w="10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100.00%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80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黑体" w:eastAsia="黑体" w:hAnsi="黑体" w:cs="黑体"/>
                <w:color w:val="000000"/>
                <w:sz w:val="18"/>
                <w:szCs w:val="18"/>
              </w:rPr>
            </w:pPr>
            <w:r>
              <w:rPr>
                <w:rFonts w:ascii="黑体" w:eastAsia="黑体" w:hAnsi="黑体" w:cs="黑体" w:hint="eastAsia"/>
                <w:color w:val="000000"/>
                <w:kern w:val="0"/>
                <w:sz w:val="18"/>
                <w:szCs w:val="18"/>
              </w:rPr>
              <w:t>1.预算执行率=预算执行数/调整</w:t>
            </w:r>
            <w:proofErr w:type="gramStart"/>
            <w:r>
              <w:rPr>
                <w:rFonts w:ascii="黑体" w:eastAsia="黑体" w:hAnsi="黑体" w:cs="黑体" w:hint="eastAsia"/>
                <w:color w:val="000000"/>
                <w:kern w:val="0"/>
                <w:sz w:val="18"/>
                <w:szCs w:val="18"/>
              </w:rPr>
              <w:t>后预算</w:t>
            </w:r>
            <w:proofErr w:type="gramEnd"/>
            <w:r>
              <w:rPr>
                <w:rFonts w:ascii="黑体" w:eastAsia="黑体" w:hAnsi="黑体" w:cs="黑体" w:hint="eastAsia"/>
                <w:color w:val="000000"/>
                <w:kern w:val="0"/>
                <w:sz w:val="18"/>
                <w:szCs w:val="18"/>
              </w:rPr>
              <w:t>数，预算执行率未达到90%的需说明原因（100字以内）;2.年中发生预算调整的（追加或调减）,应单独说明理由；3.其他资金包括：社会投入资金、银行贷款.</w:t>
            </w:r>
          </w:p>
        </w:tc>
      </w:tr>
      <w:tr w:rsidR="006D6BEC">
        <w:trPr>
          <w:trHeight w:val="520"/>
        </w:trPr>
        <w:tc>
          <w:tcPr>
            <w:tcW w:w="9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4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其中：财政资金</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11.20</w:t>
            </w: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11.20</w:t>
            </w:r>
          </w:p>
        </w:tc>
        <w:tc>
          <w:tcPr>
            <w:tcW w:w="171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11.20</w:t>
            </w:r>
          </w:p>
        </w:tc>
        <w:tc>
          <w:tcPr>
            <w:tcW w:w="10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100.00%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rPr>
                <w:rFonts w:ascii="黑体" w:eastAsia="黑体" w:hAnsi="黑体" w:cs="黑体"/>
                <w:color w:val="000000"/>
                <w:sz w:val="18"/>
                <w:szCs w:val="18"/>
              </w:rPr>
            </w:pPr>
          </w:p>
        </w:tc>
      </w:tr>
      <w:tr w:rsidR="006D6BEC">
        <w:trPr>
          <w:trHeight w:val="520"/>
        </w:trPr>
        <w:tc>
          <w:tcPr>
            <w:tcW w:w="9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4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财政专户管理资金</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1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0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rPr>
                <w:rFonts w:ascii="黑体" w:eastAsia="黑体" w:hAnsi="黑体" w:cs="黑体"/>
                <w:color w:val="000000"/>
                <w:sz w:val="18"/>
                <w:szCs w:val="18"/>
              </w:rPr>
            </w:pPr>
          </w:p>
        </w:tc>
      </w:tr>
      <w:tr w:rsidR="006D6BEC">
        <w:trPr>
          <w:trHeight w:val="520"/>
        </w:trPr>
        <w:tc>
          <w:tcPr>
            <w:tcW w:w="9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4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单位资金</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1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0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rPr>
                <w:rFonts w:ascii="黑体" w:eastAsia="黑体" w:hAnsi="黑体" w:cs="黑体"/>
                <w:color w:val="000000"/>
                <w:sz w:val="18"/>
                <w:szCs w:val="18"/>
              </w:rPr>
            </w:pPr>
          </w:p>
        </w:tc>
      </w:tr>
      <w:tr w:rsidR="006D6BEC">
        <w:trPr>
          <w:trHeight w:val="973"/>
        </w:trPr>
        <w:tc>
          <w:tcPr>
            <w:tcW w:w="9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4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其他资金</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c>
          <w:tcPr>
            <w:tcW w:w="171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c>
          <w:tcPr>
            <w:tcW w:w="10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rPr>
                <w:rFonts w:ascii="黑体" w:eastAsia="黑体" w:hAnsi="黑体" w:cs="黑体"/>
                <w:color w:val="000000"/>
                <w:sz w:val="18"/>
                <w:szCs w:val="18"/>
              </w:rPr>
            </w:pPr>
          </w:p>
        </w:tc>
      </w:tr>
      <w:tr w:rsidR="006D6BEC">
        <w:trPr>
          <w:trHeight w:val="452"/>
        </w:trPr>
        <w:tc>
          <w:tcPr>
            <w:tcW w:w="99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绩效指标（90分）</w:t>
            </w:r>
          </w:p>
        </w:tc>
        <w:tc>
          <w:tcPr>
            <w:tcW w:w="14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一级指标</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二级指标</w:t>
            </w: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三级指标</w:t>
            </w:r>
          </w:p>
        </w:tc>
        <w:tc>
          <w:tcPr>
            <w:tcW w:w="5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指标性质</w:t>
            </w:r>
          </w:p>
        </w:tc>
        <w:tc>
          <w:tcPr>
            <w:tcW w:w="7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指标值</w:t>
            </w:r>
          </w:p>
        </w:tc>
        <w:tc>
          <w:tcPr>
            <w:tcW w:w="4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度量单位</w:t>
            </w:r>
          </w:p>
        </w:tc>
        <w:tc>
          <w:tcPr>
            <w:tcW w:w="10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完成值</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18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未完成原因分析</w:t>
            </w:r>
          </w:p>
        </w:tc>
      </w:tr>
      <w:tr w:rsidR="006D6BEC">
        <w:trPr>
          <w:trHeight w:val="440"/>
        </w:trPr>
        <w:tc>
          <w:tcPr>
            <w:tcW w:w="9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47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产出指标</w:t>
            </w:r>
          </w:p>
        </w:tc>
        <w:tc>
          <w:tcPr>
            <w:tcW w:w="100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数量指标</w:t>
            </w: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足额保障率</w:t>
            </w:r>
          </w:p>
        </w:tc>
        <w:tc>
          <w:tcPr>
            <w:tcW w:w="5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4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0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22.5</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22.5</w:t>
            </w:r>
          </w:p>
        </w:tc>
        <w:tc>
          <w:tcPr>
            <w:tcW w:w="18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r>
      <w:tr w:rsidR="006D6BEC">
        <w:trPr>
          <w:trHeight w:val="440"/>
        </w:trPr>
        <w:tc>
          <w:tcPr>
            <w:tcW w:w="9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47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00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科目调整次数</w:t>
            </w:r>
          </w:p>
        </w:tc>
        <w:tc>
          <w:tcPr>
            <w:tcW w:w="5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4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次</w:t>
            </w:r>
          </w:p>
        </w:tc>
        <w:tc>
          <w:tcPr>
            <w:tcW w:w="10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22.5</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22.5</w:t>
            </w:r>
          </w:p>
        </w:tc>
        <w:tc>
          <w:tcPr>
            <w:tcW w:w="18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r>
      <w:tr w:rsidR="006D6BEC">
        <w:trPr>
          <w:trHeight w:val="440"/>
        </w:trPr>
        <w:tc>
          <w:tcPr>
            <w:tcW w:w="9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47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时效指标</w:t>
            </w: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按时发放率</w:t>
            </w:r>
          </w:p>
        </w:tc>
        <w:tc>
          <w:tcPr>
            <w:tcW w:w="5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4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0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22.5</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22.5</w:t>
            </w:r>
          </w:p>
        </w:tc>
        <w:tc>
          <w:tcPr>
            <w:tcW w:w="18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r>
      <w:tr w:rsidR="006D6BEC">
        <w:trPr>
          <w:trHeight w:val="780"/>
        </w:trPr>
        <w:tc>
          <w:tcPr>
            <w:tcW w:w="9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4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效益指标</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经济效益指标</w:t>
            </w: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结余率（计算方法为：结余数/预算数）</w:t>
            </w:r>
          </w:p>
        </w:tc>
        <w:tc>
          <w:tcPr>
            <w:tcW w:w="5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5</w:t>
            </w:r>
          </w:p>
        </w:tc>
        <w:tc>
          <w:tcPr>
            <w:tcW w:w="4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0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5</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22.5</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22.5</w:t>
            </w:r>
          </w:p>
        </w:tc>
        <w:tc>
          <w:tcPr>
            <w:tcW w:w="18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r>
      <w:tr w:rsidR="006D6BEC">
        <w:trPr>
          <w:trHeight w:val="286"/>
        </w:trPr>
        <w:tc>
          <w:tcPr>
            <w:tcW w:w="7438"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合计</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18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rPr>
                <w:rFonts w:ascii="宋体" w:hAnsi="宋体" w:cs="宋体"/>
                <w:color w:val="000000"/>
                <w:sz w:val="18"/>
                <w:szCs w:val="18"/>
              </w:rPr>
            </w:pPr>
          </w:p>
        </w:tc>
      </w:tr>
      <w:tr w:rsidR="006D6BEC">
        <w:trPr>
          <w:trHeight w:val="603"/>
        </w:trPr>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评价结论</w:t>
            </w:r>
          </w:p>
        </w:tc>
        <w:tc>
          <w:tcPr>
            <w:tcW w:w="9402"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微软雅黑" w:eastAsia="微软雅黑" w:hAnsi="微软雅黑" w:cs="微软雅黑"/>
                <w:color w:val="000000"/>
                <w:sz w:val="16"/>
                <w:szCs w:val="16"/>
              </w:rPr>
            </w:pPr>
            <w:r>
              <w:rPr>
                <w:rFonts w:ascii="微软雅黑" w:eastAsia="微软雅黑" w:hAnsi="微软雅黑" w:cs="微软雅黑" w:hint="eastAsia"/>
                <w:color w:val="000000"/>
                <w:kern w:val="0"/>
                <w:sz w:val="16"/>
                <w:szCs w:val="16"/>
              </w:rPr>
              <w:t>通过对退休人员费用支出的绩效评价，强化单位财政支出管理，提高财政资金的使用效益。</w:t>
            </w:r>
          </w:p>
        </w:tc>
      </w:tr>
      <w:tr w:rsidR="006D6BEC">
        <w:trPr>
          <w:trHeight w:val="572"/>
        </w:trPr>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存在问题</w:t>
            </w:r>
          </w:p>
        </w:tc>
        <w:tc>
          <w:tcPr>
            <w:tcW w:w="9402"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微软雅黑" w:eastAsia="微软雅黑" w:hAnsi="微软雅黑" w:cs="微软雅黑"/>
                <w:color w:val="000000"/>
                <w:sz w:val="16"/>
                <w:szCs w:val="16"/>
              </w:rPr>
            </w:pPr>
            <w:r>
              <w:rPr>
                <w:rFonts w:ascii="微软雅黑" w:eastAsia="微软雅黑" w:hAnsi="微软雅黑" w:cs="微软雅黑" w:hint="eastAsia"/>
                <w:color w:val="000000"/>
                <w:kern w:val="0"/>
                <w:sz w:val="16"/>
                <w:szCs w:val="16"/>
              </w:rPr>
              <w:t>无</w:t>
            </w:r>
          </w:p>
        </w:tc>
      </w:tr>
      <w:tr w:rsidR="006D6BEC">
        <w:trPr>
          <w:trHeight w:val="633"/>
        </w:trPr>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改进措施</w:t>
            </w:r>
          </w:p>
        </w:tc>
        <w:tc>
          <w:tcPr>
            <w:tcW w:w="9402"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微软雅黑" w:eastAsia="微软雅黑" w:hAnsi="微软雅黑" w:cs="微软雅黑"/>
                <w:color w:val="000000"/>
                <w:sz w:val="16"/>
                <w:szCs w:val="16"/>
              </w:rPr>
            </w:pPr>
            <w:r>
              <w:rPr>
                <w:rFonts w:ascii="微软雅黑" w:eastAsia="微软雅黑" w:hAnsi="微软雅黑" w:cs="微软雅黑" w:hint="eastAsia"/>
                <w:color w:val="000000"/>
                <w:kern w:val="0"/>
                <w:sz w:val="16"/>
                <w:szCs w:val="16"/>
              </w:rPr>
              <w:t>无</w:t>
            </w:r>
          </w:p>
        </w:tc>
      </w:tr>
      <w:tr w:rsidR="006D6BEC">
        <w:trPr>
          <w:trHeight w:val="520"/>
        </w:trPr>
        <w:tc>
          <w:tcPr>
            <w:tcW w:w="5202"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黑体" w:eastAsia="黑体" w:hAnsi="黑体" w:cs="黑体"/>
                <w:color w:val="000000"/>
                <w:sz w:val="18"/>
                <w:szCs w:val="18"/>
              </w:rPr>
            </w:pPr>
            <w:r>
              <w:rPr>
                <w:rFonts w:ascii="黑体" w:eastAsia="黑体" w:hAnsi="黑体" w:cs="黑体" w:hint="eastAsia"/>
                <w:color w:val="000000"/>
                <w:kern w:val="0"/>
                <w:sz w:val="18"/>
                <w:szCs w:val="18"/>
              </w:rPr>
              <w:t>项目负责人：黄刚</w:t>
            </w:r>
          </w:p>
        </w:tc>
        <w:tc>
          <w:tcPr>
            <w:tcW w:w="519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黑体" w:eastAsia="黑体" w:hAnsi="黑体" w:cs="黑体"/>
                <w:color w:val="000000"/>
                <w:sz w:val="18"/>
                <w:szCs w:val="18"/>
              </w:rPr>
            </w:pPr>
            <w:r>
              <w:rPr>
                <w:rFonts w:ascii="黑体" w:eastAsia="黑体" w:hAnsi="黑体" w:cs="黑体" w:hint="eastAsia"/>
                <w:color w:val="000000"/>
                <w:kern w:val="0"/>
                <w:sz w:val="18"/>
                <w:szCs w:val="18"/>
              </w:rPr>
              <w:t>财务负责人：黄刚</w:t>
            </w:r>
          </w:p>
        </w:tc>
      </w:tr>
    </w:tbl>
    <w:p w:rsidR="006D6BEC" w:rsidRDefault="006D6BEC">
      <w:pPr>
        <w:spacing w:line="600" w:lineRule="exact"/>
        <w:outlineLvl w:val="0"/>
        <w:rPr>
          <w:rFonts w:ascii="黑体" w:eastAsia="黑体" w:hAnsi="黑体"/>
          <w:sz w:val="44"/>
          <w:szCs w:val="44"/>
        </w:rPr>
      </w:pPr>
    </w:p>
    <w:tbl>
      <w:tblPr>
        <w:tblW w:w="10080" w:type="dxa"/>
        <w:tblInd w:w="93" w:type="dxa"/>
        <w:tblLook w:val="04A0"/>
      </w:tblPr>
      <w:tblGrid>
        <w:gridCol w:w="677"/>
        <w:gridCol w:w="1470"/>
        <w:gridCol w:w="998"/>
        <w:gridCol w:w="1243"/>
        <w:gridCol w:w="513"/>
        <w:gridCol w:w="719"/>
        <w:gridCol w:w="475"/>
        <w:gridCol w:w="1037"/>
        <w:gridCol w:w="576"/>
        <w:gridCol w:w="576"/>
        <w:gridCol w:w="1796"/>
      </w:tblGrid>
      <w:tr w:rsidR="006D6BEC">
        <w:trPr>
          <w:trHeight w:val="904"/>
        </w:trPr>
        <w:tc>
          <w:tcPr>
            <w:tcW w:w="10086"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黑体" w:eastAsia="黑体" w:hAnsi="宋体" w:cs="黑体"/>
                <w:b/>
                <w:bCs/>
                <w:color w:val="000000"/>
                <w:sz w:val="30"/>
                <w:szCs w:val="30"/>
              </w:rPr>
            </w:pPr>
            <w:r>
              <w:rPr>
                <w:rFonts w:ascii="黑体" w:eastAsia="黑体" w:hAnsi="宋体" w:cs="黑体" w:hint="eastAsia"/>
                <w:b/>
                <w:bCs/>
                <w:color w:val="000000"/>
                <w:kern w:val="0"/>
                <w:sz w:val="30"/>
                <w:szCs w:val="30"/>
              </w:rPr>
              <w:t>部门预算项目支出绩效自评表（2022年度）</w:t>
            </w:r>
          </w:p>
        </w:tc>
      </w:tr>
      <w:tr w:rsidR="006D6BEC">
        <w:trPr>
          <w:trHeight w:val="286"/>
        </w:trPr>
        <w:tc>
          <w:tcPr>
            <w:tcW w:w="22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项目名称</w:t>
            </w:r>
          </w:p>
        </w:tc>
        <w:tc>
          <w:tcPr>
            <w:tcW w:w="7872"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51000021Y000000011490-定额公用经费</w:t>
            </w:r>
          </w:p>
        </w:tc>
      </w:tr>
      <w:tr w:rsidR="006D6BEC">
        <w:trPr>
          <w:trHeight w:val="512"/>
        </w:trPr>
        <w:tc>
          <w:tcPr>
            <w:tcW w:w="22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主管部门</w:t>
            </w:r>
          </w:p>
        </w:tc>
        <w:tc>
          <w:tcPr>
            <w:tcW w:w="400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广元市公安局部门</w:t>
            </w:r>
          </w:p>
        </w:tc>
        <w:tc>
          <w:tcPr>
            <w:tcW w:w="1050" w:type="dxa"/>
            <w:tcBorders>
              <w:top w:val="nil"/>
              <w:left w:val="nil"/>
              <w:bottom w:val="nil"/>
              <w:right w:val="nil"/>
            </w:tcBorders>
            <w:shd w:val="clear" w:color="auto" w:fill="auto"/>
            <w:vAlign w:val="center"/>
          </w:tcPr>
          <w:p w:rsidR="006D6BEC" w:rsidRDefault="00D96396">
            <w:pPr>
              <w:widowControl/>
              <w:jc w:val="left"/>
              <w:textAlignment w:val="center"/>
              <w:rPr>
                <w:rFonts w:ascii="黑体" w:eastAsia="黑体" w:hAnsi="黑体" w:cs="黑体"/>
                <w:color w:val="000000"/>
                <w:sz w:val="18"/>
                <w:szCs w:val="18"/>
              </w:rPr>
            </w:pPr>
            <w:r>
              <w:rPr>
                <w:rFonts w:ascii="黑体" w:eastAsia="黑体" w:hAnsi="黑体" w:cs="黑体" w:hint="eastAsia"/>
                <w:color w:val="000000"/>
                <w:kern w:val="0"/>
                <w:sz w:val="18"/>
                <w:szCs w:val="18"/>
              </w:rPr>
              <w:t>实施单位 （盖章）</w:t>
            </w:r>
          </w:p>
        </w:tc>
        <w:tc>
          <w:tcPr>
            <w:tcW w:w="282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广元市公安局经济技术开发区分局</w:t>
            </w:r>
          </w:p>
        </w:tc>
      </w:tr>
      <w:tr w:rsidR="006D6BEC">
        <w:trPr>
          <w:trHeight w:val="286"/>
        </w:trPr>
        <w:tc>
          <w:tcPr>
            <w:tcW w:w="68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项目基本情况</w:t>
            </w:r>
          </w:p>
        </w:tc>
        <w:tc>
          <w:tcPr>
            <w:tcW w:w="153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1.项目年度目标完成情况</w:t>
            </w:r>
          </w:p>
        </w:tc>
        <w:tc>
          <w:tcPr>
            <w:tcW w:w="400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项目年度目标</w:t>
            </w:r>
          </w:p>
        </w:tc>
        <w:tc>
          <w:tcPr>
            <w:tcW w:w="387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黑体" w:eastAsia="黑体" w:hAnsi="黑体" w:cs="黑体"/>
                <w:color w:val="000000"/>
                <w:sz w:val="18"/>
                <w:szCs w:val="18"/>
              </w:rPr>
            </w:pPr>
            <w:r>
              <w:rPr>
                <w:rFonts w:ascii="黑体" w:eastAsia="黑体" w:hAnsi="黑体" w:cs="黑体" w:hint="eastAsia"/>
                <w:color w:val="000000"/>
                <w:kern w:val="0"/>
                <w:sz w:val="18"/>
                <w:szCs w:val="18"/>
              </w:rPr>
              <w:t>年度目标完成情况</w:t>
            </w:r>
          </w:p>
        </w:tc>
      </w:tr>
      <w:tr w:rsidR="006D6BEC">
        <w:trPr>
          <w:trHeight w:val="708"/>
        </w:trPr>
        <w:tc>
          <w:tcPr>
            <w:tcW w:w="6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rPr>
                <w:rFonts w:ascii="宋体" w:hAnsi="宋体" w:cs="宋体"/>
                <w:color w:val="000000"/>
                <w:sz w:val="18"/>
                <w:szCs w:val="18"/>
              </w:rPr>
            </w:pPr>
          </w:p>
        </w:tc>
        <w:tc>
          <w:tcPr>
            <w:tcW w:w="15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rPr>
                <w:rFonts w:ascii="宋体" w:hAnsi="宋体" w:cs="宋体"/>
                <w:color w:val="000000"/>
                <w:sz w:val="18"/>
                <w:szCs w:val="18"/>
              </w:rPr>
            </w:pPr>
          </w:p>
        </w:tc>
        <w:tc>
          <w:tcPr>
            <w:tcW w:w="400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保障单位日常运转，提高预算编制质量，严格执行预算</w:t>
            </w:r>
          </w:p>
        </w:tc>
        <w:tc>
          <w:tcPr>
            <w:tcW w:w="387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黑体" w:eastAsia="黑体" w:hAnsi="黑体" w:cs="黑体"/>
                <w:color w:val="000000"/>
                <w:sz w:val="18"/>
                <w:szCs w:val="18"/>
              </w:rPr>
            </w:pPr>
            <w:r>
              <w:rPr>
                <w:rFonts w:ascii="黑体" w:eastAsia="黑体" w:hAnsi="黑体" w:cs="黑体" w:hint="eastAsia"/>
                <w:color w:val="000000"/>
                <w:kern w:val="0"/>
                <w:sz w:val="18"/>
                <w:szCs w:val="18"/>
              </w:rPr>
              <w:t>保障单位日常运转，提高预算编制质量，严格执行预算</w:t>
            </w:r>
          </w:p>
        </w:tc>
      </w:tr>
      <w:tr w:rsidR="006D6BEC">
        <w:trPr>
          <w:trHeight w:val="693"/>
        </w:trPr>
        <w:tc>
          <w:tcPr>
            <w:tcW w:w="6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rPr>
                <w:rFonts w:ascii="宋体" w:hAnsi="宋体" w:cs="宋体"/>
                <w:color w:val="000000"/>
                <w:sz w:val="18"/>
                <w:szCs w:val="18"/>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2.项目实施内容及过程概述</w:t>
            </w:r>
          </w:p>
        </w:tc>
        <w:tc>
          <w:tcPr>
            <w:tcW w:w="7872"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该项目2022年预算经费97.35万元，完成率100%。主要用于分局日常业务开支，确保分局各项工作开展的正常运行。</w:t>
            </w:r>
          </w:p>
        </w:tc>
      </w:tr>
      <w:tr w:rsidR="006D6BEC">
        <w:trPr>
          <w:trHeight w:val="500"/>
        </w:trPr>
        <w:tc>
          <w:tcPr>
            <w:tcW w:w="68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预算执行情况（10分）</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年度预算数（万元）</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年初预算</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调整</w:t>
            </w:r>
            <w:proofErr w:type="gramStart"/>
            <w:r>
              <w:rPr>
                <w:rFonts w:ascii="宋体" w:hAnsi="宋体" w:cs="宋体"/>
                <w:color w:val="000000"/>
                <w:kern w:val="0"/>
                <w:sz w:val="18"/>
                <w:szCs w:val="18"/>
              </w:rPr>
              <w:t>后预算</w:t>
            </w:r>
            <w:proofErr w:type="gramEnd"/>
            <w:r>
              <w:rPr>
                <w:rFonts w:ascii="宋体" w:hAnsi="宋体" w:cs="宋体"/>
                <w:color w:val="000000"/>
                <w:kern w:val="0"/>
                <w:sz w:val="18"/>
                <w:szCs w:val="18"/>
              </w:rPr>
              <w:t>数</w:t>
            </w:r>
          </w:p>
        </w:tc>
        <w:tc>
          <w:tcPr>
            <w:tcW w:w="17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预算执行数</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预算执行率</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18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原因</w:t>
            </w:r>
          </w:p>
        </w:tc>
      </w:tr>
      <w:tr w:rsidR="006D6BEC">
        <w:trPr>
          <w:trHeight w:val="500"/>
        </w:trPr>
        <w:tc>
          <w:tcPr>
            <w:tcW w:w="6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总额</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99.00</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97.35</w:t>
            </w:r>
          </w:p>
        </w:tc>
        <w:tc>
          <w:tcPr>
            <w:tcW w:w="17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97.35</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100.00%</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8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黑体" w:eastAsia="黑体" w:hAnsi="黑体" w:cs="黑体"/>
                <w:color w:val="000000"/>
                <w:sz w:val="18"/>
                <w:szCs w:val="18"/>
              </w:rPr>
            </w:pPr>
            <w:r>
              <w:rPr>
                <w:rFonts w:ascii="黑体" w:eastAsia="黑体" w:hAnsi="黑体" w:cs="黑体" w:hint="eastAsia"/>
                <w:color w:val="000000"/>
                <w:kern w:val="0"/>
                <w:sz w:val="18"/>
                <w:szCs w:val="18"/>
              </w:rPr>
              <w:t>1.预算执行率=预算执行数/调整</w:t>
            </w:r>
            <w:proofErr w:type="gramStart"/>
            <w:r>
              <w:rPr>
                <w:rFonts w:ascii="黑体" w:eastAsia="黑体" w:hAnsi="黑体" w:cs="黑体" w:hint="eastAsia"/>
                <w:color w:val="000000"/>
                <w:kern w:val="0"/>
                <w:sz w:val="18"/>
                <w:szCs w:val="18"/>
              </w:rPr>
              <w:t>后预算</w:t>
            </w:r>
            <w:proofErr w:type="gramEnd"/>
            <w:r>
              <w:rPr>
                <w:rFonts w:ascii="黑体" w:eastAsia="黑体" w:hAnsi="黑体" w:cs="黑体" w:hint="eastAsia"/>
                <w:color w:val="000000"/>
                <w:kern w:val="0"/>
                <w:sz w:val="18"/>
                <w:szCs w:val="18"/>
              </w:rPr>
              <w:t>数，预算执行率未达到90%的需说明原因（100字以内）;2.年中发生预算调整的（追加或调减）,应单独说明理由；3.其他资金包括：社会投入资金、银行贷款.</w:t>
            </w:r>
          </w:p>
        </w:tc>
      </w:tr>
      <w:tr w:rsidR="006D6BEC">
        <w:trPr>
          <w:trHeight w:val="500"/>
        </w:trPr>
        <w:tc>
          <w:tcPr>
            <w:tcW w:w="6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其中：财政资金</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99.00</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97.35</w:t>
            </w:r>
          </w:p>
        </w:tc>
        <w:tc>
          <w:tcPr>
            <w:tcW w:w="17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97.35</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100.00%</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rPr>
                <w:rFonts w:ascii="黑体" w:eastAsia="黑体" w:hAnsi="黑体" w:cs="黑体"/>
                <w:color w:val="000000"/>
                <w:sz w:val="18"/>
                <w:szCs w:val="18"/>
              </w:rPr>
            </w:pPr>
          </w:p>
        </w:tc>
      </w:tr>
      <w:tr w:rsidR="006D6BEC">
        <w:trPr>
          <w:trHeight w:val="500"/>
        </w:trPr>
        <w:tc>
          <w:tcPr>
            <w:tcW w:w="6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财政专户管理资金</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rPr>
                <w:rFonts w:ascii="黑体" w:eastAsia="黑体" w:hAnsi="黑体" w:cs="黑体"/>
                <w:color w:val="000000"/>
                <w:sz w:val="18"/>
                <w:szCs w:val="18"/>
              </w:rPr>
            </w:pPr>
          </w:p>
        </w:tc>
      </w:tr>
      <w:tr w:rsidR="006D6BEC">
        <w:trPr>
          <w:trHeight w:val="500"/>
        </w:trPr>
        <w:tc>
          <w:tcPr>
            <w:tcW w:w="6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单位资金</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rPr>
                <w:rFonts w:ascii="黑体" w:eastAsia="黑体" w:hAnsi="黑体" w:cs="黑体"/>
                <w:color w:val="000000"/>
                <w:sz w:val="18"/>
                <w:szCs w:val="18"/>
              </w:rPr>
            </w:pPr>
          </w:p>
        </w:tc>
      </w:tr>
      <w:tr w:rsidR="006D6BEC">
        <w:trPr>
          <w:trHeight w:val="500"/>
        </w:trPr>
        <w:tc>
          <w:tcPr>
            <w:tcW w:w="6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其他资金</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c>
          <w:tcPr>
            <w:tcW w:w="17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rPr>
                <w:rFonts w:ascii="黑体" w:eastAsia="黑体" w:hAnsi="黑体" w:cs="黑体"/>
                <w:color w:val="000000"/>
                <w:sz w:val="18"/>
                <w:szCs w:val="18"/>
              </w:rPr>
            </w:pPr>
          </w:p>
        </w:tc>
      </w:tr>
      <w:tr w:rsidR="006D6BEC">
        <w:trPr>
          <w:trHeight w:val="452"/>
        </w:trPr>
        <w:tc>
          <w:tcPr>
            <w:tcW w:w="68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绩效指标（90分）</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一级指标</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二级指标</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三级指标</w:t>
            </w:r>
          </w:p>
        </w:tc>
        <w:tc>
          <w:tcPr>
            <w:tcW w:w="5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指标性质</w:t>
            </w: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指标值</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度量单位</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完成值</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18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未完成原因分析</w:t>
            </w:r>
          </w:p>
        </w:tc>
      </w:tr>
      <w:tr w:rsidR="006D6BEC">
        <w:trPr>
          <w:trHeight w:val="540"/>
        </w:trPr>
        <w:tc>
          <w:tcPr>
            <w:tcW w:w="6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53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产出指标</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数量指标</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科目调整次数</w:t>
            </w:r>
          </w:p>
        </w:tc>
        <w:tc>
          <w:tcPr>
            <w:tcW w:w="5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次</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22.5</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22.5</w:t>
            </w:r>
          </w:p>
        </w:tc>
        <w:tc>
          <w:tcPr>
            <w:tcW w:w="18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r>
      <w:tr w:rsidR="006D6BEC">
        <w:trPr>
          <w:trHeight w:val="1260"/>
        </w:trPr>
        <w:tc>
          <w:tcPr>
            <w:tcW w:w="6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5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质量指标</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预算编制准确率（计算方法为：∣（执行数-预算数）/预算数∣）</w:t>
            </w:r>
          </w:p>
        </w:tc>
        <w:tc>
          <w:tcPr>
            <w:tcW w:w="5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5</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5</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22.5</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22.5</w:t>
            </w:r>
          </w:p>
        </w:tc>
        <w:tc>
          <w:tcPr>
            <w:tcW w:w="18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r>
      <w:tr w:rsidR="006D6BEC">
        <w:trPr>
          <w:trHeight w:val="540"/>
        </w:trPr>
        <w:tc>
          <w:tcPr>
            <w:tcW w:w="6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53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效益指标</w:t>
            </w:r>
          </w:p>
        </w:tc>
        <w:tc>
          <w:tcPr>
            <w:tcW w:w="102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经济效益指标</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运转保障率</w:t>
            </w:r>
          </w:p>
        </w:tc>
        <w:tc>
          <w:tcPr>
            <w:tcW w:w="5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22.5</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22.5</w:t>
            </w:r>
          </w:p>
        </w:tc>
        <w:tc>
          <w:tcPr>
            <w:tcW w:w="18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r>
      <w:tr w:rsidR="006D6BEC">
        <w:trPr>
          <w:trHeight w:val="1420"/>
        </w:trPr>
        <w:tc>
          <w:tcPr>
            <w:tcW w:w="6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5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0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“三公经费”控制率[计算方法为：（三</w:t>
            </w:r>
            <w:proofErr w:type="gramStart"/>
            <w:r>
              <w:rPr>
                <w:rFonts w:ascii="宋体" w:hAnsi="宋体" w:cs="宋体"/>
                <w:color w:val="000000"/>
                <w:kern w:val="0"/>
                <w:sz w:val="18"/>
                <w:szCs w:val="18"/>
              </w:rPr>
              <w:t>公经</w:t>
            </w:r>
            <w:r>
              <w:rPr>
                <w:rFonts w:ascii="宋体" w:hAnsi="宋体" w:cs="宋体"/>
                <w:color w:val="000000"/>
                <w:kern w:val="0"/>
                <w:sz w:val="18"/>
                <w:szCs w:val="18"/>
              </w:rPr>
              <w:lastRenderedPageBreak/>
              <w:t>费</w:t>
            </w:r>
            <w:proofErr w:type="gramEnd"/>
            <w:r>
              <w:rPr>
                <w:rFonts w:ascii="宋体" w:hAnsi="宋体" w:cs="宋体"/>
                <w:color w:val="000000"/>
                <w:kern w:val="0"/>
                <w:sz w:val="18"/>
                <w:szCs w:val="18"/>
              </w:rPr>
              <w:t>实际支出数/预算安排数]×100%）</w:t>
            </w:r>
          </w:p>
        </w:tc>
        <w:tc>
          <w:tcPr>
            <w:tcW w:w="5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lastRenderedPageBreak/>
              <w:t>≤</w:t>
            </w: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22.5</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22.5</w:t>
            </w:r>
          </w:p>
        </w:tc>
        <w:tc>
          <w:tcPr>
            <w:tcW w:w="18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r>
      <w:tr w:rsidR="006D6BEC">
        <w:trPr>
          <w:trHeight w:val="286"/>
        </w:trPr>
        <w:tc>
          <w:tcPr>
            <w:tcW w:w="7265"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lastRenderedPageBreak/>
              <w:t>合计</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18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rPr>
                <w:rFonts w:ascii="宋体" w:hAnsi="宋体" w:cs="宋体"/>
                <w:color w:val="000000"/>
                <w:sz w:val="18"/>
                <w:szCs w:val="18"/>
              </w:rPr>
            </w:pPr>
          </w:p>
        </w:tc>
      </w:tr>
      <w:tr w:rsidR="006D6BEC">
        <w:trPr>
          <w:trHeight w:val="603"/>
        </w:trPr>
        <w:tc>
          <w:tcPr>
            <w:tcW w:w="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评价结论</w:t>
            </w:r>
          </w:p>
        </w:tc>
        <w:tc>
          <w:tcPr>
            <w:tcW w:w="9402"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微软雅黑" w:eastAsia="微软雅黑" w:hAnsi="微软雅黑" w:cs="微软雅黑"/>
                <w:color w:val="000000"/>
                <w:sz w:val="16"/>
                <w:szCs w:val="16"/>
              </w:rPr>
            </w:pPr>
            <w:r>
              <w:rPr>
                <w:rFonts w:ascii="微软雅黑" w:eastAsia="微软雅黑" w:hAnsi="微软雅黑" w:cs="微软雅黑" w:hint="eastAsia"/>
                <w:color w:val="000000"/>
                <w:kern w:val="0"/>
                <w:sz w:val="16"/>
                <w:szCs w:val="16"/>
              </w:rPr>
              <w:t>在项目资金使用管理过程中，健全管理制度，确保项目资金使用高效、节约，透明度高，各项支出严格执行现行财务制度。</w:t>
            </w:r>
          </w:p>
        </w:tc>
      </w:tr>
      <w:tr w:rsidR="006D6BEC">
        <w:trPr>
          <w:trHeight w:val="572"/>
        </w:trPr>
        <w:tc>
          <w:tcPr>
            <w:tcW w:w="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存在问题</w:t>
            </w:r>
          </w:p>
        </w:tc>
        <w:tc>
          <w:tcPr>
            <w:tcW w:w="9402"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微软雅黑" w:eastAsia="微软雅黑" w:hAnsi="微软雅黑" w:cs="微软雅黑"/>
                <w:color w:val="000000"/>
                <w:sz w:val="16"/>
                <w:szCs w:val="16"/>
              </w:rPr>
            </w:pPr>
            <w:r>
              <w:rPr>
                <w:rFonts w:ascii="微软雅黑" w:eastAsia="微软雅黑" w:hAnsi="微软雅黑" w:cs="微软雅黑" w:hint="eastAsia"/>
                <w:color w:val="000000"/>
                <w:kern w:val="0"/>
                <w:sz w:val="16"/>
                <w:szCs w:val="16"/>
              </w:rPr>
              <w:t>无</w:t>
            </w:r>
          </w:p>
        </w:tc>
      </w:tr>
      <w:tr w:rsidR="006D6BEC">
        <w:trPr>
          <w:trHeight w:val="633"/>
        </w:trPr>
        <w:tc>
          <w:tcPr>
            <w:tcW w:w="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改进措施</w:t>
            </w:r>
          </w:p>
        </w:tc>
        <w:tc>
          <w:tcPr>
            <w:tcW w:w="9402"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微软雅黑" w:eastAsia="微软雅黑" w:hAnsi="微软雅黑" w:cs="微软雅黑"/>
                <w:color w:val="000000"/>
                <w:sz w:val="16"/>
                <w:szCs w:val="16"/>
              </w:rPr>
            </w:pPr>
            <w:r>
              <w:rPr>
                <w:rFonts w:ascii="微软雅黑" w:eastAsia="微软雅黑" w:hAnsi="微软雅黑" w:cs="微软雅黑" w:hint="eastAsia"/>
                <w:color w:val="000000"/>
                <w:kern w:val="0"/>
                <w:sz w:val="16"/>
                <w:szCs w:val="16"/>
              </w:rPr>
              <w:t>无</w:t>
            </w:r>
          </w:p>
        </w:tc>
      </w:tr>
      <w:tr w:rsidR="006D6BEC">
        <w:trPr>
          <w:trHeight w:val="460"/>
        </w:trPr>
        <w:tc>
          <w:tcPr>
            <w:tcW w:w="500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黑体" w:eastAsia="黑体" w:hAnsi="黑体" w:cs="黑体"/>
                <w:color w:val="000000"/>
                <w:sz w:val="18"/>
                <w:szCs w:val="18"/>
              </w:rPr>
            </w:pPr>
            <w:r>
              <w:rPr>
                <w:rFonts w:ascii="黑体" w:eastAsia="黑体" w:hAnsi="黑体" w:cs="黑体" w:hint="eastAsia"/>
                <w:color w:val="000000"/>
                <w:kern w:val="0"/>
                <w:sz w:val="18"/>
                <w:szCs w:val="18"/>
              </w:rPr>
              <w:t>项目负责人：黄刚</w:t>
            </w:r>
          </w:p>
        </w:tc>
        <w:tc>
          <w:tcPr>
            <w:tcW w:w="5086"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黑体" w:eastAsia="黑体" w:hAnsi="黑体" w:cs="黑体"/>
                <w:color w:val="000000"/>
                <w:sz w:val="18"/>
                <w:szCs w:val="18"/>
              </w:rPr>
            </w:pPr>
            <w:r>
              <w:rPr>
                <w:rFonts w:ascii="黑体" w:eastAsia="黑体" w:hAnsi="黑体" w:cs="黑体" w:hint="eastAsia"/>
                <w:color w:val="000000"/>
                <w:kern w:val="0"/>
                <w:sz w:val="18"/>
                <w:szCs w:val="18"/>
              </w:rPr>
              <w:t>财务负责人：黄刚</w:t>
            </w:r>
          </w:p>
        </w:tc>
      </w:tr>
    </w:tbl>
    <w:p w:rsidR="006D6BEC" w:rsidRDefault="006D6BEC">
      <w:pPr>
        <w:spacing w:line="600" w:lineRule="exact"/>
        <w:jc w:val="center"/>
        <w:outlineLvl w:val="0"/>
        <w:rPr>
          <w:rFonts w:ascii="黑体" w:eastAsia="黑体" w:hAnsi="黑体"/>
          <w:sz w:val="44"/>
          <w:szCs w:val="44"/>
        </w:rPr>
      </w:pPr>
    </w:p>
    <w:p w:rsidR="006D6BEC" w:rsidRDefault="006D6BEC">
      <w:pPr>
        <w:spacing w:line="600" w:lineRule="exact"/>
        <w:jc w:val="center"/>
        <w:outlineLvl w:val="0"/>
        <w:rPr>
          <w:rFonts w:ascii="黑体" w:eastAsia="黑体" w:hAnsi="黑体"/>
          <w:sz w:val="44"/>
          <w:szCs w:val="44"/>
        </w:rPr>
      </w:pPr>
    </w:p>
    <w:p w:rsidR="006D6BEC" w:rsidRDefault="006D6BEC">
      <w:pPr>
        <w:spacing w:line="600" w:lineRule="exact"/>
        <w:jc w:val="center"/>
        <w:outlineLvl w:val="0"/>
        <w:rPr>
          <w:rFonts w:ascii="黑体" w:eastAsia="黑体" w:hAnsi="黑体"/>
          <w:sz w:val="44"/>
          <w:szCs w:val="44"/>
        </w:rPr>
      </w:pPr>
    </w:p>
    <w:p w:rsidR="006D6BEC" w:rsidRDefault="006D6BEC">
      <w:pPr>
        <w:spacing w:line="600" w:lineRule="exact"/>
        <w:jc w:val="center"/>
        <w:outlineLvl w:val="0"/>
        <w:rPr>
          <w:rFonts w:ascii="黑体" w:eastAsia="黑体" w:hAnsi="黑体"/>
          <w:sz w:val="44"/>
          <w:szCs w:val="44"/>
        </w:rPr>
      </w:pPr>
    </w:p>
    <w:p w:rsidR="006D6BEC" w:rsidRDefault="006D6BEC">
      <w:pPr>
        <w:spacing w:line="600" w:lineRule="exact"/>
        <w:jc w:val="center"/>
        <w:outlineLvl w:val="0"/>
        <w:rPr>
          <w:rFonts w:ascii="黑体" w:eastAsia="黑体" w:hAnsi="黑体"/>
          <w:sz w:val="44"/>
          <w:szCs w:val="44"/>
        </w:rPr>
      </w:pPr>
    </w:p>
    <w:p w:rsidR="006D6BEC" w:rsidRDefault="006D6BEC">
      <w:pPr>
        <w:spacing w:line="600" w:lineRule="exact"/>
        <w:jc w:val="center"/>
        <w:outlineLvl w:val="0"/>
        <w:rPr>
          <w:rFonts w:ascii="黑体" w:eastAsia="黑体" w:hAnsi="黑体"/>
          <w:sz w:val="44"/>
          <w:szCs w:val="44"/>
        </w:rPr>
      </w:pPr>
    </w:p>
    <w:p w:rsidR="006D6BEC" w:rsidRDefault="006D6BEC">
      <w:pPr>
        <w:spacing w:line="600" w:lineRule="exact"/>
        <w:jc w:val="center"/>
        <w:outlineLvl w:val="0"/>
        <w:rPr>
          <w:rFonts w:ascii="黑体" w:eastAsia="黑体" w:hAnsi="黑体"/>
          <w:sz w:val="44"/>
          <w:szCs w:val="44"/>
        </w:rPr>
      </w:pPr>
    </w:p>
    <w:p w:rsidR="006D6BEC" w:rsidRDefault="006D6BEC">
      <w:pPr>
        <w:spacing w:line="600" w:lineRule="exact"/>
        <w:jc w:val="center"/>
        <w:outlineLvl w:val="0"/>
        <w:rPr>
          <w:rFonts w:ascii="黑体" w:eastAsia="黑体" w:hAnsi="黑体"/>
          <w:sz w:val="44"/>
          <w:szCs w:val="44"/>
        </w:rPr>
      </w:pPr>
    </w:p>
    <w:p w:rsidR="006D6BEC" w:rsidRDefault="006D6BEC">
      <w:pPr>
        <w:spacing w:line="600" w:lineRule="exact"/>
        <w:jc w:val="center"/>
        <w:outlineLvl w:val="0"/>
        <w:rPr>
          <w:rFonts w:ascii="黑体" w:eastAsia="黑体" w:hAnsi="黑体"/>
          <w:sz w:val="44"/>
          <w:szCs w:val="44"/>
        </w:rPr>
      </w:pPr>
    </w:p>
    <w:p w:rsidR="006D6BEC" w:rsidRDefault="006D6BEC">
      <w:pPr>
        <w:spacing w:line="600" w:lineRule="exact"/>
        <w:jc w:val="center"/>
        <w:outlineLvl w:val="0"/>
        <w:rPr>
          <w:rFonts w:ascii="黑体" w:eastAsia="黑体" w:hAnsi="黑体"/>
          <w:sz w:val="44"/>
          <w:szCs w:val="44"/>
        </w:rPr>
      </w:pPr>
    </w:p>
    <w:p w:rsidR="006D6BEC" w:rsidRDefault="006D6BEC">
      <w:pPr>
        <w:spacing w:line="600" w:lineRule="exact"/>
        <w:jc w:val="center"/>
        <w:outlineLvl w:val="0"/>
        <w:rPr>
          <w:rFonts w:ascii="黑体" w:eastAsia="黑体" w:hAnsi="黑体"/>
          <w:sz w:val="44"/>
          <w:szCs w:val="44"/>
        </w:rPr>
      </w:pPr>
    </w:p>
    <w:p w:rsidR="006D6BEC" w:rsidRDefault="006D6BEC">
      <w:pPr>
        <w:spacing w:line="600" w:lineRule="exact"/>
        <w:jc w:val="center"/>
        <w:outlineLvl w:val="0"/>
        <w:rPr>
          <w:rFonts w:ascii="黑体" w:eastAsia="黑体" w:hAnsi="黑体"/>
          <w:sz w:val="44"/>
          <w:szCs w:val="44"/>
        </w:rPr>
      </w:pPr>
    </w:p>
    <w:p w:rsidR="006D6BEC" w:rsidRDefault="006D6BEC">
      <w:pPr>
        <w:spacing w:line="600" w:lineRule="exact"/>
        <w:jc w:val="center"/>
        <w:outlineLvl w:val="0"/>
        <w:rPr>
          <w:rFonts w:ascii="黑体" w:eastAsia="黑体" w:hAnsi="黑体"/>
          <w:sz w:val="44"/>
          <w:szCs w:val="44"/>
        </w:rPr>
      </w:pPr>
    </w:p>
    <w:p w:rsidR="006D6BEC" w:rsidRDefault="006D6BEC" w:rsidP="00DD4431">
      <w:pPr>
        <w:pStyle w:val="a0"/>
        <w:spacing w:before="93"/>
        <w:rPr>
          <w:rFonts w:ascii="黑体" w:eastAsia="黑体" w:hAnsi="黑体"/>
          <w:sz w:val="44"/>
          <w:szCs w:val="44"/>
        </w:rPr>
      </w:pPr>
    </w:p>
    <w:p w:rsidR="006D6BEC" w:rsidRDefault="006D6BEC" w:rsidP="00DD4431">
      <w:pPr>
        <w:pStyle w:val="a0"/>
        <w:spacing w:before="93"/>
        <w:rPr>
          <w:rFonts w:ascii="黑体" w:eastAsia="黑体" w:hAnsi="黑体"/>
          <w:sz w:val="44"/>
          <w:szCs w:val="44"/>
        </w:rPr>
      </w:pPr>
    </w:p>
    <w:p w:rsidR="006D6BEC" w:rsidRDefault="006D6BEC" w:rsidP="00DD4431">
      <w:pPr>
        <w:pStyle w:val="a0"/>
        <w:spacing w:before="93"/>
        <w:rPr>
          <w:rFonts w:ascii="黑体" w:eastAsia="黑体" w:hAnsi="黑体"/>
          <w:sz w:val="44"/>
          <w:szCs w:val="44"/>
        </w:rPr>
      </w:pPr>
    </w:p>
    <w:p w:rsidR="006D6BEC" w:rsidRDefault="006D6BEC">
      <w:pPr>
        <w:spacing w:line="600" w:lineRule="exact"/>
        <w:jc w:val="center"/>
        <w:outlineLvl w:val="0"/>
        <w:rPr>
          <w:rFonts w:ascii="黑体" w:eastAsia="黑体" w:hAnsi="黑体"/>
          <w:sz w:val="44"/>
          <w:szCs w:val="44"/>
        </w:rPr>
      </w:pPr>
    </w:p>
    <w:p w:rsidR="006D6BEC" w:rsidRDefault="006D6BEC">
      <w:pPr>
        <w:spacing w:line="600" w:lineRule="exact"/>
        <w:jc w:val="center"/>
        <w:outlineLvl w:val="0"/>
        <w:rPr>
          <w:rFonts w:ascii="黑体" w:eastAsia="黑体" w:hAnsi="黑体"/>
          <w:sz w:val="44"/>
          <w:szCs w:val="44"/>
        </w:rPr>
      </w:pPr>
    </w:p>
    <w:p w:rsidR="006D6BEC" w:rsidRDefault="006D6BEC">
      <w:pPr>
        <w:spacing w:line="600" w:lineRule="exact"/>
        <w:jc w:val="center"/>
        <w:outlineLvl w:val="0"/>
        <w:rPr>
          <w:rFonts w:ascii="黑体" w:eastAsia="黑体" w:hAnsi="黑体"/>
          <w:sz w:val="44"/>
          <w:szCs w:val="44"/>
        </w:rPr>
      </w:pPr>
    </w:p>
    <w:tbl>
      <w:tblPr>
        <w:tblW w:w="10080" w:type="dxa"/>
        <w:tblInd w:w="93" w:type="dxa"/>
        <w:tblLook w:val="04A0"/>
      </w:tblPr>
      <w:tblGrid>
        <w:gridCol w:w="677"/>
        <w:gridCol w:w="1470"/>
        <w:gridCol w:w="998"/>
        <w:gridCol w:w="1243"/>
        <w:gridCol w:w="513"/>
        <w:gridCol w:w="719"/>
        <w:gridCol w:w="475"/>
        <w:gridCol w:w="1037"/>
        <w:gridCol w:w="576"/>
        <w:gridCol w:w="576"/>
        <w:gridCol w:w="1796"/>
      </w:tblGrid>
      <w:tr w:rsidR="006D6BEC">
        <w:trPr>
          <w:trHeight w:val="904"/>
        </w:trPr>
        <w:tc>
          <w:tcPr>
            <w:tcW w:w="10086"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黑体" w:eastAsia="黑体" w:hAnsi="宋体" w:cs="黑体"/>
                <w:b/>
                <w:bCs/>
                <w:color w:val="000000"/>
                <w:sz w:val="30"/>
                <w:szCs w:val="30"/>
              </w:rPr>
            </w:pPr>
            <w:r>
              <w:rPr>
                <w:rFonts w:ascii="黑体" w:eastAsia="黑体" w:hAnsi="宋体" w:cs="黑体" w:hint="eastAsia"/>
                <w:b/>
                <w:bCs/>
                <w:color w:val="000000"/>
                <w:kern w:val="0"/>
                <w:sz w:val="30"/>
                <w:szCs w:val="30"/>
              </w:rPr>
              <w:t>部门预算项目支出绩效自评表（2022年度）</w:t>
            </w:r>
          </w:p>
        </w:tc>
      </w:tr>
      <w:tr w:rsidR="006D6BEC">
        <w:trPr>
          <w:trHeight w:val="286"/>
        </w:trPr>
        <w:tc>
          <w:tcPr>
            <w:tcW w:w="22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项目名称</w:t>
            </w:r>
          </w:p>
        </w:tc>
        <w:tc>
          <w:tcPr>
            <w:tcW w:w="7872"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51080021Y000000176770-其他公用经费（福利、工会、公车补贴、党建、退休活动）</w:t>
            </w:r>
          </w:p>
        </w:tc>
      </w:tr>
      <w:tr w:rsidR="006D6BEC">
        <w:trPr>
          <w:trHeight w:val="512"/>
        </w:trPr>
        <w:tc>
          <w:tcPr>
            <w:tcW w:w="22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主管部门</w:t>
            </w:r>
          </w:p>
        </w:tc>
        <w:tc>
          <w:tcPr>
            <w:tcW w:w="400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广元市公安局部门</w:t>
            </w:r>
          </w:p>
        </w:tc>
        <w:tc>
          <w:tcPr>
            <w:tcW w:w="1050" w:type="dxa"/>
            <w:tcBorders>
              <w:top w:val="nil"/>
              <w:left w:val="nil"/>
              <w:bottom w:val="nil"/>
              <w:right w:val="nil"/>
            </w:tcBorders>
            <w:shd w:val="clear" w:color="auto" w:fill="auto"/>
            <w:vAlign w:val="center"/>
          </w:tcPr>
          <w:p w:rsidR="006D6BEC" w:rsidRDefault="00D96396">
            <w:pPr>
              <w:widowControl/>
              <w:jc w:val="left"/>
              <w:textAlignment w:val="center"/>
              <w:rPr>
                <w:rFonts w:ascii="黑体" w:eastAsia="黑体" w:hAnsi="黑体" w:cs="黑体"/>
                <w:color w:val="000000"/>
                <w:sz w:val="18"/>
                <w:szCs w:val="18"/>
              </w:rPr>
            </w:pPr>
            <w:r>
              <w:rPr>
                <w:rFonts w:ascii="黑体" w:eastAsia="黑体" w:hAnsi="黑体" w:cs="黑体" w:hint="eastAsia"/>
                <w:color w:val="000000"/>
                <w:kern w:val="0"/>
                <w:sz w:val="18"/>
                <w:szCs w:val="18"/>
              </w:rPr>
              <w:t>实施单位 （盖章）</w:t>
            </w:r>
          </w:p>
        </w:tc>
        <w:tc>
          <w:tcPr>
            <w:tcW w:w="282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广元市公安局经济技术开发区分局</w:t>
            </w:r>
          </w:p>
        </w:tc>
      </w:tr>
      <w:tr w:rsidR="006D6BEC">
        <w:trPr>
          <w:trHeight w:val="286"/>
        </w:trPr>
        <w:tc>
          <w:tcPr>
            <w:tcW w:w="68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项目基本情况</w:t>
            </w:r>
          </w:p>
        </w:tc>
        <w:tc>
          <w:tcPr>
            <w:tcW w:w="153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1.项目年度目标完成情况</w:t>
            </w:r>
          </w:p>
        </w:tc>
        <w:tc>
          <w:tcPr>
            <w:tcW w:w="400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项目年度目标</w:t>
            </w:r>
          </w:p>
        </w:tc>
        <w:tc>
          <w:tcPr>
            <w:tcW w:w="387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黑体" w:eastAsia="黑体" w:hAnsi="黑体" w:cs="黑体"/>
                <w:color w:val="000000"/>
                <w:sz w:val="18"/>
                <w:szCs w:val="18"/>
              </w:rPr>
            </w:pPr>
            <w:r>
              <w:rPr>
                <w:rFonts w:ascii="黑体" w:eastAsia="黑体" w:hAnsi="黑体" w:cs="黑体" w:hint="eastAsia"/>
                <w:color w:val="000000"/>
                <w:kern w:val="0"/>
                <w:sz w:val="18"/>
                <w:szCs w:val="18"/>
              </w:rPr>
              <w:t>年度目标完成情况</w:t>
            </w:r>
          </w:p>
        </w:tc>
      </w:tr>
      <w:tr w:rsidR="006D6BEC">
        <w:trPr>
          <w:trHeight w:val="708"/>
        </w:trPr>
        <w:tc>
          <w:tcPr>
            <w:tcW w:w="6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rPr>
                <w:rFonts w:ascii="宋体" w:hAnsi="宋体" w:cs="宋体"/>
                <w:color w:val="000000"/>
                <w:sz w:val="18"/>
                <w:szCs w:val="18"/>
              </w:rPr>
            </w:pPr>
          </w:p>
        </w:tc>
        <w:tc>
          <w:tcPr>
            <w:tcW w:w="15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rPr>
                <w:rFonts w:ascii="宋体" w:hAnsi="宋体" w:cs="宋体"/>
                <w:color w:val="000000"/>
                <w:sz w:val="18"/>
                <w:szCs w:val="18"/>
              </w:rPr>
            </w:pPr>
          </w:p>
        </w:tc>
        <w:tc>
          <w:tcPr>
            <w:tcW w:w="400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保障单位日常运转，提高预算编制质量，严格执行预算</w:t>
            </w:r>
          </w:p>
        </w:tc>
        <w:tc>
          <w:tcPr>
            <w:tcW w:w="387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黑体" w:eastAsia="黑体" w:hAnsi="黑体" w:cs="黑体"/>
                <w:color w:val="000000"/>
                <w:sz w:val="18"/>
                <w:szCs w:val="18"/>
              </w:rPr>
            </w:pPr>
            <w:r>
              <w:rPr>
                <w:rFonts w:ascii="黑体" w:eastAsia="黑体" w:hAnsi="黑体" w:cs="黑体" w:hint="eastAsia"/>
                <w:color w:val="000000"/>
                <w:kern w:val="0"/>
                <w:sz w:val="18"/>
                <w:szCs w:val="18"/>
              </w:rPr>
              <w:t>保障单位日常运转，提高预算编制质量，严格执行预算</w:t>
            </w:r>
          </w:p>
        </w:tc>
      </w:tr>
      <w:tr w:rsidR="006D6BEC">
        <w:trPr>
          <w:trHeight w:val="693"/>
        </w:trPr>
        <w:tc>
          <w:tcPr>
            <w:tcW w:w="6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rPr>
                <w:rFonts w:ascii="宋体" w:hAnsi="宋体" w:cs="宋体"/>
                <w:color w:val="000000"/>
                <w:sz w:val="18"/>
                <w:szCs w:val="18"/>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2.项目实施内容及过程概述</w:t>
            </w:r>
          </w:p>
        </w:tc>
        <w:tc>
          <w:tcPr>
            <w:tcW w:w="7872"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用于分局其他福利活动、工会经费、公务用车补贴、党建经费以及退休活动费等费用开支，支出过程严格按照分局财务管理规定执行。</w:t>
            </w:r>
          </w:p>
        </w:tc>
      </w:tr>
      <w:tr w:rsidR="006D6BEC">
        <w:trPr>
          <w:trHeight w:val="361"/>
        </w:trPr>
        <w:tc>
          <w:tcPr>
            <w:tcW w:w="68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预算执行情况（10分）</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年度预算数（万元）</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年初预算</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调整</w:t>
            </w:r>
            <w:proofErr w:type="gramStart"/>
            <w:r>
              <w:rPr>
                <w:rFonts w:ascii="宋体" w:hAnsi="宋体" w:cs="宋体"/>
                <w:color w:val="000000"/>
                <w:kern w:val="0"/>
                <w:sz w:val="18"/>
                <w:szCs w:val="18"/>
              </w:rPr>
              <w:t>后预算</w:t>
            </w:r>
            <w:proofErr w:type="gramEnd"/>
            <w:r>
              <w:rPr>
                <w:rFonts w:ascii="宋体" w:hAnsi="宋体" w:cs="宋体"/>
                <w:color w:val="000000"/>
                <w:kern w:val="0"/>
                <w:sz w:val="18"/>
                <w:szCs w:val="18"/>
              </w:rPr>
              <w:t>数</w:t>
            </w:r>
          </w:p>
        </w:tc>
        <w:tc>
          <w:tcPr>
            <w:tcW w:w="17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预算执行数</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预算执行率</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18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原因</w:t>
            </w:r>
          </w:p>
        </w:tc>
      </w:tr>
      <w:tr w:rsidR="006D6BEC">
        <w:trPr>
          <w:trHeight w:val="387"/>
        </w:trPr>
        <w:tc>
          <w:tcPr>
            <w:tcW w:w="6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总额</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79.83</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79.83</w:t>
            </w:r>
          </w:p>
        </w:tc>
        <w:tc>
          <w:tcPr>
            <w:tcW w:w="17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79.83</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100.00%</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8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黑体" w:eastAsia="黑体" w:hAnsi="黑体" w:cs="黑体"/>
                <w:color w:val="000000"/>
                <w:sz w:val="18"/>
                <w:szCs w:val="18"/>
              </w:rPr>
            </w:pPr>
            <w:r>
              <w:rPr>
                <w:rFonts w:ascii="黑体" w:eastAsia="黑体" w:hAnsi="黑体" w:cs="黑体" w:hint="eastAsia"/>
                <w:color w:val="000000"/>
                <w:kern w:val="0"/>
                <w:sz w:val="18"/>
                <w:szCs w:val="18"/>
              </w:rPr>
              <w:t>1.预算执行率=预算执行数/调整</w:t>
            </w:r>
            <w:proofErr w:type="gramStart"/>
            <w:r>
              <w:rPr>
                <w:rFonts w:ascii="黑体" w:eastAsia="黑体" w:hAnsi="黑体" w:cs="黑体" w:hint="eastAsia"/>
                <w:color w:val="000000"/>
                <w:kern w:val="0"/>
                <w:sz w:val="18"/>
                <w:szCs w:val="18"/>
              </w:rPr>
              <w:t>后预算</w:t>
            </w:r>
            <w:proofErr w:type="gramEnd"/>
            <w:r>
              <w:rPr>
                <w:rFonts w:ascii="黑体" w:eastAsia="黑体" w:hAnsi="黑体" w:cs="黑体" w:hint="eastAsia"/>
                <w:color w:val="000000"/>
                <w:kern w:val="0"/>
                <w:sz w:val="18"/>
                <w:szCs w:val="18"/>
              </w:rPr>
              <w:t>数，预算执行率未达到90%的需说明原因（100字以内）;2.年中发生预算调整的（追加或调减）,应单独说明理由；3.其他资金包括：社会投入资金、银行贷款.</w:t>
            </w:r>
          </w:p>
        </w:tc>
      </w:tr>
      <w:tr w:rsidR="006D6BEC">
        <w:trPr>
          <w:trHeight w:val="432"/>
        </w:trPr>
        <w:tc>
          <w:tcPr>
            <w:tcW w:w="6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其中：财政资金</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79.83</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79.83</w:t>
            </w:r>
          </w:p>
        </w:tc>
        <w:tc>
          <w:tcPr>
            <w:tcW w:w="17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79.83</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100.00%</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rPr>
                <w:rFonts w:ascii="黑体" w:eastAsia="黑体" w:hAnsi="黑体" w:cs="黑体"/>
                <w:color w:val="000000"/>
                <w:sz w:val="18"/>
                <w:szCs w:val="18"/>
              </w:rPr>
            </w:pPr>
          </w:p>
        </w:tc>
      </w:tr>
      <w:tr w:rsidR="006D6BEC">
        <w:trPr>
          <w:trHeight w:val="447"/>
        </w:trPr>
        <w:tc>
          <w:tcPr>
            <w:tcW w:w="6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财政专户管理资金</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rPr>
                <w:rFonts w:ascii="黑体" w:eastAsia="黑体" w:hAnsi="黑体" w:cs="黑体"/>
                <w:color w:val="000000"/>
                <w:sz w:val="18"/>
                <w:szCs w:val="18"/>
              </w:rPr>
            </w:pPr>
          </w:p>
        </w:tc>
      </w:tr>
      <w:tr w:rsidR="006D6BEC">
        <w:trPr>
          <w:trHeight w:val="402"/>
        </w:trPr>
        <w:tc>
          <w:tcPr>
            <w:tcW w:w="6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单位资金</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rPr>
                <w:rFonts w:ascii="黑体" w:eastAsia="黑体" w:hAnsi="黑体" w:cs="黑体"/>
                <w:color w:val="000000"/>
                <w:sz w:val="18"/>
                <w:szCs w:val="18"/>
              </w:rPr>
            </w:pPr>
          </w:p>
        </w:tc>
      </w:tr>
      <w:tr w:rsidR="006D6BEC">
        <w:trPr>
          <w:trHeight w:val="379"/>
        </w:trPr>
        <w:tc>
          <w:tcPr>
            <w:tcW w:w="6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其他资金</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c>
          <w:tcPr>
            <w:tcW w:w="17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rPr>
                <w:rFonts w:ascii="黑体" w:eastAsia="黑体" w:hAnsi="黑体" w:cs="黑体"/>
                <w:color w:val="000000"/>
                <w:sz w:val="18"/>
                <w:szCs w:val="18"/>
              </w:rPr>
            </w:pPr>
          </w:p>
        </w:tc>
      </w:tr>
      <w:tr w:rsidR="006D6BEC">
        <w:trPr>
          <w:trHeight w:val="452"/>
        </w:trPr>
        <w:tc>
          <w:tcPr>
            <w:tcW w:w="68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绩效指标（90分）</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一级指标</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二级指标</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三级指标</w:t>
            </w:r>
          </w:p>
        </w:tc>
        <w:tc>
          <w:tcPr>
            <w:tcW w:w="5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指标性质</w:t>
            </w: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指标值</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度量单位</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完成值</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18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未完成原因分析</w:t>
            </w:r>
          </w:p>
        </w:tc>
      </w:tr>
      <w:tr w:rsidR="006D6BEC">
        <w:trPr>
          <w:trHeight w:val="600"/>
        </w:trPr>
        <w:tc>
          <w:tcPr>
            <w:tcW w:w="6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53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产出指标</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数量指标</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科目调整次数</w:t>
            </w:r>
          </w:p>
        </w:tc>
        <w:tc>
          <w:tcPr>
            <w:tcW w:w="5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次</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22.5</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22.5</w:t>
            </w:r>
          </w:p>
        </w:tc>
        <w:tc>
          <w:tcPr>
            <w:tcW w:w="18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r>
      <w:tr w:rsidR="006D6BEC">
        <w:trPr>
          <w:trHeight w:val="1220"/>
        </w:trPr>
        <w:tc>
          <w:tcPr>
            <w:tcW w:w="6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5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质量指标</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预算编制准确率（计算方法为：∣（执行数-预算数）/预算数∣）</w:t>
            </w:r>
          </w:p>
        </w:tc>
        <w:tc>
          <w:tcPr>
            <w:tcW w:w="5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5</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22.5</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22.5</w:t>
            </w:r>
          </w:p>
        </w:tc>
        <w:tc>
          <w:tcPr>
            <w:tcW w:w="18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r>
      <w:tr w:rsidR="006D6BEC">
        <w:trPr>
          <w:trHeight w:val="1480"/>
        </w:trPr>
        <w:tc>
          <w:tcPr>
            <w:tcW w:w="6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53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效益指标</w:t>
            </w:r>
          </w:p>
        </w:tc>
        <w:tc>
          <w:tcPr>
            <w:tcW w:w="102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经济效益指标</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“三公经费”控制率[计算方法为：（三</w:t>
            </w:r>
            <w:proofErr w:type="gramStart"/>
            <w:r>
              <w:rPr>
                <w:rFonts w:ascii="宋体" w:hAnsi="宋体" w:cs="宋体"/>
                <w:color w:val="000000"/>
                <w:kern w:val="0"/>
                <w:sz w:val="18"/>
                <w:szCs w:val="18"/>
              </w:rPr>
              <w:t>公经费</w:t>
            </w:r>
            <w:proofErr w:type="gramEnd"/>
            <w:r>
              <w:rPr>
                <w:rFonts w:ascii="宋体" w:hAnsi="宋体" w:cs="宋体"/>
                <w:color w:val="000000"/>
                <w:kern w:val="0"/>
                <w:sz w:val="18"/>
                <w:szCs w:val="18"/>
              </w:rPr>
              <w:t>实际支出数/预算安排数]×100%）</w:t>
            </w:r>
          </w:p>
        </w:tc>
        <w:tc>
          <w:tcPr>
            <w:tcW w:w="5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22.5</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22.5</w:t>
            </w:r>
          </w:p>
        </w:tc>
        <w:tc>
          <w:tcPr>
            <w:tcW w:w="18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r>
      <w:tr w:rsidR="006D6BEC">
        <w:trPr>
          <w:trHeight w:val="460"/>
        </w:trPr>
        <w:tc>
          <w:tcPr>
            <w:tcW w:w="6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5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0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运转保障率</w:t>
            </w:r>
          </w:p>
        </w:tc>
        <w:tc>
          <w:tcPr>
            <w:tcW w:w="5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22.5</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22.5</w:t>
            </w:r>
          </w:p>
        </w:tc>
        <w:tc>
          <w:tcPr>
            <w:tcW w:w="18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r>
      <w:tr w:rsidR="006D6BEC">
        <w:trPr>
          <w:trHeight w:val="286"/>
        </w:trPr>
        <w:tc>
          <w:tcPr>
            <w:tcW w:w="7265"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合计</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18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rPr>
                <w:rFonts w:ascii="宋体" w:hAnsi="宋体" w:cs="宋体"/>
                <w:color w:val="000000"/>
                <w:sz w:val="18"/>
                <w:szCs w:val="18"/>
              </w:rPr>
            </w:pPr>
          </w:p>
        </w:tc>
      </w:tr>
      <w:tr w:rsidR="006D6BEC">
        <w:trPr>
          <w:trHeight w:val="603"/>
        </w:trPr>
        <w:tc>
          <w:tcPr>
            <w:tcW w:w="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评价结论</w:t>
            </w:r>
          </w:p>
        </w:tc>
        <w:tc>
          <w:tcPr>
            <w:tcW w:w="9402"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微软雅黑" w:eastAsia="微软雅黑" w:hAnsi="微软雅黑" w:cs="微软雅黑"/>
                <w:color w:val="000000"/>
                <w:sz w:val="16"/>
                <w:szCs w:val="16"/>
              </w:rPr>
            </w:pPr>
            <w:r>
              <w:rPr>
                <w:rFonts w:ascii="微软雅黑" w:eastAsia="微软雅黑" w:hAnsi="微软雅黑" w:cs="微软雅黑" w:hint="eastAsia"/>
                <w:color w:val="000000"/>
                <w:kern w:val="0"/>
                <w:sz w:val="16"/>
                <w:szCs w:val="16"/>
              </w:rPr>
              <w:t>该专项经费项目保障了单位日常运转，提高了预算编制质量，并严格按照预算执行。</w:t>
            </w:r>
          </w:p>
        </w:tc>
      </w:tr>
      <w:tr w:rsidR="006D6BEC">
        <w:trPr>
          <w:trHeight w:val="572"/>
        </w:trPr>
        <w:tc>
          <w:tcPr>
            <w:tcW w:w="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存在问题</w:t>
            </w:r>
          </w:p>
        </w:tc>
        <w:tc>
          <w:tcPr>
            <w:tcW w:w="9402"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微软雅黑" w:eastAsia="微软雅黑" w:hAnsi="微软雅黑" w:cs="微软雅黑"/>
                <w:color w:val="000000"/>
                <w:sz w:val="16"/>
                <w:szCs w:val="16"/>
              </w:rPr>
            </w:pPr>
            <w:r>
              <w:rPr>
                <w:rFonts w:ascii="微软雅黑" w:eastAsia="微软雅黑" w:hAnsi="微软雅黑" w:cs="微软雅黑" w:hint="eastAsia"/>
                <w:color w:val="000000"/>
                <w:kern w:val="0"/>
                <w:sz w:val="16"/>
                <w:szCs w:val="16"/>
              </w:rPr>
              <w:t>无</w:t>
            </w:r>
          </w:p>
        </w:tc>
      </w:tr>
      <w:tr w:rsidR="006D6BEC">
        <w:trPr>
          <w:trHeight w:val="633"/>
        </w:trPr>
        <w:tc>
          <w:tcPr>
            <w:tcW w:w="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改进措施</w:t>
            </w:r>
          </w:p>
        </w:tc>
        <w:tc>
          <w:tcPr>
            <w:tcW w:w="9402"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微软雅黑" w:eastAsia="微软雅黑" w:hAnsi="微软雅黑" w:cs="微软雅黑"/>
                <w:color w:val="000000"/>
                <w:sz w:val="16"/>
                <w:szCs w:val="16"/>
              </w:rPr>
            </w:pPr>
            <w:r>
              <w:rPr>
                <w:rFonts w:ascii="微软雅黑" w:eastAsia="微软雅黑" w:hAnsi="微软雅黑" w:cs="微软雅黑" w:hint="eastAsia"/>
                <w:color w:val="000000"/>
                <w:kern w:val="0"/>
                <w:sz w:val="16"/>
                <w:szCs w:val="16"/>
              </w:rPr>
              <w:t>无</w:t>
            </w:r>
          </w:p>
        </w:tc>
      </w:tr>
      <w:tr w:rsidR="006D6BEC">
        <w:trPr>
          <w:trHeight w:val="440"/>
        </w:trPr>
        <w:tc>
          <w:tcPr>
            <w:tcW w:w="500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黑体" w:eastAsia="黑体" w:hAnsi="黑体" w:cs="黑体"/>
                <w:color w:val="000000"/>
                <w:sz w:val="18"/>
                <w:szCs w:val="18"/>
              </w:rPr>
            </w:pPr>
            <w:r>
              <w:rPr>
                <w:rFonts w:ascii="黑体" w:eastAsia="黑体" w:hAnsi="黑体" w:cs="黑体" w:hint="eastAsia"/>
                <w:color w:val="000000"/>
                <w:kern w:val="0"/>
                <w:sz w:val="18"/>
                <w:szCs w:val="18"/>
              </w:rPr>
              <w:t>项目负责人：黄刚</w:t>
            </w:r>
          </w:p>
        </w:tc>
        <w:tc>
          <w:tcPr>
            <w:tcW w:w="5086"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黑体" w:eastAsia="黑体" w:hAnsi="黑体" w:cs="黑体"/>
                <w:color w:val="000000"/>
                <w:sz w:val="18"/>
                <w:szCs w:val="18"/>
              </w:rPr>
            </w:pPr>
            <w:r>
              <w:rPr>
                <w:rFonts w:ascii="黑体" w:eastAsia="黑体" w:hAnsi="黑体" w:cs="黑体" w:hint="eastAsia"/>
                <w:color w:val="000000"/>
                <w:kern w:val="0"/>
                <w:sz w:val="18"/>
                <w:szCs w:val="18"/>
              </w:rPr>
              <w:t>财务负责人：黄刚</w:t>
            </w:r>
          </w:p>
        </w:tc>
      </w:tr>
    </w:tbl>
    <w:p w:rsidR="006D6BEC" w:rsidRDefault="006D6BEC">
      <w:pPr>
        <w:spacing w:line="600" w:lineRule="exact"/>
        <w:jc w:val="center"/>
        <w:outlineLvl w:val="0"/>
        <w:rPr>
          <w:rFonts w:ascii="黑体" w:eastAsia="黑体" w:hAnsi="黑体"/>
          <w:sz w:val="44"/>
          <w:szCs w:val="44"/>
        </w:rPr>
      </w:pPr>
    </w:p>
    <w:p w:rsidR="006D6BEC" w:rsidRDefault="006D6BEC">
      <w:pPr>
        <w:spacing w:line="600" w:lineRule="exact"/>
        <w:jc w:val="center"/>
        <w:outlineLvl w:val="0"/>
        <w:rPr>
          <w:rFonts w:ascii="黑体" w:eastAsia="黑体" w:hAnsi="黑体"/>
          <w:sz w:val="44"/>
          <w:szCs w:val="44"/>
        </w:rPr>
      </w:pPr>
    </w:p>
    <w:p w:rsidR="006D6BEC" w:rsidRDefault="006D6BEC">
      <w:pPr>
        <w:spacing w:line="600" w:lineRule="exact"/>
        <w:jc w:val="center"/>
        <w:outlineLvl w:val="0"/>
        <w:rPr>
          <w:rFonts w:ascii="黑体" w:eastAsia="黑体" w:hAnsi="黑体"/>
          <w:sz w:val="44"/>
          <w:szCs w:val="44"/>
        </w:rPr>
      </w:pPr>
    </w:p>
    <w:p w:rsidR="006D6BEC" w:rsidRDefault="006D6BEC">
      <w:pPr>
        <w:spacing w:line="600" w:lineRule="exact"/>
        <w:jc w:val="center"/>
        <w:outlineLvl w:val="0"/>
        <w:rPr>
          <w:rFonts w:ascii="黑体" w:eastAsia="黑体" w:hAnsi="黑体"/>
          <w:sz w:val="44"/>
          <w:szCs w:val="44"/>
        </w:rPr>
      </w:pPr>
    </w:p>
    <w:p w:rsidR="006D6BEC" w:rsidRDefault="006D6BEC">
      <w:pPr>
        <w:spacing w:line="600" w:lineRule="exact"/>
        <w:jc w:val="center"/>
        <w:outlineLvl w:val="0"/>
        <w:rPr>
          <w:rFonts w:ascii="黑体" w:eastAsia="黑体" w:hAnsi="黑体"/>
          <w:sz w:val="44"/>
          <w:szCs w:val="44"/>
        </w:rPr>
      </w:pPr>
    </w:p>
    <w:p w:rsidR="006D6BEC" w:rsidRDefault="006D6BEC">
      <w:pPr>
        <w:spacing w:line="600" w:lineRule="exact"/>
        <w:jc w:val="center"/>
        <w:outlineLvl w:val="0"/>
        <w:rPr>
          <w:rFonts w:ascii="黑体" w:eastAsia="黑体" w:hAnsi="黑体"/>
          <w:sz w:val="44"/>
          <w:szCs w:val="44"/>
        </w:rPr>
      </w:pPr>
    </w:p>
    <w:p w:rsidR="006D6BEC" w:rsidRDefault="006D6BEC">
      <w:pPr>
        <w:spacing w:line="600" w:lineRule="exact"/>
        <w:jc w:val="center"/>
        <w:outlineLvl w:val="0"/>
        <w:rPr>
          <w:rFonts w:ascii="黑体" w:eastAsia="黑体" w:hAnsi="黑体"/>
          <w:sz w:val="44"/>
          <w:szCs w:val="44"/>
        </w:rPr>
      </w:pPr>
    </w:p>
    <w:p w:rsidR="006D6BEC" w:rsidRDefault="006D6BEC">
      <w:pPr>
        <w:spacing w:line="600" w:lineRule="exact"/>
        <w:jc w:val="center"/>
        <w:outlineLvl w:val="0"/>
        <w:rPr>
          <w:rFonts w:ascii="黑体" w:eastAsia="黑体" w:hAnsi="黑体"/>
          <w:sz w:val="44"/>
          <w:szCs w:val="44"/>
        </w:rPr>
      </w:pPr>
    </w:p>
    <w:p w:rsidR="006D6BEC" w:rsidRDefault="006D6BEC">
      <w:pPr>
        <w:spacing w:line="600" w:lineRule="exact"/>
        <w:jc w:val="center"/>
        <w:outlineLvl w:val="0"/>
        <w:rPr>
          <w:rFonts w:ascii="黑体" w:eastAsia="黑体" w:hAnsi="黑体"/>
          <w:sz w:val="44"/>
          <w:szCs w:val="44"/>
        </w:rPr>
      </w:pPr>
    </w:p>
    <w:p w:rsidR="006D6BEC" w:rsidRDefault="006D6BEC">
      <w:pPr>
        <w:spacing w:line="600" w:lineRule="exact"/>
        <w:jc w:val="center"/>
        <w:outlineLvl w:val="0"/>
        <w:rPr>
          <w:rFonts w:ascii="黑体" w:eastAsia="黑体" w:hAnsi="黑体"/>
          <w:sz w:val="44"/>
          <w:szCs w:val="44"/>
        </w:rPr>
      </w:pPr>
    </w:p>
    <w:p w:rsidR="006D6BEC" w:rsidRDefault="006D6BEC">
      <w:pPr>
        <w:spacing w:line="600" w:lineRule="exact"/>
        <w:jc w:val="center"/>
        <w:outlineLvl w:val="0"/>
        <w:rPr>
          <w:rFonts w:ascii="黑体" w:eastAsia="黑体" w:hAnsi="黑体"/>
          <w:sz w:val="44"/>
          <w:szCs w:val="44"/>
        </w:rPr>
      </w:pPr>
    </w:p>
    <w:p w:rsidR="006D6BEC" w:rsidRDefault="006D6BEC">
      <w:pPr>
        <w:spacing w:line="600" w:lineRule="exact"/>
        <w:jc w:val="center"/>
        <w:outlineLvl w:val="0"/>
        <w:rPr>
          <w:rFonts w:ascii="黑体" w:eastAsia="黑体" w:hAnsi="黑体"/>
          <w:sz w:val="44"/>
          <w:szCs w:val="44"/>
        </w:rPr>
      </w:pPr>
    </w:p>
    <w:p w:rsidR="006D6BEC" w:rsidRDefault="006D6BEC">
      <w:pPr>
        <w:spacing w:line="600" w:lineRule="exact"/>
        <w:jc w:val="center"/>
        <w:outlineLvl w:val="0"/>
        <w:rPr>
          <w:rFonts w:ascii="黑体" w:eastAsia="黑体" w:hAnsi="黑体"/>
          <w:sz w:val="44"/>
          <w:szCs w:val="44"/>
        </w:rPr>
      </w:pPr>
    </w:p>
    <w:p w:rsidR="006D6BEC" w:rsidRDefault="006D6BEC">
      <w:pPr>
        <w:spacing w:line="600" w:lineRule="exact"/>
        <w:jc w:val="center"/>
        <w:outlineLvl w:val="0"/>
        <w:rPr>
          <w:rFonts w:ascii="黑体" w:eastAsia="黑体" w:hAnsi="黑体"/>
          <w:sz w:val="44"/>
          <w:szCs w:val="44"/>
        </w:rPr>
      </w:pPr>
    </w:p>
    <w:p w:rsidR="006D6BEC" w:rsidRDefault="006D6BEC">
      <w:pPr>
        <w:spacing w:line="600" w:lineRule="exact"/>
        <w:outlineLvl w:val="0"/>
        <w:rPr>
          <w:rFonts w:ascii="黑体" w:eastAsia="黑体" w:hAnsi="黑体"/>
          <w:sz w:val="44"/>
          <w:szCs w:val="44"/>
        </w:rPr>
      </w:pPr>
    </w:p>
    <w:tbl>
      <w:tblPr>
        <w:tblW w:w="10080" w:type="dxa"/>
        <w:tblInd w:w="93" w:type="dxa"/>
        <w:tblLook w:val="04A0"/>
      </w:tblPr>
      <w:tblGrid>
        <w:gridCol w:w="683"/>
        <w:gridCol w:w="1521"/>
        <w:gridCol w:w="1016"/>
        <w:gridCol w:w="1239"/>
        <w:gridCol w:w="520"/>
        <w:gridCol w:w="732"/>
        <w:gridCol w:w="479"/>
        <w:gridCol w:w="1048"/>
        <w:gridCol w:w="505"/>
        <w:gridCol w:w="486"/>
        <w:gridCol w:w="1851"/>
      </w:tblGrid>
      <w:tr w:rsidR="006D6BEC">
        <w:trPr>
          <w:trHeight w:val="904"/>
        </w:trPr>
        <w:tc>
          <w:tcPr>
            <w:tcW w:w="10086"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黑体" w:eastAsia="黑体" w:hAnsi="宋体" w:cs="黑体"/>
                <w:b/>
                <w:bCs/>
                <w:color w:val="000000"/>
                <w:sz w:val="30"/>
                <w:szCs w:val="30"/>
              </w:rPr>
            </w:pPr>
            <w:r>
              <w:rPr>
                <w:rFonts w:ascii="黑体" w:eastAsia="黑体" w:hAnsi="宋体" w:cs="黑体" w:hint="eastAsia"/>
                <w:b/>
                <w:bCs/>
                <w:color w:val="000000"/>
                <w:kern w:val="0"/>
                <w:sz w:val="30"/>
                <w:szCs w:val="30"/>
              </w:rPr>
              <w:t>部门预算项目支出绩效自评表（2022年度）</w:t>
            </w:r>
          </w:p>
        </w:tc>
      </w:tr>
      <w:tr w:rsidR="006D6BEC">
        <w:trPr>
          <w:trHeight w:val="286"/>
        </w:trPr>
        <w:tc>
          <w:tcPr>
            <w:tcW w:w="22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项目名称</w:t>
            </w:r>
          </w:p>
        </w:tc>
        <w:tc>
          <w:tcPr>
            <w:tcW w:w="7872"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51080022R000006844873-退休“中人”一次性退休补贴</w:t>
            </w:r>
          </w:p>
        </w:tc>
      </w:tr>
      <w:tr w:rsidR="006D6BEC">
        <w:trPr>
          <w:trHeight w:val="512"/>
        </w:trPr>
        <w:tc>
          <w:tcPr>
            <w:tcW w:w="22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主管部门</w:t>
            </w:r>
          </w:p>
        </w:tc>
        <w:tc>
          <w:tcPr>
            <w:tcW w:w="400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广元市公安局部门</w:t>
            </w:r>
          </w:p>
        </w:tc>
        <w:tc>
          <w:tcPr>
            <w:tcW w:w="1050" w:type="dxa"/>
            <w:tcBorders>
              <w:top w:val="nil"/>
              <w:left w:val="nil"/>
              <w:bottom w:val="nil"/>
              <w:right w:val="nil"/>
            </w:tcBorders>
            <w:shd w:val="clear" w:color="auto" w:fill="auto"/>
            <w:vAlign w:val="center"/>
          </w:tcPr>
          <w:p w:rsidR="006D6BEC" w:rsidRDefault="00D96396">
            <w:pPr>
              <w:widowControl/>
              <w:jc w:val="left"/>
              <w:textAlignment w:val="center"/>
              <w:rPr>
                <w:rFonts w:ascii="黑体" w:eastAsia="黑体" w:hAnsi="黑体" w:cs="黑体"/>
                <w:color w:val="000000"/>
                <w:sz w:val="18"/>
                <w:szCs w:val="18"/>
              </w:rPr>
            </w:pPr>
            <w:r>
              <w:rPr>
                <w:rFonts w:ascii="黑体" w:eastAsia="黑体" w:hAnsi="黑体" w:cs="黑体" w:hint="eastAsia"/>
                <w:color w:val="000000"/>
                <w:kern w:val="0"/>
                <w:sz w:val="18"/>
                <w:szCs w:val="18"/>
              </w:rPr>
              <w:t>实施单位 （盖章）</w:t>
            </w:r>
          </w:p>
        </w:tc>
        <w:tc>
          <w:tcPr>
            <w:tcW w:w="282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广元市公安局经济技术开发区分局</w:t>
            </w:r>
          </w:p>
        </w:tc>
      </w:tr>
      <w:tr w:rsidR="006D6BEC">
        <w:trPr>
          <w:trHeight w:val="286"/>
        </w:trPr>
        <w:tc>
          <w:tcPr>
            <w:tcW w:w="68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项目基本情况</w:t>
            </w:r>
          </w:p>
        </w:tc>
        <w:tc>
          <w:tcPr>
            <w:tcW w:w="153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1.项目年度目标完成情况</w:t>
            </w:r>
          </w:p>
        </w:tc>
        <w:tc>
          <w:tcPr>
            <w:tcW w:w="400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项目年度目标</w:t>
            </w:r>
          </w:p>
        </w:tc>
        <w:tc>
          <w:tcPr>
            <w:tcW w:w="387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黑体" w:eastAsia="黑体" w:hAnsi="黑体" w:cs="黑体"/>
                <w:color w:val="000000"/>
                <w:sz w:val="18"/>
                <w:szCs w:val="18"/>
              </w:rPr>
            </w:pPr>
            <w:r>
              <w:rPr>
                <w:rFonts w:ascii="黑体" w:eastAsia="黑体" w:hAnsi="黑体" w:cs="黑体" w:hint="eastAsia"/>
                <w:color w:val="000000"/>
                <w:kern w:val="0"/>
                <w:sz w:val="18"/>
                <w:szCs w:val="18"/>
              </w:rPr>
              <w:t>年度目标完成情况</w:t>
            </w:r>
          </w:p>
        </w:tc>
      </w:tr>
      <w:tr w:rsidR="006D6BEC">
        <w:trPr>
          <w:trHeight w:val="708"/>
        </w:trPr>
        <w:tc>
          <w:tcPr>
            <w:tcW w:w="6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rPr>
                <w:rFonts w:ascii="宋体" w:hAnsi="宋体" w:cs="宋体"/>
                <w:color w:val="000000"/>
                <w:sz w:val="18"/>
                <w:szCs w:val="18"/>
              </w:rPr>
            </w:pPr>
          </w:p>
        </w:tc>
        <w:tc>
          <w:tcPr>
            <w:tcW w:w="15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rPr>
                <w:rFonts w:ascii="宋体" w:hAnsi="宋体" w:cs="宋体"/>
                <w:color w:val="000000"/>
                <w:sz w:val="18"/>
                <w:szCs w:val="18"/>
              </w:rPr>
            </w:pPr>
          </w:p>
        </w:tc>
        <w:tc>
          <w:tcPr>
            <w:tcW w:w="400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符合条件的分局民警退休时，按退休时的职务级别标准发放的提此项退休补贴。</w:t>
            </w:r>
          </w:p>
        </w:tc>
        <w:tc>
          <w:tcPr>
            <w:tcW w:w="387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黑体" w:eastAsia="黑体" w:hAnsi="黑体" w:cs="黑体"/>
                <w:color w:val="000000"/>
                <w:sz w:val="18"/>
                <w:szCs w:val="18"/>
              </w:rPr>
            </w:pPr>
            <w:r>
              <w:rPr>
                <w:rFonts w:ascii="黑体" w:eastAsia="黑体" w:hAnsi="黑体" w:cs="黑体" w:hint="eastAsia"/>
                <w:color w:val="000000"/>
                <w:kern w:val="0"/>
                <w:sz w:val="18"/>
                <w:szCs w:val="18"/>
              </w:rPr>
              <w:t>符合条件的分局民警退休时，按退休时的职务级别标准发放的提此项退休补贴。</w:t>
            </w:r>
          </w:p>
        </w:tc>
      </w:tr>
      <w:tr w:rsidR="006D6BEC">
        <w:trPr>
          <w:trHeight w:val="693"/>
        </w:trPr>
        <w:tc>
          <w:tcPr>
            <w:tcW w:w="6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rPr>
                <w:rFonts w:ascii="宋体" w:hAnsi="宋体" w:cs="宋体"/>
                <w:color w:val="000000"/>
                <w:sz w:val="18"/>
                <w:szCs w:val="18"/>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2.项目实施内容及过程概述</w:t>
            </w:r>
          </w:p>
        </w:tc>
        <w:tc>
          <w:tcPr>
            <w:tcW w:w="7872"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符合条件的分局民警退休时，按退休时的职务级别标准发放的一次性退休补贴。</w:t>
            </w:r>
          </w:p>
        </w:tc>
      </w:tr>
      <w:tr w:rsidR="006D6BEC">
        <w:trPr>
          <w:trHeight w:val="361"/>
        </w:trPr>
        <w:tc>
          <w:tcPr>
            <w:tcW w:w="68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预算执行情况（10分）</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年度预算数（万元）</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年初预算</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调整</w:t>
            </w:r>
            <w:proofErr w:type="gramStart"/>
            <w:r>
              <w:rPr>
                <w:rFonts w:ascii="宋体" w:hAnsi="宋体" w:cs="宋体"/>
                <w:color w:val="000000"/>
                <w:kern w:val="0"/>
                <w:sz w:val="18"/>
                <w:szCs w:val="18"/>
              </w:rPr>
              <w:t>后预算</w:t>
            </w:r>
            <w:proofErr w:type="gramEnd"/>
            <w:r>
              <w:rPr>
                <w:rFonts w:ascii="宋体" w:hAnsi="宋体" w:cs="宋体"/>
                <w:color w:val="000000"/>
                <w:kern w:val="0"/>
                <w:sz w:val="18"/>
                <w:szCs w:val="18"/>
              </w:rPr>
              <w:t>数</w:t>
            </w:r>
          </w:p>
        </w:tc>
        <w:tc>
          <w:tcPr>
            <w:tcW w:w="17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预算执行数</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预算执行率</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18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原因</w:t>
            </w:r>
          </w:p>
        </w:tc>
      </w:tr>
      <w:tr w:rsidR="006D6BEC">
        <w:trPr>
          <w:trHeight w:val="480"/>
        </w:trPr>
        <w:tc>
          <w:tcPr>
            <w:tcW w:w="6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总额</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1.73</w:t>
            </w:r>
          </w:p>
        </w:tc>
        <w:tc>
          <w:tcPr>
            <w:tcW w:w="17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1.73</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100.00%</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8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黑体" w:eastAsia="黑体" w:hAnsi="黑体" w:cs="黑体"/>
                <w:color w:val="000000"/>
                <w:sz w:val="18"/>
                <w:szCs w:val="18"/>
              </w:rPr>
            </w:pPr>
            <w:r>
              <w:rPr>
                <w:rFonts w:ascii="黑体" w:eastAsia="黑体" w:hAnsi="黑体" w:cs="黑体" w:hint="eastAsia"/>
                <w:color w:val="000000"/>
                <w:kern w:val="0"/>
                <w:sz w:val="18"/>
                <w:szCs w:val="18"/>
              </w:rPr>
              <w:t>1.预算执行率=预算执行数/调整</w:t>
            </w:r>
            <w:proofErr w:type="gramStart"/>
            <w:r>
              <w:rPr>
                <w:rFonts w:ascii="黑体" w:eastAsia="黑体" w:hAnsi="黑体" w:cs="黑体" w:hint="eastAsia"/>
                <w:color w:val="000000"/>
                <w:kern w:val="0"/>
                <w:sz w:val="18"/>
                <w:szCs w:val="18"/>
              </w:rPr>
              <w:t>后预算</w:t>
            </w:r>
            <w:proofErr w:type="gramEnd"/>
            <w:r>
              <w:rPr>
                <w:rFonts w:ascii="黑体" w:eastAsia="黑体" w:hAnsi="黑体" w:cs="黑体" w:hint="eastAsia"/>
                <w:color w:val="000000"/>
                <w:kern w:val="0"/>
                <w:sz w:val="18"/>
                <w:szCs w:val="18"/>
              </w:rPr>
              <w:t>数，预算执行率未达到90%的需说明原因（100字以内）;2.年中发生预算调整的（追加或调减）,应单独说明理由；3.其他资金包括：社会投入资金、银行贷款.</w:t>
            </w:r>
          </w:p>
        </w:tc>
      </w:tr>
      <w:tr w:rsidR="006D6BEC">
        <w:trPr>
          <w:trHeight w:val="480"/>
        </w:trPr>
        <w:tc>
          <w:tcPr>
            <w:tcW w:w="6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其中：财政资金</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1.73</w:t>
            </w:r>
          </w:p>
        </w:tc>
        <w:tc>
          <w:tcPr>
            <w:tcW w:w="17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1.73</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100.00%</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rPr>
                <w:rFonts w:ascii="黑体" w:eastAsia="黑体" w:hAnsi="黑体" w:cs="黑体"/>
                <w:color w:val="000000"/>
                <w:sz w:val="18"/>
                <w:szCs w:val="18"/>
              </w:rPr>
            </w:pPr>
          </w:p>
        </w:tc>
      </w:tr>
      <w:tr w:rsidR="006D6BEC">
        <w:trPr>
          <w:trHeight w:val="480"/>
        </w:trPr>
        <w:tc>
          <w:tcPr>
            <w:tcW w:w="6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财政专户管理资金</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rPr>
                <w:rFonts w:ascii="黑体" w:eastAsia="黑体" w:hAnsi="黑体" w:cs="黑体"/>
                <w:color w:val="000000"/>
                <w:sz w:val="18"/>
                <w:szCs w:val="18"/>
              </w:rPr>
            </w:pPr>
          </w:p>
        </w:tc>
      </w:tr>
      <w:tr w:rsidR="006D6BEC">
        <w:trPr>
          <w:trHeight w:val="480"/>
        </w:trPr>
        <w:tc>
          <w:tcPr>
            <w:tcW w:w="6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单位资金</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rPr>
                <w:rFonts w:ascii="黑体" w:eastAsia="黑体" w:hAnsi="黑体" w:cs="黑体"/>
                <w:color w:val="000000"/>
                <w:sz w:val="18"/>
                <w:szCs w:val="18"/>
              </w:rPr>
            </w:pPr>
          </w:p>
        </w:tc>
      </w:tr>
      <w:tr w:rsidR="006D6BEC">
        <w:trPr>
          <w:trHeight w:val="480"/>
        </w:trPr>
        <w:tc>
          <w:tcPr>
            <w:tcW w:w="6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其他资金</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c>
          <w:tcPr>
            <w:tcW w:w="17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rPr>
                <w:rFonts w:ascii="黑体" w:eastAsia="黑体" w:hAnsi="黑体" w:cs="黑体"/>
                <w:color w:val="000000"/>
                <w:sz w:val="18"/>
                <w:szCs w:val="18"/>
              </w:rPr>
            </w:pPr>
          </w:p>
        </w:tc>
      </w:tr>
      <w:tr w:rsidR="006D6BEC">
        <w:trPr>
          <w:trHeight w:val="452"/>
        </w:trPr>
        <w:tc>
          <w:tcPr>
            <w:tcW w:w="68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绩效指标（90分）</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一级指标</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二级指标</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三级指标</w:t>
            </w:r>
          </w:p>
        </w:tc>
        <w:tc>
          <w:tcPr>
            <w:tcW w:w="5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指标性质</w:t>
            </w: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指标值</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度量单位</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完成值</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18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未完成原因分析</w:t>
            </w:r>
          </w:p>
        </w:tc>
      </w:tr>
      <w:tr w:rsidR="006D6BEC">
        <w:trPr>
          <w:trHeight w:val="339"/>
        </w:trPr>
        <w:tc>
          <w:tcPr>
            <w:tcW w:w="6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5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r>
      <w:tr w:rsidR="006D6BEC">
        <w:trPr>
          <w:trHeight w:val="286"/>
        </w:trPr>
        <w:tc>
          <w:tcPr>
            <w:tcW w:w="7265"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合计</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18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rPr>
                <w:rFonts w:ascii="宋体" w:hAnsi="宋体" w:cs="宋体"/>
                <w:color w:val="000000"/>
                <w:sz w:val="18"/>
                <w:szCs w:val="18"/>
              </w:rPr>
            </w:pPr>
          </w:p>
        </w:tc>
      </w:tr>
      <w:tr w:rsidR="006D6BEC">
        <w:trPr>
          <w:trHeight w:val="603"/>
        </w:trPr>
        <w:tc>
          <w:tcPr>
            <w:tcW w:w="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评价结论</w:t>
            </w:r>
          </w:p>
        </w:tc>
        <w:tc>
          <w:tcPr>
            <w:tcW w:w="9402"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微软雅黑" w:eastAsia="微软雅黑" w:hAnsi="微软雅黑" w:cs="微软雅黑"/>
                <w:color w:val="000000"/>
                <w:sz w:val="16"/>
                <w:szCs w:val="16"/>
              </w:rPr>
            </w:pPr>
            <w:r>
              <w:rPr>
                <w:rFonts w:ascii="微软雅黑" w:eastAsia="微软雅黑" w:hAnsi="微软雅黑" w:cs="微软雅黑" w:hint="eastAsia"/>
                <w:color w:val="000000"/>
                <w:kern w:val="0"/>
                <w:sz w:val="16"/>
                <w:szCs w:val="16"/>
              </w:rPr>
              <w:t>该项目绩效目标完成情况较好，整体满意度较高。</w:t>
            </w:r>
          </w:p>
        </w:tc>
      </w:tr>
      <w:tr w:rsidR="006D6BEC">
        <w:trPr>
          <w:trHeight w:val="572"/>
        </w:trPr>
        <w:tc>
          <w:tcPr>
            <w:tcW w:w="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存在问题</w:t>
            </w:r>
          </w:p>
        </w:tc>
        <w:tc>
          <w:tcPr>
            <w:tcW w:w="9402"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微软雅黑" w:eastAsia="微软雅黑" w:hAnsi="微软雅黑" w:cs="微软雅黑"/>
                <w:color w:val="000000"/>
                <w:sz w:val="16"/>
                <w:szCs w:val="16"/>
              </w:rPr>
            </w:pPr>
            <w:r>
              <w:rPr>
                <w:rFonts w:ascii="微软雅黑" w:eastAsia="微软雅黑" w:hAnsi="微软雅黑" w:cs="微软雅黑" w:hint="eastAsia"/>
                <w:color w:val="000000"/>
                <w:kern w:val="0"/>
                <w:sz w:val="16"/>
                <w:szCs w:val="16"/>
              </w:rPr>
              <w:t>无</w:t>
            </w:r>
          </w:p>
        </w:tc>
      </w:tr>
      <w:tr w:rsidR="006D6BEC">
        <w:trPr>
          <w:trHeight w:val="633"/>
        </w:trPr>
        <w:tc>
          <w:tcPr>
            <w:tcW w:w="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改进措施</w:t>
            </w:r>
          </w:p>
        </w:tc>
        <w:tc>
          <w:tcPr>
            <w:tcW w:w="9402"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微软雅黑" w:eastAsia="微软雅黑" w:hAnsi="微软雅黑" w:cs="微软雅黑"/>
                <w:color w:val="000000"/>
                <w:sz w:val="16"/>
                <w:szCs w:val="16"/>
              </w:rPr>
            </w:pPr>
            <w:r>
              <w:rPr>
                <w:rFonts w:ascii="微软雅黑" w:eastAsia="微软雅黑" w:hAnsi="微软雅黑" w:cs="微软雅黑" w:hint="eastAsia"/>
                <w:color w:val="000000"/>
                <w:kern w:val="0"/>
                <w:sz w:val="16"/>
                <w:szCs w:val="16"/>
              </w:rPr>
              <w:t>无</w:t>
            </w:r>
          </w:p>
        </w:tc>
      </w:tr>
      <w:tr w:rsidR="006D6BEC">
        <w:trPr>
          <w:trHeight w:val="540"/>
        </w:trPr>
        <w:tc>
          <w:tcPr>
            <w:tcW w:w="500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黑体" w:eastAsia="黑体" w:hAnsi="黑体" w:cs="黑体"/>
                <w:color w:val="000000"/>
                <w:sz w:val="18"/>
                <w:szCs w:val="18"/>
              </w:rPr>
            </w:pPr>
            <w:r>
              <w:rPr>
                <w:rFonts w:ascii="黑体" w:eastAsia="黑体" w:hAnsi="黑体" w:cs="黑体" w:hint="eastAsia"/>
                <w:color w:val="000000"/>
                <w:kern w:val="0"/>
                <w:sz w:val="18"/>
                <w:szCs w:val="18"/>
              </w:rPr>
              <w:t>项目负责人：黄刚</w:t>
            </w:r>
          </w:p>
        </w:tc>
        <w:tc>
          <w:tcPr>
            <w:tcW w:w="5086"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黑体" w:eastAsia="黑体" w:hAnsi="黑体" w:cs="黑体"/>
                <w:color w:val="000000"/>
                <w:sz w:val="18"/>
                <w:szCs w:val="18"/>
              </w:rPr>
            </w:pPr>
            <w:r>
              <w:rPr>
                <w:rFonts w:ascii="黑体" w:eastAsia="黑体" w:hAnsi="黑体" w:cs="黑体" w:hint="eastAsia"/>
                <w:color w:val="000000"/>
                <w:kern w:val="0"/>
                <w:sz w:val="18"/>
                <w:szCs w:val="18"/>
              </w:rPr>
              <w:t>财务负责人：黄刚</w:t>
            </w:r>
          </w:p>
        </w:tc>
      </w:tr>
    </w:tbl>
    <w:p w:rsidR="006D6BEC" w:rsidRDefault="006D6BEC">
      <w:pPr>
        <w:spacing w:line="600" w:lineRule="exact"/>
        <w:jc w:val="center"/>
        <w:outlineLvl w:val="0"/>
        <w:rPr>
          <w:rFonts w:ascii="黑体" w:eastAsia="黑体" w:hAnsi="黑体"/>
          <w:sz w:val="44"/>
          <w:szCs w:val="44"/>
        </w:rPr>
      </w:pPr>
    </w:p>
    <w:p w:rsidR="006D6BEC" w:rsidRDefault="006D6BEC">
      <w:pPr>
        <w:spacing w:line="600" w:lineRule="exact"/>
        <w:jc w:val="center"/>
        <w:outlineLvl w:val="0"/>
        <w:rPr>
          <w:rFonts w:ascii="黑体" w:eastAsia="黑体" w:hAnsi="黑体"/>
          <w:sz w:val="44"/>
          <w:szCs w:val="44"/>
        </w:rPr>
      </w:pPr>
    </w:p>
    <w:p w:rsidR="006D6BEC" w:rsidRDefault="006D6BEC">
      <w:pPr>
        <w:spacing w:line="600" w:lineRule="exact"/>
        <w:jc w:val="center"/>
        <w:outlineLvl w:val="0"/>
        <w:rPr>
          <w:rFonts w:ascii="黑体" w:eastAsia="黑体" w:hAnsi="黑体"/>
          <w:sz w:val="44"/>
          <w:szCs w:val="44"/>
        </w:rPr>
      </w:pPr>
    </w:p>
    <w:p w:rsidR="006D6BEC" w:rsidRDefault="006D6BEC">
      <w:pPr>
        <w:spacing w:line="600" w:lineRule="exact"/>
        <w:jc w:val="center"/>
        <w:outlineLvl w:val="0"/>
        <w:rPr>
          <w:rFonts w:ascii="黑体" w:eastAsia="黑体" w:hAnsi="黑体"/>
          <w:sz w:val="44"/>
          <w:szCs w:val="44"/>
        </w:rPr>
      </w:pPr>
    </w:p>
    <w:tbl>
      <w:tblPr>
        <w:tblW w:w="10080" w:type="dxa"/>
        <w:tblInd w:w="93" w:type="dxa"/>
        <w:tblLook w:val="04A0"/>
      </w:tblPr>
      <w:tblGrid>
        <w:gridCol w:w="682"/>
        <w:gridCol w:w="1521"/>
        <w:gridCol w:w="1017"/>
        <w:gridCol w:w="1240"/>
        <w:gridCol w:w="520"/>
        <w:gridCol w:w="732"/>
        <w:gridCol w:w="479"/>
        <w:gridCol w:w="1047"/>
        <w:gridCol w:w="505"/>
        <w:gridCol w:w="486"/>
        <w:gridCol w:w="1851"/>
      </w:tblGrid>
      <w:tr w:rsidR="006D6BEC">
        <w:trPr>
          <w:trHeight w:val="904"/>
        </w:trPr>
        <w:tc>
          <w:tcPr>
            <w:tcW w:w="10086"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黑体" w:eastAsia="黑体" w:hAnsi="宋体" w:cs="黑体"/>
                <w:b/>
                <w:bCs/>
                <w:color w:val="000000"/>
                <w:sz w:val="30"/>
                <w:szCs w:val="30"/>
              </w:rPr>
            </w:pPr>
            <w:r>
              <w:rPr>
                <w:rFonts w:ascii="黑体" w:eastAsia="黑体" w:hAnsi="宋体" w:cs="黑体" w:hint="eastAsia"/>
                <w:b/>
                <w:bCs/>
                <w:color w:val="000000"/>
                <w:kern w:val="0"/>
                <w:sz w:val="30"/>
                <w:szCs w:val="30"/>
              </w:rPr>
              <w:t>部门预算项目支出绩效自评表（2022年度）</w:t>
            </w:r>
          </w:p>
        </w:tc>
      </w:tr>
      <w:tr w:rsidR="006D6BEC">
        <w:trPr>
          <w:trHeight w:val="286"/>
        </w:trPr>
        <w:tc>
          <w:tcPr>
            <w:tcW w:w="22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项目名称</w:t>
            </w:r>
          </w:p>
        </w:tc>
        <w:tc>
          <w:tcPr>
            <w:tcW w:w="7872"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51080022T000004933031-辅警专项资金</w:t>
            </w:r>
          </w:p>
        </w:tc>
      </w:tr>
      <w:tr w:rsidR="006D6BEC">
        <w:trPr>
          <w:trHeight w:val="512"/>
        </w:trPr>
        <w:tc>
          <w:tcPr>
            <w:tcW w:w="22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主管部门</w:t>
            </w:r>
          </w:p>
        </w:tc>
        <w:tc>
          <w:tcPr>
            <w:tcW w:w="400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广元市公安局部门</w:t>
            </w:r>
          </w:p>
        </w:tc>
        <w:tc>
          <w:tcPr>
            <w:tcW w:w="1050" w:type="dxa"/>
            <w:tcBorders>
              <w:top w:val="nil"/>
              <w:left w:val="nil"/>
              <w:bottom w:val="nil"/>
              <w:right w:val="nil"/>
            </w:tcBorders>
            <w:shd w:val="clear" w:color="auto" w:fill="auto"/>
            <w:vAlign w:val="center"/>
          </w:tcPr>
          <w:p w:rsidR="006D6BEC" w:rsidRDefault="00D96396">
            <w:pPr>
              <w:widowControl/>
              <w:jc w:val="left"/>
              <w:textAlignment w:val="center"/>
              <w:rPr>
                <w:rFonts w:ascii="黑体" w:eastAsia="黑体" w:hAnsi="黑体" w:cs="黑体"/>
                <w:color w:val="000000"/>
                <w:sz w:val="18"/>
                <w:szCs w:val="18"/>
              </w:rPr>
            </w:pPr>
            <w:r>
              <w:rPr>
                <w:rFonts w:ascii="黑体" w:eastAsia="黑体" w:hAnsi="黑体" w:cs="黑体" w:hint="eastAsia"/>
                <w:color w:val="000000"/>
                <w:kern w:val="0"/>
                <w:sz w:val="18"/>
                <w:szCs w:val="18"/>
              </w:rPr>
              <w:t>实施单位 （盖章）</w:t>
            </w:r>
          </w:p>
        </w:tc>
        <w:tc>
          <w:tcPr>
            <w:tcW w:w="282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广元市公安局经济技术开发区分局</w:t>
            </w:r>
          </w:p>
        </w:tc>
      </w:tr>
      <w:tr w:rsidR="006D6BEC">
        <w:trPr>
          <w:trHeight w:val="286"/>
        </w:trPr>
        <w:tc>
          <w:tcPr>
            <w:tcW w:w="68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项目基本情况</w:t>
            </w:r>
          </w:p>
        </w:tc>
        <w:tc>
          <w:tcPr>
            <w:tcW w:w="153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1.项目年度目标完成情况</w:t>
            </w:r>
          </w:p>
        </w:tc>
        <w:tc>
          <w:tcPr>
            <w:tcW w:w="400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项目年度目标</w:t>
            </w:r>
          </w:p>
        </w:tc>
        <w:tc>
          <w:tcPr>
            <w:tcW w:w="387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黑体" w:eastAsia="黑体" w:hAnsi="黑体" w:cs="黑体"/>
                <w:color w:val="000000"/>
                <w:sz w:val="18"/>
                <w:szCs w:val="18"/>
              </w:rPr>
            </w:pPr>
            <w:r>
              <w:rPr>
                <w:rFonts w:ascii="黑体" w:eastAsia="黑体" w:hAnsi="黑体" w:cs="黑体" w:hint="eastAsia"/>
                <w:color w:val="000000"/>
                <w:kern w:val="0"/>
                <w:sz w:val="18"/>
                <w:szCs w:val="18"/>
              </w:rPr>
              <w:t>年度目标完成情况</w:t>
            </w:r>
          </w:p>
        </w:tc>
      </w:tr>
      <w:tr w:rsidR="006D6BEC">
        <w:trPr>
          <w:trHeight w:val="708"/>
        </w:trPr>
        <w:tc>
          <w:tcPr>
            <w:tcW w:w="6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rPr>
                <w:rFonts w:ascii="宋体" w:hAnsi="宋体" w:cs="宋体"/>
                <w:color w:val="000000"/>
                <w:sz w:val="18"/>
                <w:szCs w:val="18"/>
              </w:rPr>
            </w:pPr>
          </w:p>
        </w:tc>
        <w:tc>
          <w:tcPr>
            <w:tcW w:w="15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rPr>
                <w:rFonts w:ascii="宋体" w:hAnsi="宋体" w:cs="宋体"/>
                <w:color w:val="000000"/>
                <w:sz w:val="18"/>
                <w:szCs w:val="18"/>
              </w:rPr>
            </w:pPr>
          </w:p>
        </w:tc>
        <w:tc>
          <w:tcPr>
            <w:tcW w:w="400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保障辅警补发津补贴及合同到期离职辅警补偿金及退还服装质保金</w:t>
            </w:r>
          </w:p>
        </w:tc>
        <w:tc>
          <w:tcPr>
            <w:tcW w:w="387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黑体" w:eastAsia="黑体" w:hAnsi="黑体" w:cs="黑体"/>
                <w:color w:val="000000"/>
                <w:sz w:val="18"/>
                <w:szCs w:val="18"/>
              </w:rPr>
            </w:pPr>
            <w:r>
              <w:rPr>
                <w:rFonts w:ascii="黑体" w:eastAsia="黑体" w:hAnsi="黑体" w:cs="黑体" w:hint="eastAsia"/>
                <w:color w:val="000000"/>
                <w:kern w:val="0"/>
                <w:sz w:val="18"/>
                <w:szCs w:val="18"/>
              </w:rPr>
              <w:t>保障辅警补发津补贴及合同到期离职辅警补偿金及退还服装质保金</w:t>
            </w:r>
          </w:p>
        </w:tc>
      </w:tr>
      <w:tr w:rsidR="006D6BEC">
        <w:trPr>
          <w:trHeight w:val="693"/>
        </w:trPr>
        <w:tc>
          <w:tcPr>
            <w:tcW w:w="6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rPr>
                <w:rFonts w:ascii="宋体" w:hAnsi="宋体" w:cs="宋体"/>
                <w:color w:val="000000"/>
                <w:sz w:val="18"/>
                <w:szCs w:val="18"/>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2.项目实施内容及过程概述</w:t>
            </w:r>
          </w:p>
        </w:tc>
        <w:tc>
          <w:tcPr>
            <w:tcW w:w="7872"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每年分局合同到期的辅警人员，会根据相关政策对到期的辅警人员发放补偿金，并且退还入职时交的服装保证金。</w:t>
            </w:r>
          </w:p>
        </w:tc>
      </w:tr>
      <w:tr w:rsidR="006D6BEC">
        <w:trPr>
          <w:trHeight w:val="361"/>
        </w:trPr>
        <w:tc>
          <w:tcPr>
            <w:tcW w:w="68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预算执行情况（10分）</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年度预算数（万元）</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年初预算</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调整</w:t>
            </w:r>
            <w:proofErr w:type="gramStart"/>
            <w:r>
              <w:rPr>
                <w:rFonts w:ascii="宋体" w:hAnsi="宋体" w:cs="宋体"/>
                <w:color w:val="000000"/>
                <w:kern w:val="0"/>
                <w:sz w:val="18"/>
                <w:szCs w:val="18"/>
              </w:rPr>
              <w:t>后预算</w:t>
            </w:r>
            <w:proofErr w:type="gramEnd"/>
            <w:r>
              <w:rPr>
                <w:rFonts w:ascii="宋体" w:hAnsi="宋体" w:cs="宋体"/>
                <w:color w:val="000000"/>
                <w:kern w:val="0"/>
                <w:sz w:val="18"/>
                <w:szCs w:val="18"/>
              </w:rPr>
              <w:t>数</w:t>
            </w:r>
          </w:p>
        </w:tc>
        <w:tc>
          <w:tcPr>
            <w:tcW w:w="17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预算执行数</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预算执行率</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18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原因</w:t>
            </w:r>
          </w:p>
        </w:tc>
      </w:tr>
      <w:tr w:rsidR="006D6BEC">
        <w:trPr>
          <w:trHeight w:val="387"/>
        </w:trPr>
        <w:tc>
          <w:tcPr>
            <w:tcW w:w="6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总额</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50.00</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50.00</w:t>
            </w:r>
          </w:p>
        </w:tc>
        <w:tc>
          <w:tcPr>
            <w:tcW w:w="17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3.71</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7.41%</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8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黑体" w:eastAsia="黑体" w:hAnsi="黑体" w:cs="黑体"/>
                <w:color w:val="000000"/>
                <w:sz w:val="18"/>
                <w:szCs w:val="18"/>
              </w:rPr>
            </w:pPr>
            <w:r>
              <w:rPr>
                <w:rFonts w:ascii="黑体" w:eastAsia="黑体" w:hAnsi="黑体" w:cs="黑体" w:hint="eastAsia"/>
                <w:color w:val="000000"/>
                <w:kern w:val="0"/>
                <w:sz w:val="18"/>
                <w:szCs w:val="18"/>
              </w:rPr>
              <w:t>1.预算执行率=预算执行数/调整</w:t>
            </w:r>
            <w:proofErr w:type="gramStart"/>
            <w:r>
              <w:rPr>
                <w:rFonts w:ascii="黑体" w:eastAsia="黑体" w:hAnsi="黑体" w:cs="黑体" w:hint="eastAsia"/>
                <w:color w:val="000000"/>
                <w:kern w:val="0"/>
                <w:sz w:val="18"/>
                <w:szCs w:val="18"/>
              </w:rPr>
              <w:t>后预算</w:t>
            </w:r>
            <w:proofErr w:type="gramEnd"/>
            <w:r>
              <w:rPr>
                <w:rFonts w:ascii="黑体" w:eastAsia="黑体" w:hAnsi="黑体" w:cs="黑体" w:hint="eastAsia"/>
                <w:color w:val="000000"/>
                <w:kern w:val="0"/>
                <w:sz w:val="18"/>
                <w:szCs w:val="18"/>
              </w:rPr>
              <w:t>数，预算执行率未达到90%的需说明原因（100字以内）;2.年中发生预算调整的（追加或调减）,应单独说明理由；3.其他资金包括：社会投入资金、银行贷款.</w:t>
            </w:r>
          </w:p>
        </w:tc>
      </w:tr>
      <w:tr w:rsidR="006D6BEC">
        <w:trPr>
          <w:trHeight w:val="432"/>
        </w:trPr>
        <w:tc>
          <w:tcPr>
            <w:tcW w:w="6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其中：财政资金</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rPr>
                <w:rFonts w:ascii="黑体" w:eastAsia="黑体" w:hAnsi="黑体" w:cs="黑体"/>
                <w:color w:val="000000"/>
                <w:sz w:val="18"/>
                <w:szCs w:val="18"/>
              </w:rPr>
            </w:pPr>
          </w:p>
        </w:tc>
      </w:tr>
      <w:tr w:rsidR="006D6BEC">
        <w:trPr>
          <w:trHeight w:val="447"/>
        </w:trPr>
        <w:tc>
          <w:tcPr>
            <w:tcW w:w="6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财政专户管理资金</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rPr>
                <w:rFonts w:ascii="黑体" w:eastAsia="黑体" w:hAnsi="黑体" w:cs="黑体"/>
                <w:color w:val="000000"/>
                <w:sz w:val="18"/>
                <w:szCs w:val="18"/>
              </w:rPr>
            </w:pPr>
          </w:p>
        </w:tc>
      </w:tr>
      <w:tr w:rsidR="006D6BEC">
        <w:trPr>
          <w:trHeight w:val="402"/>
        </w:trPr>
        <w:tc>
          <w:tcPr>
            <w:tcW w:w="6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单位资金</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50.00</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50.00</w:t>
            </w:r>
          </w:p>
        </w:tc>
        <w:tc>
          <w:tcPr>
            <w:tcW w:w="17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3.71</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7.41%</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rPr>
                <w:rFonts w:ascii="黑体" w:eastAsia="黑体" w:hAnsi="黑体" w:cs="黑体"/>
                <w:color w:val="000000"/>
                <w:sz w:val="18"/>
                <w:szCs w:val="18"/>
              </w:rPr>
            </w:pPr>
          </w:p>
        </w:tc>
      </w:tr>
      <w:tr w:rsidR="006D6BEC">
        <w:trPr>
          <w:trHeight w:val="379"/>
        </w:trPr>
        <w:tc>
          <w:tcPr>
            <w:tcW w:w="6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其他资金</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c>
          <w:tcPr>
            <w:tcW w:w="17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rPr>
                <w:rFonts w:ascii="黑体" w:eastAsia="黑体" w:hAnsi="黑体" w:cs="黑体"/>
                <w:color w:val="000000"/>
                <w:sz w:val="18"/>
                <w:szCs w:val="18"/>
              </w:rPr>
            </w:pPr>
          </w:p>
        </w:tc>
      </w:tr>
      <w:tr w:rsidR="006D6BEC">
        <w:trPr>
          <w:trHeight w:val="452"/>
        </w:trPr>
        <w:tc>
          <w:tcPr>
            <w:tcW w:w="68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绩效指标（90分）</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一级指标</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二级指标</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三级指标</w:t>
            </w:r>
          </w:p>
        </w:tc>
        <w:tc>
          <w:tcPr>
            <w:tcW w:w="5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指标性质</w:t>
            </w: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指标值</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度量单位</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完成值</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18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未完成原因分析</w:t>
            </w:r>
          </w:p>
        </w:tc>
      </w:tr>
      <w:tr w:rsidR="006D6BEC">
        <w:trPr>
          <w:trHeight w:val="452"/>
        </w:trPr>
        <w:tc>
          <w:tcPr>
            <w:tcW w:w="6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53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产出指标</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数量指标</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辅</w:t>
            </w:r>
            <w:proofErr w:type="gramStart"/>
            <w:r>
              <w:rPr>
                <w:rFonts w:ascii="宋体" w:hAnsi="宋体" w:cs="宋体"/>
                <w:color w:val="000000"/>
                <w:kern w:val="0"/>
                <w:sz w:val="18"/>
                <w:szCs w:val="18"/>
              </w:rPr>
              <w:t>警合同</w:t>
            </w:r>
            <w:proofErr w:type="gramEnd"/>
            <w:r>
              <w:rPr>
                <w:rFonts w:ascii="宋体" w:hAnsi="宋体" w:cs="宋体"/>
                <w:color w:val="000000"/>
                <w:kern w:val="0"/>
                <w:sz w:val="18"/>
                <w:szCs w:val="18"/>
              </w:rPr>
              <w:t>到期离职人数</w:t>
            </w:r>
          </w:p>
        </w:tc>
        <w:tc>
          <w:tcPr>
            <w:tcW w:w="5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15</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人/年</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15</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30</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30</w:t>
            </w:r>
          </w:p>
        </w:tc>
        <w:tc>
          <w:tcPr>
            <w:tcW w:w="18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r>
      <w:tr w:rsidR="006D6BEC">
        <w:trPr>
          <w:trHeight w:val="339"/>
        </w:trPr>
        <w:tc>
          <w:tcPr>
            <w:tcW w:w="6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5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时效指标</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保障时效</w:t>
            </w:r>
          </w:p>
        </w:tc>
        <w:tc>
          <w:tcPr>
            <w:tcW w:w="5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12</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月</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12</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30</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30</w:t>
            </w:r>
          </w:p>
        </w:tc>
        <w:tc>
          <w:tcPr>
            <w:tcW w:w="18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r>
      <w:tr w:rsidR="006D6BEC">
        <w:trPr>
          <w:trHeight w:val="452"/>
        </w:trPr>
        <w:tc>
          <w:tcPr>
            <w:tcW w:w="6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满意度指标</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服务对象满意度指标</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辅警离职保障满意度</w:t>
            </w:r>
          </w:p>
        </w:tc>
        <w:tc>
          <w:tcPr>
            <w:tcW w:w="5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95</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95</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30</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30</w:t>
            </w:r>
          </w:p>
        </w:tc>
        <w:tc>
          <w:tcPr>
            <w:tcW w:w="18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r>
      <w:tr w:rsidR="006D6BEC">
        <w:trPr>
          <w:trHeight w:val="286"/>
        </w:trPr>
        <w:tc>
          <w:tcPr>
            <w:tcW w:w="7265"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合计</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18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rPr>
                <w:rFonts w:ascii="宋体" w:hAnsi="宋体" w:cs="宋体"/>
                <w:color w:val="000000"/>
                <w:sz w:val="18"/>
                <w:szCs w:val="18"/>
              </w:rPr>
            </w:pPr>
          </w:p>
        </w:tc>
      </w:tr>
      <w:tr w:rsidR="006D6BEC">
        <w:trPr>
          <w:trHeight w:val="603"/>
        </w:trPr>
        <w:tc>
          <w:tcPr>
            <w:tcW w:w="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评价结论</w:t>
            </w:r>
          </w:p>
        </w:tc>
        <w:tc>
          <w:tcPr>
            <w:tcW w:w="9402"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微软雅黑" w:eastAsia="微软雅黑" w:hAnsi="微软雅黑" w:cs="微软雅黑"/>
                <w:color w:val="000000"/>
                <w:sz w:val="16"/>
                <w:szCs w:val="16"/>
              </w:rPr>
            </w:pPr>
            <w:r>
              <w:rPr>
                <w:rFonts w:ascii="微软雅黑" w:eastAsia="微软雅黑" w:hAnsi="微软雅黑" w:cs="微软雅黑" w:hint="eastAsia"/>
                <w:color w:val="000000"/>
                <w:kern w:val="0"/>
                <w:sz w:val="16"/>
                <w:szCs w:val="16"/>
              </w:rPr>
              <w:t>该项目全力保障分局辅</w:t>
            </w:r>
            <w:proofErr w:type="gramStart"/>
            <w:r>
              <w:rPr>
                <w:rFonts w:ascii="微软雅黑" w:eastAsia="微软雅黑" w:hAnsi="微软雅黑" w:cs="微软雅黑" w:hint="eastAsia"/>
                <w:color w:val="000000"/>
                <w:kern w:val="0"/>
                <w:sz w:val="16"/>
                <w:szCs w:val="16"/>
              </w:rPr>
              <w:t>警合同</w:t>
            </w:r>
            <w:proofErr w:type="gramEnd"/>
            <w:r>
              <w:rPr>
                <w:rFonts w:ascii="微软雅黑" w:eastAsia="微软雅黑" w:hAnsi="微软雅黑" w:cs="微软雅黑" w:hint="eastAsia"/>
                <w:color w:val="000000"/>
                <w:kern w:val="0"/>
                <w:sz w:val="16"/>
                <w:szCs w:val="16"/>
              </w:rPr>
              <w:t>到期的一次性补助，满意度较高。</w:t>
            </w:r>
          </w:p>
        </w:tc>
      </w:tr>
      <w:tr w:rsidR="006D6BEC">
        <w:trPr>
          <w:trHeight w:val="572"/>
        </w:trPr>
        <w:tc>
          <w:tcPr>
            <w:tcW w:w="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存在问题</w:t>
            </w:r>
          </w:p>
        </w:tc>
        <w:tc>
          <w:tcPr>
            <w:tcW w:w="9402"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微软雅黑" w:eastAsia="微软雅黑" w:hAnsi="微软雅黑" w:cs="微软雅黑"/>
                <w:color w:val="000000"/>
                <w:sz w:val="16"/>
                <w:szCs w:val="16"/>
              </w:rPr>
            </w:pPr>
            <w:r>
              <w:rPr>
                <w:rFonts w:ascii="微软雅黑" w:eastAsia="微软雅黑" w:hAnsi="微软雅黑" w:cs="微软雅黑" w:hint="eastAsia"/>
                <w:color w:val="000000"/>
                <w:kern w:val="0"/>
                <w:sz w:val="16"/>
                <w:szCs w:val="16"/>
              </w:rPr>
              <w:t>无</w:t>
            </w:r>
          </w:p>
        </w:tc>
      </w:tr>
      <w:tr w:rsidR="006D6BEC">
        <w:trPr>
          <w:trHeight w:val="633"/>
        </w:trPr>
        <w:tc>
          <w:tcPr>
            <w:tcW w:w="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改进措施</w:t>
            </w:r>
          </w:p>
        </w:tc>
        <w:tc>
          <w:tcPr>
            <w:tcW w:w="9402"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微软雅黑" w:eastAsia="微软雅黑" w:hAnsi="微软雅黑" w:cs="微软雅黑"/>
                <w:color w:val="000000"/>
                <w:sz w:val="16"/>
                <w:szCs w:val="16"/>
              </w:rPr>
            </w:pPr>
            <w:r>
              <w:rPr>
                <w:rFonts w:ascii="微软雅黑" w:eastAsia="微软雅黑" w:hAnsi="微软雅黑" w:cs="微软雅黑" w:hint="eastAsia"/>
                <w:color w:val="000000"/>
                <w:kern w:val="0"/>
                <w:sz w:val="16"/>
                <w:szCs w:val="16"/>
              </w:rPr>
              <w:t>无</w:t>
            </w:r>
          </w:p>
        </w:tc>
      </w:tr>
      <w:tr w:rsidR="006D6BEC">
        <w:trPr>
          <w:trHeight w:val="440"/>
        </w:trPr>
        <w:tc>
          <w:tcPr>
            <w:tcW w:w="500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黑体" w:eastAsia="黑体" w:hAnsi="黑体" w:cs="黑体"/>
                <w:color w:val="000000"/>
                <w:sz w:val="18"/>
                <w:szCs w:val="18"/>
              </w:rPr>
            </w:pPr>
            <w:r>
              <w:rPr>
                <w:rFonts w:ascii="黑体" w:eastAsia="黑体" w:hAnsi="黑体" w:cs="黑体" w:hint="eastAsia"/>
                <w:color w:val="000000"/>
                <w:kern w:val="0"/>
                <w:sz w:val="18"/>
                <w:szCs w:val="18"/>
              </w:rPr>
              <w:t>项目负责人：黄刚</w:t>
            </w:r>
          </w:p>
        </w:tc>
        <w:tc>
          <w:tcPr>
            <w:tcW w:w="5086"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黑体" w:eastAsia="黑体" w:hAnsi="黑体" w:cs="黑体"/>
                <w:color w:val="000000"/>
                <w:sz w:val="18"/>
                <w:szCs w:val="18"/>
              </w:rPr>
            </w:pPr>
            <w:r>
              <w:rPr>
                <w:rFonts w:ascii="黑体" w:eastAsia="黑体" w:hAnsi="黑体" w:cs="黑体" w:hint="eastAsia"/>
                <w:color w:val="000000"/>
                <w:kern w:val="0"/>
                <w:sz w:val="18"/>
                <w:szCs w:val="18"/>
              </w:rPr>
              <w:t>财务负责人：黄刚</w:t>
            </w:r>
          </w:p>
        </w:tc>
      </w:tr>
    </w:tbl>
    <w:p w:rsidR="006D6BEC" w:rsidRDefault="006D6BEC">
      <w:pPr>
        <w:spacing w:line="600" w:lineRule="exact"/>
        <w:jc w:val="center"/>
        <w:outlineLvl w:val="0"/>
        <w:rPr>
          <w:rFonts w:ascii="黑体" w:eastAsia="黑体" w:hAnsi="黑体"/>
          <w:sz w:val="44"/>
          <w:szCs w:val="44"/>
        </w:rPr>
      </w:pPr>
    </w:p>
    <w:tbl>
      <w:tblPr>
        <w:tblW w:w="10080" w:type="dxa"/>
        <w:tblInd w:w="93" w:type="dxa"/>
        <w:tblLook w:val="04A0"/>
      </w:tblPr>
      <w:tblGrid>
        <w:gridCol w:w="683"/>
        <w:gridCol w:w="1521"/>
        <w:gridCol w:w="1017"/>
        <w:gridCol w:w="1239"/>
        <w:gridCol w:w="520"/>
        <w:gridCol w:w="732"/>
        <w:gridCol w:w="479"/>
        <w:gridCol w:w="1048"/>
        <w:gridCol w:w="505"/>
        <w:gridCol w:w="486"/>
        <w:gridCol w:w="1850"/>
      </w:tblGrid>
      <w:tr w:rsidR="006D6BEC">
        <w:trPr>
          <w:trHeight w:val="904"/>
        </w:trPr>
        <w:tc>
          <w:tcPr>
            <w:tcW w:w="10080"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黑体" w:eastAsia="黑体" w:hAnsi="宋体" w:cs="黑体"/>
                <w:b/>
                <w:bCs/>
                <w:color w:val="000000"/>
                <w:sz w:val="30"/>
                <w:szCs w:val="30"/>
              </w:rPr>
            </w:pPr>
            <w:r>
              <w:rPr>
                <w:rFonts w:ascii="黑体" w:eastAsia="黑体" w:hAnsi="宋体" w:cs="黑体" w:hint="eastAsia"/>
                <w:b/>
                <w:bCs/>
                <w:color w:val="000000"/>
                <w:kern w:val="0"/>
                <w:sz w:val="30"/>
                <w:szCs w:val="30"/>
              </w:rPr>
              <w:t>部门预算项目支出绩效自评表（2022年度）</w:t>
            </w:r>
          </w:p>
        </w:tc>
      </w:tr>
      <w:tr w:rsidR="006D6BEC">
        <w:trPr>
          <w:trHeight w:val="286"/>
        </w:trPr>
        <w:tc>
          <w:tcPr>
            <w:tcW w:w="22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项目名称</w:t>
            </w:r>
          </w:p>
        </w:tc>
        <w:tc>
          <w:tcPr>
            <w:tcW w:w="7876"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51080022T000005693228-中央政法转移支付装备资金</w:t>
            </w:r>
          </w:p>
        </w:tc>
      </w:tr>
      <w:tr w:rsidR="006D6BEC">
        <w:trPr>
          <w:trHeight w:val="512"/>
        </w:trPr>
        <w:tc>
          <w:tcPr>
            <w:tcW w:w="22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主管部门</w:t>
            </w:r>
          </w:p>
        </w:tc>
        <w:tc>
          <w:tcPr>
            <w:tcW w:w="398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广元市公安局部门</w:t>
            </w:r>
          </w:p>
        </w:tc>
        <w:tc>
          <w:tcPr>
            <w:tcW w:w="1048" w:type="dxa"/>
            <w:tcBorders>
              <w:top w:val="nil"/>
              <w:left w:val="nil"/>
              <w:bottom w:val="nil"/>
              <w:right w:val="nil"/>
            </w:tcBorders>
            <w:shd w:val="clear" w:color="auto" w:fill="auto"/>
            <w:vAlign w:val="center"/>
          </w:tcPr>
          <w:p w:rsidR="006D6BEC" w:rsidRDefault="00D96396">
            <w:pPr>
              <w:widowControl/>
              <w:jc w:val="left"/>
              <w:textAlignment w:val="center"/>
              <w:rPr>
                <w:rFonts w:ascii="黑体" w:eastAsia="黑体" w:hAnsi="黑体" w:cs="黑体"/>
                <w:color w:val="000000"/>
                <w:sz w:val="18"/>
                <w:szCs w:val="18"/>
              </w:rPr>
            </w:pPr>
            <w:r>
              <w:rPr>
                <w:rFonts w:ascii="黑体" w:eastAsia="黑体" w:hAnsi="黑体" w:cs="黑体" w:hint="eastAsia"/>
                <w:color w:val="000000"/>
                <w:kern w:val="0"/>
                <w:sz w:val="18"/>
                <w:szCs w:val="18"/>
              </w:rPr>
              <w:t>实施单位 （盖章）</w:t>
            </w:r>
          </w:p>
        </w:tc>
        <w:tc>
          <w:tcPr>
            <w:tcW w:w="284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广元市公安局经济技术开发区分局</w:t>
            </w:r>
          </w:p>
        </w:tc>
      </w:tr>
      <w:tr w:rsidR="006D6BEC">
        <w:trPr>
          <w:trHeight w:val="286"/>
        </w:trPr>
        <w:tc>
          <w:tcPr>
            <w:tcW w:w="68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项目基本情况</w:t>
            </w:r>
          </w:p>
        </w:tc>
        <w:tc>
          <w:tcPr>
            <w:tcW w:w="152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1.项目年度目标完成情况</w:t>
            </w:r>
          </w:p>
        </w:tc>
        <w:tc>
          <w:tcPr>
            <w:tcW w:w="398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项目年度目标</w:t>
            </w:r>
          </w:p>
        </w:tc>
        <w:tc>
          <w:tcPr>
            <w:tcW w:w="38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黑体" w:eastAsia="黑体" w:hAnsi="黑体" w:cs="黑体"/>
                <w:color w:val="000000"/>
                <w:sz w:val="18"/>
                <w:szCs w:val="18"/>
              </w:rPr>
            </w:pPr>
            <w:r>
              <w:rPr>
                <w:rFonts w:ascii="黑体" w:eastAsia="黑体" w:hAnsi="黑体" w:cs="黑体" w:hint="eastAsia"/>
                <w:color w:val="000000"/>
                <w:kern w:val="0"/>
                <w:sz w:val="18"/>
                <w:szCs w:val="18"/>
              </w:rPr>
              <w:t>年度目标完成情况</w:t>
            </w:r>
          </w:p>
        </w:tc>
      </w:tr>
      <w:tr w:rsidR="006D6BEC">
        <w:trPr>
          <w:trHeight w:val="708"/>
        </w:trPr>
        <w:tc>
          <w:tcPr>
            <w:tcW w:w="6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rPr>
                <w:rFonts w:ascii="宋体" w:hAnsi="宋体" w:cs="宋体"/>
                <w:color w:val="000000"/>
                <w:sz w:val="18"/>
                <w:szCs w:val="18"/>
              </w:rPr>
            </w:pPr>
          </w:p>
        </w:tc>
        <w:tc>
          <w:tcPr>
            <w:tcW w:w="152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rPr>
                <w:rFonts w:ascii="宋体" w:hAnsi="宋体" w:cs="宋体"/>
                <w:color w:val="000000"/>
                <w:sz w:val="18"/>
                <w:szCs w:val="18"/>
              </w:rPr>
            </w:pPr>
          </w:p>
        </w:tc>
        <w:tc>
          <w:tcPr>
            <w:tcW w:w="398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保障分局业务装备的采购，保障接处警、辖区安全、治安巡逻、执法办案等工作开展的需要</w:t>
            </w:r>
          </w:p>
        </w:tc>
        <w:tc>
          <w:tcPr>
            <w:tcW w:w="38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黑体" w:eastAsia="黑体" w:hAnsi="黑体" w:cs="黑体"/>
                <w:color w:val="000000"/>
                <w:sz w:val="18"/>
                <w:szCs w:val="18"/>
              </w:rPr>
            </w:pPr>
            <w:r>
              <w:rPr>
                <w:rFonts w:ascii="黑体" w:eastAsia="黑体" w:hAnsi="黑体" w:cs="黑体" w:hint="eastAsia"/>
                <w:color w:val="000000"/>
                <w:kern w:val="0"/>
                <w:sz w:val="18"/>
                <w:szCs w:val="18"/>
              </w:rPr>
              <w:t>保障分局业务装备的采购，保障接处警、辖区安全、治安巡逻、执法办案等工作开展的需要</w:t>
            </w:r>
          </w:p>
        </w:tc>
      </w:tr>
      <w:tr w:rsidR="006D6BEC">
        <w:trPr>
          <w:trHeight w:val="693"/>
        </w:trPr>
        <w:tc>
          <w:tcPr>
            <w:tcW w:w="6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rPr>
                <w:rFonts w:ascii="宋体" w:hAnsi="宋体" w:cs="宋体"/>
                <w:color w:val="000000"/>
                <w:sz w:val="18"/>
                <w:szCs w:val="18"/>
              </w:rPr>
            </w:pPr>
          </w:p>
        </w:tc>
        <w:tc>
          <w:tcPr>
            <w:tcW w:w="15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2.项目实施内容及过程概述</w:t>
            </w:r>
          </w:p>
        </w:tc>
        <w:tc>
          <w:tcPr>
            <w:tcW w:w="7876"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该项目资金预算55万元，分局按照专项资金管理要求，严格把关，严格审批流程，程序合理合法。</w:t>
            </w:r>
          </w:p>
        </w:tc>
      </w:tr>
      <w:tr w:rsidR="006D6BEC">
        <w:trPr>
          <w:trHeight w:val="440"/>
        </w:trPr>
        <w:tc>
          <w:tcPr>
            <w:tcW w:w="68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预算执行情况（10分）</w:t>
            </w:r>
          </w:p>
        </w:tc>
        <w:tc>
          <w:tcPr>
            <w:tcW w:w="15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年度预算数（万元）</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年初预算</w:t>
            </w:r>
          </w:p>
        </w:tc>
        <w:tc>
          <w:tcPr>
            <w:tcW w:w="12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调整</w:t>
            </w:r>
            <w:proofErr w:type="gramStart"/>
            <w:r>
              <w:rPr>
                <w:rFonts w:ascii="宋体" w:hAnsi="宋体" w:cs="宋体"/>
                <w:color w:val="000000"/>
                <w:kern w:val="0"/>
                <w:sz w:val="18"/>
                <w:szCs w:val="18"/>
              </w:rPr>
              <w:t>后预算</w:t>
            </w:r>
            <w:proofErr w:type="gramEnd"/>
            <w:r>
              <w:rPr>
                <w:rFonts w:ascii="宋体" w:hAnsi="宋体" w:cs="宋体"/>
                <w:color w:val="000000"/>
                <w:kern w:val="0"/>
                <w:sz w:val="18"/>
                <w:szCs w:val="18"/>
              </w:rPr>
              <w:t>数</w:t>
            </w:r>
          </w:p>
        </w:tc>
        <w:tc>
          <w:tcPr>
            <w:tcW w:w="173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预算执行数</w:t>
            </w:r>
          </w:p>
        </w:tc>
        <w:tc>
          <w:tcPr>
            <w:tcW w:w="10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预算执行率</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4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1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原因</w:t>
            </w:r>
          </w:p>
        </w:tc>
      </w:tr>
      <w:tr w:rsidR="006D6BEC">
        <w:trPr>
          <w:trHeight w:val="480"/>
        </w:trPr>
        <w:tc>
          <w:tcPr>
            <w:tcW w:w="6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5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总额</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55.00</w:t>
            </w:r>
          </w:p>
        </w:tc>
        <w:tc>
          <w:tcPr>
            <w:tcW w:w="12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55.00</w:t>
            </w:r>
          </w:p>
        </w:tc>
        <w:tc>
          <w:tcPr>
            <w:tcW w:w="173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55.00</w:t>
            </w:r>
          </w:p>
        </w:tc>
        <w:tc>
          <w:tcPr>
            <w:tcW w:w="10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100.00%</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4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8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黑体" w:eastAsia="黑体" w:hAnsi="黑体" w:cs="黑体"/>
                <w:color w:val="000000"/>
                <w:sz w:val="18"/>
                <w:szCs w:val="18"/>
              </w:rPr>
            </w:pPr>
            <w:r>
              <w:rPr>
                <w:rFonts w:ascii="黑体" w:eastAsia="黑体" w:hAnsi="黑体" w:cs="黑体" w:hint="eastAsia"/>
                <w:color w:val="000000"/>
                <w:kern w:val="0"/>
                <w:sz w:val="18"/>
                <w:szCs w:val="18"/>
              </w:rPr>
              <w:t>1.预算执行率=预算执行数/调整</w:t>
            </w:r>
            <w:proofErr w:type="gramStart"/>
            <w:r>
              <w:rPr>
                <w:rFonts w:ascii="黑体" w:eastAsia="黑体" w:hAnsi="黑体" w:cs="黑体" w:hint="eastAsia"/>
                <w:color w:val="000000"/>
                <w:kern w:val="0"/>
                <w:sz w:val="18"/>
                <w:szCs w:val="18"/>
              </w:rPr>
              <w:t>后预算</w:t>
            </w:r>
            <w:proofErr w:type="gramEnd"/>
            <w:r>
              <w:rPr>
                <w:rFonts w:ascii="黑体" w:eastAsia="黑体" w:hAnsi="黑体" w:cs="黑体" w:hint="eastAsia"/>
                <w:color w:val="000000"/>
                <w:kern w:val="0"/>
                <w:sz w:val="18"/>
                <w:szCs w:val="18"/>
              </w:rPr>
              <w:t>数，预算执行率未达到90%的需说明原因（100字以内）;2.年中发生预算调整的（追加或调减）,应单独说明理由；3.其他资金包括：社会投入资金、银行贷款.</w:t>
            </w:r>
          </w:p>
        </w:tc>
      </w:tr>
      <w:tr w:rsidR="006D6BEC">
        <w:trPr>
          <w:trHeight w:val="480"/>
        </w:trPr>
        <w:tc>
          <w:tcPr>
            <w:tcW w:w="6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5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其中：财政资金</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55.00</w:t>
            </w:r>
          </w:p>
        </w:tc>
        <w:tc>
          <w:tcPr>
            <w:tcW w:w="12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55.00</w:t>
            </w:r>
          </w:p>
        </w:tc>
        <w:tc>
          <w:tcPr>
            <w:tcW w:w="173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55.00</w:t>
            </w:r>
          </w:p>
        </w:tc>
        <w:tc>
          <w:tcPr>
            <w:tcW w:w="10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100.00%</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rPr>
                <w:rFonts w:ascii="黑体" w:eastAsia="黑体" w:hAnsi="黑体" w:cs="黑体"/>
                <w:color w:val="000000"/>
                <w:sz w:val="18"/>
                <w:szCs w:val="18"/>
              </w:rPr>
            </w:pPr>
          </w:p>
        </w:tc>
      </w:tr>
      <w:tr w:rsidR="006D6BEC">
        <w:trPr>
          <w:trHeight w:val="480"/>
        </w:trPr>
        <w:tc>
          <w:tcPr>
            <w:tcW w:w="6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5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财政专户管理资金</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2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3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0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rPr>
                <w:rFonts w:ascii="黑体" w:eastAsia="黑体" w:hAnsi="黑体" w:cs="黑体"/>
                <w:color w:val="000000"/>
                <w:sz w:val="18"/>
                <w:szCs w:val="18"/>
              </w:rPr>
            </w:pPr>
          </w:p>
        </w:tc>
      </w:tr>
      <w:tr w:rsidR="006D6BEC">
        <w:trPr>
          <w:trHeight w:val="480"/>
        </w:trPr>
        <w:tc>
          <w:tcPr>
            <w:tcW w:w="6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5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单位资金</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2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3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0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rPr>
                <w:rFonts w:ascii="黑体" w:eastAsia="黑体" w:hAnsi="黑体" w:cs="黑体"/>
                <w:color w:val="000000"/>
                <w:sz w:val="18"/>
                <w:szCs w:val="18"/>
              </w:rPr>
            </w:pPr>
          </w:p>
        </w:tc>
      </w:tr>
      <w:tr w:rsidR="006D6BEC">
        <w:trPr>
          <w:trHeight w:val="480"/>
        </w:trPr>
        <w:tc>
          <w:tcPr>
            <w:tcW w:w="6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5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其他资金</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c>
          <w:tcPr>
            <w:tcW w:w="12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c>
          <w:tcPr>
            <w:tcW w:w="173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c>
          <w:tcPr>
            <w:tcW w:w="10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rPr>
                <w:rFonts w:ascii="黑体" w:eastAsia="黑体" w:hAnsi="黑体" w:cs="黑体"/>
                <w:color w:val="000000"/>
                <w:sz w:val="18"/>
                <w:szCs w:val="18"/>
              </w:rPr>
            </w:pPr>
          </w:p>
        </w:tc>
      </w:tr>
      <w:tr w:rsidR="006D6BEC">
        <w:trPr>
          <w:trHeight w:val="480"/>
        </w:trPr>
        <w:tc>
          <w:tcPr>
            <w:tcW w:w="68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绩效指标（90分）</w:t>
            </w:r>
          </w:p>
        </w:tc>
        <w:tc>
          <w:tcPr>
            <w:tcW w:w="15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一级指标</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二级指标</w:t>
            </w:r>
          </w:p>
        </w:tc>
        <w:tc>
          <w:tcPr>
            <w:tcW w:w="12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三级指标</w:t>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指标性质</w:t>
            </w:r>
          </w:p>
        </w:tc>
        <w:tc>
          <w:tcPr>
            <w:tcW w:w="7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指标值</w:t>
            </w:r>
          </w:p>
        </w:tc>
        <w:tc>
          <w:tcPr>
            <w:tcW w:w="4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度量单位</w:t>
            </w:r>
          </w:p>
        </w:tc>
        <w:tc>
          <w:tcPr>
            <w:tcW w:w="10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完成值</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4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1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未完成原因分析</w:t>
            </w:r>
          </w:p>
        </w:tc>
      </w:tr>
      <w:tr w:rsidR="006D6BEC">
        <w:trPr>
          <w:trHeight w:val="339"/>
        </w:trPr>
        <w:tc>
          <w:tcPr>
            <w:tcW w:w="6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5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2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7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4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0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4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r>
      <w:tr w:rsidR="006D6BEC">
        <w:trPr>
          <w:trHeight w:val="286"/>
        </w:trPr>
        <w:tc>
          <w:tcPr>
            <w:tcW w:w="7239"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合计</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4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1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rPr>
                <w:rFonts w:ascii="宋体" w:hAnsi="宋体" w:cs="宋体"/>
                <w:color w:val="000000"/>
                <w:sz w:val="18"/>
                <w:szCs w:val="18"/>
              </w:rPr>
            </w:pPr>
          </w:p>
        </w:tc>
      </w:tr>
      <w:tr w:rsidR="006D6BEC">
        <w:trPr>
          <w:trHeight w:val="603"/>
        </w:trPr>
        <w:tc>
          <w:tcPr>
            <w:tcW w:w="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评价结论</w:t>
            </w:r>
          </w:p>
        </w:tc>
        <w:tc>
          <w:tcPr>
            <w:tcW w:w="9397"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微软雅黑" w:eastAsia="微软雅黑" w:hAnsi="微软雅黑" w:cs="微软雅黑"/>
                <w:color w:val="000000"/>
                <w:sz w:val="16"/>
                <w:szCs w:val="16"/>
              </w:rPr>
            </w:pPr>
            <w:r>
              <w:rPr>
                <w:rFonts w:ascii="微软雅黑" w:eastAsia="微软雅黑" w:hAnsi="微软雅黑" w:cs="微软雅黑" w:hint="eastAsia"/>
                <w:color w:val="000000"/>
                <w:kern w:val="0"/>
                <w:sz w:val="16"/>
                <w:szCs w:val="16"/>
              </w:rPr>
              <w:t>分局严格按照专项资金管理要求，充分合理使用专项资金，确保专项资金发挥最佳效益，按期按质按量完成项目年度目标。</w:t>
            </w:r>
          </w:p>
        </w:tc>
      </w:tr>
      <w:tr w:rsidR="006D6BEC">
        <w:trPr>
          <w:trHeight w:val="572"/>
        </w:trPr>
        <w:tc>
          <w:tcPr>
            <w:tcW w:w="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存在问题</w:t>
            </w:r>
          </w:p>
        </w:tc>
        <w:tc>
          <w:tcPr>
            <w:tcW w:w="9397"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微软雅黑" w:eastAsia="微软雅黑" w:hAnsi="微软雅黑" w:cs="微软雅黑"/>
                <w:color w:val="000000"/>
                <w:sz w:val="16"/>
                <w:szCs w:val="16"/>
              </w:rPr>
            </w:pPr>
            <w:r>
              <w:rPr>
                <w:rFonts w:ascii="微软雅黑" w:eastAsia="微软雅黑" w:hAnsi="微软雅黑" w:cs="微软雅黑" w:hint="eastAsia"/>
                <w:color w:val="000000"/>
                <w:kern w:val="0"/>
                <w:sz w:val="16"/>
                <w:szCs w:val="16"/>
              </w:rPr>
              <w:t xml:space="preserve">无 </w:t>
            </w:r>
          </w:p>
        </w:tc>
      </w:tr>
      <w:tr w:rsidR="006D6BEC">
        <w:trPr>
          <w:trHeight w:val="633"/>
        </w:trPr>
        <w:tc>
          <w:tcPr>
            <w:tcW w:w="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改进措施</w:t>
            </w:r>
          </w:p>
        </w:tc>
        <w:tc>
          <w:tcPr>
            <w:tcW w:w="9397"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微软雅黑" w:eastAsia="微软雅黑" w:hAnsi="微软雅黑" w:cs="微软雅黑"/>
                <w:color w:val="000000"/>
                <w:sz w:val="16"/>
                <w:szCs w:val="16"/>
              </w:rPr>
            </w:pPr>
            <w:r>
              <w:rPr>
                <w:rFonts w:ascii="微软雅黑" w:eastAsia="微软雅黑" w:hAnsi="微软雅黑" w:cs="微软雅黑" w:hint="eastAsia"/>
                <w:color w:val="000000"/>
                <w:kern w:val="0"/>
                <w:sz w:val="16"/>
                <w:szCs w:val="16"/>
              </w:rPr>
              <w:t>无</w:t>
            </w:r>
          </w:p>
        </w:tc>
      </w:tr>
      <w:tr w:rsidR="006D6BEC">
        <w:trPr>
          <w:trHeight w:val="500"/>
        </w:trPr>
        <w:tc>
          <w:tcPr>
            <w:tcW w:w="498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黑体" w:eastAsia="黑体" w:hAnsi="黑体" w:cs="黑体"/>
                <w:color w:val="000000"/>
                <w:sz w:val="18"/>
                <w:szCs w:val="18"/>
              </w:rPr>
            </w:pPr>
            <w:r>
              <w:rPr>
                <w:rFonts w:ascii="黑体" w:eastAsia="黑体" w:hAnsi="黑体" w:cs="黑体" w:hint="eastAsia"/>
                <w:color w:val="000000"/>
                <w:kern w:val="0"/>
                <w:sz w:val="18"/>
                <w:szCs w:val="18"/>
              </w:rPr>
              <w:t>项目负责人：黄刚</w:t>
            </w:r>
          </w:p>
        </w:tc>
        <w:tc>
          <w:tcPr>
            <w:tcW w:w="5100"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黑体" w:eastAsia="黑体" w:hAnsi="黑体" w:cs="黑体"/>
                <w:color w:val="000000"/>
                <w:sz w:val="18"/>
                <w:szCs w:val="18"/>
              </w:rPr>
            </w:pPr>
            <w:r>
              <w:rPr>
                <w:rFonts w:ascii="黑体" w:eastAsia="黑体" w:hAnsi="黑体" w:cs="黑体" w:hint="eastAsia"/>
                <w:color w:val="000000"/>
                <w:kern w:val="0"/>
                <w:sz w:val="18"/>
                <w:szCs w:val="18"/>
              </w:rPr>
              <w:t>财务负责人：黄刚</w:t>
            </w:r>
          </w:p>
        </w:tc>
      </w:tr>
    </w:tbl>
    <w:p w:rsidR="006D6BEC" w:rsidRDefault="006D6BEC">
      <w:pPr>
        <w:spacing w:line="600" w:lineRule="exact"/>
        <w:jc w:val="center"/>
        <w:outlineLvl w:val="0"/>
        <w:rPr>
          <w:rFonts w:ascii="黑体" w:eastAsia="黑体" w:hAnsi="黑体"/>
          <w:sz w:val="44"/>
          <w:szCs w:val="44"/>
        </w:rPr>
      </w:pPr>
    </w:p>
    <w:p w:rsidR="006D6BEC" w:rsidRDefault="006D6BEC">
      <w:pPr>
        <w:spacing w:line="600" w:lineRule="exact"/>
        <w:jc w:val="center"/>
        <w:outlineLvl w:val="0"/>
        <w:rPr>
          <w:rFonts w:ascii="黑体" w:eastAsia="黑体" w:hAnsi="黑体"/>
          <w:sz w:val="44"/>
          <w:szCs w:val="44"/>
        </w:rPr>
      </w:pPr>
    </w:p>
    <w:p w:rsidR="006D6BEC" w:rsidRDefault="006D6BEC">
      <w:pPr>
        <w:spacing w:line="600" w:lineRule="exact"/>
        <w:jc w:val="center"/>
        <w:outlineLvl w:val="0"/>
        <w:rPr>
          <w:rFonts w:ascii="黑体" w:eastAsia="黑体" w:hAnsi="黑体"/>
          <w:sz w:val="44"/>
          <w:szCs w:val="44"/>
        </w:rPr>
      </w:pPr>
    </w:p>
    <w:tbl>
      <w:tblPr>
        <w:tblW w:w="10080" w:type="dxa"/>
        <w:tblInd w:w="93" w:type="dxa"/>
        <w:tblLook w:val="04A0"/>
      </w:tblPr>
      <w:tblGrid>
        <w:gridCol w:w="683"/>
        <w:gridCol w:w="1521"/>
        <w:gridCol w:w="1016"/>
        <w:gridCol w:w="1239"/>
        <w:gridCol w:w="520"/>
        <w:gridCol w:w="732"/>
        <w:gridCol w:w="479"/>
        <w:gridCol w:w="1048"/>
        <w:gridCol w:w="505"/>
        <w:gridCol w:w="486"/>
        <w:gridCol w:w="1851"/>
      </w:tblGrid>
      <w:tr w:rsidR="006D6BEC">
        <w:trPr>
          <w:trHeight w:val="904"/>
        </w:trPr>
        <w:tc>
          <w:tcPr>
            <w:tcW w:w="10086"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黑体" w:eastAsia="黑体" w:hAnsi="宋体" w:cs="黑体"/>
                <w:b/>
                <w:bCs/>
                <w:color w:val="000000"/>
                <w:sz w:val="30"/>
                <w:szCs w:val="30"/>
              </w:rPr>
            </w:pPr>
            <w:r>
              <w:rPr>
                <w:rFonts w:ascii="黑体" w:eastAsia="黑体" w:hAnsi="宋体" w:cs="黑体" w:hint="eastAsia"/>
                <w:b/>
                <w:bCs/>
                <w:color w:val="000000"/>
                <w:kern w:val="0"/>
                <w:sz w:val="30"/>
                <w:szCs w:val="30"/>
              </w:rPr>
              <w:lastRenderedPageBreak/>
              <w:t>部门预算项目支出绩效自评表（2022年度）</w:t>
            </w:r>
          </w:p>
        </w:tc>
      </w:tr>
      <w:tr w:rsidR="006D6BEC">
        <w:trPr>
          <w:trHeight w:val="286"/>
        </w:trPr>
        <w:tc>
          <w:tcPr>
            <w:tcW w:w="22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项目名称</w:t>
            </w:r>
          </w:p>
        </w:tc>
        <w:tc>
          <w:tcPr>
            <w:tcW w:w="7872"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51080022T000005693394-业务装备（转移支付）</w:t>
            </w:r>
          </w:p>
        </w:tc>
      </w:tr>
      <w:tr w:rsidR="006D6BEC">
        <w:trPr>
          <w:trHeight w:val="512"/>
        </w:trPr>
        <w:tc>
          <w:tcPr>
            <w:tcW w:w="22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主管部门</w:t>
            </w:r>
          </w:p>
        </w:tc>
        <w:tc>
          <w:tcPr>
            <w:tcW w:w="400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广元市公安局部门</w:t>
            </w:r>
          </w:p>
        </w:tc>
        <w:tc>
          <w:tcPr>
            <w:tcW w:w="1050" w:type="dxa"/>
            <w:tcBorders>
              <w:top w:val="nil"/>
              <w:left w:val="nil"/>
              <w:bottom w:val="nil"/>
              <w:right w:val="nil"/>
            </w:tcBorders>
            <w:shd w:val="clear" w:color="auto" w:fill="auto"/>
            <w:vAlign w:val="center"/>
          </w:tcPr>
          <w:p w:rsidR="006D6BEC" w:rsidRDefault="00D96396">
            <w:pPr>
              <w:widowControl/>
              <w:jc w:val="left"/>
              <w:textAlignment w:val="center"/>
              <w:rPr>
                <w:rFonts w:ascii="黑体" w:eastAsia="黑体" w:hAnsi="黑体" w:cs="黑体"/>
                <w:color w:val="000000"/>
                <w:sz w:val="18"/>
                <w:szCs w:val="18"/>
              </w:rPr>
            </w:pPr>
            <w:r>
              <w:rPr>
                <w:rFonts w:ascii="黑体" w:eastAsia="黑体" w:hAnsi="黑体" w:cs="黑体" w:hint="eastAsia"/>
                <w:color w:val="000000"/>
                <w:kern w:val="0"/>
                <w:sz w:val="18"/>
                <w:szCs w:val="18"/>
              </w:rPr>
              <w:t>实施单位 （盖章）</w:t>
            </w:r>
          </w:p>
        </w:tc>
        <w:tc>
          <w:tcPr>
            <w:tcW w:w="282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广元市公安局经济技术开发区分局</w:t>
            </w:r>
          </w:p>
        </w:tc>
      </w:tr>
      <w:tr w:rsidR="006D6BEC">
        <w:trPr>
          <w:trHeight w:val="286"/>
        </w:trPr>
        <w:tc>
          <w:tcPr>
            <w:tcW w:w="68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项目基本情况</w:t>
            </w:r>
          </w:p>
        </w:tc>
        <w:tc>
          <w:tcPr>
            <w:tcW w:w="153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1.项目年度目标完成情况</w:t>
            </w:r>
          </w:p>
        </w:tc>
        <w:tc>
          <w:tcPr>
            <w:tcW w:w="400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项目年度目标</w:t>
            </w:r>
          </w:p>
        </w:tc>
        <w:tc>
          <w:tcPr>
            <w:tcW w:w="387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黑体" w:eastAsia="黑体" w:hAnsi="黑体" w:cs="黑体"/>
                <w:color w:val="000000"/>
                <w:sz w:val="18"/>
                <w:szCs w:val="18"/>
              </w:rPr>
            </w:pPr>
            <w:r>
              <w:rPr>
                <w:rFonts w:ascii="黑体" w:eastAsia="黑体" w:hAnsi="黑体" w:cs="黑体" w:hint="eastAsia"/>
                <w:color w:val="000000"/>
                <w:kern w:val="0"/>
                <w:sz w:val="18"/>
                <w:szCs w:val="18"/>
              </w:rPr>
              <w:t>年度目标完成情况</w:t>
            </w:r>
          </w:p>
        </w:tc>
      </w:tr>
      <w:tr w:rsidR="006D6BEC">
        <w:trPr>
          <w:trHeight w:val="708"/>
        </w:trPr>
        <w:tc>
          <w:tcPr>
            <w:tcW w:w="6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rPr>
                <w:rFonts w:ascii="宋体" w:hAnsi="宋体" w:cs="宋体"/>
                <w:color w:val="000000"/>
                <w:sz w:val="18"/>
                <w:szCs w:val="18"/>
              </w:rPr>
            </w:pPr>
          </w:p>
        </w:tc>
        <w:tc>
          <w:tcPr>
            <w:tcW w:w="15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rPr>
                <w:rFonts w:ascii="宋体" w:hAnsi="宋体" w:cs="宋体"/>
                <w:color w:val="000000"/>
                <w:sz w:val="18"/>
                <w:szCs w:val="18"/>
              </w:rPr>
            </w:pPr>
          </w:p>
        </w:tc>
        <w:tc>
          <w:tcPr>
            <w:tcW w:w="400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保障分局业务装备的采购，保障接处警、辖区安全、治安巡逻、执法办案等工作开展的需要</w:t>
            </w:r>
          </w:p>
        </w:tc>
        <w:tc>
          <w:tcPr>
            <w:tcW w:w="387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黑体" w:eastAsia="黑体" w:hAnsi="黑体" w:cs="黑体"/>
                <w:color w:val="000000"/>
                <w:sz w:val="18"/>
                <w:szCs w:val="18"/>
              </w:rPr>
            </w:pPr>
            <w:r>
              <w:rPr>
                <w:rFonts w:ascii="黑体" w:eastAsia="黑体" w:hAnsi="黑体" w:cs="黑体" w:hint="eastAsia"/>
                <w:color w:val="000000"/>
                <w:kern w:val="0"/>
                <w:sz w:val="18"/>
                <w:szCs w:val="18"/>
              </w:rPr>
              <w:t>保障分局业务装备的采购，保障接处警、辖区安全、治安巡逻、执法办案等工作开展的需要</w:t>
            </w:r>
          </w:p>
        </w:tc>
      </w:tr>
      <w:tr w:rsidR="006D6BEC">
        <w:trPr>
          <w:trHeight w:val="693"/>
        </w:trPr>
        <w:tc>
          <w:tcPr>
            <w:tcW w:w="6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rPr>
                <w:rFonts w:ascii="宋体" w:hAnsi="宋体" w:cs="宋体"/>
                <w:color w:val="000000"/>
                <w:sz w:val="18"/>
                <w:szCs w:val="18"/>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2.项目实施内容及过程概述</w:t>
            </w:r>
          </w:p>
        </w:tc>
        <w:tc>
          <w:tcPr>
            <w:tcW w:w="7872"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该项目资金预算3.7万元，分局按照专项资金管理要求，严格把关，严格审批流程，程序合理合法。</w:t>
            </w:r>
          </w:p>
        </w:tc>
      </w:tr>
      <w:tr w:rsidR="006D6BEC">
        <w:trPr>
          <w:trHeight w:val="361"/>
        </w:trPr>
        <w:tc>
          <w:tcPr>
            <w:tcW w:w="68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预算执行情况（10分）</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年度预算数（万元）</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年初预算</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调整</w:t>
            </w:r>
            <w:proofErr w:type="gramStart"/>
            <w:r>
              <w:rPr>
                <w:rFonts w:ascii="宋体" w:hAnsi="宋体" w:cs="宋体"/>
                <w:color w:val="000000"/>
                <w:kern w:val="0"/>
                <w:sz w:val="18"/>
                <w:szCs w:val="18"/>
              </w:rPr>
              <w:t>后预算</w:t>
            </w:r>
            <w:proofErr w:type="gramEnd"/>
            <w:r>
              <w:rPr>
                <w:rFonts w:ascii="宋体" w:hAnsi="宋体" w:cs="宋体"/>
                <w:color w:val="000000"/>
                <w:kern w:val="0"/>
                <w:sz w:val="18"/>
                <w:szCs w:val="18"/>
              </w:rPr>
              <w:t>数</w:t>
            </w:r>
          </w:p>
        </w:tc>
        <w:tc>
          <w:tcPr>
            <w:tcW w:w="17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预算执行数</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预算执行率</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18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原因</w:t>
            </w:r>
          </w:p>
        </w:tc>
      </w:tr>
      <w:tr w:rsidR="006D6BEC">
        <w:trPr>
          <w:trHeight w:val="480"/>
        </w:trPr>
        <w:tc>
          <w:tcPr>
            <w:tcW w:w="6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总额</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3.70</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3.70</w:t>
            </w:r>
          </w:p>
        </w:tc>
        <w:tc>
          <w:tcPr>
            <w:tcW w:w="17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3.70</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100.00%</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8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黑体" w:eastAsia="黑体" w:hAnsi="黑体" w:cs="黑体"/>
                <w:color w:val="000000"/>
                <w:sz w:val="18"/>
                <w:szCs w:val="18"/>
              </w:rPr>
            </w:pPr>
            <w:r>
              <w:rPr>
                <w:rFonts w:ascii="黑体" w:eastAsia="黑体" w:hAnsi="黑体" w:cs="黑体" w:hint="eastAsia"/>
                <w:color w:val="000000"/>
                <w:kern w:val="0"/>
                <w:sz w:val="18"/>
                <w:szCs w:val="18"/>
              </w:rPr>
              <w:t>1.预算执行率=预算执行数/调整</w:t>
            </w:r>
            <w:proofErr w:type="gramStart"/>
            <w:r>
              <w:rPr>
                <w:rFonts w:ascii="黑体" w:eastAsia="黑体" w:hAnsi="黑体" w:cs="黑体" w:hint="eastAsia"/>
                <w:color w:val="000000"/>
                <w:kern w:val="0"/>
                <w:sz w:val="18"/>
                <w:szCs w:val="18"/>
              </w:rPr>
              <w:t>后预算</w:t>
            </w:r>
            <w:proofErr w:type="gramEnd"/>
            <w:r>
              <w:rPr>
                <w:rFonts w:ascii="黑体" w:eastAsia="黑体" w:hAnsi="黑体" w:cs="黑体" w:hint="eastAsia"/>
                <w:color w:val="000000"/>
                <w:kern w:val="0"/>
                <w:sz w:val="18"/>
                <w:szCs w:val="18"/>
              </w:rPr>
              <w:t>数，预算执行率未达到90%的需说明原因（100字以内）;2.年中发生预算调整的（追加或调减）,应单独说明理由；3.其他资金包括：社会投入资金、银行贷款.</w:t>
            </w:r>
          </w:p>
        </w:tc>
      </w:tr>
      <w:tr w:rsidR="006D6BEC">
        <w:trPr>
          <w:trHeight w:val="480"/>
        </w:trPr>
        <w:tc>
          <w:tcPr>
            <w:tcW w:w="6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其中：财政资金</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3.70</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3.70</w:t>
            </w:r>
          </w:p>
        </w:tc>
        <w:tc>
          <w:tcPr>
            <w:tcW w:w="17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3.70</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100.00%</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rPr>
                <w:rFonts w:ascii="黑体" w:eastAsia="黑体" w:hAnsi="黑体" w:cs="黑体"/>
                <w:color w:val="000000"/>
                <w:sz w:val="18"/>
                <w:szCs w:val="18"/>
              </w:rPr>
            </w:pPr>
          </w:p>
        </w:tc>
      </w:tr>
      <w:tr w:rsidR="006D6BEC">
        <w:trPr>
          <w:trHeight w:val="480"/>
        </w:trPr>
        <w:tc>
          <w:tcPr>
            <w:tcW w:w="6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财政专户管理资金</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rPr>
                <w:rFonts w:ascii="黑体" w:eastAsia="黑体" w:hAnsi="黑体" w:cs="黑体"/>
                <w:color w:val="000000"/>
                <w:sz w:val="18"/>
                <w:szCs w:val="18"/>
              </w:rPr>
            </w:pPr>
          </w:p>
        </w:tc>
      </w:tr>
      <w:tr w:rsidR="006D6BEC">
        <w:trPr>
          <w:trHeight w:val="480"/>
        </w:trPr>
        <w:tc>
          <w:tcPr>
            <w:tcW w:w="6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单位资金</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rPr>
                <w:rFonts w:ascii="黑体" w:eastAsia="黑体" w:hAnsi="黑体" w:cs="黑体"/>
                <w:color w:val="000000"/>
                <w:sz w:val="18"/>
                <w:szCs w:val="18"/>
              </w:rPr>
            </w:pPr>
          </w:p>
        </w:tc>
      </w:tr>
      <w:tr w:rsidR="006D6BEC">
        <w:trPr>
          <w:trHeight w:val="480"/>
        </w:trPr>
        <w:tc>
          <w:tcPr>
            <w:tcW w:w="6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其他资金</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c>
          <w:tcPr>
            <w:tcW w:w="17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rPr>
                <w:rFonts w:ascii="黑体" w:eastAsia="黑体" w:hAnsi="黑体" w:cs="黑体"/>
                <w:color w:val="000000"/>
                <w:sz w:val="18"/>
                <w:szCs w:val="18"/>
              </w:rPr>
            </w:pPr>
          </w:p>
        </w:tc>
      </w:tr>
      <w:tr w:rsidR="006D6BEC">
        <w:trPr>
          <w:trHeight w:val="452"/>
        </w:trPr>
        <w:tc>
          <w:tcPr>
            <w:tcW w:w="68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绩效指标（90分）</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一级指标</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二级指标</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三级指标</w:t>
            </w:r>
          </w:p>
        </w:tc>
        <w:tc>
          <w:tcPr>
            <w:tcW w:w="5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指标性质</w:t>
            </w: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指标值</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度量单位</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完成值</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18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未完成原因分析</w:t>
            </w:r>
          </w:p>
        </w:tc>
      </w:tr>
      <w:tr w:rsidR="006D6BEC">
        <w:trPr>
          <w:trHeight w:val="339"/>
        </w:trPr>
        <w:tc>
          <w:tcPr>
            <w:tcW w:w="6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5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r>
      <w:tr w:rsidR="006D6BEC">
        <w:trPr>
          <w:trHeight w:val="286"/>
        </w:trPr>
        <w:tc>
          <w:tcPr>
            <w:tcW w:w="7265"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合计</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18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rPr>
                <w:rFonts w:ascii="宋体" w:hAnsi="宋体" w:cs="宋体"/>
                <w:color w:val="000000"/>
                <w:sz w:val="18"/>
                <w:szCs w:val="18"/>
              </w:rPr>
            </w:pPr>
          </w:p>
        </w:tc>
      </w:tr>
      <w:tr w:rsidR="006D6BEC">
        <w:trPr>
          <w:trHeight w:val="603"/>
        </w:trPr>
        <w:tc>
          <w:tcPr>
            <w:tcW w:w="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评价结论</w:t>
            </w:r>
          </w:p>
        </w:tc>
        <w:tc>
          <w:tcPr>
            <w:tcW w:w="9402"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微软雅黑" w:eastAsia="微软雅黑" w:hAnsi="微软雅黑" w:cs="微软雅黑"/>
                <w:color w:val="000000"/>
                <w:sz w:val="16"/>
                <w:szCs w:val="16"/>
              </w:rPr>
            </w:pPr>
            <w:r>
              <w:rPr>
                <w:rFonts w:ascii="微软雅黑" w:eastAsia="微软雅黑" w:hAnsi="微软雅黑" w:cs="微软雅黑" w:hint="eastAsia"/>
                <w:color w:val="000000"/>
                <w:kern w:val="0"/>
                <w:sz w:val="16"/>
                <w:szCs w:val="16"/>
              </w:rPr>
              <w:t>分局严格按照专项资金管理要求，充分合理使用专项资金，确保专项资金发挥最佳效益，按期按质按量完成项目年度目标。</w:t>
            </w:r>
          </w:p>
        </w:tc>
      </w:tr>
      <w:tr w:rsidR="006D6BEC">
        <w:trPr>
          <w:trHeight w:val="572"/>
        </w:trPr>
        <w:tc>
          <w:tcPr>
            <w:tcW w:w="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存在问题</w:t>
            </w:r>
          </w:p>
        </w:tc>
        <w:tc>
          <w:tcPr>
            <w:tcW w:w="9402"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微软雅黑" w:eastAsia="微软雅黑" w:hAnsi="微软雅黑" w:cs="微软雅黑"/>
                <w:color w:val="000000"/>
                <w:sz w:val="16"/>
                <w:szCs w:val="16"/>
              </w:rPr>
            </w:pPr>
            <w:r>
              <w:rPr>
                <w:rFonts w:ascii="微软雅黑" w:eastAsia="微软雅黑" w:hAnsi="微软雅黑" w:cs="微软雅黑" w:hint="eastAsia"/>
                <w:color w:val="000000"/>
                <w:kern w:val="0"/>
                <w:sz w:val="16"/>
                <w:szCs w:val="16"/>
              </w:rPr>
              <w:t>无</w:t>
            </w:r>
          </w:p>
        </w:tc>
      </w:tr>
      <w:tr w:rsidR="006D6BEC">
        <w:trPr>
          <w:trHeight w:val="633"/>
        </w:trPr>
        <w:tc>
          <w:tcPr>
            <w:tcW w:w="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改进措施</w:t>
            </w:r>
          </w:p>
        </w:tc>
        <w:tc>
          <w:tcPr>
            <w:tcW w:w="9402"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微软雅黑" w:eastAsia="微软雅黑" w:hAnsi="微软雅黑" w:cs="微软雅黑"/>
                <w:color w:val="000000"/>
                <w:sz w:val="16"/>
                <w:szCs w:val="16"/>
              </w:rPr>
            </w:pPr>
            <w:r>
              <w:rPr>
                <w:rFonts w:ascii="微软雅黑" w:eastAsia="微软雅黑" w:hAnsi="微软雅黑" w:cs="微软雅黑" w:hint="eastAsia"/>
                <w:color w:val="000000"/>
                <w:kern w:val="0"/>
                <w:sz w:val="16"/>
                <w:szCs w:val="16"/>
              </w:rPr>
              <w:t>无</w:t>
            </w:r>
          </w:p>
        </w:tc>
      </w:tr>
      <w:tr w:rsidR="006D6BEC">
        <w:trPr>
          <w:trHeight w:val="440"/>
        </w:trPr>
        <w:tc>
          <w:tcPr>
            <w:tcW w:w="500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黑体" w:eastAsia="黑体" w:hAnsi="黑体" w:cs="黑体"/>
                <w:color w:val="000000"/>
                <w:sz w:val="18"/>
                <w:szCs w:val="18"/>
              </w:rPr>
            </w:pPr>
            <w:r>
              <w:rPr>
                <w:rFonts w:ascii="黑体" w:eastAsia="黑体" w:hAnsi="黑体" w:cs="黑体" w:hint="eastAsia"/>
                <w:color w:val="000000"/>
                <w:kern w:val="0"/>
                <w:sz w:val="18"/>
                <w:szCs w:val="18"/>
              </w:rPr>
              <w:t>项目负责人：黄刚</w:t>
            </w:r>
          </w:p>
        </w:tc>
        <w:tc>
          <w:tcPr>
            <w:tcW w:w="5086"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黑体" w:eastAsia="黑体" w:hAnsi="黑体" w:cs="黑体"/>
                <w:color w:val="000000"/>
                <w:sz w:val="18"/>
                <w:szCs w:val="18"/>
              </w:rPr>
            </w:pPr>
            <w:r>
              <w:rPr>
                <w:rFonts w:ascii="黑体" w:eastAsia="黑体" w:hAnsi="黑体" w:cs="黑体" w:hint="eastAsia"/>
                <w:color w:val="000000"/>
                <w:kern w:val="0"/>
                <w:sz w:val="18"/>
                <w:szCs w:val="18"/>
              </w:rPr>
              <w:t>财务负责人：黄刚</w:t>
            </w:r>
          </w:p>
        </w:tc>
      </w:tr>
    </w:tbl>
    <w:p w:rsidR="006D6BEC" w:rsidRDefault="006D6BEC">
      <w:pPr>
        <w:spacing w:line="600" w:lineRule="exact"/>
        <w:jc w:val="center"/>
        <w:outlineLvl w:val="0"/>
        <w:rPr>
          <w:rFonts w:ascii="黑体" w:eastAsia="黑体" w:hAnsi="黑体"/>
          <w:sz w:val="44"/>
          <w:szCs w:val="44"/>
        </w:rPr>
      </w:pPr>
    </w:p>
    <w:p w:rsidR="006D6BEC" w:rsidRDefault="006D6BEC">
      <w:pPr>
        <w:spacing w:line="600" w:lineRule="exact"/>
        <w:jc w:val="center"/>
        <w:outlineLvl w:val="0"/>
        <w:rPr>
          <w:rFonts w:ascii="黑体" w:eastAsia="黑体" w:hAnsi="黑体"/>
          <w:sz w:val="44"/>
          <w:szCs w:val="44"/>
        </w:rPr>
      </w:pPr>
    </w:p>
    <w:p w:rsidR="006D6BEC" w:rsidRDefault="006D6BEC">
      <w:pPr>
        <w:spacing w:line="600" w:lineRule="exact"/>
        <w:jc w:val="center"/>
        <w:outlineLvl w:val="0"/>
        <w:rPr>
          <w:rFonts w:ascii="黑体" w:eastAsia="黑体" w:hAnsi="黑体"/>
          <w:sz w:val="44"/>
          <w:szCs w:val="44"/>
        </w:rPr>
      </w:pPr>
    </w:p>
    <w:p w:rsidR="006D6BEC" w:rsidRDefault="006D6BEC" w:rsidP="00DD4431">
      <w:pPr>
        <w:pStyle w:val="a0"/>
        <w:spacing w:before="93"/>
        <w:rPr>
          <w:rFonts w:ascii="黑体" w:eastAsia="黑体" w:hAnsi="黑体"/>
          <w:sz w:val="44"/>
          <w:szCs w:val="44"/>
        </w:rPr>
      </w:pPr>
    </w:p>
    <w:p w:rsidR="006D6BEC" w:rsidRDefault="006D6BEC" w:rsidP="00DD4431">
      <w:pPr>
        <w:pStyle w:val="a0"/>
        <w:spacing w:before="93"/>
        <w:rPr>
          <w:rFonts w:ascii="黑体" w:eastAsia="黑体" w:hAnsi="黑体"/>
          <w:sz w:val="44"/>
          <w:szCs w:val="44"/>
        </w:rPr>
      </w:pPr>
    </w:p>
    <w:tbl>
      <w:tblPr>
        <w:tblW w:w="10080" w:type="dxa"/>
        <w:tblInd w:w="93" w:type="dxa"/>
        <w:tblLook w:val="04A0"/>
      </w:tblPr>
      <w:tblGrid>
        <w:gridCol w:w="683"/>
        <w:gridCol w:w="1521"/>
        <w:gridCol w:w="1016"/>
        <w:gridCol w:w="1240"/>
        <w:gridCol w:w="520"/>
        <w:gridCol w:w="732"/>
        <w:gridCol w:w="479"/>
        <w:gridCol w:w="1047"/>
        <w:gridCol w:w="505"/>
        <w:gridCol w:w="486"/>
        <w:gridCol w:w="1851"/>
      </w:tblGrid>
      <w:tr w:rsidR="006D6BEC">
        <w:trPr>
          <w:trHeight w:val="904"/>
        </w:trPr>
        <w:tc>
          <w:tcPr>
            <w:tcW w:w="10080"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黑体" w:eastAsia="黑体" w:hAnsi="宋体" w:cs="黑体"/>
                <w:b/>
                <w:bCs/>
                <w:color w:val="000000"/>
                <w:sz w:val="30"/>
                <w:szCs w:val="30"/>
              </w:rPr>
            </w:pPr>
            <w:r>
              <w:rPr>
                <w:rFonts w:ascii="黑体" w:eastAsia="黑体" w:hAnsi="宋体" w:cs="黑体" w:hint="eastAsia"/>
                <w:b/>
                <w:bCs/>
                <w:color w:val="000000"/>
                <w:kern w:val="0"/>
                <w:sz w:val="30"/>
                <w:szCs w:val="30"/>
              </w:rPr>
              <w:t>部门预算项目支出绩效自评表（2022年度）</w:t>
            </w:r>
          </w:p>
        </w:tc>
      </w:tr>
      <w:tr w:rsidR="006D6BEC">
        <w:trPr>
          <w:trHeight w:val="286"/>
        </w:trPr>
        <w:tc>
          <w:tcPr>
            <w:tcW w:w="22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项目名称</w:t>
            </w:r>
          </w:p>
        </w:tc>
        <w:tc>
          <w:tcPr>
            <w:tcW w:w="7876"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51080022T000006963750-特定转移支付</w:t>
            </w:r>
          </w:p>
        </w:tc>
      </w:tr>
      <w:tr w:rsidR="006D6BEC">
        <w:trPr>
          <w:trHeight w:val="512"/>
        </w:trPr>
        <w:tc>
          <w:tcPr>
            <w:tcW w:w="22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主管部门</w:t>
            </w:r>
          </w:p>
        </w:tc>
        <w:tc>
          <w:tcPr>
            <w:tcW w:w="398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广元市公安局部门</w:t>
            </w:r>
          </w:p>
        </w:tc>
        <w:tc>
          <w:tcPr>
            <w:tcW w:w="1047" w:type="dxa"/>
            <w:tcBorders>
              <w:top w:val="nil"/>
              <w:left w:val="nil"/>
              <w:bottom w:val="nil"/>
              <w:right w:val="nil"/>
            </w:tcBorders>
            <w:shd w:val="clear" w:color="auto" w:fill="auto"/>
            <w:vAlign w:val="center"/>
          </w:tcPr>
          <w:p w:rsidR="006D6BEC" w:rsidRDefault="00D96396">
            <w:pPr>
              <w:widowControl/>
              <w:jc w:val="left"/>
              <w:textAlignment w:val="center"/>
              <w:rPr>
                <w:rFonts w:ascii="黑体" w:eastAsia="黑体" w:hAnsi="黑体" w:cs="黑体"/>
                <w:color w:val="000000"/>
                <w:sz w:val="18"/>
                <w:szCs w:val="18"/>
              </w:rPr>
            </w:pPr>
            <w:r>
              <w:rPr>
                <w:rFonts w:ascii="黑体" w:eastAsia="黑体" w:hAnsi="黑体" w:cs="黑体" w:hint="eastAsia"/>
                <w:color w:val="000000"/>
                <w:kern w:val="0"/>
                <w:sz w:val="18"/>
                <w:szCs w:val="18"/>
              </w:rPr>
              <w:t>实施单位 （盖章）</w:t>
            </w:r>
          </w:p>
        </w:tc>
        <w:tc>
          <w:tcPr>
            <w:tcW w:w="284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广元市公安局经济技术开发区分局</w:t>
            </w:r>
          </w:p>
        </w:tc>
      </w:tr>
      <w:tr w:rsidR="006D6BEC">
        <w:trPr>
          <w:trHeight w:val="286"/>
        </w:trPr>
        <w:tc>
          <w:tcPr>
            <w:tcW w:w="68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项目基本情况</w:t>
            </w:r>
          </w:p>
        </w:tc>
        <w:tc>
          <w:tcPr>
            <w:tcW w:w="152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1.项目年度目标完成情况</w:t>
            </w:r>
          </w:p>
        </w:tc>
        <w:tc>
          <w:tcPr>
            <w:tcW w:w="398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项目年度目标</w:t>
            </w:r>
          </w:p>
        </w:tc>
        <w:tc>
          <w:tcPr>
            <w:tcW w:w="38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黑体" w:eastAsia="黑体" w:hAnsi="黑体" w:cs="黑体"/>
                <w:color w:val="000000"/>
                <w:sz w:val="18"/>
                <w:szCs w:val="18"/>
              </w:rPr>
            </w:pPr>
            <w:r>
              <w:rPr>
                <w:rFonts w:ascii="黑体" w:eastAsia="黑体" w:hAnsi="黑体" w:cs="黑体" w:hint="eastAsia"/>
                <w:color w:val="000000"/>
                <w:kern w:val="0"/>
                <w:sz w:val="18"/>
                <w:szCs w:val="18"/>
              </w:rPr>
              <w:t>年度目标完成情况</w:t>
            </w:r>
          </w:p>
        </w:tc>
      </w:tr>
      <w:tr w:rsidR="006D6BEC">
        <w:trPr>
          <w:trHeight w:val="708"/>
        </w:trPr>
        <w:tc>
          <w:tcPr>
            <w:tcW w:w="6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rPr>
                <w:rFonts w:ascii="宋体" w:hAnsi="宋体" w:cs="宋体"/>
                <w:color w:val="000000"/>
                <w:sz w:val="18"/>
                <w:szCs w:val="18"/>
              </w:rPr>
            </w:pPr>
          </w:p>
        </w:tc>
        <w:tc>
          <w:tcPr>
            <w:tcW w:w="152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rPr>
                <w:rFonts w:ascii="宋体" w:hAnsi="宋体" w:cs="宋体"/>
                <w:color w:val="000000"/>
                <w:sz w:val="18"/>
                <w:szCs w:val="18"/>
              </w:rPr>
            </w:pPr>
          </w:p>
        </w:tc>
        <w:tc>
          <w:tcPr>
            <w:tcW w:w="398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保障分局刑侦、治安、经</w:t>
            </w:r>
            <w:proofErr w:type="gramStart"/>
            <w:r>
              <w:rPr>
                <w:rFonts w:ascii="宋体" w:hAnsi="宋体" w:cs="宋体"/>
                <w:color w:val="000000"/>
                <w:kern w:val="0"/>
                <w:sz w:val="18"/>
                <w:szCs w:val="18"/>
              </w:rPr>
              <w:t>侦</w:t>
            </w:r>
            <w:proofErr w:type="gramEnd"/>
            <w:r>
              <w:rPr>
                <w:rFonts w:ascii="宋体" w:hAnsi="宋体" w:cs="宋体"/>
                <w:color w:val="000000"/>
                <w:kern w:val="0"/>
                <w:sz w:val="18"/>
                <w:szCs w:val="18"/>
              </w:rPr>
              <w:t>及各派出所等部门治安、刑事案件及重大安保执勤经费支出。</w:t>
            </w:r>
          </w:p>
        </w:tc>
        <w:tc>
          <w:tcPr>
            <w:tcW w:w="38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黑体" w:eastAsia="黑体" w:hAnsi="黑体" w:cs="黑体"/>
                <w:color w:val="000000"/>
                <w:sz w:val="18"/>
                <w:szCs w:val="18"/>
              </w:rPr>
            </w:pPr>
            <w:r>
              <w:rPr>
                <w:rFonts w:ascii="黑体" w:eastAsia="黑体" w:hAnsi="黑体" w:cs="黑体" w:hint="eastAsia"/>
                <w:color w:val="000000"/>
                <w:kern w:val="0"/>
                <w:sz w:val="18"/>
                <w:szCs w:val="18"/>
              </w:rPr>
              <w:t>保障分局刑侦、治安、经</w:t>
            </w:r>
            <w:proofErr w:type="gramStart"/>
            <w:r>
              <w:rPr>
                <w:rFonts w:ascii="黑体" w:eastAsia="黑体" w:hAnsi="黑体" w:cs="黑体" w:hint="eastAsia"/>
                <w:color w:val="000000"/>
                <w:kern w:val="0"/>
                <w:sz w:val="18"/>
                <w:szCs w:val="18"/>
              </w:rPr>
              <w:t>侦</w:t>
            </w:r>
            <w:proofErr w:type="gramEnd"/>
            <w:r>
              <w:rPr>
                <w:rFonts w:ascii="黑体" w:eastAsia="黑体" w:hAnsi="黑体" w:cs="黑体" w:hint="eastAsia"/>
                <w:color w:val="000000"/>
                <w:kern w:val="0"/>
                <w:sz w:val="18"/>
                <w:szCs w:val="18"/>
              </w:rPr>
              <w:t>及各派出所等部门治安、刑事案件及重大安保执勤经费支出。</w:t>
            </w:r>
          </w:p>
        </w:tc>
      </w:tr>
      <w:tr w:rsidR="006D6BEC">
        <w:trPr>
          <w:trHeight w:val="693"/>
        </w:trPr>
        <w:tc>
          <w:tcPr>
            <w:tcW w:w="6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rPr>
                <w:rFonts w:ascii="宋体" w:hAnsi="宋体" w:cs="宋体"/>
                <w:color w:val="000000"/>
                <w:sz w:val="18"/>
                <w:szCs w:val="18"/>
              </w:rPr>
            </w:pPr>
          </w:p>
        </w:tc>
        <w:tc>
          <w:tcPr>
            <w:tcW w:w="15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2.项目实施内容及过程概述</w:t>
            </w:r>
          </w:p>
        </w:tc>
        <w:tc>
          <w:tcPr>
            <w:tcW w:w="7876"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该项目资金预算100万元，分局按照专项资金管理要求，严格把关，严格审批流程，程序合理合法。</w:t>
            </w:r>
          </w:p>
        </w:tc>
      </w:tr>
      <w:tr w:rsidR="006D6BEC">
        <w:trPr>
          <w:trHeight w:val="500"/>
        </w:trPr>
        <w:tc>
          <w:tcPr>
            <w:tcW w:w="68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预算执行情况（10分）</w:t>
            </w:r>
          </w:p>
        </w:tc>
        <w:tc>
          <w:tcPr>
            <w:tcW w:w="15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年度预算数（万元）</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年初预算</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调整</w:t>
            </w:r>
            <w:proofErr w:type="gramStart"/>
            <w:r>
              <w:rPr>
                <w:rFonts w:ascii="宋体" w:hAnsi="宋体" w:cs="宋体"/>
                <w:color w:val="000000"/>
                <w:kern w:val="0"/>
                <w:sz w:val="18"/>
                <w:szCs w:val="18"/>
              </w:rPr>
              <w:t>后预算</w:t>
            </w:r>
            <w:proofErr w:type="gramEnd"/>
            <w:r>
              <w:rPr>
                <w:rFonts w:ascii="宋体" w:hAnsi="宋体" w:cs="宋体"/>
                <w:color w:val="000000"/>
                <w:kern w:val="0"/>
                <w:sz w:val="18"/>
                <w:szCs w:val="18"/>
              </w:rPr>
              <w:t>数</w:t>
            </w:r>
          </w:p>
        </w:tc>
        <w:tc>
          <w:tcPr>
            <w:tcW w:w="173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预算执行数</w:t>
            </w:r>
          </w:p>
        </w:tc>
        <w:tc>
          <w:tcPr>
            <w:tcW w:w="1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预算执行率</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4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1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原因</w:t>
            </w:r>
          </w:p>
        </w:tc>
      </w:tr>
      <w:tr w:rsidR="006D6BEC">
        <w:trPr>
          <w:trHeight w:val="387"/>
        </w:trPr>
        <w:tc>
          <w:tcPr>
            <w:tcW w:w="6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5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总额</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100.00</w:t>
            </w:r>
          </w:p>
        </w:tc>
        <w:tc>
          <w:tcPr>
            <w:tcW w:w="173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65.00</w:t>
            </w:r>
          </w:p>
        </w:tc>
        <w:tc>
          <w:tcPr>
            <w:tcW w:w="1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65.00%</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4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8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黑体" w:eastAsia="黑体" w:hAnsi="黑体" w:cs="黑体"/>
                <w:color w:val="000000"/>
                <w:sz w:val="18"/>
                <w:szCs w:val="18"/>
              </w:rPr>
            </w:pPr>
            <w:r>
              <w:rPr>
                <w:rFonts w:ascii="黑体" w:eastAsia="黑体" w:hAnsi="黑体" w:cs="黑体" w:hint="eastAsia"/>
                <w:color w:val="000000"/>
                <w:kern w:val="0"/>
                <w:sz w:val="18"/>
                <w:szCs w:val="18"/>
              </w:rPr>
              <w:t>1.预算执行率=预算执行数/调整</w:t>
            </w:r>
            <w:proofErr w:type="gramStart"/>
            <w:r>
              <w:rPr>
                <w:rFonts w:ascii="黑体" w:eastAsia="黑体" w:hAnsi="黑体" w:cs="黑体" w:hint="eastAsia"/>
                <w:color w:val="000000"/>
                <w:kern w:val="0"/>
                <w:sz w:val="18"/>
                <w:szCs w:val="18"/>
              </w:rPr>
              <w:t>后预算</w:t>
            </w:r>
            <w:proofErr w:type="gramEnd"/>
            <w:r>
              <w:rPr>
                <w:rFonts w:ascii="黑体" w:eastAsia="黑体" w:hAnsi="黑体" w:cs="黑体" w:hint="eastAsia"/>
                <w:color w:val="000000"/>
                <w:kern w:val="0"/>
                <w:sz w:val="18"/>
                <w:szCs w:val="18"/>
              </w:rPr>
              <w:t>数，预算执行率未达到90%的需说明原因（100字以内）;2.年中发生预算调整的（追加或调减）,应单独说明理由；3.其他资金包括：社会投入资金、银行贷款.</w:t>
            </w:r>
          </w:p>
        </w:tc>
      </w:tr>
      <w:tr w:rsidR="006D6BEC">
        <w:trPr>
          <w:trHeight w:val="432"/>
        </w:trPr>
        <w:tc>
          <w:tcPr>
            <w:tcW w:w="6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5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其中：财政资金</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100.00</w:t>
            </w:r>
          </w:p>
        </w:tc>
        <w:tc>
          <w:tcPr>
            <w:tcW w:w="173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65.00</w:t>
            </w:r>
          </w:p>
        </w:tc>
        <w:tc>
          <w:tcPr>
            <w:tcW w:w="1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65.00%</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rPr>
                <w:rFonts w:ascii="黑体" w:eastAsia="黑体" w:hAnsi="黑体" w:cs="黑体"/>
                <w:color w:val="000000"/>
                <w:sz w:val="18"/>
                <w:szCs w:val="18"/>
              </w:rPr>
            </w:pPr>
          </w:p>
        </w:tc>
      </w:tr>
      <w:tr w:rsidR="006D6BEC">
        <w:trPr>
          <w:trHeight w:val="447"/>
        </w:trPr>
        <w:tc>
          <w:tcPr>
            <w:tcW w:w="6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5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财政专户管理资金</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3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rPr>
                <w:rFonts w:ascii="黑体" w:eastAsia="黑体" w:hAnsi="黑体" w:cs="黑体"/>
                <w:color w:val="000000"/>
                <w:sz w:val="18"/>
                <w:szCs w:val="18"/>
              </w:rPr>
            </w:pPr>
          </w:p>
        </w:tc>
      </w:tr>
      <w:tr w:rsidR="006D6BEC">
        <w:trPr>
          <w:trHeight w:val="402"/>
        </w:trPr>
        <w:tc>
          <w:tcPr>
            <w:tcW w:w="6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5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单位资金</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3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rPr>
                <w:rFonts w:ascii="黑体" w:eastAsia="黑体" w:hAnsi="黑体" w:cs="黑体"/>
                <w:color w:val="000000"/>
                <w:sz w:val="18"/>
                <w:szCs w:val="18"/>
              </w:rPr>
            </w:pPr>
          </w:p>
        </w:tc>
      </w:tr>
      <w:tr w:rsidR="006D6BEC">
        <w:trPr>
          <w:trHeight w:val="379"/>
        </w:trPr>
        <w:tc>
          <w:tcPr>
            <w:tcW w:w="6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5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其他资金</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c>
          <w:tcPr>
            <w:tcW w:w="173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c>
          <w:tcPr>
            <w:tcW w:w="1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rPr>
                <w:rFonts w:ascii="黑体" w:eastAsia="黑体" w:hAnsi="黑体" w:cs="黑体"/>
                <w:color w:val="000000"/>
                <w:sz w:val="18"/>
                <w:szCs w:val="18"/>
              </w:rPr>
            </w:pPr>
          </w:p>
        </w:tc>
      </w:tr>
      <w:tr w:rsidR="006D6BEC">
        <w:trPr>
          <w:trHeight w:val="452"/>
        </w:trPr>
        <w:tc>
          <w:tcPr>
            <w:tcW w:w="68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绩效指标（90分）</w:t>
            </w:r>
          </w:p>
        </w:tc>
        <w:tc>
          <w:tcPr>
            <w:tcW w:w="15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一级指标</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二级指标</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三级指标</w:t>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指标性质</w:t>
            </w:r>
          </w:p>
        </w:tc>
        <w:tc>
          <w:tcPr>
            <w:tcW w:w="7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指标值</w:t>
            </w:r>
          </w:p>
        </w:tc>
        <w:tc>
          <w:tcPr>
            <w:tcW w:w="4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度量单位</w:t>
            </w:r>
          </w:p>
        </w:tc>
        <w:tc>
          <w:tcPr>
            <w:tcW w:w="1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完成值</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4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1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未完成原因分析</w:t>
            </w:r>
          </w:p>
        </w:tc>
      </w:tr>
      <w:tr w:rsidR="006D6BEC">
        <w:trPr>
          <w:trHeight w:val="339"/>
        </w:trPr>
        <w:tc>
          <w:tcPr>
            <w:tcW w:w="6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5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7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4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4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r>
      <w:tr w:rsidR="006D6BEC">
        <w:trPr>
          <w:trHeight w:val="286"/>
        </w:trPr>
        <w:tc>
          <w:tcPr>
            <w:tcW w:w="7238"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合计</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4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1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rPr>
                <w:rFonts w:ascii="宋体" w:hAnsi="宋体" w:cs="宋体"/>
                <w:color w:val="000000"/>
                <w:sz w:val="18"/>
                <w:szCs w:val="18"/>
              </w:rPr>
            </w:pPr>
          </w:p>
        </w:tc>
      </w:tr>
      <w:tr w:rsidR="006D6BEC">
        <w:trPr>
          <w:trHeight w:val="603"/>
        </w:trPr>
        <w:tc>
          <w:tcPr>
            <w:tcW w:w="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评价结论</w:t>
            </w:r>
          </w:p>
        </w:tc>
        <w:tc>
          <w:tcPr>
            <w:tcW w:w="9397"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微软雅黑" w:eastAsia="微软雅黑" w:hAnsi="微软雅黑" w:cs="微软雅黑"/>
                <w:color w:val="000000"/>
                <w:sz w:val="16"/>
                <w:szCs w:val="16"/>
              </w:rPr>
            </w:pPr>
            <w:r>
              <w:rPr>
                <w:rFonts w:ascii="微软雅黑" w:eastAsia="微软雅黑" w:hAnsi="微软雅黑" w:cs="微软雅黑" w:hint="eastAsia"/>
                <w:color w:val="000000"/>
                <w:kern w:val="0"/>
                <w:sz w:val="16"/>
                <w:szCs w:val="16"/>
              </w:rPr>
              <w:t>分局严格按照专项资金管理要求，充分合理使用专项资金，确保专项资金发挥最佳效益。</w:t>
            </w:r>
          </w:p>
        </w:tc>
      </w:tr>
      <w:tr w:rsidR="006D6BEC">
        <w:trPr>
          <w:trHeight w:val="572"/>
        </w:trPr>
        <w:tc>
          <w:tcPr>
            <w:tcW w:w="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存在问题</w:t>
            </w:r>
          </w:p>
        </w:tc>
        <w:tc>
          <w:tcPr>
            <w:tcW w:w="9397"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微软雅黑" w:eastAsia="微软雅黑" w:hAnsi="微软雅黑" w:cs="微软雅黑"/>
                <w:color w:val="000000"/>
                <w:sz w:val="16"/>
                <w:szCs w:val="16"/>
              </w:rPr>
            </w:pPr>
            <w:r>
              <w:rPr>
                <w:rFonts w:ascii="微软雅黑" w:eastAsia="微软雅黑" w:hAnsi="微软雅黑" w:cs="微软雅黑" w:hint="eastAsia"/>
                <w:color w:val="000000"/>
                <w:kern w:val="0"/>
                <w:sz w:val="16"/>
                <w:szCs w:val="16"/>
              </w:rPr>
              <w:t>无</w:t>
            </w:r>
          </w:p>
        </w:tc>
      </w:tr>
      <w:tr w:rsidR="006D6BEC">
        <w:trPr>
          <w:trHeight w:val="633"/>
        </w:trPr>
        <w:tc>
          <w:tcPr>
            <w:tcW w:w="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改进措施</w:t>
            </w:r>
          </w:p>
        </w:tc>
        <w:tc>
          <w:tcPr>
            <w:tcW w:w="9397"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微软雅黑" w:eastAsia="微软雅黑" w:hAnsi="微软雅黑" w:cs="微软雅黑"/>
                <w:color w:val="000000"/>
                <w:sz w:val="16"/>
                <w:szCs w:val="16"/>
              </w:rPr>
            </w:pPr>
            <w:r>
              <w:rPr>
                <w:rFonts w:ascii="微软雅黑" w:eastAsia="微软雅黑" w:hAnsi="微软雅黑" w:cs="微软雅黑" w:hint="eastAsia"/>
                <w:color w:val="000000"/>
                <w:kern w:val="0"/>
                <w:sz w:val="16"/>
                <w:szCs w:val="16"/>
              </w:rPr>
              <w:t>无</w:t>
            </w:r>
          </w:p>
        </w:tc>
      </w:tr>
      <w:tr w:rsidR="006D6BEC">
        <w:trPr>
          <w:trHeight w:val="520"/>
        </w:trPr>
        <w:tc>
          <w:tcPr>
            <w:tcW w:w="498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黑体" w:eastAsia="黑体" w:hAnsi="黑体" w:cs="黑体"/>
                <w:color w:val="000000"/>
                <w:sz w:val="18"/>
                <w:szCs w:val="18"/>
              </w:rPr>
            </w:pPr>
            <w:r>
              <w:rPr>
                <w:rFonts w:ascii="黑体" w:eastAsia="黑体" w:hAnsi="黑体" w:cs="黑体" w:hint="eastAsia"/>
                <w:color w:val="000000"/>
                <w:kern w:val="0"/>
                <w:sz w:val="18"/>
                <w:szCs w:val="18"/>
              </w:rPr>
              <w:t>项目负责人：黄刚</w:t>
            </w:r>
          </w:p>
        </w:tc>
        <w:tc>
          <w:tcPr>
            <w:tcW w:w="5100"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黑体" w:eastAsia="黑体" w:hAnsi="黑体" w:cs="黑体"/>
                <w:color w:val="000000"/>
                <w:sz w:val="18"/>
                <w:szCs w:val="18"/>
              </w:rPr>
            </w:pPr>
            <w:r>
              <w:rPr>
                <w:rFonts w:ascii="黑体" w:eastAsia="黑体" w:hAnsi="黑体" w:cs="黑体" w:hint="eastAsia"/>
                <w:color w:val="000000"/>
                <w:kern w:val="0"/>
                <w:sz w:val="18"/>
                <w:szCs w:val="18"/>
              </w:rPr>
              <w:t>财务负责人：黄刚</w:t>
            </w:r>
          </w:p>
        </w:tc>
      </w:tr>
    </w:tbl>
    <w:p w:rsidR="006D6BEC" w:rsidRDefault="006D6BEC" w:rsidP="00DD4431">
      <w:pPr>
        <w:pStyle w:val="a0"/>
        <w:spacing w:before="93"/>
        <w:rPr>
          <w:rFonts w:ascii="黑体" w:eastAsia="黑体" w:hAnsi="黑体"/>
          <w:sz w:val="44"/>
          <w:szCs w:val="44"/>
        </w:rPr>
      </w:pPr>
    </w:p>
    <w:p w:rsidR="006D6BEC" w:rsidRDefault="006D6BEC" w:rsidP="00DD4431">
      <w:pPr>
        <w:pStyle w:val="a0"/>
        <w:spacing w:before="93"/>
        <w:rPr>
          <w:rFonts w:ascii="黑体" w:eastAsia="黑体" w:hAnsi="黑体"/>
          <w:sz w:val="44"/>
          <w:szCs w:val="44"/>
        </w:rPr>
      </w:pPr>
    </w:p>
    <w:tbl>
      <w:tblPr>
        <w:tblW w:w="10080" w:type="dxa"/>
        <w:tblInd w:w="93" w:type="dxa"/>
        <w:tblLook w:val="04A0"/>
      </w:tblPr>
      <w:tblGrid>
        <w:gridCol w:w="681"/>
        <w:gridCol w:w="1508"/>
        <w:gridCol w:w="1010"/>
        <w:gridCol w:w="1244"/>
        <w:gridCol w:w="518"/>
        <w:gridCol w:w="729"/>
        <w:gridCol w:w="478"/>
        <w:gridCol w:w="1045"/>
        <w:gridCol w:w="576"/>
        <w:gridCol w:w="455"/>
        <w:gridCol w:w="1836"/>
      </w:tblGrid>
      <w:tr w:rsidR="006D6BEC">
        <w:trPr>
          <w:trHeight w:val="904"/>
        </w:trPr>
        <w:tc>
          <w:tcPr>
            <w:tcW w:w="10086"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黑体" w:eastAsia="黑体" w:hAnsi="宋体" w:cs="黑体"/>
                <w:b/>
                <w:bCs/>
                <w:color w:val="000000"/>
                <w:sz w:val="30"/>
                <w:szCs w:val="30"/>
              </w:rPr>
            </w:pPr>
            <w:r>
              <w:rPr>
                <w:rFonts w:ascii="黑体" w:eastAsia="黑体" w:hAnsi="宋体" w:cs="黑体" w:hint="eastAsia"/>
                <w:b/>
                <w:bCs/>
                <w:color w:val="000000"/>
                <w:kern w:val="0"/>
                <w:sz w:val="30"/>
                <w:szCs w:val="30"/>
              </w:rPr>
              <w:lastRenderedPageBreak/>
              <w:t>部门预算项目支出绩效自评表（2022年度）</w:t>
            </w:r>
          </w:p>
        </w:tc>
      </w:tr>
      <w:tr w:rsidR="006D6BEC">
        <w:trPr>
          <w:trHeight w:val="286"/>
        </w:trPr>
        <w:tc>
          <w:tcPr>
            <w:tcW w:w="22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项目名称</w:t>
            </w:r>
          </w:p>
        </w:tc>
        <w:tc>
          <w:tcPr>
            <w:tcW w:w="7872"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51080022Y000000267568-定额公用经费（事业）</w:t>
            </w:r>
          </w:p>
        </w:tc>
      </w:tr>
      <w:tr w:rsidR="006D6BEC">
        <w:trPr>
          <w:trHeight w:val="512"/>
        </w:trPr>
        <w:tc>
          <w:tcPr>
            <w:tcW w:w="22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主管部门</w:t>
            </w:r>
          </w:p>
        </w:tc>
        <w:tc>
          <w:tcPr>
            <w:tcW w:w="400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广元市公安局部门</w:t>
            </w:r>
          </w:p>
        </w:tc>
        <w:tc>
          <w:tcPr>
            <w:tcW w:w="1050" w:type="dxa"/>
            <w:tcBorders>
              <w:top w:val="nil"/>
              <w:left w:val="nil"/>
              <w:bottom w:val="nil"/>
              <w:right w:val="nil"/>
            </w:tcBorders>
            <w:shd w:val="clear" w:color="auto" w:fill="auto"/>
            <w:vAlign w:val="center"/>
          </w:tcPr>
          <w:p w:rsidR="006D6BEC" w:rsidRDefault="00D96396">
            <w:pPr>
              <w:widowControl/>
              <w:jc w:val="left"/>
              <w:textAlignment w:val="center"/>
              <w:rPr>
                <w:rFonts w:ascii="黑体" w:eastAsia="黑体" w:hAnsi="黑体" w:cs="黑体"/>
                <w:color w:val="000000"/>
                <w:sz w:val="18"/>
                <w:szCs w:val="18"/>
              </w:rPr>
            </w:pPr>
            <w:r>
              <w:rPr>
                <w:rFonts w:ascii="黑体" w:eastAsia="黑体" w:hAnsi="黑体" w:cs="黑体" w:hint="eastAsia"/>
                <w:color w:val="000000"/>
                <w:kern w:val="0"/>
                <w:sz w:val="18"/>
                <w:szCs w:val="18"/>
              </w:rPr>
              <w:t>实施单位 （盖章）</w:t>
            </w:r>
          </w:p>
        </w:tc>
        <w:tc>
          <w:tcPr>
            <w:tcW w:w="282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广元市公安局经济技术开发区分局</w:t>
            </w:r>
          </w:p>
        </w:tc>
      </w:tr>
      <w:tr w:rsidR="006D6BEC">
        <w:trPr>
          <w:trHeight w:val="286"/>
        </w:trPr>
        <w:tc>
          <w:tcPr>
            <w:tcW w:w="68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项目基本情况</w:t>
            </w:r>
          </w:p>
        </w:tc>
        <w:tc>
          <w:tcPr>
            <w:tcW w:w="153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1.项目年度目标完成情况</w:t>
            </w:r>
          </w:p>
        </w:tc>
        <w:tc>
          <w:tcPr>
            <w:tcW w:w="400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项目年度目标</w:t>
            </w:r>
          </w:p>
        </w:tc>
        <w:tc>
          <w:tcPr>
            <w:tcW w:w="387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黑体" w:eastAsia="黑体" w:hAnsi="黑体" w:cs="黑体"/>
                <w:color w:val="000000"/>
                <w:sz w:val="18"/>
                <w:szCs w:val="18"/>
              </w:rPr>
            </w:pPr>
            <w:r>
              <w:rPr>
                <w:rFonts w:ascii="黑体" w:eastAsia="黑体" w:hAnsi="黑体" w:cs="黑体" w:hint="eastAsia"/>
                <w:color w:val="000000"/>
                <w:kern w:val="0"/>
                <w:sz w:val="18"/>
                <w:szCs w:val="18"/>
              </w:rPr>
              <w:t>年度目标完成情况</w:t>
            </w:r>
          </w:p>
        </w:tc>
      </w:tr>
      <w:tr w:rsidR="006D6BEC">
        <w:trPr>
          <w:trHeight w:val="708"/>
        </w:trPr>
        <w:tc>
          <w:tcPr>
            <w:tcW w:w="6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rPr>
                <w:rFonts w:ascii="宋体" w:hAnsi="宋体" w:cs="宋体"/>
                <w:color w:val="000000"/>
                <w:sz w:val="18"/>
                <w:szCs w:val="18"/>
              </w:rPr>
            </w:pPr>
          </w:p>
        </w:tc>
        <w:tc>
          <w:tcPr>
            <w:tcW w:w="15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rPr>
                <w:rFonts w:ascii="宋体" w:hAnsi="宋体" w:cs="宋体"/>
                <w:color w:val="000000"/>
                <w:sz w:val="18"/>
                <w:szCs w:val="18"/>
              </w:rPr>
            </w:pPr>
          </w:p>
        </w:tc>
        <w:tc>
          <w:tcPr>
            <w:tcW w:w="400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保障单位日常运转，提高预算编制质量，严格执行预算</w:t>
            </w:r>
          </w:p>
        </w:tc>
        <w:tc>
          <w:tcPr>
            <w:tcW w:w="387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黑体" w:eastAsia="黑体" w:hAnsi="黑体" w:cs="黑体"/>
                <w:color w:val="000000"/>
                <w:sz w:val="18"/>
                <w:szCs w:val="18"/>
              </w:rPr>
            </w:pPr>
            <w:r>
              <w:rPr>
                <w:rFonts w:ascii="黑体" w:eastAsia="黑体" w:hAnsi="黑体" w:cs="黑体" w:hint="eastAsia"/>
                <w:color w:val="000000"/>
                <w:kern w:val="0"/>
                <w:sz w:val="18"/>
                <w:szCs w:val="18"/>
              </w:rPr>
              <w:t>保障单位日常运转，提高预算编制质量，严格执行预算</w:t>
            </w:r>
          </w:p>
        </w:tc>
      </w:tr>
      <w:tr w:rsidR="006D6BEC">
        <w:trPr>
          <w:trHeight w:val="693"/>
        </w:trPr>
        <w:tc>
          <w:tcPr>
            <w:tcW w:w="6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rPr>
                <w:rFonts w:ascii="宋体" w:hAnsi="宋体" w:cs="宋体"/>
                <w:color w:val="000000"/>
                <w:sz w:val="18"/>
                <w:szCs w:val="18"/>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2.项目实施内容及过程概述</w:t>
            </w:r>
          </w:p>
        </w:tc>
        <w:tc>
          <w:tcPr>
            <w:tcW w:w="7872"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该项目资金预算3万元，分局按照财务管理制度，严格把关，严格审批流程，支付合法合</w:t>
            </w:r>
            <w:proofErr w:type="gramStart"/>
            <w:r>
              <w:rPr>
                <w:rFonts w:ascii="宋体" w:hAnsi="宋体" w:cs="宋体"/>
                <w:color w:val="000000"/>
                <w:kern w:val="0"/>
                <w:sz w:val="18"/>
                <w:szCs w:val="18"/>
              </w:rPr>
              <w:t>规</w:t>
            </w:r>
            <w:proofErr w:type="gramEnd"/>
            <w:r>
              <w:rPr>
                <w:rFonts w:ascii="宋体" w:hAnsi="宋体" w:cs="宋体"/>
                <w:color w:val="000000"/>
                <w:kern w:val="0"/>
                <w:sz w:val="18"/>
                <w:szCs w:val="18"/>
              </w:rPr>
              <w:t>。</w:t>
            </w:r>
          </w:p>
        </w:tc>
      </w:tr>
      <w:tr w:rsidR="006D6BEC">
        <w:trPr>
          <w:trHeight w:val="480"/>
        </w:trPr>
        <w:tc>
          <w:tcPr>
            <w:tcW w:w="68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预算执行情况（10分）</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年度预算数（万元）</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年初预算</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调整</w:t>
            </w:r>
            <w:proofErr w:type="gramStart"/>
            <w:r>
              <w:rPr>
                <w:rFonts w:ascii="宋体" w:hAnsi="宋体" w:cs="宋体"/>
                <w:color w:val="000000"/>
                <w:kern w:val="0"/>
                <w:sz w:val="18"/>
                <w:szCs w:val="18"/>
              </w:rPr>
              <w:t>后预算</w:t>
            </w:r>
            <w:proofErr w:type="gramEnd"/>
            <w:r>
              <w:rPr>
                <w:rFonts w:ascii="宋体" w:hAnsi="宋体" w:cs="宋体"/>
                <w:color w:val="000000"/>
                <w:kern w:val="0"/>
                <w:sz w:val="18"/>
                <w:szCs w:val="18"/>
              </w:rPr>
              <w:t>数</w:t>
            </w:r>
          </w:p>
        </w:tc>
        <w:tc>
          <w:tcPr>
            <w:tcW w:w="17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预算执行数</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预算执行率</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18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原因</w:t>
            </w:r>
          </w:p>
        </w:tc>
      </w:tr>
      <w:tr w:rsidR="006D6BEC">
        <w:trPr>
          <w:trHeight w:val="540"/>
        </w:trPr>
        <w:tc>
          <w:tcPr>
            <w:tcW w:w="6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总额</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3.00</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3.00</w:t>
            </w:r>
          </w:p>
        </w:tc>
        <w:tc>
          <w:tcPr>
            <w:tcW w:w="17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3.00</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100.00%</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8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黑体" w:eastAsia="黑体" w:hAnsi="黑体" w:cs="黑体"/>
                <w:color w:val="000000"/>
                <w:sz w:val="18"/>
                <w:szCs w:val="18"/>
              </w:rPr>
            </w:pPr>
            <w:r>
              <w:rPr>
                <w:rFonts w:ascii="黑体" w:eastAsia="黑体" w:hAnsi="黑体" w:cs="黑体" w:hint="eastAsia"/>
                <w:color w:val="000000"/>
                <w:kern w:val="0"/>
                <w:sz w:val="18"/>
                <w:szCs w:val="18"/>
              </w:rPr>
              <w:t>1.预算执行率=预算执行数/调整</w:t>
            </w:r>
            <w:proofErr w:type="gramStart"/>
            <w:r>
              <w:rPr>
                <w:rFonts w:ascii="黑体" w:eastAsia="黑体" w:hAnsi="黑体" w:cs="黑体" w:hint="eastAsia"/>
                <w:color w:val="000000"/>
                <w:kern w:val="0"/>
                <w:sz w:val="18"/>
                <w:szCs w:val="18"/>
              </w:rPr>
              <w:t>后预算</w:t>
            </w:r>
            <w:proofErr w:type="gramEnd"/>
            <w:r>
              <w:rPr>
                <w:rFonts w:ascii="黑体" w:eastAsia="黑体" w:hAnsi="黑体" w:cs="黑体" w:hint="eastAsia"/>
                <w:color w:val="000000"/>
                <w:kern w:val="0"/>
                <w:sz w:val="18"/>
                <w:szCs w:val="18"/>
              </w:rPr>
              <w:t>数，预算执行率未达到90%的需说明原因（100字以内）;2.年中发生预算调整的（追加或调减）,应单独说明理由；3.其他资金包括：社会投入资金、银行贷款.</w:t>
            </w:r>
          </w:p>
        </w:tc>
      </w:tr>
      <w:tr w:rsidR="006D6BEC">
        <w:trPr>
          <w:trHeight w:val="540"/>
        </w:trPr>
        <w:tc>
          <w:tcPr>
            <w:tcW w:w="6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其中：财政资金</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3.00</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3.00</w:t>
            </w:r>
          </w:p>
        </w:tc>
        <w:tc>
          <w:tcPr>
            <w:tcW w:w="17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3.00</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100.00%</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rPr>
                <w:rFonts w:ascii="黑体" w:eastAsia="黑体" w:hAnsi="黑体" w:cs="黑体"/>
                <w:color w:val="000000"/>
                <w:sz w:val="18"/>
                <w:szCs w:val="18"/>
              </w:rPr>
            </w:pPr>
          </w:p>
        </w:tc>
      </w:tr>
      <w:tr w:rsidR="006D6BEC">
        <w:trPr>
          <w:trHeight w:val="540"/>
        </w:trPr>
        <w:tc>
          <w:tcPr>
            <w:tcW w:w="6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财政专户管理资金</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rPr>
                <w:rFonts w:ascii="黑体" w:eastAsia="黑体" w:hAnsi="黑体" w:cs="黑体"/>
                <w:color w:val="000000"/>
                <w:sz w:val="18"/>
                <w:szCs w:val="18"/>
              </w:rPr>
            </w:pPr>
          </w:p>
        </w:tc>
      </w:tr>
      <w:tr w:rsidR="006D6BEC">
        <w:trPr>
          <w:trHeight w:val="540"/>
        </w:trPr>
        <w:tc>
          <w:tcPr>
            <w:tcW w:w="6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单位资金</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rPr>
                <w:rFonts w:ascii="黑体" w:eastAsia="黑体" w:hAnsi="黑体" w:cs="黑体"/>
                <w:color w:val="000000"/>
                <w:sz w:val="18"/>
                <w:szCs w:val="18"/>
              </w:rPr>
            </w:pPr>
          </w:p>
        </w:tc>
      </w:tr>
      <w:tr w:rsidR="006D6BEC">
        <w:trPr>
          <w:trHeight w:val="540"/>
        </w:trPr>
        <w:tc>
          <w:tcPr>
            <w:tcW w:w="6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其他资金</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c>
          <w:tcPr>
            <w:tcW w:w="17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rPr>
                <w:rFonts w:ascii="黑体" w:eastAsia="黑体" w:hAnsi="黑体" w:cs="黑体"/>
                <w:color w:val="000000"/>
                <w:sz w:val="18"/>
                <w:szCs w:val="18"/>
              </w:rPr>
            </w:pPr>
          </w:p>
        </w:tc>
      </w:tr>
      <w:tr w:rsidR="006D6BEC">
        <w:trPr>
          <w:trHeight w:val="452"/>
        </w:trPr>
        <w:tc>
          <w:tcPr>
            <w:tcW w:w="68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绩效指标（90分）</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一级指标</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二级指标</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三级指标</w:t>
            </w:r>
          </w:p>
        </w:tc>
        <w:tc>
          <w:tcPr>
            <w:tcW w:w="5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指标性质</w:t>
            </w: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指标值</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度量单位</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完成值</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18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未完成原因分析</w:t>
            </w:r>
          </w:p>
        </w:tc>
      </w:tr>
      <w:tr w:rsidR="006D6BEC">
        <w:trPr>
          <w:trHeight w:val="339"/>
        </w:trPr>
        <w:tc>
          <w:tcPr>
            <w:tcW w:w="6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53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产出指标</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数量指标</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科目调整次数</w:t>
            </w:r>
          </w:p>
        </w:tc>
        <w:tc>
          <w:tcPr>
            <w:tcW w:w="5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次</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22.5</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r>
      <w:tr w:rsidR="006D6BEC">
        <w:trPr>
          <w:trHeight w:val="1240"/>
        </w:trPr>
        <w:tc>
          <w:tcPr>
            <w:tcW w:w="6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5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质量指标</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预算编制准确率（计算方法为：∣（执行数-预算数）/预算数∣）</w:t>
            </w:r>
          </w:p>
        </w:tc>
        <w:tc>
          <w:tcPr>
            <w:tcW w:w="5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5</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22.5</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r>
      <w:tr w:rsidR="006D6BEC">
        <w:trPr>
          <w:trHeight w:val="1460"/>
        </w:trPr>
        <w:tc>
          <w:tcPr>
            <w:tcW w:w="6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53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效益指标</w:t>
            </w:r>
          </w:p>
        </w:tc>
        <w:tc>
          <w:tcPr>
            <w:tcW w:w="102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经济效益指标</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“三公经费”控制率[计算方法为：（三</w:t>
            </w:r>
            <w:proofErr w:type="gramStart"/>
            <w:r>
              <w:rPr>
                <w:rFonts w:ascii="宋体" w:hAnsi="宋体" w:cs="宋体"/>
                <w:color w:val="000000"/>
                <w:kern w:val="0"/>
                <w:sz w:val="18"/>
                <w:szCs w:val="18"/>
              </w:rPr>
              <w:t>公经费</w:t>
            </w:r>
            <w:proofErr w:type="gramEnd"/>
            <w:r>
              <w:rPr>
                <w:rFonts w:ascii="宋体" w:hAnsi="宋体" w:cs="宋体"/>
                <w:color w:val="000000"/>
                <w:kern w:val="0"/>
                <w:sz w:val="18"/>
                <w:szCs w:val="18"/>
              </w:rPr>
              <w:t>实际支出数/预算安排数]×100%）</w:t>
            </w:r>
          </w:p>
        </w:tc>
        <w:tc>
          <w:tcPr>
            <w:tcW w:w="5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22.5</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r>
      <w:tr w:rsidR="006D6BEC">
        <w:trPr>
          <w:trHeight w:val="339"/>
        </w:trPr>
        <w:tc>
          <w:tcPr>
            <w:tcW w:w="6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5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0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运转保障率</w:t>
            </w:r>
          </w:p>
        </w:tc>
        <w:tc>
          <w:tcPr>
            <w:tcW w:w="5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22.5</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r>
      <w:tr w:rsidR="006D6BEC">
        <w:trPr>
          <w:trHeight w:val="286"/>
        </w:trPr>
        <w:tc>
          <w:tcPr>
            <w:tcW w:w="7265"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合计</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rPr>
                <w:rFonts w:ascii="宋体" w:hAnsi="宋体" w:cs="宋体"/>
                <w:color w:val="000000"/>
                <w:sz w:val="18"/>
                <w:szCs w:val="18"/>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rPr>
                <w:rFonts w:ascii="宋体" w:hAnsi="宋体" w:cs="宋体"/>
                <w:color w:val="000000"/>
                <w:sz w:val="18"/>
                <w:szCs w:val="18"/>
              </w:rPr>
            </w:pPr>
          </w:p>
        </w:tc>
      </w:tr>
      <w:tr w:rsidR="006D6BEC">
        <w:trPr>
          <w:trHeight w:val="603"/>
        </w:trPr>
        <w:tc>
          <w:tcPr>
            <w:tcW w:w="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lastRenderedPageBreak/>
              <w:t>评价结论</w:t>
            </w:r>
          </w:p>
        </w:tc>
        <w:tc>
          <w:tcPr>
            <w:tcW w:w="9402"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微软雅黑" w:eastAsia="微软雅黑" w:hAnsi="微软雅黑" w:cs="微软雅黑"/>
                <w:color w:val="000000"/>
                <w:sz w:val="16"/>
                <w:szCs w:val="16"/>
              </w:rPr>
            </w:pPr>
            <w:r>
              <w:rPr>
                <w:rFonts w:ascii="微软雅黑" w:eastAsia="微软雅黑" w:hAnsi="微软雅黑" w:cs="微软雅黑" w:hint="eastAsia"/>
                <w:color w:val="000000"/>
                <w:kern w:val="0"/>
                <w:sz w:val="16"/>
                <w:szCs w:val="16"/>
              </w:rPr>
              <w:t>结合自评情况，说明项目自评总分，说明项目实施取得的成效或成果。（200字以内）</w:t>
            </w:r>
          </w:p>
        </w:tc>
      </w:tr>
      <w:tr w:rsidR="006D6BEC">
        <w:trPr>
          <w:trHeight w:val="572"/>
        </w:trPr>
        <w:tc>
          <w:tcPr>
            <w:tcW w:w="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存在问题</w:t>
            </w:r>
          </w:p>
        </w:tc>
        <w:tc>
          <w:tcPr>
            <w:tcW w:w="9402"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微软雅黑" w:eastAsia="微软雅黑" w:hAnsi="微软雅黑" w:cs="微软雅黑"/>
                <w:color w:val="000000"/>
                <w:sz w:val="16"/>
                <w:szCs w:val="16"/>
              </w:rPr>
            </w:pPr>
            <w:r>
              <w:rPr>
                <w:rFonts w:ascii="微软雅黑" w:eastAsia="微软雅黑" w:hAnsi="微软雅黑" w:cs="微软雅黑" w:hint="eastAsia"/>
                <w:color w:val="000000"/>
                <w:kern w:val="0"/>
                <w:sz w:val="16"/>
                <w:szCs w:val="16"/>
              </w:rPr>
              <w:t>无</w:t>
            </w:r>
          </w:p>
        </w:tc>
      </w:tr>
      <w:tr w:rsidR="006D6BEC">
        <w:trPr>
          <w:trHeight w:val="633"/>
        </w:trPr>
        <w:tc>
          <w:tcPr>
            <w:tcW w:w="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改进措施</w:t>
            </w:r>
          </w:p>
        </w:tc>
        <w:tc>
          <w:tcPr>
            <w:tcW w:w="9402"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微软雅黑" w:eastAsia="微软雅黑" w:hAnsi="微软雅黑" w:cs="微软雅黑"/>
                <w:color w:val="000000"/>
                <w:sz w:val="16"/>
                <w:szCs w:val="16"/>
              </w:rPr>
            </w:pPr>
            <w:r>
              <w:rPr>
                <w:rFonts w:ascii="微软雅黑" w:eastAsia="微软雅黑" w:hAnsi="微软雅黑" w:cs="微软雅黑" w:hint="eastAsia"/>
                <w:color w:val="000000"/>
                <w:kern w:val="0"/>
                <w:sz w:val="16"/>
                <w:szCs w:val="16"/>
              </w:rPr>
              <w:t>无</w:t>
            </w:r>
          </w:p>
        </w:tc>
      </w:tr>
      <w:tr w:rsidR="006D6BEC">
        <w:trPr>
          <w:trHeight w:val="500"/>
        </w:trPr>
        <w:tc>
          <w:tcPr>
            <w:tcW w:w="500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黑体" w:eastAsia="黑体" w:hAnsi="黑体" w:cs="黑体"/>
                <w:color w:val="000000"/>
                <w:sz w:val="18"/>
                <w:szCs w:val="18"/>
              </w:rPr>
            </w:pPr>
            <w:r>
              <w:rPr>
                <w:rFonts w:ascii="黑体" w:eastAsia="黑体" w:hAnsi="黑体" w:cs="黑体" w:hint="eastAsia"/>
                <w:color w:val="000000"/>
                <w:kern w:val="0"/>
                <w:sz w:val="18"/>
                <w:szCs w:val="18"/>
              </w:rPr>
              <w:t>项目负责人：黄刚</w:t>
            </w:r>
          </w:p>
        </w:tc>
        <w:tc>
          <w:tcPr>
            <w:tcW w:w="5086"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黑体" w:eastAsia="黑体" w:hAnsi="黑体" w:cs="黑体"/>
                <w:color w:val="000000"/>
                <w:sz w:val="18"/>
                <w:szCs w:val="18"/>
              </w:rPr>
            </w:pPr>
            <w:r>
              <w:rPr>
                <w:rFonts w:ascii="黑体" w:eastAsia="黑体" w:hAnsi="黑体" w:cs="黑体" w:hint="eastAsia"/>
                <w:color w:val="000000"/>
                <w:kern w:val="0"/>
                <w:sz w:val="18"/>
                <w:szCs w:val="18"/>
              </w:rPr>
              <w:t>财务负责人：黄刚</w:t>
            </w:r>
          </w:p>
        </w:tc>
      </w:tr>
    </w:tbl>
    <w:p w:rsidR="006D6BEC" w:rsidRDefault="006D6BEC" w:rsidP="00DD4431">
      <w:pPr>
        <w:pStyle w:val="a0"/>
        <w:spacing w:before="93"/>
        <w:rPr>
          <w:rFonts w:ascii="黑体" w:eastAsia="黑体" w:hAnsi="黑体"/>
          <w:sz w:val="44"/>
          <w:szCs w:val="44"/>
        </w:rPr>
      </w:pPr>
    </w:p>
    <w:p w:rsidR="006D6BEC" w:rsidRDefault="006D6BEC" w:rsidP="00DD4431">
      <w:pPr>
        <w:pStyle w:val="a0"/>
        <w:spacing w:before="93"/>
        <w:rPr>
          <w:rFonts w:ascii="黑体" w:eastAsia="黑体" w:hAnsi="黑体"/>
          <w:sz w:val="44"/>
          <w:szCs w:val="44"/>
        </w:rPr>
      </w:pPr>
    </w:p>
    <w:p w:rsidR="006D6BEC" w:rsidRDefault="006D6BEC" w:rsidP="00DD4431">
      <w:pPr>
        <w:pStyle w:val="a0"/>
        <w:spacing w:before="93"/>
        <w:rPr>
          <w:rFonts w:ascii="黑体" w:eastAsia="黑体" w:hAnsi="黑体"/>
          <w:sz w:val="44"/>
          <w:szCs w:val="44"/>
        </w:rPr>
      </w:pPr>
    </w:p>
    <w:p w:rsidR="006D6BEC" w:rsidRDefault="006D6BEC" w:rsidP="00DD4431">
      <w:pPr>
        <w:pStyle w:val="a0"/>
        <w:spacing w:before="93"/>
        <w:rPr>
          <w:rFonts w:ascii="黑体" w:eastAsia="黑体" w:hAnsi="黑体"/>
          <w:sz w:val="44"/>
          <w:szCs w:val="44"/>
        </w:rPr>
      </w:pPr>
    </w:p>
    <w:p w:rsidR="006D6BEC" w:rsidRDefault="006D6BEC" w:rsidP="00DD4431">
      <w:pPr>
        <w:pStyle w:val="a0"/>
        <w:spacing w:before="93"/>
        <w:rPr>
          <w:rFonts w:ascii="黑体" w:eastAsia="黑体" w:hAnsi="黑体"/>
          <w:sz w:val="44"/>
          <w:szCs w:val="44"/>
        </w:rPr>
      </w:pPr>
    </w:p>
    <w:p w:rsidR="006D6BEC" w:rsidRDefault="006D6BEC" w:rsidP="00DD4431">
      <w:pPr>
        <w:pStyle w:val="a0"/>
        <w:spacing w:before="93"/>
        <w:rPr>
          <w:rFonts w:ascii="黑体" w:eastAsia="黑体" w:hAnsi="黑体"/>
          <w:sz w:val="44"/>
          <w:szCs w:val="44"/>
        </w:rPr>
      </w:pPr>
    </w:p>
    <w:p w:rsidR="006D6BEC" w:rsidRDefault="006D6BEC" w:rsidP="00DD4431">
      <w:pPr>
        <w:pStyle w:val="a0"/>
        <w:spacing w:before="93"/>
        <w:rPr>
          <w:rFonts w:ascii="黑体" w:eastAsia="黑体" w:hAnsi="黑体"/>
          <w:sz w:val="44"/>
          <w:szCs w:val="44"/>
        </w:rPr>
      </w:pPr>
    </w:p>
    <w:p w:rsidR="006D6BEC" w:rsidRDefault="006D6BEC" w:rsidP="00DD4431">
      <w:pPr>
        <w:pStyle w:val="a0"/>
        <w:spacing w:before="93"/>
        <w:rPr>
          <w:rFonts w:ascii="黑体" w:eastAsia="黑体" w:hAnsi="黑体"/>
          <w:sz w:val="44"/>
          <w:szCs w:val="44"/>
        </w:rPr>
      </w:pPr>
    </w:p>
    <w:p w:rsidR="006D6BEC" w:rsidRDefault="006D6BEC" w:rsidP="00DD4431">
      <w:pPr>
        <w:pStyle w:val="a0"/>
        <w:spacing w:before="93"/>
        <w:rPr>
          <w:rFonts w:ascii="黑体" w:eastAsia="黑体" w:hAnsi="黑体"/>
          <w:sz w:val="44"/>
          <w:szCs w:val="44"/>
        </w:rPr>
      </w:pPr>
    </w:p>
    <w:p w:rsidR="006D6BEC" w:rsidRDefault="006D6BEC" w:rsidP="00DD4431">
      <w:pPr>
        <w:pStyle w:val="a0"/>
        <w:spacing w:before="93"/>
        <w:rPr>
          <w:rFonts w:ascii="黑体" w:eastAsia="黑体" w:hAnsi="黑体"/>
          <w:sz w:val="44"/>
          <w:szCs w:val="44"/>
        </w:rPr>
      </w:pPr>
    </w:p>
    <w:p w:rsidR="006D6BEC" w:rsidRDefault="006D6BEC" w:rsidP="00DD4431">
      <w:pPr>
        <w:pStyle w:val="a0"/>
        <w:spacing w:before="93"/>
        <w:rPr>
          <w:rFonts w:ascii="黑体" w:eastAsia="黑体" w:hAnsi="黑体"/>
          <w:sz w:val="44"/>
          <w:szCs w:val="44"/>
        </w:rPr>
      </w:pPr>
    </w:p>
    <w:p w:rsidR="006D6BEC" w:rsidRDefault="006D6BEC" w:rsidP="00DD4431">
      <w:pPr>
        <w:pStyle w:val="a0"/>
        <w:spacing w:before="93"/>
        <w:rPr>
          <w:rFonts w:ascii="黑体" w:eastAsia="黑体" w:hAnsi="黑体"/>
          <w:sz w:val="44"/>
          <w:szCs w:val="44"/>
        </w:rPr>
      </w:pPr>
    </w:p>
    <w:p w:rsidR="006D6BEC" w:rsidRDefault="006D6BEC" w:rsidP="00DD4431">
      <w:pPr>
        <w:pStyle w:val="a0"/>
        <w:spacing w:before="93"/>
        <w:rPr>
          <w:rFonts w:ascii="黑体" w:eastAsia="黑体" w:hAnsi="黑体"/>
          <w:sz w:val="44"/>
          <w:szCs w:val="44"/>
        </w:rPr>
      </w:pPr>
    </w:p>
    <w:p w:rsidR="006D6BEC" w:rsidRDefault="006D6BEC" w:rsidP="00DD4431">
      <w:pPr>
        <w:pStyle w:val="a0"/>
        <w:spacing w:before="93"/>
        <w:rPr>
          <w:rFonts w:ascii="黑体" w:eastAsia="黑体" w:hAnsi="黑体"/>
          <w:sz w:val="44"/>
          <w:szCs w:val="44"/>
        </w:rPr>
      </w:pPr>
    </w:p>
    <w:p w:rsidR="006D6BEC" w:rsidRDefault="006D6BEC" w:rsidP="00DD4431">
      <w:pPr>
        <w:pStyle w:val="a0"/>
        <w:spacing w:before="93"/>
        <w:rPr>
          <w:rFonts w:ascii="黑体" w:eastAsia="黑体" w:hAnsi="黑体"/>
          <w:sz w:val="44"/>
          <w:szCs w:val="44"/>
        </w:rPr>
      </w:pPr>
    </w:p>
    <w:p w:rsidR="006D6BEC" w:rsidRDefault="006D6BEC" w:rsidP="00DD4431">
      <w:pPr>
        <w:pStyle w:val="a0"/>
        <w:spacing w:before="93"/>
        <w:rPr>
          <w:rFonts w:ascii="黑体" w:eastAsia="黑体" w:hAnsi="黑体"/>
          <w:sz w:val="44"/>
          <w:szCs w:val="44"/>
        </w:rPr>
      </w:pPr>
    </w:p>
    <w:tbl>
      <w:tblPr>
        <w:tblW w:w="10080" w:type="dxa"/>
        <w:tblInd w:w="93" w:type="dxa"/>
        <w:tblLook w:val="04A0"/>
      </w:tblPr>
      <w:tblGrid>
        <w:gridCol w:w="682"/>
        <w:gridCol w:w="1521"/>
        <w:gridCol w:w="1016"/>
        <w:gridCol w:w="1240"/>
        <w:gridCol w:w="520"/>
        <w:gridCol w:w="732"/>
        <w:gridCol w:w="479"/>
        <w:gridCol w:w="1048"/>
        <w:gridCol w:w="505"/>
        <w:gridCol w:w="486"/>
        <w:gridCol w:w="1851"/>
      </w:tblGrid>
      <w:tr w:rsidR="006D6BEC">
        <w:trPr>
          <w:trHeight w:val="904"/>
        </w:trPr>
        <w:tc>
          <w:tcPr>
            <w:tcW w:w="10080"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黑体" w:eastAsia="黑体" w:hAnsi="宋体" w:cs="黑体"/>
                <w:b/>
                <w:bCs/>
                <w:color w:val="000000"/>
                <w:sz w:val="30"/>
                <w:szCs w:val="30"/>
              </w:rPr>
            </w:pPr>
            <w:r>
              <w:rPr>
                <w:rFonts w:ascii="黑体" w:eastAsia="黑体" w:hAnsi="宋体" w:cs="黑体" w:hint="eastAsia"/>
                <w:b/>
                <w:bCs/>
                <w:color w:val="000000"/>
                <w:kern w:val="0"/>
                <w:sz w:val="30"/>
                <w:szCs w:val="30"/>
              </w:rPr>
              <w:lastRenderedPageBreak/>
              <w:t>部门预算项目支出绩效自评表（2022年度）</w:t>
            </w:r>
          </w:p>
        </w:tc>
      </w:tr>
      <w:tr w:rsidR="006D6BEC">
        <w:trPr>
          <w:trHeight w:val="286"/>
        </w:trPr>
        <w:tc>
          <w:tcPr>
            <w:tcW w:w="220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项目名称</w:t>
            </w:r>
          </w:p>
        </w:tc>
        <w:tc>
          <w:tcPr>
            <w:tcW w:w="7877"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51080023R000007612345-规范</w:t>
            </w:r>
            <w:proofErr w:type="gramStart"/>
            <w:r>
              <w:rPr>
                <w:rFonts w:ascii="宋体" w:hAnsi="宋体" w:cs="宋体"/>
                <w:color w:val="000000"/>
                <w:kern w:val="0"/>
                <w:sz w:val="18"/>
                <w:szCs w:val="18"/>
              </w:rPr>
              <w:t>后市级基础绩效奖</w:t>
            </w:r>
            <w:proofErr w:type="gramEnd"/>
            <w:r>
              <w:rPr>
                <w:rFonts w:ascii="宋体" w:hAnsi="宋体" w:cs="宋体"/>
                <w:color w:val="000000"/>
                <w:kern w:val="0"/>
                <w:sz w:val="18"/>
                <w:szCs w:val="18"/>
              </w:rPr>
              <w:t>及生活补助</w:t>
            </w:r>
          </w:p>
        </w:tc>
      </w:tr>
      <w:tr w:rsidR="006D6BEC">
        <w:trPr>
          <w:trHeight w:val="512"/>
        </w:trPr>
        <w:tc>
          <w:tcPr>
            <w:tcW w:w="220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主管部门</w:t>
            </w:r>
          </w:p>
        </w:tc>
        <w:tc>
          <w:tcPr>
            <w:tcW w:w="398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广元市公安局部门</w:t>
            </w:r>
          </w:p>
        </w:tc>
        <w:tc>
          <w:tcPr>
            <w:tcW w:w="1048" w:type="dxa"/>
            <w:tcBorders>
              <w:top w:val="nil"/>
              <w:left w:val="nil"/>
              <w:bottom w:val="nil"/>
              <w:right w:val="nil"/>
            </w:tcBorders>
            <w:shd w:val="clear" w:color="auto" w:fill="auto"/>
            <w:vAlign w:val="center"/>
          </w:tcPr>
          <w:p w:rsidR="006D6BEC" w:rsidRDefault="00D96396">
            <w:pPr>
              <w:widowControl/>
              <w:jc w:val="left"/>
              <w:textAlignment w:val="center"/>
              <w:rPr>
                <w:rFonts w:ascii="黑体" w:eastAsia="黑体" w:hAnsi="黑体" w:cs="黑体"/>
                <w:color w:val="000000"/>
                <w:sz w:val="18"/>
                <w:szCs w:val="18"/>
              </w:rPr>
            </w:pPr>
            <w:r>
              <w:rPr>
                <w:rFonts w:ascii="黑体" w:eastAsia="黑体" w:hAnsi="黑体" w:cs="黑体" w:hint="eastAsia"/>
                <w:color w:val="000000"/>
                <w:kern w:val="0"/>
                <w:sz w:val="18"/>
                <w:szCs w:val="18"/>
              </w:rPr>
              <w:t>实施单位 （盖章）</w:t>
            </w:r>
          </w:p>
        </w:tc>
        <w:tc>
          <w:tcPr>
            <w:tcW w:w="284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广元市公安局经济技术开发区分局</w:t>
            </w:r>
          </w:p>
        </w:tc>
      </w:tr>
      <w:tr w:rsidR="006D6BEC">
        <w:trPr>
          <w:trHeight w:val="286"/>
        </w:trPr>
        <w:tc>
          <w:tcPr>
            <w:tcW w:w="68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项目基本情况</w:t>
            </w:r>
          </w:p>
        </w:tc>
        <w:tc>
          <w:tcPr>
            <w:tcW w:w="152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1.项目年度目标完成情况</w:t>
            </w:r>
          </w:p>
        </w:tc>
        <w:tc>
          <w:tcPr>
            <w:tcW w:w="398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项目年度目标</w:t>
            </w:r>
          </w:p>
        </w:tc>
        <w:tc>
          <w:tcPr>
            <w:tcW w:w="389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黑体" w:eastAsia="黑体" w:hAnsi="黑体" w:cs="黑体"/>
                <w:color w:val="000000"/>
                <w:sz w:val="18"/>
                <w:szCs w:val="18"/>
              </w:rPr>
            </w:pPr>
            <w:r>
              <w:rPr>
                <w:rFonts w:ascii="黑体" w:eastAsia="黑体" w:hAnsi="黑体" w:cs="黑体" w:hint="eastAsia"/>
                <w:color w:val="000000"/>
                <w:kern w:val="0"/>
                <w:sz w:val="18"/>
                <w:szCs w:val="18"/>
              </w:rPr>
              <w:t>年度目标完成情况</w:t>
            </w:r>
          </w:p>
        </w:tc>
      </w:tr>
      <w:tr w:rsidR="006D6BEC">
        <w:trPr>
          <w:trHeight w:val="708"/>
        </w:trPr>
        <w:tc>
          <w:tcPr>
            <w:tcW w:w="6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rPr>
                <w:rFonts w:ascii="宋体" w:hAnsi="宋体" w:cs="宋体"/>
                <w:color w:val="000000"/>
                <w:sz w:val="18"/>
                <w:szCs w:val="18"/>
              </w:rPr>
            </w:pPr>
          </w:p>
        </w:tc>
        <w:tc>
          <w:tcPr>
            <w:tcW w:w="152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rPr>
                <w:rFonts w:ascii="宋体" w:hAnsi="宋体" w:cs="宋体"/>
                <w:color w:val="000000"/>
                <w:sz w:val="18"/>
                <w:szCs w:val="18"/>
              </w:rPr>
            </w:pPr>
          </w:p>
        </w:tc>
        <w:tc>
          <w:tcPr>
            <w:tcW w:w="398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保障单位日常运转，提高预算编制质量，严格执行预算</w:t>
            </w:r>
          </w:p>
        </w:tc>
        <w:tc>
          <w:tcPr>
            <w:tcW w:w="389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黑体" w:eastAsia="黑体" w:hAnsi="黑体" w:cs="黑体"/>
                <w:color w:val="000000"/>
                <w:sz w:val="18"/>
                <w:szCs w:val="18"/>
              </w:rPr>
            </w:pPr>
            <w:r>
              <w:rPr>
                <w:rFonts w:ascii="黑体" w:eastAsia="黑体" w:hAnsi="黑体" w:cs="黑体" w:hint="eastAsia"/>
                <w:color w:val="000000"/>
                <w:kern w:val="0"/>
                <w:sz w:val="18"/>
                <w:szCs w:val="18"/>
              </w:rPr>
              <w:t>保障单位日常运转，提高预算编制质量，严格执行预算</w:t>
            </w:r>
          </w:p>
        </w:tc>
      </w:tr>
      <w:tr w:rsidR="006D6BEC">
        <w:trPr>
          <w:trHeight w:val="693"/>
        </w:trPr>
        <w:tc>
          <w:tcPr>
            <w:tcW w:w="6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rPr>
                <w:rFonts w:ascii="宋体" w:hAnsi="宋体" w:cs="宋体"/>
                <w:color w:val="000000"/>
                <w:sz w:val="18"/>
                <w:szCs w:val="18"/>
              </w:rPr>
            </w:pPr>
          </w:p>
        </w:tc>
        <w:tc>
          <w:tcPr>
            <w:tcW w:w="15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2.项目实施内容及过程概述</w:t>
            </w:r>
          </w:p>
        </w:tc>
        <w:tc>
          <w:tcPr>
            <w:tcW w:w="7877"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该项目资金预算62.11万元，分局按照财务管理制度，严格把关，严格审批流程，支付合法合</w:t>
            </w:r>
            <w:proofErr w:type="gramStart"/>
            <w:r>
              <w:rPr>
                <w:rFonts w:ascii="宋体" w:hAnsi="宋体" w:cs="宋体"/>
                <w:color w:val="000000"/>
                <w:kern w:val="0"/>
                <w:sz w:val="18"/>
                <w:szCs w:val="18"/>
              </w:rPr>
              <w:t>规</w:t>
            </w:r>
            <w:proofErr w:type="gramEnd"/>
            <w:r>
              <w:rPr>
                <w:rFonts w:ascii="宋体" w:hAnsi="宋体" w:cs="宋体"/>
                <w:color w:val="000000"/>
                <w:kern w:val="0"/>
                <w:sz w:val="18"/>
                <w:szCs w:val="18"/>
              </w:rPr>
              <w:t>。</w:t>
            </w:r>
          </w:p>
        </w:tc>
      </w:tr>
      <w:tr w:rsidR="006D6BEC">
        <w:trPr>
          <w:trHeight w:val="361"/>
        </w:trPr>
        <w:tc>
          <w:tcPr>
            <w:tcW w:w="68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预算执行情况（10分）</w:t>
            </w:r>
          </w:p>
        </w:tc>
        <w:tc>
          <w:tcPr>
            <w:tcW w:w="15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年度预算数（万元）</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年初预算</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调整</w:t>
            </w:r>
            <w:proofErr w:type="gramStart"/>
            <w:r>
              <w:rPr>
                <w:rFonts w:ascii="宋体" w:hAnsi="宋体" w:cs="宋体"/>
                <w:color w:val="000000"/>
                <w:kern w:val="0"/>
                <w:sz w:val="18"/>
                <w:szCs w:val="18"/>
              </w:rPr>
              <w:t>后预算</w:t>
            </w:r>
            <w:proofErr w:type="gramEnd"/>
            <w:r>
              <w:rPr>
                <w:rFonts w:ascii="宋体" w:hAnsi="宋体" w:cs="宋体"/>
                <w:color w:val="000000"/>
                <w:kern w:val="0"/>
                <w:sz w:val="18"/>
                <w:szCs w:val="18"/>
              </w:rPr>
              <w:t>数</w:t>
            </w:r>
          </w:p>
        </w:tc>
        <w:tc>
          <w:tcPr>
            <w:tcW w:w="173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预算执行数</w:t>
            </w:r>
          </w:p>
        </w:tc>
        <w:tc>
          <w:tcPr>
            <w:tcW w:w="10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预算执行率</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4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1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原因</w:t>
            </w:r>
          </w:p>
        </w:tc>
      </w:tr>
      <w:tr w:rsidR="006D6BEC">
        <w:trPr>
          <w:trHeight w:val="480"/>
        </w:trPr>
        <w:tc>
          <w:tcPr>
            <w:tcW w:w="6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5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总额</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62.11</w:t>
            </w:r>
          </w:p>
        </w:tc>
        <w:tc>
          <w:tcPr>
            <w:tcW w:w="173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62.11</w:t>
            </w:r>
          </w:p>
        </w:tc>
        <w:tc>
          <w:tcPr>
            <w:tcW w:w="10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100.00%</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4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8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黑体" w:eastAsia="黑体" w:hAnsi="黑体" w:cs="黑体"/>
                <w:color w:val="000000"/>
                <w:sz w:val="18"/>
                <w:szCs w:val="18"/>
              </w:rPr>
            </w:pPr>
            <w:r>
              <w:rPr>
                <w:rFonts w:ascii="黑体" w:eastAsia="黑体" w:hAnsi="黑体" w:cs="黑体" w:hint="eastAsia"/>
                <w:color w:val="000000"/>
                <w:kern w:val="0"/>
                <w:sz w:val="18"/>
                <w:szCs w:val="18"/>
              </w:rPr>
              <w:t>1.预算执行率=预算执行数/调整</w:t>
            </w:r>
            <w:proofErr w:type="gramStart"/>
            <w:r>
              <w:rPr>
                <w:rFonts w:ascii="黑体" w:eastAsia="黑体" w:hAnsi="黑体" w:cs="黑体" w:hint="eastAsia"/>
                <w:color w:val="000000"/>
                <w:kern w:val="0"/>
                <w:sz w:val="18"/>
                <w:szCs w:val="18"/>
              </w:rPr>
              <w:t>后预算</w:t>
            </w:r>
            <w:proofErr w:type="gramEnd"/>
            <w:r>
              <w:rPr>
                <w:rFonts w:ascii="黑体" w:eastAsia="黑体" w:hAnsi="黑体" w:cs="黑体" w:hint="eastAsia"/>
                <w:color w:val="000000"/>
                <w:kern w:val="0"/>
                <w:sz w:val="18"/>
                <w:szCs w:val="18"/>
              </w:rPr>
              <w:t>数，预算执行率未达到90%的需说明原因（100字以内）;2.年中发生预算调整的（追加或调减）,应单独说明理由；3.其他资金包括：社会投入资金、银行贷款.</w:t>
            </w:r>
          </w:p>
        </w:tc>
      </w:tr>
      <w:tr w:rsidR="006D6BEC">
        <w:trPr>
          <w:trHeight w:val="480"/>
        </w:trPr>
        <w:tc>
          <w:tcPr>
            <w:tcW w:w="6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5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其中：财政资金</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62.11</w:t>
            </w:r>
          </w:p>
        </w:tc>
        <w:tc>
          <w:tcPr>
            <w:tcW w:w="173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62.11</w:t>
            </w:r>
          </w:p>
        </w:tc>
        <w:tc>
          <w:tcPr>
            <w:tcW w:w="10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100.00%</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rPr>
                <w:rFonts w:ascii="黑体" w:eastAsia="黑体" w:hAnsi="黑体" w:cs="黑体"/>
                <w:color w:val="000000"/>
                <w:sz w:val="18"/>
                <w:szCs w:val="18"/>
              </w:rPr>
            </w:pPr>
          </w:p>
        </w:tc>
      </w:tr>
      <w:tr w:rsidR="006D6BEC">
        <w:trPr>
          <w:trHeight w:val="480"/>
        </w:trPr>
        <w:tc>
          <w:tcPr>
            <w:tcW w:w="6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5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财政专户管理资金</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3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0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rPr>
                <w:rFonts w:ascii="黑体" w:eastAsia="黑体" w:hAnsi="黑体" w:cs="黑体"/>
                <w:color w:val="000000"/>
                <w:sz w:val="18"/>
                <w:szCs w:val="18"/>
              </w:rPr>
            </w:pPr>
          </w:p>
        </w:tc>
      </w:tr>
      <w:tr w:rsidR="006D6BEC">
        <w:trPr>
          <w:trHeight w:val="480"/>
        </w:trPr>
        <w:tc>
          <w:tcPr>
            <w:tcW w:w="6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5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单位资金</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3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0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rPr>
                <w:rFonts w:ascii="黑体" w:eastAsia="黑体" w:hAnsi="黑体" w:cs="黑体"/>
                <w:color w:val="000000"/>
                <w:sz w:val="18"/>
                <w:szCs w:val="18"/>
              </w:rPr>
            </w:pPr>
          </w:p>
        </w:tc>
      </w:tr>
      <w:tr w:rsidR="006D6BEC">
        <w:trPr>
          <w:trHeight w:val="480"/>
        </w:trPr>
        <w:tc>
          <w:tcPr>
            <w:tcW w:w="6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5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其他资金</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c>
          <w:tcPr>
            <w:tcW w:w="173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c>
          <w:tcPr>
            <w:tcW w:w="10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rPr>
                <w:rFonts w:ascii="黑体" w:eastAsia="黑体" w:hAnsi="黑体" w:cs="黑体"/>
                <w:color w:val="000000"/>
                <w:sz w:val="18"/>
                <w:szCs w:val="18"/>
              </w:rPr>
            </w:pPr>
          </w:p>
        </w:tc>
      </w:tr>
      <w:tr w:rsidR="006D6BEC">
        <w:trPr>
          <w:trHeight w:val="452"/>
        </w:trPr>
        <w:tc>
          <w:tcPr>
            <w:tcW w:w="68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绩效指标（90分）</w:t>
            </w:r>
          </w:p>
        </w:tc>
        <w:tc>
          <w:tcPr>
            <w:tcW w:w="15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一级指标</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二级指标</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三级指标</w:t>
            </w: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指标性质</w:t>
            </w:r>
          </w:p>
        </w:tc>
        <w:tc>
          <w:tcPr>
            <w:tcW w:w="7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指标值</w:t>
            </w:r>
          </w:p>
        </w:tc>
        <w:tc>
          <w:tcPr>
            <w:tcW w:w="4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度量单位</w:t>
            </w:r>
          </w:p>
        </w:tc>
        <w:tc>
          <w:tcPr>
            <w:tcW w:w="10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完成值</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4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1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未完成原因分析</w:t>
            </w:r>
          </w:p>
        </w:tc>
      </w:tr>
      <w:tr w:rsidR="006D6BEC">
        <w:trPr>
          <w:trHeight w:val="339"/>
        </w:trPr>
        <w:tc>
          <w:tcPr>
            <w:tcW w:w="6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5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7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4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0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4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r>
      <w:tr w:rsidR="006D6BEC">
        <w:trPr>
          <w:trHeight w:val="286"/>
        </w:trPr>
        <w:tc>
          <w:tcPr>
            <w:tcW w:w="7238"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合计</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4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right"/>
              <w:textAlignment w:val="center"/>
              <w:rPr>
                <w:rFonts w:ascii="宋体" w:hAnsi="宋体" w:cs="宋体"/>
                <w:color w:val="000000"/>
                <w:sz w:val="18"/>
                <w:szCs w:val="18"/>
              </w:rPr>
            </w:pPr>
            <w:r>
              <w:rPr>
                <w:rFonts w:ascii="宋体" w:hAnsi="宋体" w:cs="宋体"/>
                <w:color w:val="000000"/>
                <w:kern w:val="0"/>
                <w:sz w:val="18"/>
                <w:szCs w:val="18"/>
              </w:rPr>
              <w:t>100</w:t>
            </w:r>
          </w:p>
        </w:tc>
        <w:tc>
          <w:tcPr>
            <w:tcW w:w="1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rPr>
                <w:rFonts w:ascii="宋体" w:hAnsi="宋体" w:cs="宋体"/>
                <w:color w:val="000000"/>
                <w:sz w:val="18"/>
                <w:szCs w:val="18"/>
              </w:rPr>
            </w:pPr>
          </w:p>
        </w:tc>
      </w:tr>
      <w:tr w:rsidR="006D6BEC">
        <w:trPr>
          <w:trHeight w:val="603"/>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评价结论</w:t>
            </w:r>
          </w:p>
        </w:tc>
        <w:tc>
          <w:tcPr>
            <w:tcW w:w="9398"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微软雅黑" w:eastAsia="微软雅黑" w:hAnsi="微软雅黑" w:cs="微软雅黑"/>
                <w:color w:val="000000"/>
                <w:sz w:val="16"/>
                <w:szCs w:val="16"/>
              </w:rPr>
            </w:pPr>
            <w:r>
              <w:rPr>
                <w:rFonts w:ascii="微软雅黑" w:eastAsia="微软雅黑" w:hAnsi="微软雅黑" w:cs="微软雅黑" w:hint="eastAsia"/>
                <w:color w:val="000000"/>
                <w:kern w:val="0"/>
                <w:sz w:val="16"/>
                <w:szCs w:val="16"/>
              </w:rPr>
              <w:t>2022年该项目资金，用于支付民警规范</w:t>
            </w:r>
            <w:proofErr w:type="gramStart"/>
            <w:r>
              <w:rPr>
                <w:rFonts w:ascii="微软雅黑" w:eastAsia="微软雅黑" w:hAnsi="微软雅黑" w:cs="微软雅黑" w:hint="eastAsia"/>
                <w:color w:val="000000"/>
                <w:kern w:val="0"/>
                <w:sz w:val="16"/>
                <w:szCs w:val="16"/>
              </w:rPr>
              <w:t>后市级基础绩效奖</w:t>
            </w:r>
            <w:proofErr w:type="gramEnd"/>
            <w:r>
              <w:rPr>
                <w:rFonts w:ascii="微软雅黑" w:eastAsia="微软雅黑" w:hAnsi="微软雅黑" w:cs="微软雅黑" w:hint="eastAsia"/>
                <w:color w:val="000000"/>
                <w:kern w:val="0"/>
                <w:sz w:val="16"/>
                <w:szCs w:val="16"/>
              </w:rPr>
              <w:t>及生活补助，支付及时，程序合法，满意度较高。</w:t>
            </w:r>
          </w:p>
        </w:tc>
      </w:tr>
      <w:tr w:rsidR="006D6BEC">
        <w:trPr>
          <w:trHeight w:val="572"/>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存在问题</w:t>
            </w:r>
          </w:p>
        </w:tc>
        <w:tc>
          <w:tcPr>
            <w:tcW w:w="9398"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微软雅黑" w:eastAsia="微软雅黑" w:hAnsi="微软雅黑" w:cs="微软雅黑"/>
                <w:color w:val="000000"/>
                <w:sz w:val="16"/>
                <w:szCs w:val="16"/>
              </w:rPr>
            </w:pPr>
            <w:r>
              <w:rPr>
                <w:rFonts w:ascii="微软雅黑" w:eastAsia="微软雅黑" w:hAnsi="微软雅黑" w:cs="微软雅黑" w:hint="eastAsia"/>
                <w:color w:val="000000"/>
                <w:kern w:val="0"/>
                <w:sz w:val="16"/>
                <w:szCs w:val="16"/>
              </w:rPr>
              <w:t>无</w:t>
            </w:r>
          </w:p>
        </w:tc>
      </w:tr>
      <w:tr w:rsidR="006D6BEC">
        <w:trPr>
          <w:trHeight w:val="633"/>
        </w:trPr>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改进措施</w:t>
            </w:r>
          </w:p>
        </w:tc>
        <w:tc>
          <w:tcPr>
            <w:tcW w:w="9398"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微软雅黑" w:eastAsia="微软雅黑" w:hAnsi="微软雅黑" w:cs="微软雅黑"/>
                <w:color w:val="000000"/>
                <w:sz w:val="16"/>
                <w:szCs w:val="16"/>
              </w:rPr>
            </w:pPr>
            <w:r>
              <w:rPr>
                <w:rFonts w:ascii="微软雅黑" w:eastAsia="微软雅黑" w:hAnsi="微软雅黑" w:cs="微软雅黑" w:hint="eastAsia"/>
                <w:color w:val="000000"/>
                <w:kern w:val="0"/>
                <w:sz w:val="16"/>
                <w:szCs w:val="16"/>
              </w:rPr>
              <w:t>无</w:t>
            </w:r>
          </w:p>
        </w:tc>
      </w:tr>
      <w:tr w:rsidR="006D6BEC">
        <w:trPr>
          <w:trHeight w:val="480"/>
        </w:trPr>
        <w:tc>
          <w:tcPr>
            <w:tcW w:w="497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黑体" w:eastAsia="黑体" w:hAnsi="黑体" w:cs="黑体"/>
                <w:color w:val="000000"/>
                <w:sz w:val="18"/>
                <w:szCs w:val="18"/>
              </w:rPr>
            </w:pPr>
            <w:r>
              <w:rPr>
                <w:rFonts w:ascii="黑体" w:eastAsia="黑体" w:hAnsi="黑体" w:cs="黑体" w:hint="eastAsia"/>
                <w:color w:val="000000"/>
                <w:kern w:val="0"/>
                <w:sz w:val="18"/>
                <w:szCs w:val="18"/>
              </w:rPr>
              <w:t>项目负责人：黄刚</w:t>
            </w:r>
          </w:p>
        </w:tc>
        <w:tc>
          <w:tcPr>
            <w:tcW w:w="5101"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黑体" w:eastAsia="黑体" w:hAnsi="黑体" w:cs="黑体"/>
                <w:color w:val="000000"/>
                <w:sz w:val="18"/>
                <w:szCs w:val="18"/>
              </w:rPr>
            </w:pPr>
            <w:r>
              <w:rPr>
                <w:rFonts w:ascii="黑体" w:eastAsia="黑体" w:hAnsi="黑体" w:cs="黑体" w:hint="eastAsia"/>
                <w:color w:val="000000"/>
                <w:kern w:val="0"/>
                <w:sz w:val="18"/>
                <w:szCs w:val="18"/>
              </w:rPr>
              <w:t>财务负责人：黄刚</w:t>
            </w:r>
          </w:p>
        </w:tc>
      </w:tr>
    </w:tbl>
    <w:p w:rsidR="006D6BEC" w:rsidRDefault="006D6BEC" w:rsidP="00DD4431">
      <w:pPr>
        <w:pStyle w:val="a0"/>
        <w:spacing w:before="93"/>
        <w:rPr>
          <w:rFonts w:ascii="黑体" w:eastAsia="黑体" w:hAnsi="黑体"/>
          <w:sz w:val="44"/>
          <w:szCs w:val="44"/>
        </w:rPr>
      </w:pPr>
    </w:p>
    <w:p w:rsidR="006D6BEC" w:rsidRDefault="006D6BEC" w:rsidP="00DD4431">
      <w:pPr>
        <w:pStyle w:val="a0"/>
        <w:spacing w:before="93"/>
        <w:rPr>
          <w:rFonts w:ascii="黑体" w:eastAsia="黑体" w:hAnsi="黑体"/>
          <w:sz w:val="44"/>
          <w:szCs w:val="44"/>
        </w:rPr>
      </w:pPr>
    </w:p>
    <w:p w:rsidR="006D6BEC" w:rsidRDefault="006D6BEC" w:rsidP="00DD4431">
      <w:pPr>
        <w:pStyle w:val="a0"/>
        <w:spacing w:before="93"/>
        <w:rPr>
          <w:rFonts w:ascii="黑体" w:eastAsia="黑体" w:hAnsi="黑体"/>
          <w:sz w:val="44"/>
          <w:szCs w:val="44"/>
        </w:rPr>
      </w:pPr>
    </w:p>
    <w:tbl>
      <w:tblPr>
        <w:tblW w:w="10080" w:type="dxa"/>
        <w:tblInd w:w="93" w:type="dxa"/>
        <w:tblLook w:val="04A0"/>
      </w:tblPr>
      <w:tblGrid>
        <w:gridCol w:w="683"/>
        <w:gridCol w:w="1521"/>
        <w:gridCol w:w="1016"/>
        <w:gridCol w:w="1240"/>
        <w:gridCol w:w="520"/>
        <w:gridCol w:w="732"/>
        <w:gridCol w:w="479"/>
        <w:gridCol w:w="1047"/>
        <w:gridCol w:w="505"/>
        <w:gridCol w:w="486"/>
        <w:gridCol w:w="1851"/>
      </w:tblGrid>
      <w:tr w:rsidR="006D6BEC">
        <w:trPr>
          <w:trHeight w:val="904"/>
        </w:trPr>
        <w:tc>
          <w:tcPr>
            <w:tcW w:w="10086"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黑体" w:eastAsia="黑体" w:hAnsi="宋体" w:cs="黑体"/>
                <w:b/>
                <w:bCs/>
                <w:color w:val="000000"/>
                <w:sz w:val="30"/>
                <w:szCs w:val="30"/>
              </w:rPr>
            </w:pPr>
            <w:r>
              <w:rPr>
                <w:rFonts w:ascii="黑体" w:eastAsia="黑体" w:hAnsi="宋体" w:cs="黑体" w:hint="eastAsia"/>
                <w:b/>
                <w:bCs/>
                <w:color w:val="000000"/>
                <w:kern w:val="0"/>
                <w:sz w:val="30"/>
                <w:szCs w:val="30"/>
              </w:rPr>
              <w:lastRenderedPageBreak/>
              <w:t>部门预算项目支出绩效自评表（2022年度）</w:t>
            </w:r>
          </w:p>
        </w:tc>
      </w:tr>
      <w:tr w:rsidR="006D6BEC">
        <w:trPr>
          <w:trHeight w:val="286"/>
        </w:trPr>
        <w:tc>
          <w:tcPr>
            <w:tcW w:w="22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项目名称</w:t>
            </w:r>
          </w:p>
        </w:tc>
        <w:tc>
          <w:tcPr>
            <w:tcW w:w="7872"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51080023T000007918390-第二批特定转移支付</w:t>
            </w:r>
          </w:p>
        </w:tc>
      </w:tr>
      <w:tr w:rsidR="006D6BEC">
        <w:trPr>
          <w:trHeight w:val="512"/>
        </w:trPr>
        <w:tc>
          <w:tcPr>
            <w:tcW w:w="22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主管部门</w:t>
            </w:r>
          </w:p>
        </w:tc>
        <w:tc>
          <w:tcPr>
            <w:tcW w:w="400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广元市公安局部门</w:t>
            </w:r>
          </w:p>
        </w:tc>
        <w:tc>
          <w:tcPr>
            <w:tcW w:w="1050" w:type="dxa"/>
            <w:tcBorders>
              <w:top w:val="nil"/>
              <w:left w:val="nil"/>
              <w:bottom w:val="nil"/>
              <w:right w:val="nil"/>
            </w:tcBorders>
            <w:shd w:val="clear" w:color="auto" w:fill="auto"/>
            <w:vAlign w:val="center"/>
          </w:tcPr>
          <w:p w:rsidR="006D6BEC" w:rsidRDefault="00D96396">
            <w:pPr>
              <w:widowControl/>
              <w:jc w:val="left"/>
              <w:textAlignment w:val="center"/>
              <w:rPr>
                <w:rFonts w:ascii="黑体" w:eastAsia="黑体" w:hAnsi="黑体" w:cs="黑体"/>
                <w:color w:val="000000"/>
                <w:sz w:val="18"/>
                <w:szCs w:val="18"/>
              </w:rPr>
            </w:pPr>
            <w:r>
              <w:rPr>
                <w:rFonts w:ascii="黑体" w:eastAsia="黑体" w:hAnsi="黑体" w:cs="黑体" w:hint="eastAsia"/>
                <w:color w:val="000000"/>
                <w:kern w:val="0"/>
                <w:sz w:val="18"/>
                <w:szCs w:val="18"/>
              </w:rPr>
              <w:t>实施单位 （盖章）</w:t>
            </w:r>
          </w:p>
        </w:tc>
        <w:tc>
          <w:tcPr>
            <w:tcW w:w="282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广元市公安局经济技术开发区分局</w:t>
            </w:r>
          </w:p>
        </w:tc>
      </w:tr>
      <w:tr w:rsidR="006D6BEC">
        <w:trPr>
          <w:trHeight w:val="286"/>
        </w:trPr>
        <w:tc>
          <w:tcPr>
            <w:tcW w:w="68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项目基本情况</w:t>
            </w:r>
          </w:p>
        </w:tc>
        <w:tc>
          <w:tcPr>
            <w:tcW w:w="153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1.项目年度目标完成情况</w:t>
            </w:r>
          </w:p>
        </w:tc>
        <w:tc>
          <w:tcPr>
            <w:tcW w:w="400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项目年度目标</w:t>
            </w:r>
          </w:p>
        </w:tc>
        <w:tc>
          <w:tcPr>
            <w:tcW w:w="387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黑体" w:eastAsia="黑体" w:hAnsi="黑体" w:cs="黑体"/>
                <w:color w:val="000000"/>
                <w:sz w:val="18"/>
                <w:szCs w:val="18"/>
              </w:rPr>
            </w:pPr>
            <w:r>
              <w:rPr>
                <w:rFonts w:ascii="黑体" w:eastAsia="黑体" w:hAnsi="黑体" w:cs="黑体" w:hint="eastAsia"/>
                <w:color w:val="000000"/>
                <w:kern w:val="0"/>
                <w:sz w:val="18"/>
                <w:szCs w:val="18"/>
              </w:rPr>
              <w:t>年度目标完成情况</w:t>
            </w:r>
          </w:p>
        </w:tc>
      </w:tr>
      <w:tr w:rsidR="006D6BEC">
        <w:trPr>
          <w:trHeight w:val="708"/>
        </w:trPr>
        <w:tc>
          <w:tcPr>
            <w:tcW w:w="6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rPr>
                <w:rFonts w:ascii="宋体" w:hAnsi="宋体" w:cs="宋体"/>
                <w:color w:val="000000"/>
                <w:sz w:val="18"/>
                <w:szCs w:val="18"/>
              </w:rPr>
            </w:pPr>
          </w:p>
        </w:tc>
        <w:tc>
          <w:tcPr>
            <w:tcW w:w="15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rPr>
                <w:rFonts w:ascii="宋体" w:hAnsi="宋体" w:cs="宋体"/>
                <w:color w:val="000000"/>
                <w:sz w:val="18"/>
                <w:szCs w:val="18"/>
              </w:rPr>
            </w:pPr>
          </w:p>
        </w:tc>
        <w:tc>
          <w:tcPr>
            <w:tcW w:w="400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保障分局刑侦、治安、经</w:t>
            </w:r>
            <w:proofErr w:type="gramStart"/>
            <w:r>
              <w:rPr>
                <w:rFonts w:ascii="宋体" w:hAnsi="宋体" w:cs="宋体"/>
                <w:color w:val="000000"/>
                <w:kern w:val="0"/>
                <w:sz w:val="18"/>
                <w:szCs w:val="18"/>
              </w:rPr>
              <w:t>侦</w:t>
            </w:r>
            <w:proofErr w:type="gramEnd"/>
            <w:r>
              <w:rPr>
                <w:rFonts w:ascii="宋体" w:hAnsi="宋体" w:cs="宋体"/>
                <w:color w:val="000000"/>
                <w:kern w:val="0"/>
                <w:sz w:val="18"/>
                <w:szCs w:val="18"/>
              </w:rPr>
              <w:t>及各派出所等部门治安、刑事案件及重大安保执勤经费支出。</w:t>
            </w:r>
          </w:p>
        </w:tc>
        <w:tc>
          <w:tcPr>
            <w:tcW w:w="387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黑体" w:eastAsia="黑体" w:hAnsi="黑体" w:cs="黑体"/>
                <w:color w:val="000000"/>
                <w:sz w:val="18"/>
                <w:szCs w:val="18"/>
              </w:rPr>
            </w:pPr>
            <w:r>
              <w:rPr>
                <w:rFonts w:ascii="黑体" w:eastAsia="黑体" w:hAnsi="黑体" w:cs="黑体" w:hint="eastAsia"/>
                <w:color w:val="000000"/>
                <w:kern w:val="0"/>
                <w:sz w:val="18"/>
                <w:szCs w:val="18"/>
              </w:rPr>
              <w:t>保障分局刑侦、治安、经</w:t>
            </w:r>
            <w:proofErr w:type="gramStart"/>
            <w:r>
              <w:rPr>
                <w:rFonts w:ascii="黑体" w:eastAsia="黑体" w:hAnsi="黑体" w:cs="黑体" w:hint="eastAsia"/>
                <w:color w:val="000000"/>
                <w:kern w:val="0"/>
                <w:sz w:val="18"/>
                <w:szCs w:val="18"/>
              </w:rPr>
              <w:t>侦</w:t>
            </w:r>
            <w:proofErr w:type="gramEnd"/>
            <w:r>
              <w:rPr>
                <w:rFonts w:ascii="黑体" w:eastAsia="黑体" w:hAnsi="黑体" w:cs="黑体" w:hint="eastAsia"/>
                <w:color w:val="000000"/>
                <w:kern w:val="0"/>
                <w:sz w:val="18"/>
                <w:szCs w:val="18"/>
              </w:rPr>
              <w:t>及各派出所等部门治安、刑事案件及重大安保执勤经费支出。</w:t>
            </w:r>
          </w:p>
        </w:tc>
      </w:tr>
      <w:tr w:rsidR="006D6BEC">
        <w:trPr>
          <w:trHeight w:val="693"/>
        </w:trPr>
        <w:tc>
          <w:tcPr>
            <w:tcW w:w="6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rPr>
                <w:rFonts w:ascii="宋体" w:hAnsi="宋体" w:cs="宋体"/>
                <w:color w:val="000000"/>
                <w:sz w:val="18"/>
                <w:szCs w:val="18"/>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2.项目实施内容及过程概述</w:t>
            </w:r>
          </w:p>
        </w:tc>
        <w:tc>
          <w:tcPr>
            <w:tcW w:w="7872"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宋体" w:hAnsi="宋体" w:cs="宋体"/>
                <w:color w:val="000000"/>
                <w:sz w:val="18"/>
                <w:szCs w:val="18"/>
              </w:rPr>
            </w:pPr>
            <w:r>
              <w:rPr>
                <w:rFonts w:ascii="宋体" w:hAnsi="宋体" w:cs="宋体"/>
                <w:color w:val="000000"/>
                <w:kern w:val="0"/>
                <w:sz w:val="18"/>
                <w:szCs w:val="18"/>
              </w:rPr>
              <w:t>该项目资金预算53万元，分局按照专项资金管理要求，严格把关，严格审批流程，程序合理合法。</w:t>
            </w:r>
          </w:p>
        </w:tc>
      </w:tr>
      <w:tr w:rsidR="006D6BEC">
        <w:trPr>
          <w:trHeight w:val="361"/>
        </w:trPr>
        <w:tc>
          <w:tcPr>
            <w:tcW w:w="68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预算执行情况（10分）</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年度预算数（万元）</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年初预算</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调整</w:t>
            </w:r>
            <w:proofErr w:type="gramStart"/>
            <w:r>
              <w:rPr>
                <w:rFonts w:ascii="宋体" w:hAnsi="宋体" w:cs="宋体"/>
                <w:color w:val="000000"/>
                <w:kern w:val="0"/>
                <w:sz w:val="18"/>
                <w:szCs w:val="18"/>
              </w:rPr>
              <w:t>后预算</w:t>
            </w:r>
            <w:proofErr w:type="gramEnd"/>
            <w:r>
              <w:rPr>
                <w:rFonts w:ascii="宋体" w:hAnsi="宋体" w:cs="宋体"/>
                <w:color w:val="000000"/>
                <w:kern w:val="0"/>
                <w:sz w:val="18"/>
                <w:szCs w:val="18"/>
              </w:rPr>
              <w:t>数</w:t>
            </w:r>
          </w:p>
        </w:tc>
        <w:tc>
          <w:tcPr>
            <w:tcW w:w="17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预算执行数</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预算执行率</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18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原因</w:t>
            </w:r>
          </w:p>
        </w:tc>
      </w:tr>
      <w:tr w:rsidR="006D6BEC">
        <w:trPr>
          <w:trHeight w:val="387"/>
        </w:trPr>
        <w:tc>
          <w:tcPr>
            <w:tcW w:w="6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总额</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53.00</w:t>
            </w:r>
          </w:p>
        </w:tc>
        <w:tc>
          <w:tcPr>
            <w:tcW w:w="17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9.21</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17.39%</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8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黑体" w:eastAsia="黑体" w:hAnsi="黑体" w:cs="黑体"/>
                <w:color w:val="000000"/>
                <w:sz w:val="18"/>
                <w:szCs w:val="18"/>
              </w:rPr>
            </w:pPr>
            <w:r>
              <w:rPr>
                <w:rFonts w:ascii="黑体" w:eastAsia="黑体" w:hAnsi="黑体" w:cs="黑体" w:hint="eastAsia"/>
                <w:color w:val="000000"/>
                <w:kern w:val="0"/>
                <w:sz w:val="18"/>
                <w:szCs w:val="18"/>
              </w:rPr>
              <w:t>1.预算执行率=预算执行数/调整</w:t>
            </w:r>
            <w:proofErr w:type="gramStart"/>
            <w:r>
              <w:rPr>
                <w:rFonts w:ascii="黑体" w:eastAsia="黑体" w:hAnsi="黑体" w:cs="黑体" w:hint="eastAsia"/>
                <w:color w:val="000000"/>
                <w:kern w:val="0"/>
                <w:sz w:val="18"/>
                <w:szCs w:val="18"/>
              </w:rPr>
              <w:t>后预算</w:t>
            </w:r>
            <w:proofErr w:type="gramEnd"/>
            <w:r>
              <w:rPr>
                <w:rFonts w:ascii="黑体" w:eastAsia="黑体" w:hAnsi="黑体" w:cs="黑体" w:hint="eastAsia"/>
                <w:color w:val="000000"/>
                <w:kern w:val="0"/>
                <w:sz w:val="18"/>
                <w:szCs w:val="18"/>
              </w:rPr>
              <w:t>数，预算执行率未达到90%的需说明原因（100字以内）;2.年中发生预算调整的（追加或调减）,应单独说明理由；3.其他资金包括：社会投入资金、银行贷款.</w:t>
            </w:r>
          </w:p>
        </w:tc>
      </w:tr>
      <w:tr w:rsidR="006D6BEC">
        <w:trPr>
          <w:trHeight w:val="432"/>
        </w:trPr>
        <w:tc>
          <w:tcPr>
            <w:tcW w:w="6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其中：财政资金</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53.00</w:t>
            </w:r>
          </w:p>
        </w:tc>
        <w:tc>
          <w:tcPr>
            <w:tcW w:w="17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9.21</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17.39%</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rPr>
                <w:rFonts w:ascii="黑体" w:eastAsia="黑体" w:hAnsi="黑体" w:cs="黑体"/>
                <w:color w:val="000000"/>
                <w:sz w:val="18"/>
                <w:szCs w:val="18"/>
              </w:rPr>
            </w:pPr>
          </w:p>
        </w:tc>
      </w:tr>
      <w:tr w:rsidR="006D6BEC">
        <w:trPr>
          <w:trHeight w:val="447"/>
        </w:trPr>
        <w:tc>
          <w:tcPr>
            <w:tcW w:w="6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财政专户管理资金</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rPr>
                <w:rFonts w:ascii="黑体" w:eastAsia="黑体" w:hAnsi="黑体" w:cs="黑体"/>
                <w:color w:val="000000"/>
                <w:sz w:val="18"/>
                <w:szCs w:val="18"/>
              </w:rPr>
            </w:pPr>
          </w:p>
        </w:tc>
      </w:tr>
      <w:tr w:rsidR="006D6BEC">
        <w:trPr>
          <w:trHeight w:val="402"/>
        </w:trPr>
        <w:tc>
          <w:tcPr>
            <w:tcW w:w="6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单位资金</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7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rPr>
                <w:rFonts w:ascii="黑体" w:eastAsia="黑体" w:hAnsi="黑体" w:cs="黑体"/>
                <w:color w:val="000000"/>
                <w:sz w:val="18"/>
                <w:szCs w:val="18"/>
              </w:rPr>
            </w:pPr>
          </w:p>
        </w:tc>
      </w:tr>
      <w:tr w:rsidR="006D6BEC">
        <w:trPr>
          <w:trHeight w:val="379"/>
        </w:trPr>
        <w:tc>
          <w:tcPr>
            <w:tcW w:w="6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其他资金</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c>
          <w:tcPr>
            <w:tcW w:w="17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8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rPr>
                <w:rFonts w:ascii="黑体" w:eastAsia="黑体" w:hAnsi="黑体" w:cs="黑体"/>
                <w:color w:val="000000"/>
                <w:sz w:val="18"/>
                <w:szCs w:val="18"/>
              </w:rPr>
            </w:pPr>
          </w:p>
        </w:tc>
      </w:tr>
      <w:tr w:rsidR="006D6BEC">
        <w:trPr>
          <w:trHeight w:val="452"/>
        </w:trPr>
        <w:tc>
          <w:tcPr>
            <w:tcW w:w="68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绩效指标（90分）</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一级指标</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二级指标</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三级指标</w:t>
            </w:r>
          </w:p>
        </w:tc>
        <w:tc>
          <w:tcPr>
            <w:tcW w:w="5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指标性质</w:t>
            </w: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指标值</w:t>
            </w: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度量单位</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完成值</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18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未完成原因分析</w:t>
            </w:r>
          </w:p>
        </w:tc>
      </w:tr>
      <w:tr w:rsidR="006D6BEC">
        <w:trPr>
          <w:trHeight w:val="339"/>
        </w:trPr>
        <w:tc>
          <w:tcPr>
            <w:tcW w:w="6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5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4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宋体" w:hAnsi="宋体" w:cs="宋体"/>
                <w:color w:val="000000"/>
                <w:sz w:val="18"/>
                <w:szCs w:val="18"/>
              </w:rPr>
            </w:pPr>
          </w:p>
        </w:tc>
        <w:tc>
          <w:tcPr>
            <w:tcW w:w="18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jc w:val="center"/>
              <w:rPr>
                <w:rFonts w:ascii="微软雅黑" w:eastAsia="微软雅黑" w:hAnsi="微软雅黑" w:cs="微软雅黑"/>
                <w:i/>
                <w:iCs/>
                <w:color w:val="000000"/>
                <w:sz w:val="16"/>
                <w:szCs w:val="16"/>
              </w:rPr>
            </w:pPr>
          </w:p>
        </w:tc>
      </w:tr>
      <w:tr w:rsidR="006D6BEC">
        <w:trPr>
          <w:trHeight w:val="286"/>
        </w:trPr>
        <w:tc>
          <w:tcPr>
            <w:tcW w:w="7265"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合计</w:t>
            </w:r>
          </w:p>
        </w:tc>
        <w:tc>
          <w:tcPr>
            <w:tcW w:w="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18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6D6BEC">
            <w:pPr>
              <w:rPr>
                <w:rFonts w:ascii="宋体" w:hAnsi="宋体" w:cs="宋体"/>
                <w:color w:val="000000"/>
                <w:sz w:val="18"/>
                <w:szCs w:val="18"/>
              </w:rPr>
            </w:pPr>
          </w:p>
        </w:tc>
      </w:tr>
      <w:tr w:rsidR="006D6BEC">
        <w:trPr>
          <w:trHeight w:val="603"/>
        </w:trPr>
        <w:tc>
          <w:tcPr>
            <w:tcW w:w="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评价结论</w:t>
            </w:r>
          </w:p>
        </w:tc>
        <w:tc>
          <w:tcPr>
            <w:tcW w:w="9402"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微软雅黑" w:eastAsia="微软雅黑" w:hAnsi="微软雅黑" w:cs="微软雅黑"/>
                <w:color w:val="000000"/>
                <w:sz w:val="16"/>
                <w:szCs w:val="16"/>
              </w:rPr>
            </w:pPr>
            <w:r>
              <w:rPr>
                <w:rFonts w:ascii="微软雅黑" w:eastAsia="微软雅黑" w:hAnsi="微软雅黑" w:cs="微软雅黑" w:hint="eastAsia"/>
                <w:color w:val="000000"/>
                <w:kern w:val="0"/>
                <w:sz w:val="16"/>
                <w:szCs w:val="16"/>
              </w:rPr>
              <w:t>分局严格按照专项资金管理要求，充分合理使用专项资金，确保专项资金发挥最佳效益。</w:t>
            </w:r>
          </w:p>
        </w:tc>
      </w:tr>
      <w:tr w:rsidR="006D6BEC">
        <w:trPr>
          <w:trHeight w:val="572"/>
        </w:trPr>
        <w:tc>
          <w:tcPr>
            <w:tcW w:w="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存在问题</w:t>
            </w:r>
          </w:p>
        </w:tc>
        <w:tc>
          <w:tcPr>
            <w:tcW w:w="9402"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微软雅黑" w:eastAsia="微软雅黑" w:hAnsi="微软雅黑" w:cs="微软雅黑"/>
                <w:color w:val="000000"/>
                <w:sz w:val="16"/>
                <w:szCs w:val="16"/>
              </w:rPr>
            </w:pPr>
            <w:r>
              <w:rPr>
                <w:rFonts w:ascii="微软雅黑" w:eastAsia="微软雅黑" w:hAnsi="微软雅黑" w:cs="微软雅黑" w:hint="eastAsia"/>
                <w:color w:val="000000"/>
                <w:kern w:val="0"/>
                <w:sz w:val="16"/>
                <w:szCs w:val="16"/>
              </w:rPr>
              <w:t>无</w:t>
            </w:r>
          </w:p>
        </w:tc>
      </w:tr>
      <w:tr w:rsidR="006D6BEC">
        <w:trPr>
          <w:trHeight w:val="633"/>
        </w:trPr>
        <w:tc>
          <w:tcPr>
            <w:tcW w:w="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center"/>
              <w:textAlignment w:val="center"/>
              <w:rPr>
                <w:rFonts w:ascii="宋体" w:hAnsi="宋体" w:cs="宋体"/>
                <w:color w:val="000000"/>
                <w:sz w:val="18"/>
                <w:szCs w:val="18"/>
              </w:rPr>
            </w:pPr>
            <w:r>
              <w:rPr>
                <w:rFonts w:ascii="宋体" w:hAnsi="宋体" w:cs="宋体"/>
                <w:color w:val="000000"/>
                <w:kern w:val="0"/>
                <w:sz w:val="18"/>
                <w:szCs w:val="18"/>
              </w:rPr>
              <w:t>改进措施</w:t>
            </w:r>
          </w:p>
        </w:tc>
        <w:tc>
          <w:tcPr>
            <w:tcW w:w="9402"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微软雅黑" w:eastAsia="微软雅黑" w:hAnsi="微软雅黑" w:cs="微软雅黑"/>
                <w:color w:val="000000"/>
                <w:sz w:val="16"/>
                <w:szCs w:val="16"/>
              </w:rPr>
            </w:pPr>
            <w:r>
              <w:rPr>
                <w:rFonts w:ascii="微软雅黑" w:eastAsia="微软雅黑" w:hAnsi="微软雅黑" w:cs="微软雅黑" w:hint="eastAsia"/>
                <w:color w:val="000000"/>
                <w:kern w:val="0"/>
                <w:sz w:val="16"/>
                <w:szCs w:val="16"/>
              </w:rPr>
              <w:t>无</w:t>
            </w:r>
          </w:p>
        </w:tc>
      </w:tr>
      <w:tr w:rsidR="006D6BEC">
        <w:trPr>
          <w:trHeight w:val="420"/>
        </w:trPr>
        <w:tc>
          <w:tcPr>
            <w:tcW w:w="500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黑体" w:eastAsia="黑体" w:hAnsi="黑体" w:cs="黑体"/>
                <w:color w:val="000000"/>
                <w:sz w:val="18"/>
                <w:szCs w:val="18"/>
              </w:rPr>
            </w:pPr>
            <w:r>
              <w:rPr>
                <w:rFonts w:ascii="黑体" w:eastAsia="黑体" w:hAnsi="黑体" w:cs="黑体" w:hint="eastAsia"/>
                <w:color w:val="000000"/>
                <w:kern w:val="0"/>
                <w:sz w:val="18"/>
                <w:szCs w:val="18"/>
              </w:rPr>
              <w:t>项目负责人：黄刚</w:t>
            </w:r>
          </w:p>
        </w:tc>
        <w:tc>
          <w:tcPr>
            <w:tcW w:w="5086"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6D6BEC" w:rsidRDefault="00D96396">
            <w:pPr>
              <w:widowControl/>
              <w:jc w:val="left"/>
              <w:textAlignment w:val="center"/>
              <w:rPr>
                <w:rFonts w:ascii="黑体" w:eastAsia="黑体" w:hAnsi="黑体" w:cs="黑体"/>
                <w:color w:val="000000"/>
                <w:sz w:val="18"/>
                <w:szCs w:val="18"/>
              </w:rPr>
            </w:pPr>
            <w:r>
              <w:rPr>
                <w:rFonts w:ascii="黑体" w:eastAsia="黑体" w:hAnsi="黑体" w:cs="黑体" w:hint="eastAsia"/>
                <w:color w:val="000000"/>
                <w:kern w:val="0"/>
                <w:sz w:val="18"/>
                <w:szCs w:val="18"/>
              </w:rPr>
              <w:t>财务负责人：黄刚</w:t>
            </w:r>
          </w:p>
        </w:tc>
      </w:tr>
    </w:tbl>
    <w:p w:rsidR="006D6BEC" w:rsidRDefault="006D6BEC" w:rsidP="00DD4431">
      <w:pPr>
        <w:pStyle w:val="a0"/>
        <w:spacing w:before="93"/>
        <w:rPr>
          <w:rFonts w:ascii="黑体" w:eastAsia="黑体" w:hAnsi="黑体"/>
          <w:sz w:val="44"/>
          <w:szCs w:val="44"/>
        </w:rPr>
      </w:pPr>
    </w:p>
    <w:p w:rsidR="006D6BEC" w:rsidRDefault="006D6BEC" w:rsidP="00DD4431">
      <w:pPr>
        <w:pStyle w:val="a0"/>
        <w:spacing w:before="93"/>
        <w:rPr>
          <w:rFonts w:ascii="黑体" w:eastAsia="黑体" w:hAnsi="黑体"/>
          <w:sz w:val="44"/>
          <w:szCs w:val="44"/>
        </w:rPr>
      </w:pPr>
    </w:p>
    <w:p w:rsidR="006D6BEC" w:rsidRDefault="006D6BEC">
      <w:pPr>
        <w:spacing w:line="600" w:lineRule="exact"/>
        <w:outlineLvl w:val="0"/>
        <w:rPr>
          <w:rFonts w:ascii="黑体" w:eastAsia="黑体" w:hAnsi="黑体"/>
          <w:sz w:val="44"/>
          <w:szCs w:val="44"/>
        </w:rPr>
      </w:pPr>
    </w:p>
    <w:p w:rsidR="006D6BEC" w:rsidRDefault="006D6BEC">
      <w:pPr>
        <w:spacing w:line="600" w:lineRule="exact"/>
        <w:outlineLvl w:val="0"/>
        <w:rPr>
          <w:rFonts w:ascii="黑体" w:eastAsia="黑体" w:hAnsi="黑体"/>
          <w:sz w:val="44"/>
          <w:szCs w:val="44"/>
        </w:rPr>
      </w:pPr>
    </w:p>
    <w:p w:rsidR="006D6BEC" w:rsidRDefault="00D96396">
      <w:pPr>
        <w:spacing w:line="600" w:lineRule="exact"/>
        <w:jc w:val="center"/>
        <w:outlineLvl w:val="0"/>
        <w:rPr>
          <w:rFonts w:ascii="仿宋" w:eastAsia="仿宋" w:hAnsi="仿宋"/>
        </w:rPr>
      </w:pPr>
      <w:r>
        <w:rPr>
          <w:rFonts w:ascii="黑体" w:eastAsia="黑体" w:hAnsi="黑体" w:hint="eastAsia"/>
          <w:sz w:val="44"/>
          <w:szCs w:val="44"/>
        </w:rPr>
        <w:t>第</w:t>
      </w:r>
      <w:r>
        <w:rPr>
          <w:rStyle w:val="1Char"/>
          <w:rFonts w:ascii="黑体" w:eastAsia="黑体" w:hAnsi="黑体" w:hint="eastAsia"/>
          <w:b w:val="0"/>
        </w:rPr>
        <w:t>五部分 附表</w:t>
      </w:r>
      <w:bookmarkStart w:id="88" w:name="_Toc15396619"/>
      <w:bookmarkEnd w:id="84"/>
      <w:bookmarkEnd w:id="86"/>
      <w:bookmarkEnd w:id="87"/>
    </w:p>
    <w:p w:rsidR="006D6BEC" w:rsidRDefault="00D96396">
      <w:pPr>
        <w:pStyle w:val="2"/>
        <w:rPr>
          <w:rFonts w:ascii="仿宋" w:eastAsia="仿宋" w:hAnsi="仿宋"/>
        </w:rPr>
      </w:pPr>
      <w:bookmarkStart w:id="89" w:name="_Toc30975"/>
      <w:r>
        <w:rPr>
          <w:rFonts w:ascii="仿宋" w:eastAsia="仿宋" w:hAnsi="仿宋" w:hint="eastAsia"/>
          <w:b w:val="0"/>
        </w:rPr>
        <w:t>一、收</w:t>
      </w:r>
      <w:r>
        <w:rPr>
          <w:rStyle w:val="2Char"/>
          <w:rFonts w:ascii="仿宋" w:eastAsia="仿宋" w:hAnsi="仿宋" w:hint="eastAsia"/>
        </w:rPr>
        <w:t>入支出决算总表</w:t>
      </w:r>
      <w:bookmarkEnd w:id="88"/>
      <w:bookmarkEnd w:id="89"/>
    </w:p>
    <w:p w:rsidR="006D6BEC" w:rsidRDefault="00D96396">
      <w:pPr>
        <w:pStyle w:val="2"/>
        <w:rPr>
          <w:rFonts w:ascii="仿宋" w:eastAsia="仿宋" w:hAnsi="仿宋"/>
        </w:rPr>
      </w:pPr>
      <w:bookmarkStart w:id="90" w:name="_Toc25119"/>
      <w:bookmarkStart w:id="91" w:name="_Toc15396620"/>
      <w:r>
        <w:rPr>
          <w:rFonts w:ascii="仿宋" w:eastAsia="仿宋" w:hAnsi="仿宋" w:hint="eastAsia"/>
          <w:b w:val="0"/>
        </w:rPr>
        <w:t>二、收</w:t>
      </w:r>
      <w:r>
        <w:rPr>
          <w:rStyle w:val="2Char"/>
          <w:rFonts w:ascii="仿宋" w:eastAsia="仿宋" w:hAnsi="仿宋" w:hint="eastAsia"/>
        </w:rPr>
        <w:t>入决算表</w:t>
      </w:r>
      <w:bookmarkEnd w:id="90"/>
      <w:bookmarkEnd w:id="91"/>
    </w:p>
    <w:p w:rsidR="006D6BEC" w:rsidRDefault="00D96396">
      <w:pPr>
        <w:pStyle w:val="2"/>
        <w:rPr>
          <w:rFonts w:ascii="仿宋" w:eastAsia="仿宋" w:hAnsi="仿宋"/>
        </w:rPr>
      </w:pPr>
      <w:bookmarkStart w:id="92" w:name="_Toc15396621"/>
      <w:bookmarkStart w:id="93" w:name="_Toc24326"/>
      <w:r>
        <w:rPr>
          <w:rStyle w:val="2Char"/>
          <w:rFonts w:ascii="仿宋" w:eastAsia="仿宋" w:hAnsi="仿宋" w:hint="eastAsia"/>
        </w:rPr>
        <w:t>三、</w:t>
      </w:r>
      <w:r>
        <w:rPr>
          <w:rFonts w:ascii="仿宋" w:eastAsia="仿宋" w:hAnsi="仿宋" w:hint="eastAsia"/>
          <w:b w:val="0"/>
        </w:rPr>
        <w:t>支</w:t>
      </w:r>
      <w:r>
        <w:rPr>
          <w:rStyle w:val="2Char"/>
          <w:rFonts w:ascii="仿宋" w:eastAsia="仿宋" w:hAnsi="仿宋" w:hint="eastAsia"/>
        </w:rPr>
        <w:t>出决算表</w:t>
      </w:r>
      <w:bookmarkEnd w:id="92"/>
      <w:bookmarkEnd w:id="93"/>
    </w:p>
    <w:p w:rsidR="006D6BEC" w:rsidRDefault="00D96396">
      <w:pPr>
        <w:pStyle w:val="2"/>
        <w:rPr>
          <w:rFonts w:ascii="仿宋" w:eastAsia="仿宋" w:hAnsi="仿宋"/>
          <w:b w:val="0"/>
        </w:rPr>
      </w:pPr>
      <w:bookmarkStart w:id="94" w:name="_Toc15396622"/>
      <w:bookmarkStart w:id="95" w:name="_Toc13039"/>
      <w:r>
        <w:rPr>
          <w:rStyle w:val="2Char"/>
          <w:rFonts w:ascii="仿宋" w:eastAsia="仿宋" w:hAnsi="仿宋" w:hint="eastAsia"/>
        </w:rPr>
        <w:t>四、</w:t>
      </w:r>
      <w:r>
        <w:rPr>
          <w:rFonts w:ascii="仿宋" w:eastAsia="仿宋" w:hAnsi="仿宋" w:hint="eastAsia"/>
          <w:b w:val="0"/>
        </w:rPr>
        <w:t>财</w:t>
      </w:r>
      <w:r>
        <w:rPr>
          <w:rStyle w:val="2Char"/>
          <w:rFonts w:ascii="仿宋" w:eastAsia="仿宋" w:hAnsi="仿宋" w:hint="eastAsia"/>
        </w:rPr>
        <w:t>政拨款收入支出决算总表</w:t>
      </w:r>
      <w:bookmarkEnd w:id="94"/>
      <w:bookmarkEnd w:id="95"/>
    </w:p>
    <w:p w:rsidR="006D6BEC" w:rsidRDefault="00D96396">
      <w:pPr>
        <w:pStyle w:val="2"/>
        <w:rPr>
          <w:rStyle w:val="2Char"/>
          <w:rFonts w:ascii="仿宋" w:eastAsia="仿宋" w:hAnsi="仿宋"/>
        </w:rPr>
      </w:pPr>
      <w:bookmarkStart w:id="96" w:name="_Toc15396623"/>
      <w:bookmarkStart w:id="97" w:name="_Toc15626"/>
      <w:r>
        <w:rPr>
          <w:rStyle w:val="2Char"/>
          <w:rFonts w:ascii="仿宋" w:eastAsia="仿宋" w:hAnsi="仿宋" w:hint="eastAsia"/>
        </w:rPr>
        <w:t>五、</w:t>
      </w:r>
      <w:r>
        <w:rPr>
          <w:rFonts w:ascii="仿宋" w:eastAsia="仿宋" w:hAnsi="仿宋" w:hint="eastAsia"/>
          <w:b w:val="0"/>
        </w:rPr>
        <w:t>财</w:t>
      </w:r>
      <w:r>
        <w:rPr>
          <w:rStyle w:val="2Char"/>
          <w:rFonts w:ascii="仿宋" w:eastAsia="仿宋" w:hAnsi="仿宋" w:hint="eastAsia"/>
        </w:rPr>
        <w:t>政拨款支出决算明细表</w:t>
      </w:r>
      <w:bookmarkStart w:id="98" w:name="_Toc15396624"/>
      <w:bookmarkEnd w:id="96"/>
      <w:bookmarkEnd w:id="97"/>
    </w:p>
    <w:p w:rsidR="006D6BEC" w:rsidRDefault="00D96396">
      <w:pPr>
        <w:pStyle w:val="2"/>
        <w:rPr>
          <w:rFonts w:ascii="仿宋" w:eastAsia="仿宋" w:hAnsi="仿宋"/>
        </w:rPr>
      </w:pPr>
      <w:bookmarkStart w:id="99" w:name="_Toc7203"/>
      <w:r>
        <w:rPr>
          <w:rStyle w:val="2Char"/>
          <w:rFonts w:ascii="仿宋" w:eastAsia="仿宋" w:hAnsi="仿宋" w:hint="eastAsia"/>
        </w:rPr>
        <w:t>六、</w:t>
      </w:r>
      <w:r>
        <w:rPr>
          <w:rFonts w:ascii="仿宋" w:eastAsia="仿宋" w:hAnsi="仿宋" w:hint="eastAsia"/>
          <w:b w:val="0"/>
        </w:rPr>
        <w:t>一</w:t>
      </w:r>
      <w:r>
        <w:rPr>
          <w:rStyle w:val="2Char"/>
          <w:rFonts w:ascii="仿宋" w:eastAsia="仿宋" w:hAnsi="仿宋" w:hint="eastAsia"/>
        </w:rPr>
        <w:t>般公共预算财政拨款支出决算表</w:t>
      </w:r>
      <w:bookmarkEnd w:id="98"/>
      <w:bookmarkEnd w:id="99"/>
    </w:p>
    <w:p w:rsidR="006D6BEC" w:rsidRDefault="00D96396">
      <w:pPr>
        <w:pStyle w:val="2"/>
        <w:rPr>
          <w:rFonts w:ascii="仿宋" w:eastAsia="仿宋" w:hAnsi="仿宋"/>
        </w:rPr>
      </w:pPr>
      <w:bookmarkStart w:id="100" w:name="_Toc6600"/>
      <w:bookmarkStart w:id="101" w:name="_Toc15396625"/>
      <w:r>
        <w:rPr>
          <w:rStyle w:val="2Char"/>
          <w:rFonts w:ascii="仿宋" w:eastAsia="仿宋" w:hAnsi="仿宋" w:hint="eastAsia"/>
        </w:rPr>
        <w:t>七、</w:t>
      </w:r>
      <w:r>
        <w:rPr>
          <w:rFonts w:ascii="仿宋" w:eastAsia="仿宋" w:hAnsi="仿宋" w:hint="eastAsia"/>
          <w:b w:val="0"/>
        </w:rPr>
        <w:t>一</w:t>
      </w:r>
      <w:r>
        <w:rPr>
          <w:rStyle w:val="2Char"/>
          <w:rFonts w:ascii="仿宋" w:eastAsia="仿宋" w:hAnsi="仿宋" w:hint="eastAsia"/>
        </w:rPr>
        <w:t>般公共预算财政拨款支出决算明细表</w:t>
      </w:r>
      <w:bookmarkEnd w:id="100"/>
      <w:bookmarkEnd w:id="101"/>
    </w:p>
    <w:p w:rsidR="006D6BEC" w:rsidRDefault="00D96396">
      <w:pPr>
        <w:pStyle w:val="2"/>
        <w:rPr>
          <w:rFonts w:ascii="仿宋" w:eastAsia="仿宋" w:hAnsi="仿宋"/>
        </w:rPr>
      </w:pPr>
      <w:bookmarkStart w:id="102" w:name="_Toc15396626"/>
      <w:bookmarkStart w:id="103" w:name="_Toc22142"/>
      <w:r>
        <w:rPr>
          <w:rStyle w:val="2Char"/>
          <w:rFonts w:ascii="仿宋" w:eastAsia="仿宋" w:hAnsi="仿宋" w:hint="eastAsia"/>
        </w:rPr>
        <w:t>八、</w:t>
      </w:r>
      <w:r>
        <w:rPr>
          <w:rFonts w:ascii="仿宋" w:eastAsia="仿宋" w:hAnsi="仿宋" w:hint="eastAsia"/>
          <w:b w:val="0"/>
        </w:rPr>
        <w:t>一</w:t>
      </w:r>
      <w:r>
        <w:rPr>
          <w:rStyle w:val="2Char"/>
          <w:rFonts w:ascii="仿宋" w:eastAsia="仿宋" w:hAnsi="仿宋" w:hint="eastAsia"/>
        </w:rPr>
        <w:t>般公共预算财政拨款基本支出决算表</w:t>
      </w:r>
      <w:bookmarkEnd w:id="102"/>
      <w:bookmarkEnd w:id="103"/>
    </w:p>
    <w:p w:rsidR="006D6BEC" w:rsidRDefault="00D96396">
      <w:pPr>
        <w:pStyle w:val="2"/>
        <w:rPr>
          <w:rFonts w:ascii="仿宋" w:eastAsia="仿宋" w:hAnsi="仿宋"/>
        </w:rPr>
      </w:pPr>
      <w:bookmarkStart w:id="104" w:name="_Toc11297"/>
      <w:bookmarkStart w:id="105" w:name="_Toc15396627"/>
      <w:r>
        <w:rPr>
          <w:rStyle w:val="2Char"/>
          <w:rFonts w:ascii="仿宋" w:eastAsia="仿宋" w:hAnsi="仿宋" w:hint="eastAsia"/>
        </w:rPr>
        <w:t>九、</w:t>
      </w:r>
      <w:r>
        <w:rPr>
          <w:rFonts w:ascii="仿宋" w:eastAsia="仿宋" w:hAnsi="仿宋" w:hint="eastAsia"/>
          <w:b w:val="0"/>
        </w:rPr>
        <w:t>一</w:t>
      </w:r>
      <w:r>
        <w:rPr>
          <w:rStyle w:val="2Char"/>
          <w:rFonts w:ascii="仿宋" w:eastAsia="仿宋" w:hAnsi="仿宋" w:hint="eastAsia"/>
        </w:rPr>
        <w:t>般公共预算财政拨款项目支出决算表</w:t>
      </w:r>
      <w:bookmarkEnd w:id="104"/>
      <w:bookmarkEnd w:id="105"/>
    </w:p>
    <w:p w:rsidR="006D6BEC" w:rsidRDefault="00D96396">
      <w:pPr>
        <w:pStyle w:val="2"/>
        <w:rPr>
          <w:rFonts w:ascii="仿宋" w:eastAsia="仿宋" w:hAnsi="仿宋"/>
        </w:rPr>
      </w:pPr>
      <w:bookmarkStart w:id="106" w:name="_Toc15396628"/>
      <w:bookmarkStart w:id="107" w:name="_Toc16855"/>
      <w:r>
        <w:rPr>
          <w:rStyle w:val="2Char"/>
          <w:rFonts w:ascii="仿宋" w:eastAsia="仿宋" w:hAnsi="仿宋" w:hint="eastAsia"/>
        </w:rPr>
        <w:t>十、</w:t>
      </w:r>
      <w:bookmarkEnd w:id="106"/>
      <w:r>
        <w:rPr>
          <w:rFonts w:ascii="仿宋" w:eastAsia="仿宋" w:hAnsi="仿宋" w:hint="eastAsia"/>
          <w:b w:val="0"/>
        </w:rPr>
        <w:t>政</w:t>
      </w:r>
      <w:r>
        <w:rPr>
          <w:rStyle w:val="2Char"/>
          <w:rFonts w:ascii="仿宋" w:eastAsia="仿宋" w:hAnsi="仿宋" w:hint="eastAsia"/>
        </w:rPr>
        <w:t>府性基金预算财政拨款收入支出决算表</w:t>
      </w:r>
      <w:bookmarkEnd w:id="107"/>
    </w:p>
    <w:p w:rsidR="006D6BEC" w:rsidRDefault="00D96396">
      <w:pPr>
        <w:pStyle w:val="2"/>
        <w:rPr>
          <w:rFonts w:ascii="仿宋" w:eastAsia="仿宋" w:hAnsi="仿宋"/>
        </w:rPr>
      </w:pPr>
      <w:bookmarkStart w:id="108" w:name="_Toc15396629"/>
      <w:bookmarkStart w:id="109" w:name="_Toc20230"/>
      <w:r>
        <w:rPr>
          <w:rStyle w:val="2Char"/>
          <w:rFonts w:ascii="仿宋" w:eastAsia="仿宋" w:hAnsi="仿宋" w:hint="eastAsia"/>
        </w:rPr>
        <w:t>十一、</w:t>
      </w:r>
      <w:bookmarkEnd w:id="108"/>
      <w:r>
        <w:rPr>
          <w:rFonts w:ascii="仿宋" w:eastAsia="仿宋" w:hAnsi="仿宋" w:hint="eastAsia"/>
          <w:b w:val="0"/>
        </w:rPr>
        <w:t>国</w:t>
      </w:r>
      <w:r>
        <w:rPr>
          <w:rStyle w:val="2Char"/>
          <w:rFonts w:ascii="仿宋" w:eastAsia="仿宋" w:hAnsi="仿宋" w:hint="eastAsia"/>
        </w:rPr>
        <w:t>有资本经营预算财政拨款收入支出决算表</w:t>
      </w:r>
      <w:bookmarkEnd w:id="109"/>
    </w:p>
    <w:p w:rsidR="006D6BEC" w:rsidRDefault="00D96396">
      <w:pPr>
        <w:pStyle w:val="2"/>
        <w:rPr>
          <w:rFonts w:ascii="仿宋" w:eastAsia="仿宋" w:hAnsi="仿宋"/>
        </w:rPr>
      </w:pPr>
      <w:bookmarkStart w:id="110" w:name="_Toc15396630"/>
      <w:bookmarkStart w:id="111" w:name="_Toc17903"/>
      <w:r>
        <w:rPr>
          <w:rStyle w:val="2Char"/>
          <w:rFonts w:ascii="仿宋" w:eastAsia="仿宋" w:hAnsi="仿宋" w:hint="eastAsia"/>
        </w:rPr>
        <w:t>十二、</w:t>
      </w:r>
      <w:bookmarkEnd w:id="110"/>
      <w:r>
        <w:rPr>
          <w:rStyle w:val="2Char"/>
          <w:rFonts w:ascii="仿宋" w:eastAsia="仿宋" w:hAnsi="仿宋" w:hint="eastAsia"/>
        </w:rPr>
        <w:t>国有资本经营预算财政拨款支出决算表</w:t>
      </w:r>
      <w:bookmarkEnd w:id="111"/>
    </w:p>
    <w:p w:rsidR="006D6BEC" w:rsidRDefault="00D96396">
      <w:pPr>
        <w:pStyle w:val="2"/>
        <w:rPr>
          <w:rFonts w:eastAsia="仿宋"/>
        </w:rPr>
      </w:pPr>
      <w:bookmarkStart w:id="112" w:name="_Toc15396631"/>
      <w:bookmarkStart w:id="113" w:name="_Toc10630"/>
      <w:r>
        <w:rPr>
          <w:rStyle w:val="2Char"/>
          <w:rFonts w:ascii="仿宋" w:eastAsia="仿宋" w:hAnsi="仿宋" w:hint="eastAsia"/>
        </w:rPr>
        <w:t>十三、</w:t>
      </w:r>
      <w:bookmarkEnd w:id="112"/>
      <w:r>
        <w:rPr>
          <w:rStyle w:val="2Char"/>
          <w:rFonts w:ascii="仿宋" w:eastAsia="仿宋" w:hAnsi="仿宋" w:hint="eastAsia"/>
        </w:rPr>
        <w:t>财政拨款“三公”经费支出决算表</w:t>
      </w:r>
      <w:bookmarkEnd w:id="113"/>
    </w:p>
    <w:sectPr w:rsidR="006D6BEC" w:rsidSect="006D6BEC">
      <w:footerReference w:type="default" r:id="rId16"/>
      <w:footerReference w:type="first" r:id="rId17"/>
      <w:pgSz w:w="11906" w:h="16838"/>
      <w:pgMar w:top="1440" w:right="1800" w:bottom="760" w:left="1400" w:header="851" w:footer="992" w:gutter="0"/>
      <w:pgNumType w:start="1"/>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6396" w:rsidRDefault="00D96396" w:rsidP="006D6BEC">
      <w:r>
        <w:separator/>
      </w:r>
    </w:p>
  </w:endnote>
  <w:endnote w:type="continuationSeparator" w:id="1">
    <w:p w:rsidR="00D96396" w:rsidRDefault="00D96396" w:rsidP="006D6B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embedRegular r:id="rId1" w:subsetted="1" w:fontKey="{603FCF9F-63CE-45F1-A3BF-6361600E7297}"/>
    <w:embedBold r:id="rId2" w:subsetted="1" w:fontKey="{4D2EFAC8-0A48-40B5-A1C7-1B78AB8C10FE}"/>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altName w:val="仿宋"/>
    <w:panose1 w:val="02010609030101010101"/>
    <w:charset w:val="86"/>
    <w:family w:val="modern"/>
    <w:pitch w:val="fixed"/>
    <w:sig w:usb0="00000001" w:usb1="080E0000" w:usb2="00000010" w:usb3="00000000" w:csb0="00040000" w:csb1="00000000"/>
    <w:embedRegular r:id="rId3" w:subsetted="1" w:fontKey="{A7519D03-70D8-479E-BF19-9A357DC783ED}"/>
    <w:embedBold r:id="rId4" w:subsetted="1" w:fontKey="{4606C148-A7B2-4D28-B757-BB7453AFBFBD}"/>
  </w:font>
  <w:font w:name="Calibri">
    <w:panose1 w:val="020F0502020204030204"/>
    <w:charset w:val="00"/>
    <w:family w:val="swiss"/>
    <w:pitch w:val="variable"/>
    <w:sig w:usb0="E00002FF" w:usb1="4000ACFF" w:usb2="00000001" w:usb3="00000000" w:csb0="0000019F" w:csb1="00000000"/>
    <w:embedRegular r:id="rId5" w:subsetted="1" w:fontKey="{035F733B-82F2-4CDA-808D-F1DFA0DDDAC9}"/>
  </w:font>
  <w:font w:name="仿宋">
    <w:panose1 w:val="02010609060101010101"/>
    <w:charset w:val="86"/>
    <w:family w:val="modern"/>
    <w:pitch w:val="fixed"/>
    <w:sig w:usb0="800002BF" w:usb1="38CF7CFA" w:usb2="00000016" w:usb3="00000000" w:csb0="00040001" w:csb1="00000000"/>
    <w:embedRegular r:id="rId6" w:subsetted="1" w:fontKey="{C502506C-8D31-4535-AF5E-FBBB1473BDA6}"/>
    <w:embedBold r:id="rId7" w:subsetted="1" w:fontKey="{37B3D7F8-18F2-48B6-9FFF-AA5777EA130D}"/>
  </w:font>
  <w:font w:name="方正小标宋简体">
    <w:altName w:val="黑体"/>
    <w:charset w:val="86"/>
    <w:family w:val="script"/>
    <w:pitch w:val="default"/>
    <w:sig w:usb0="00000000" w:usb1="00000000" w:usb2="00000000" w:usb3="00000000" w:csb0="00040000" w:csb1="00000000"/>
    <w:embedRegular r:id="rId8" w:subsetted="1" w:fontKey="{FACF2F45-D27C-44B2-A1A1-1D3E53DCCC22}"/>
  </w:font>
  <w:font w:name="华文仿宋">
    <w:altName w:val="仿宋"/>
    <w:panose1 w:val="02010600040101010101"/>
    <w:charset w:val="86"/>
    <w:family w:val="auto"/>
    <w:pitch w:val="variable"/>
    <w:sig w:usb0="00000287" w:usb1="080F0000" w:usb2="00000010" w:usb3="00000000" w:csb0="0004009F" w:csb1="00000000"/>
    <w:embedRegular r:id="rId9" w:subsetted="1" w:fontKey="{2C7E2326-C3B4-4B18-B6C5-B3EE3F575B3A}"/>
  </w:font>
  <w:font w:name="微软雅黑">
    <w:panose1 w:val="020B0503020204020204"/>
    <w:charset w:val="86"/>
    <w:family w:val="swiss"/>
    <w:pitch w:val="variable"/>
    <w:sig w:usb0="80000287" w:usb1="280F3C52" w:usb2="00000016" w:usb3="00000000" w:csb0="0004001F" w:csb1="00000000"/>
    <w:embedRegular r:id="rId10" w:subsetted="1" w:fontKey="{77A22429-FA02-4CD4-A0C5-8AE7642B07D0}"/>
    <w:embedItalic r:id="rId11" w:subsetted="1" w:fontKey="{65B4BA5A-AB90-4B5C-9E9E-ACCA59045414}"/>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6BEC" w:rsidRDefault="005C71B5">
    <w:pPr>
      <w:pStyle w:val="a5"/>
    </w:pPr>
    <w:r>
      <w:pict>
        <v:shapetype id="_x0000_t202" coordsize="21600,21600" o:spt="202" path="m,l,21600r21600,l21600,xe">
          <v:stroke joinstyle="miter"/>
          <v:path gradientshapeok="t" o:connecttype="rect"/>
        </v:shapetype>
        <v:shape id="_x0000_s2049" type="#_x0000_t202" style="position:absolute;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filled="f" stroked="f" strokeweight=".5pt">
          <v:textbox style="mso-fit-shape-to-text:t" inset="0,0,0,0">
            <w:txbxContent>
              <w:p w:rsidR="006D6BEC" w:rsidRDefault="005C71B5">
                <w:pPr>
                  <w:pStyle w:val="a5"/>
                </w:pPr>
                <w:r>
                  <w:fldChar w:fldCharType="begin"/>
                </w:r>
                <w:r w:rsidR="00D96396">
                  <w:instrText xml:space="preserve"> PAGE  \* MERGEFORMAT </w:instrText>
                </w:r>
                <w:r>
                  <w:fldChar w:fldCharType="separate"/>
                </w:r>
                <w:r w:rsidR="00360F62">
                  <w:rPr>
                    <w:noProof/>
                  </w:rPr>
                  <w:t>4</w:t>
                </w:r>
                <w:r>
                  <w:fldChar w:fldCharType="end"/>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6BEC" w:rsidRDefault="005C71B5">
    <w:pPr>
      <w:pStyle w:val="a5"/>
    </w:pPr>
    <w:r>
      <w:pict>
        <v:shapetype id="_x0000_t202" coordsize="21600,21600" o:spt="202" path="m,l,21600r21600,l21600,xe">
          <v:stroke joinstyle="miter"/>
          <v:path gradientshapeok="t" o:connecttype="rect"/>
        </v:shapetype>
        <v:shape id="_x0000_s2050" type="#_x0000_t202" style="position:absolute;margin-left:0;margin-top:0;width:2in;height:2in;z-index:251660288;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filled="f" stroked="f" strokeweight=".5pt">
          <v:textbox style="mso-fit-shape-to-text:t" inset="0,0,0,0">
            <w:txbxContent>
              <w:p w:rsidR="006D6BEC" w:rsidRDefault="005C71B5">
                <w:pPr>
                  <w:pStyle w:val="a5"/>
                </w:pPr>
                <w:r>
                  <w:fldChar w:fldCharType="begin"/>
                </w:r>
                <w:r w:rsidR="00D96396">
                  <w:instrText xml:space="preserve"> PAGE  \* MERGEFORMAT </w:instrText>
                </w:r>
                <w:r>
                  <w:fldChar w:fldCharType="separate"/>
                </w:r>
                <w:r w:rsidR="00360F62">
                  <w:rPr>
                    <w:noProof/>
                  </w:rPr>
                  <w:t>1</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6396" w:rsidRDefault="00D96396" w:rsidP="006D6BEC">
      <w:r>
        <w:separator/>
      </w:r>
    </w:p>
  </w:footnote>
  <w:footnote w:type="continuationSeparator" w:id="1">
    <w:p w:rsidR="00D96396" w:rsidRDefault="00D96396" w:rsidP="006D6B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6BEC" w:rsidRDefault="006D6BEC">
    <w:pPr>
      <w:pStyle w:val="a6"/>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F652CEC"/>
    <w:multiLevelType w:val="singleLevel"/>
    <w:tmpl w:val="CF652CEC"/>
    <w:lvl w:ilvl="0">
      <w:start w:val="9"/>
      <w:numFmt w:val="chineseCounting"/>
      <w:suff w:val="nothing"/>
      <w:lvlText w:val="%1、"/>
      <w:lvlJc w:val="left"/>
      <w:rPr>
        <w:rFonts w:hint="eastAsia"/>
      </w:rPr>
    </w:lvl>
  </w:abstractNum>
  <w:abstractNum w:abstractNumId="1">
    <w:nsid w:val="E2FA047D"/>
    <w:multiLevelType w:val="singleLevel"/>
    <w:tmpl w:val="E2FA047D"/>
    <w:lvl w:ilvl="0">
      <w:start w:val="3"/>
      <w:numFmt w:val="chineseCounting"/>
      <w:suff w:val="space"/>
      <w:lvlText w:val="第%1部分"/>
      <w:lvlJc w:val="left"/>
      <w:rPr>
        <w:rFonts w:ascii="黑体" w:eastAsia="黑体" w:hAnsi="黑体" w:cs="黑体" w:hint="eastAsia"/>
        <w:sz w:val="44"/>
        <w:szCs w:val="44"/>
      </w:rPr>
    </w:lvl>
  </w:abstractNum>
  <w:abstractNum w:abstractNumId="2">
    <w:nsid w:val="1272550B"/>
    <w:multiLevelType w:val="multilevel"/>
    <w:tmpl w:val="1272550B"/>
    <w:lvl w:ilvl="0">
      <w:start w:val="1"/>
      <w:numFmt w:val="japaneseCounting"/>
      <w:lvlText w:val="%1、"/>
      <w:lvlJc w:val="left"/>
      <w:pPr>
        <w:ind w:left="1360" w:hanging="720"/>
      </w:pPr>
      <w:rPr>
        <w:rFonts w:hint="default"/>
        <w:b w:val="0"/>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3">
    <w:nsid w:val="4E3B494F"/>
    <w:multiLevelType w:val="singleLevel"/>
    <w:tmpl w:val="4E3B494F"/>
    <w:lvl w:ilvl="0">
      <w:start w:val="2"/>
      <w:numFmt w:val="chineseCounting"/>
      <w:suff w:val="nothing"/>
      <w:lvlText w:val="%1、"/>
      <w:lvlJc w:val="left"/>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TrueTypeFonts/>
  <w:saveSubsetFonts/>
  <w:bordersDoNotSurroundHeader/>
  <w:bordersDoNotSurroundFooter/>
  <w:proofState w:grammar="clean"/>
  <w:defaultTabStop w:val="420"/>
  <w:drawingGridHorizontalSpacing w:val="105"/>
  <w:drawingGridVerticalSpacing w:val="156"/>
  <w:noPunctuationKerning/>
  <w:characterSpacingControl w:val="compressPunctuation"/>
  <w:hdrShapeDefaults>
    <o:shapedefaults v:ext="edit" spidmax="2053" fillcolor="white">
      <v:fill color="white"/>
    </o: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MWUzNGVjMDFmNDBkM2NkNjc5NTg1ZTNiMmM0YjA4YWYifQ=="/>
  </w:docVars>
  <w:rsids>
    <w:rsidRoot w:val="00F1361C"/>
    <w:rsid w:val="9E3A10E2"/>
    <w:rsid w:val="F2E1F9D4"/>
    <w:rsid w:val="F7880819"/>
    <w:rsid w:val="000222C6"/>
    <w:rsid w:val="0002549F"/>
    <w:rsid w:val="000468DB"/>
    <w:rsid w:val="0006487A"/>
    <w:rsid w:val="00065F8F"/>
    <w:rsid w:val="00070A43"/>
    <w:rsid w:val="000768F2"/>
    <w:rsid w:val="0009184B"/>
    <w:rsid w:val="00094236"/>
    <w:rsid w:val="0009593C"/>
    <w:rsid w:val="000969AD"/>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0F62"/>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C71B5"/>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D6BEC"/>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74563"/>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D4889"/>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96396"/>
    <w:rsid w:val="00DA634F"/>
    <w:rsid w:val="00DA65AC"/>
    <w:rsid w:val="00DB1913"/>
    <w:rsid w:val="00DC410D"/>
    <w:rsid w:val="00DC5A81"/>
    <w:rsid w:val="00DC68CA"/>
    <w:rsid w:val="00DC7CBA"/>
    <w:rsid w:val="00DD4431"/>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45D72C7"/>
    <w:rsid w:val="04A46CA4"/>
    <w:rsid w:val="0534627A"/>
    <w:rsid w:val="053A62B5"/>
    <w:rsid w:val="057E5747"/>
    <w:rsid w:val="065A13C7"/>
    <w:rsid w:val="0721282E"/>
    <w:rsid w:val="07C26F6D"/>
    <w:rsid w:val="091A6C9B"/>
    <w:rsid w:val="09D973F0"/>
    <w:rsid w:val="0A0F4BBF"/>
    <w:rsid w:val="0A2032A3"/>
    <w:rsid w:val="0B7D64E5"/>
    <w:rsid w:val="0B8A37D8"/>
    <w:rsid w:val="0B8E5FB8"/>
    <w:rsid w:val="0E3A2578"/>
    <w:rsid w:val="0E5E57C3"/>
    <w:rsid w:val="109C2F25"/>
    <w:rsid w:val="10B4026F"/>
    <w:rsid w:val="10C055FF"/>
    <w:rsid w:val="118107EC"/>
    <w:rsid w:val="11DD6519"/>
    <w:rsid w:val="12B26A30"/>
    <w:rsid w:val="138A0BB7"/>
    <w:rsid w:val="139C56E1"/>
    <w:rsid w:val="14A32AD4"/>
    <w:rsid w:val="15EB205D"/>
    <w:rsid w:val="16BB723D"/>
    <w:rsid w:val="18015F3F"/>
    <w:rsid w:val="18121702"/>
    <w:rsid w:val="199649B5"/>
    <w:rsid w:val="1BE8440E"/>
    <w:rsid w:val="1BFD6F6E"/>
    <w:rsid w:val="1CD56634"/>
    <w:rsid w:val="1D155CEE"/>
    <w:rsid w:val="1DE81558"/>
    <w:rsid w:val="20D02EA3"/>
    <w:rsid w:val="20F57F95"/>
    <w:rsid w:val="219519F6"/>
    <w:rsid w:val="23E06530"/>
    <w:rsid w:val="240371BF"/>
    <w:rsid w:val="24B473B2"/>
    <w:rsid w:val="25711CC6"/>
    <w:rsid w:val="25C741E6"/>
    <w:rsid w:val="26FB1E21"/>
    <w:rsid w:val="27842671"/>
    <w:rsid w:val="28F17E5A"/>
    <w:rsid w:val="294206B6"/>
    <w:rsid w:val="298C1931"/>
    <w:rsid w:val="29FD04D3"/>
    <w:rsid w:val="2A814FFD"/>
    <w:rsid w:val="2ABE7A3E"/>
    <w:rsid w:val="2ACE6C3F"/>
    <w:rsid w:val="2BAF13B9"/>
    <w:rsid w:val="2C2C73FB"/>
    <w:rsid w:val="2CA234A8"/>
    <w:rsid w:val="2D1D68E3"/>
    <w:rsid w:val="2EFA178C"/>
    <w:rsid w:val="2F850688"/>
    <w:rsid w:val="30B46D73"/>
    <w:rsid w:val="30E06A1A"/>
    <w:rsid w:val="3135465C"/>
    <w:rsid w:val="315313E8"/>
    <w:rsid w:val="319F7F4E"/>
    <w:rsid w:val="334C47E1"/>
    <w:rsid w:val="337376BE"/>
    <w:rsid w:val="3428494C"/>
    <w:rsid w:val="36767BF1"/>
    <w:rsid w:val="376161AB"/>
    <w:rsid w:val="383D272C"/>
    <w:rsid w:val="38FD0155"/>
    <w:rsid w:val="39535FC7"/>
    <w:rsid w:val="39641F82"/>
    <w:rsid w:val="39912A4B"/>
    <w:rsid w:val="39AE70AB"/>
    <w:rsid w:val="39F257E0"/>
    <w:rsid w:val="3AA765CB"/>
    <w:rsid w:val="3B9B7FE9"/>
    <w:rsid w:val="3BD258C9"/>
    <w:rsid w:val="3C0C0783"/>
    <w:rsid w:val="3C333E8E"/>
    <w:rsid w:val="3CB11983"/>
    <w:rsid w:val="3F9F3A96"/>
    <w:rsid w:val="3FB71A19"/>
    <w:rsid w:val="41085755"/>
    <w:rsid w:val="43D877F5"/>
    <w:rsid w:val="489E3D34"/>
    <w:rsid w:val="48BF60AB"/>
    <w:rsid w:val="493C27E9"/>
    <w:rsid w:val="496F39ED"/>
    <w:rsid w:val="49FF41D3"/>
    <w:rsid w:val="4B7750CC"/>
    <w:rsid w:val="4BE068DB"/>
    <w:rsid w:val="4BF6002B"/>
    <w:rsid w:val="4EA74993"/>
    <w:rsid w:val="4ECE2238"/>
    <w:rsid w:val="4FAE2DF6"/>
    <w:rsid w:val="51CB6BEB"/>
    <w:rsid w:val="51DB4B86"/>
    <w:rsid w:val="51FA302C"/>
    <w:rsid w:val="52E87860"/>
    <w:rsid w:val="52F91536"/>
    <w:rsid w:val="537A4D81"/>
    <w:rsid w:val="54E56A4F"/>
    <w:rsid w:val="55233BCA"/>
    <w:rsid w:val="55333C3E"/>
    <w:rsid w:val="5999137D"/>
    <w:rsid w:val="5B276ABD"/>
    <w:rsid w:val="5C207085"/>
    <w:rsid w:val="5D9E51B4"/>
    <w:rsid w:val="5DD34FA8"/>
    <w:rsid w:val="5E4E6BDA"/>
    <w:rsid w:val="5F775CBC"/>
    <w:rsid w:val="60310561"/>
    <w:rsid w:val="616D55C9"/>
    <w:rsid w:val="617A7CE6"/>
    <w:rsid w:val="62942EE8"/>
    <w:rsid w:val="64300B2F"/>
    <w:rsid w:val="64CA39A1"/>
    <w:rsid w:val="654A4CA2"/>
    <w:rsid w:val="65F938CF"/>
    <w:rsid w:val="6635067F"/>
    <w:rsid w:val="67694A84"/>
    <w:rsid w:val="69630ADE"/>
    <w:rsid w:val="6A547A26"/>
    <w:rsid w:val="6C4A05C8"/>
    <w:rsid w:val="6D3B1A89"/>
    <w:rsid w:val="6D834437"/>
    <w:rsid w:val="6D8E3802"/>
    <w:rsid w:val="6F865AA7"/>
    <w:rsid w:val="6F973F7E"/>
    <w:rsid w:val="70E433CD"/>
    <w:rsid w:val="71BF4EC2"/>
    <w:rsid w:val="725D6F93"/>
    <w:rsid w:val="72734D90"/>
    <w:rsid w:val="73763448"/>
    <w:rsid w:val="7412278C"/>
    <w:rsid w:val="74736F42"/>
    <w:rsid w:val="76F0554B"/>
    <w:rsid w:val="77DB72D8"/>
    <w:rsid w:val="77FFB3DA"/>
    <w:rsid w:val="78D213FD"/>
    <w:rsid w:val="7904082E"/>
    <w:rsid w:val="79E7B28D"/>
    <w:rsid w:val="79EB00CF"/>
    <w:rsid w:val="7CD7147B"/>
    <w:rsid w:val="7D52346D"/>
    <w:rsid w:val="7E641F3C"/>
    <w:rsid w:val="7F9F20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3"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nhideWhenUsed="0" w:qFormat="1"/>
    <w:lsdException w:name="footer" w:semiHidden="0" w:unhideWhenUsed="0" w:qFormat="1"/>
    <w:lsdException w:name="caption" w:uiPriority="35" w:qFormat="1"/>
    <w:lsdException w:name="Title" w:semiHidden="0" w:uiPriority="10" w:unhideWhenUsed="0" w:qFormat="1"/>
    <w:lsdException w:name="Default Paragraph Font" w:uiPriority="1" w:qFormat="1"/>
    <w:lsdException w:name="Body Text" w:semiHidden="0" w:unhideWhenUsed="0" w:qFormat="1"/>
    <w:lsdException w:name="Subtitle" w:semiHidden="0" w:uiPriority="11" w:unhideWhenUsed="0" w:qFormat="1"/>
    <w:lsdException w:name="Hyperlink" w:semiHidden="0" w:qFormat="1"/>
    <w:lsdException w:name="Strong" w:semiHidden="0"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6D6BEC"/>
    <w:pPr>
      <w:widowControl w:val="0"/>
      <w:jc w:val="both"/>
    </w:pPr>
    <w:rPr>
      <w:kern w:val="2"/>
      <w:sz w:val="21"/>
      <w:szCs w:val="24"/>
    </w:rPr>
  </w:style>
  <w:style w:type="paragraph" w:styleId="1">
    <w:name w:val="heading 1"/>
    <w:basedOn w:val="a"/>
    <w:next w:val="a"/>
    <w:link w:val="1Char"/>
    <w:uiPriority w:val="9"/>
    <w:qFormat/>
    <w:rsid w:val="006D6BEC"/>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6D6BE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6D6BEC"/>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uiPriority w:val="99"/>
    <w:qFormat/>
    <w:rsid w:val="006D6BEC"/>
    <w:pPr>
      <w:spacing w:beforeLines="30"/>
    </w:pPr>
    <w:rPr>
      <w:rFonts w:ascii="仿宋_GB2312" w:eastAsia="仿宋_GB2312"/>
      <w:kern w:val="0"/>
      <w:sz w:val="30"/>
    </w:rPr>
  </w:style>
  <w:style w:type="paragraph" w:styleId="30">
    <w:name w:val="toc 3"/>
    <w:basedOn w:val="a"/>
    <w:next w:val="a"/>
    <w:uiPriority w:val="39"/>
    <w:unhideWhenUsed/>
    <w:qFormat/>
    <w:rsid w:val="006D6BEC"/>
    <w:pPr>
      <w:tabs>
        <w:tab w:val="right" w:leader="dot" w:pos="8296"/>
      </w:tabs>
      <w:ind w:leftChars="400" w:left="840"/>
    </w:pPr>
  </w:style>
  <w:style w:type="paragraph" w:styleId="a4">
    <w:name w:val="Balloon Text"/>
    <w:basedOn w:val="a"/>
    <w:link w:val="Char0"/>
    <w:uiPriority w:val="99"/>
    <w:semiHidden/>
    <w:unhideWhenUsed/>
    <w:qFormat/>
    <w:rsid w:val="006D6BEC"/>
    <w:rPr>
      <w:sz w:val="18"/>
      <w:szCs w:val="18"/>
    </w:rPr>
  </w:style>
  <w:style w:type="paragraph" w:styleId="a5">
    <w:name w:val="footer"/>
    <w:basedOn w:val="a"/>
    <w:link w:val="Char1"/>
    <w:uiPriority w:val="99"/>
    <w:qFormat/>
    <w:rsid w:val="006D6BEC"/>
    <w:pPr>
      <w:tabs>
        <w:tab w:val="center" w:pos="4153"/>
        <w:tab w:val="right" w:pos="8306"/>
      </w:tabs>
      <w:snapToGrid w:val="0"/>
      <w:jc w:val="left"/>
    </w:pPr>
    <w:rPr>
      <w:rFonts w:ascii="Calibri" w:hAnsi="Calibri"/>
      <w:kern w:val="0"/>
      <w:sz w:val="18"/>
      <w:szCs w:val="18"/>
    </w:rPr>
  </w:style>
  <w:style w:type="paragraph" w:styleId="a6">
    <w:name w:val="header"/>
    <w:basedOn w:val="a"/>
    <w:link w:val="Char2"/>
    <w:uiPriority w:val="99"/>
    <w:semiHidden/>
    <w:qFormat/>
    <w:rsid w:val="006D6BEC"/>
    <w:pPr>
      <w:pBdr>
        <w:bottom w:val="single" w:sz="6" w:space="1" w:color="auto"/>
      </w:pBdr>
      <w:tabs>
        <w:tab w:val="center" w:pos="4153"/>
        <w:tab w:val="right" w:pos="8306"/>
      </w:tabs>
      <w:snapToGrid w:val="0"/>
      <w:jc w:val="center"/>
    </w:pPr>
    <w:rPr>
      <w:rFonts w:ascii="Calibri" w:hAnsi="Calibri"/>
      <w:kern w:val="0"/>
      <w:sz w:val="18"/>
      <w:szCs w:val="18"/>
    </w:rPr>
  </w:style>
  <w:style w:type="paragraph" w:styleId="10">
    <w:name w:val="toc 1"/>
    <w:basedOn w:val="a"/>
    <w:next w:val="a"/>
    <w:uiPriority w:val="39"/>
    <w:unhideWhenUsed/>
    <w:qFormat/>
    <w:rsid w:val="006D6BEC"/>
    <w:pPr>
      <w:tabs>
        <w:tab w:val="right" w:leader="dot" w:pos="8296"/>
      </w:tabs>
      <w:spacing w:before="93"/>
      <w:jc w:val="center"/>
    </w:pPr>
    <w:rPr>
      <w:rFonts w:ascii="仿宋" w:eastAsia="仿宋" w:hAnsi="仿宋"/>
      <w:sz w:val="28"/>
      <w:szCs w:val="28"/>
    </w:rPr>
  </w:style>
  <w:style w:type="paragraph" w:styleId="20">
    <w:name w:val="toc 2"/>
    <w:basedOn w:val="a"/>
    <w:next w:val="a"/>
    <w:uiPriority w:val="39"/>
    <w:unhideWhenUsed/>
    <w:qFormat/>
    <w:rsid w:val="006D6BEC"/>
    <w:pPr>
      <w:tabs>
        <w:tab w:val="right" w:leader="dot" w:pos="8296"/>
      </w:tabs>
      <w:ind w:leftChars="200" w:left="420"/>
    </w:pPr>
  </w:style>
  <w:style w:type="character" w:styleId="a7">
    <w:name w:val="Strong"/>
    <w:basedOn w:val="a1"/>
    <w:uiPriority w:val="99"/>
    <w:qFormat/>
    <w:rsid w:val="006D6BEC"/>
    <w:rPr>
      <w:b/>
    </w:rPr>
  </w:style>
  <w:style w:type="character" w:styleId="a8">
    <w:name w:val="Hyperlink"/>
    <w:basedOn w:val="a1"/>
    <w:uiPriority w:val="99"/>
    <w:unhideWhenUsed/>
    <w:qFormat/>
    <w:rsid w:val="006D6BEC"/>
    <w:rPr>
      <w:color w:val="0000FF" w:themeColor="hyperlink"/>
      <w:u w:val="single"/>
    </w:rPr>
  </w:style>
  <w:style w:type="character" w:customStyle="1" w:styleId="1Char">
    <w:name w:val="标题 1 Char"/>
    <w:basedOn w:val="a1"/>
    <w:link w:val="1"/>
    <w:uiPriority w:val="9"/>
    <w:qFormat/>
    <w:rsid w:val="006D6BEC"/>
    <w:rPr>
      <w:rFonts w:ascii="Times New Roman" w:hAnsi="Times New Roman"/>
      <w:b/>
      <w:bCs/>
      <w:kern w:val="44"/>
      <w:sz w:val="44"/>
      <w:szCs w:val="44"/>
    </w:rPr>
  </w:style>
  <w:style w:type="character" w:customStyle="1" w:styleId="2Char">
    <w:name w:val="标题 2 Char"/>
    <w:basedOn w:val="a1"/>
    <w:link w:val="2"/>
    <w:uiPriority w:val="9"/>
    <w:qFormat/>
    <w:rsid w:val="006D6BEC"/>
    <w:rPr>
      <w:rFonts w:asciiTheme="majorHAnsi" w:eastAsiaTheme="majorEastAsia" w:hAnsiTheme="majorHAnsi" w:cstheme="majorBidi"/>
      <w:b/>
      <w:bCs/>
      <w:kern w:val="2"/>
      <w:sz w:val="32"/>
      <w:szCs w:val="32"/>
    </w:rPr>
  </w:style>
  <w:style w:type="character" w:customStyle="1" w:styleId="3Char">
    <w:name w:val="标题 3 Char"/>
    <w:basedOn w:val="a1"/>
    <w:link w:val="3"/>
    <w:uiPriority w:val="9"/>
    <w:qFormat/>
    <w:rsid w:val="006D6BEC"/>
    <w:rPr>
      <w:rFonts w:ascii="Times New Roman" w:hAnsi="Times New Roman"/>
      <w:b/>
      <w:bCs/>
      <w:kern w:val="2"/>
      <w:sz w:val="32"/>
      <w:szCs w:val="32"/>
    </w:rPr>
  </w:style>
  <w:style w:type="character" w:customStyle="1" w:styleId="HeaderChar">
    <w:name w:val="Header Char"/>
    <w:basedOn w:val="a1"/>
    <w:uiPriority w:val="99"/>
    <w:semiHidden/>
    <w:qFormat/>
    <w:rsid w:val="006D6BEC"/>
    <w:rPr>
      <w:rFonts w:ascii="Times New Roman" w:hAnsi="Times New Roman"/>
      <w:sz w:val="18"/>
      <w:szCs w:val="18"/>
    </w:rPr>
  </w:style>
  <w:style w:type="character" w:customStyle="1" w:styleId="Char2">
    <w:name w:val="页眉 Char"/>
    <w:link w:val="a6"/>
    <w:uiPriority w:val="99"/>
    <w:semiHidden/>
    <w:qFormat/>
    <w:locked/>
    <w:rsid w:val="006D6BEC"/>
    <w:rPr>
      <w:sz w:val="18"/>
    </w:rPr>
  </w:style>
  <w:style w:type="character" w:customStyle="1" w:styleId="FooterChar">
    <w:name w:val="Footer Char"/>
    <w:basedOn w:val="a1"/>
    <w:uiPriority w:val="99"/>
    <w:semiHidden/>
    <w:qFormat/>
    <w:rsid w:val="006D6BEC"/>
    <w:rPr>
      <w:rFonts w:ascii="Times New Roman" w:hAnsi="Times New Roman"/>
      <w:sz w:val="18"/>
      <w:szCs w:val="18"/>
    </w:rPr>
  </w:style>
  <w:style w:type="character" w:customStyle="1" w:styleId="Char1">
    <w:name w:val="页脚 Char"/>
    <w:link w:val="a5"/>
    <w:uiPriority w:val="99"/>
    <w:qFormat/>
    <w:locked/>
    <w:rsid w:val="006D6BEC"/>
    <w:rPr>
      <w:sz w:val="18"/>
    </w:rPr>
  </w:style>
  <w:style w:type="character" w:customStyle="1" w:styleId="BodyTextChar">
    <w:name w:val="Body Text Char"/>
    <w:basedOn w:val="a1"/>
    <w:uiPriority w:val="99"/>
    <w:semiHidden/>
    <w:qFormat/>
    <w:rsid w:val="006D6BEC"/>
    <w:rPr>
      <w:rFonts w:ascii="Times New Roman" w:hAnsi="Times New Roman"/>
      <w:szCs w:val="24"/>
    </w:rPr>
  </w:style>
  <w:style w:type="character" w:customStyle="1" w:styleId="Char">
    <w:name w:val="正文文本 Char"/>
    <w:link w:val="a0"/>
    <w:uiPriority w:val="99"/>
    <w:qFormat/>
    <w:locked/>
    <w:rsid w:val="006D6BEC"/>
    <w:rPr>
      <w:rFonts w:ascii="仿宋_GB2312" w:eastAsia="仿宋_GB2312" w:hAnsi="Times New Roman"/>
      <w:sz w:val="24"/>
    </w:rPr>
  </w:style>
  <w:style w:type="paragraph" w:customStyle="1" w:styleId="Default">
    <w:name w:val="Default"/>
    <w:uiPriority w:val="99"/>
    <w:qFormat/>
    <w:rsid w:val="006D6BEC"/>
    <w:pPr>
      <w:widowControl w:val="0"/>
      <w:autoSpaceDE w:val="0"/>
      <w:autoSpaceDN w:val="0"/>
      <w:adjustRightInd w:val="0"/>
    </w:pPr>
    <w:rPr>
      <w:rFonts w:ascii="仿宋" w:eastAsia="仿宋" w:hAnsi="Calibri" w:cs="仿宋"/>
      <w:color w:val="000000"/>
      <w:sz w:val="24"/>
      <w:szCs w:val="24"/>
    </w:rPr>
  </w:style>
  <w:style w:type="paragraph" w:styleId="a9">
    <w:name w:val="List Paragraph"/>
    <w:basedOn w:val="a"/>
    <w:uiPriority w:val="34"/>
    <w:qFormat/>
    <w:rsid w:val="006D6BEC"/>
    <w:pPr>
      <w:ind w:firstLineChars="200" w:firstLine="420"/>
    </w:pPr>
  </w:style>
  <w:style w:type="paragraph" w:customStyle="1" w:styleId="TOC1">
    <w:name w:val="TOC 标题1"/>
    <w:basedOn w:val="1"/>
    <w:next w:val="a"/>
    <w:uiPriority w:val="39"/>
    <w:unhideWhenUsed/>
    <w:qFormat/>
    <w:rsid w:val="006D6BEC"/>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Char0">
    <w:name w:val="批注框文本 Char"/>
    <w:basedOn w:val="a1"/>
    <w:link w:val="a4"/>
    <w:uiPriority w:val="99"/>
    <w:semiHidden/>
    <w:qFormat/>
    <w:rsid w:val="006D6BEC"/>
    <w:rPr>
      <w:rFonts w:ascii="Times New Roman" w:hAnsi="Times New Roman"/>
      <w:kern w:val="2"/>
      <w:sz w:val="18"/>
      <w:szCs w:val="18"/>
    </w:rPr>
  </w:style>
  <w:style w:type="paragraph" w:customStyle="1" w:styleId="TOC2">
    <w:name w:val="TOC 标题2"/>
    <w:basedOn w:val="1"/>
    <w:next w:val="a"/>
    <w:uiPriority w:val="39"/>
    <w:unhideWhenUsed/>
    <w:qFormat/>
    <w:rsid w:val="006D6BEC"/>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customStyle="1" w:styleId="WPSOffice1">
    <w:name w:val="WPSOffice手动目录 1"/>
    <w:qFormat/>
    <w:rsid w:val="006D6BEC"/>
  </w:style>
  <w:style w:type="paragraph" w:customStyle="1" w:styleId="WPSOffice2">
    <w:name w:val="WPSOffice手动目录 2"/>
    <w:qFormat/>
    <w:rsid w:val="006D6BEC"/>
    <w:pPr>
      <w:ind w:leftChars="200" w:left="200"/>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hart" Target="charts/chart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4.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5" Type="http://schemas.openxmlformats.org/officeDocument/2006/relationships/webSettings" Target="webSettings.xml"/><Relationship Id="rId15" Type="http://schemas.openxmlformats.org/officeDocument/2006/relationships/chart" Target="charts/chart7.xml"/><Relationship Id="rId10" Type="http://schemas.openxmlformats.org/officeDocument/2006/relationships/chart" Target="charts/chart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chart" Target="charts/chart6.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11" Type="http://schemas.openxmlformats.org/officeDocument/2006/relationships/font" Target="fonts/font11.odttf"/><Relationship Id="rId5" Type="http://schemas.openxmlformats.org/officeDocument/2006/relationships/font" Target="fonts/font5.odttf"/><Relationship Id="rId10" Type="http://schemas.openxmlformats.org/officeDocument/2006/relationships/font" Target="fonts/font10.odttf"/><Relationship Id="rId4" Type="http://schemas.openxmlformats.org/officeDocument/2006/relationships/font" Target="fonts/font4.odttf"/><Relationship Id="rId9" Type="http://schemas.openxmlformats.org/officeDocument/2006/relationships/font" Target="fonts/font9.odttf"/></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___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___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___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___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___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___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___7.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chart>
    <c:autoTitleDeleted val="1"/>
    <c:plotArea>
      <c:layout>
        <c:manualLayout>
          <c:layoutTarget val="inner"/>
          <c:xMode val="edge"/>
          <c:yMode val="edge"/>
          <c:x val="0.13115794572511497"/>
          <c:y val="8.2857364778405981E-2"/>
          <c:w val="0.61256544502617805"/>
          <c:h val="0.77114427860696844"/>
        </c:manualLayout>
      </c:layout>
      <c:barChart>
        <c:barDir val="col"/>
        <c:grouping val="clustered"/>
        <c:ser>
          <c:idx val="0"/>
          <c:order val="0"/>
          <c:tx>
            <c:strRef>
              <c:f>Sheet1!$A$2</c:f>
              <c:strCache>
                <c:ptCount val="1"/>
                <c:pt idx="0">
                  <c:v>收、支总计</c:v>
                </c:pt>
              </c:strCache>
            </c:strRef>
          </c:tx>
          <c:spPr>
            <a:solidFill>
              <a:srgbClr val="9999FF"/>
            </a:solidFill>
            <a:ln w="15033">
              <a:solidFill>
                <a:srgbClr val="000000"/>
              </a:solidFill>
              <a:prstDash val="solid"/>
            </a:ln>
          </c:spPr>
          <c:dLbls>
            <c:spPr>
              <a:noFill/>
              <a:ln>
                <a:noFill/>
              </a:ln>
              <a:effectLst/>
            </c:spPr>
            <c:txPr>
              <a:bodyPr rot="0" spcFirstLastPara="0" vertOverflow="ellipsis" vert="horz" wrap="square" lIns="38100" tIns="19050" rIns="38100" bIns="19050" anchor="ctr" anchorCtr="1"/>
              <a:lstStyle/>
              <a:p>
                <a:pPr>
                  <a:defRPr lang="zh-CN" sz="1185" b="0" i="0" u="none" strike="noStrike" kern="1200" baseline="0">
                    <a:solidFill>
                      <a:srgbClr val="000000"/>
                    </a:solidFill>
                    <a:latin typeface="宋体" panose="02010600030101010101" charset="-122"/>
                    <a:ea typeface="宋体" panose="02010600030101010101" charset="-122"/>
                    <a:cs typeface="宋体" panose="02010600030101010101" charset="-122"/>
                  </a:defRPr>
                </a:pPr>
                <a:endParaRPr lang="zh-CN"/>
              </a:p>
            </c:txPr>
            <c:dLblPos val="outEnd"/>
            <c:showVal val="1"/>
            <c:extLst>
              <c:ext xmlns:c15="http://schemas.microsoft.com/office/drawing/2012/chart" uri="{CE6537A1-D6FC-4f65-9D91-7224C49458BB}">
                <c15:layout/>
                <c15:showLeaderLines val="1"/>
                <c15:leaderLines/>
              </c:ext>
            </c:extLst>
          </c:dLbls>
          <c:cat>
            <c:strRef>
              <c:f>Sheet1!$B$1:$E$1</c:f>
              <c:strCache>
                <c:ptCount val="4"/>
                <c:pt idx="0">
                  <c:v>2021年</c:v>
                </c:pt>
                <c:pt idx="1">
                  <c:v>2022年</c:v>
                </c:pt>
              </c:strCache>
            </c:strRef>
          </c:cat>
          <c:val>
            <c:numRef>
              <c:f>Sheet1!$B$2:$E$2</c:f>
              <c:numCache>
                <c:formatCode>General</c:formatCode>
                <c:ptCount val="4"/>
                <c:pt idx="0">
                  <c:v>2363.0500000000002</c:v>
                </c:pt>
                <c:pt idx="1">
                  <c:v>2389.5</c:v>
                </c:pt>
              </c:numCache>
            </c:numRef>
          </c:val>
        </c:ser>
        <c:dLbls>
          <c:showVal val="1"/>
        </c:dLbls>
        <c:axId val="103863808"/>
        <c:axId val="103865344"/>
      </c:barChart>
      <c:catAx>
        <c:axId val="103863808"/>
        <c:scaling>
          <c:orientation val="minMax"/>
        </c:scaling>
        <c:axPos val="b"/>
        <c:numFmt formatCode="General" sourceLinked="1"/>
        <c:majorTickMark val="in"/>
        <c:tickLblPos val="low"/>
        <c:spPr>
          <a:ln w="3758" cap="flat" cmpd="sng" algn="ctr">
            <a:solidFill>
              <a:srgbClr val="000000"/>
            </a:solidFill>
            <a:prstDash val="solid"/>
            <a:round/>
          </a:ln>
        </c:spPr>
        <c:txPr>
          <a:bodyPr rot="0" spcFirstLastPara="0" vertOverflow="ellipsis" vert="horz" wrap="square" anchor="ctr" anchorCtr="1"/>
          <a:lstStyle/>
          <a:p>
            <a:pPr>
              <a:defRPr lang="zh-CN" sz="1185" b="0" i="0" u="none" strike="noStrike" kern="1200" baseline="0">
                <a:solidFill>
                  <a:srgbClr val="000000"/>
                </a:solidFill>
                <a:latin typeface="宋体" panose="02010600030101010101" charset="-122"/>
                <a:ea typeface="宋体" panose="02010600030101010101" charset="-122"/>
                <a:cs typeface="宋体" panose="02010600030101010101" charset="-122"/>
              </a:defRPr>
            </a:pPr>
            <a:endParaRPr lang="zh-CN"/>
          </a:p>
        </c:txPr>
        <c:crossAx val="103865344"/>
        <c:crosses val="autoZero"/>
        <c:auto val="1"/>
        <c:lblAlgn val="ctr"/>
        <c:lblOffset val="100"/>
        <c:tickLblSkip val="1"/>
      </c:catAx>
      <c:valAx>
        <c:axId val="103865344"/>
        <c:scaling>
          <c:orientation val="minMax"/>
        </c:scaling>
        <c:axPos val="l"/>
        <c:majorGridlines>
          <c:spPr>
            <a:ln w="3758" cap="flat" cmpd="sng" algn="ctr">
              <a:solidFill>
                <a:srgbClr val="000000"/>
              </a:solidFill>
              <a:prstDash val="solid"/>
              <a:round/>
            </a:ln>
          </c:spPr>
        </c:majorGridlines>
        <c:numFmt formatCode="General" sourceLinked="1"/>
        <c:majorTickMark val="in"/>
        <c:tickLblPos val="nextTo"/>
        <c:spPr>
          <a:ln w="3758" cap="flat" cmpd="sng" algn="ctr">
            <a:solidFill>
              <a:srgbClr val="000000"/>
            </a:solidFill>
            <a:prstDash val="solid"/>
            <a:round/>
          </a:ln>
        </c:spPr>
        <c:txPr>
          <a:bodyPr rot="0" spcFirstLastPara="0" vertOverflow="ellipsis" vert="horz" wrap="square" anchor="ctr" anchorCtr="1"/>
          <a:lstStyle/>
          <a:p>
            <a:pPr>
              <a:defRPr lang="zh-CN" sz="1185" b="0" i="0" u="none" strike="noStrike" kern="1200" baseline="0">
                <a:solidFill>
                  <a:srgbClr val="000000"/>
                </a:solidFill>
                <a:latin typeface="宋体" panose="02010600030101010101" charset="-122"/>
                <a:ea typeface="宋体" panose="02010600030101010101" charset="-122"/>
                <a:cs typeface="宋体" panose="02010600030101010101" charset="-122"/>
              </a:defRPr>
            </a:pPr>
            <a:endParaRPr lang="zh-CN"/>
          </a:p>
        </c:txPr>
        <c:crossAx val="103863808"/>
        <c:crosses val="autoZero"/>
        <c:crossBetween val="between"/>
      </c:valAx>
      <c:spPr>
        <a:solidFill>
          <a:srgbClr val="C0C0C0"/>
        </a:solidFill>
        <a:ln w="12700">
          <a:solidFill>
            <a:srgbClr val="808080"/>
          </a:solidFill>
          <a:prstDash val="solid"/>
        </a:ln>
        <a:effectLst/>
      </c:spPr>
    </c:plotArea>
    <c:legend>
      <c:legendPos val="r"/>
      <c:layout>
        <c:manualLayout>
          <c:xMode val="edge"/>
          <c:yMode val="edge"/>
          <c:x val="0.76701570680628439"/>
          <c:y val="0.4527363184079598"/>
          <c:w val="0.22251308900523611"/>
          <c:h val="9.4527363184081004E-2"/>
        </c:manualLayout>
      </c:layout>
      <c:spPr>
        <a:noFill/>
        <a:ln w="3758">
          <a:solidFill>
            <a:srgbClr val="000000"/>
          </a:solidFill>
          <a:prstDash val="solid"/>
        </a:ln>
      </c:spPr>
      <c:txPr>
        <a:bodyPr rot="0" spcFirstLastPara="0" vertOverflow="ellipsis" vert="horz" wrap="square" anchor="ctr" anchorCtr="1"/>
        <a:lstStyle/>
        <a:p>
          <a:pPr>
            <a:defRPr lang="zh-CN" sz="1090" b="0" i="0" u="none" strike="noStrike" kern="1200" baseline="0">
              <a:solidFill>
                <a:srgbClr val="000000"/>
              </a:solidFill>
              <a:latin typeface="宋体" panose="02010600030101010101" charset="-122"/>
              <a:ea typeface="宋体" panose="02010600030101010101" charset="-122"/>
              <a:cs typeface="宋体" panose="02010600030101010101" charset="-122"/>
            </a:defRPr>
          </a:pPr>
          <a:endParaRPr lang="zh-CN"/>
        </a:p>
      </c:txPr>
    </c:legend>
    <c:plotVisOnly val="1"/>
    <c:dispBlanksAs val="gap"/>
  </c:chart>
  <c:spPr>
    <a:noFill/>
    <a:ln w="9525" cap="flat" cmpd="sng" algn="ctr">
      <a:noFill/>
      <a:prstDash val="solid"/>
      <a:round/>
    </a:ln>
  </c:spPr>
  <c:txPr>
    <a:bodyPr/>
    <a:lstStyle/>
    <a:p>
      <a:pPr>
        <a:defRPr lang="zh-CN" sz="1185" b="0" i="0" u="none" strike="noStrike" baseline="0">
          <a:solidFill>
            <a:srgbClr val="000000"/>
          </a:solidFill>
          <a:latin typeface="宋体" panose="02010600030101010101" charset="-122"/>
          <a:ea typeface="宋体" panose="02010600030101010101" charset="-122"/>
          <a:cs typeface="宋体" panose="02010600030101010101" charset="-122"/>
        </a:defRPr>
      </a:pPr>
      <a:endParaRPr lang="zh-CN"/>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zh-CN"/>
  <c:chart>
    <c:autoTitleDeleted val="1"/>
    <c:plotArea>
      <c:layout>
        <c:manualLayout>
          <c:layoutTarget val="inner"/>
          <c:xMode val="edge"/>
          <c:yMode val="edge"/>
          <c:x val="0.13622001398296801"/>
          <c:y val="0.10753726538899602"/>
          <c:w val="0.35476718403547702"/>
          <c:h val="0.79207920792079545"/>
        </c:manualLayout>
      </c:layout>
      <c:pieChart>
        <c:varyColors val="1"/>
        <c:ser>
          <c:idx val="1"/>
          <c:order val="0"/>
          <c:tx>
            <c:strRef>
              <c:f>Sheet1!$A$3</c:f>
              <c:strCache>
                <c:ptCount val="1"/>
                <c:pt idx="0">
                  <c:v>占</c:v>
                </c:pt>
              </c:strCache>
            </c:strRef>
          </c:tx>
          <c:spPr>
            <a:solidFill>
              <a:srgbClr val="993366"/>
            </a:solidFill>
            <a:ln w="14841">
              <a:solidFill>
                <a:srgbClr val="000000"/>
              </a:solidFill>
              <a:prstDash val="solid"/>
            </a:ln>
          </c:spPr>
          <c:dPt>
            <c:idx val="0"/>
            <c:spPr>
              <a:solidFill>
                <a:srgbClr val="9999FF"/>
              </a:solidFill>
              <a:ln w="14841">
                <a:solidFill>
                  <a:srgbClr val="000000"/>
                </a:solidFill>
                <a:prstDash val="solid"/>
              </a:ln>
            </c:spPr>
          </c:dPt>
          <c:dLbls>
            <c:spPr>
              <a:noFill/>
              <a:ln>
                <a:noFill/>
              </a:ln>
              <a:effectLst/>
            </c:spPr>
            <c:txPr>
              <a:bodyPr rot="0" spcFirstLastPara="0" vertOverflow="ellipsis" vert="horz" wrap="square" lIns="38100" tIns="19050" rIns="38100" bIns="19050" anchor="ctr" anchorCtr="1"/>
              <a:lstStyle/>
              <a:p>
                <a:pPr>
                  <a:defRPr lang="zh-CN" sz="1170" b="0" i="0" u="none" strike="noStrike" kern="1200" baseline="0">
                    <a:solidFill>
                      <a:srgbClr val="000000"/>
                    </a:solidFill>
                    <a:latin typeface="宋体" panose="02010600030101010101" charset="-122"/>
                    <a:ea typeface="宋体" panose="02010600030101010101" charset="-122"/>
                    <a:cs typeface="宋体" panose="02010600030101010101" charset="-122"/>
                  </a:defRPr>
                </a:pPr>
                <a:endParaRPr lang="zh-CN"/>
              </a:p>
            </c:txPr>
            <c:dLblPos val="bestFit"/>
            <c:showVal val="1"/>
            <c:showLeaderLines val="1"/>
            <c:extLst>
              <c:ext xmlns:c15="http://schemas.microsoft.com/office/drawing/2012/chart" uri="{CE6537A1-D6FC-4f65-9D91-7224C49458BB}">
                <c15:layout/>
                <c15:showLeaderLines val="1"/>
                <c15:leaderLines/>
              </c:ext>
            </c:extLst>
          </c:dLbls>
          <c:cat>
            <c:strRef>
              <c:f>Sheet1!$B$1:$C$1</c:f>
              <c:strCache>
                <c:ptCount val="2"/>
                <c:pt idx="0">
                  <c:v>一般公共预算财政拨款收入</c:v>
                </c:pt>
                <c:pt idx="1">
                  <c:v>其他收入</c:v>
                </c:pt>
              </c:strCache>
            </c:strRef>
          </c:cat>
          <c:val>
            <c:numRef>
              <c:f>Sheet1!$B$3:$C$3</c:f>
              <c:numCache>
                <c:formatCode>0.00%</c:formatCode>
                <c:ptCount val="2"/>
                <c:pt idx="0">
                  <c:v>0.78960000000000041</c:v>
                </c:pt>
                <c:pt idx="1">
                  <c:v>0.21040000000000011</c:v>
                </c:pt>
              </c:numCache>
            </c:numRef>
          </c:val>
        </c:ser>
        <c:dLbls>
          <c:showVal val="1"/>
        </c:dLbls>
        <c:firstSliceAng val="0"/>
      </c:pieChart>
      <c:spPr>
        <a:solidFill>
          <a:srgbClr val="C0C0C0"/>
        </a:solidFill>
        <a:ln w="14841">
          <a:solidFill>
            <a:srgbClr val="808080"/>
          </a:solidFill>
          <a:prstDash val="solid"/>
        </a:ln>
      </c:spPr>
    </c:plotArea>
    <c:legend>
      <c:legendPos val="r"/>
      <c:layout>
        <c:manualLayout>
          <c:xMode val="edge"/>
          <c:yMode val="edge"/>
          <c:x val="0.57031987258681871"/>
          <c:y val="0.22731788243450701"/>
          <c:w val="0.42585197644245437"/>
          <c:h val="0.31894864557024838"/>
        </c:manualLayout>
      </c:layout>
      <c:spPr>
        <a:noFill/>
        <a:ln w="3710">
          <a:solidFill>
            <a:srgbClr val="000000"/>
          </a:solidFill>
          <a:prstDash val="solid"/>
        </a:ln>
      </c:spPr>
      <c:txPr>
        <a:bodyPr rot="0" spcFirstLastPara="0" vertOverflow="ellipsis" vert="horz" wrap="square" anchor="ctr" anchorCtr="1"/>
        <a:lstStyle/>
        <a:p>
          <a:pPr>
            <a:defRPr lang="zh-CN" sz="1075" b="0" i="0" u="none" strike="noStrike" kern="1200" baseline="0">
              <a:solidFill>
                <a:srgbClr val="000000"/>
              </a:solidFill>
              <a:latin typeface="宋体" panose="02010600030101010101" charset="-122"/>
              <a:ea typeface="宋体" panose="02010600030101010101" charset="-122"/>
              <a:cs typeface="宋体" panose="02010600030101010101" charset="-122"/>
            </a:defRPr>
          </a:pPr>
          <a:endParaRPr lang="zh-CN"/>
        </a:p>
      </c:txPr>
    </c:legend>
    <c:plotVisOnly val="1"/>
    <c:dispBlanksAs val="zero"/>
  </c:chart>
  <c:spPr>
    <a:noFill/>
    <a:ln w="9525" cap="flat" cmpd="sng" algn="ctr">
      <a:noFill/>
      <a:prstDash val="solid"/>
      <a:round/>
    </a:ln>
  </c:spPr>
  <c:txPr>
    <a:bodyPr/>
    <a:lstStyle/>
    <a:p>
      <a:pPr>
        <a:defRPr lang="zh-CN" sz="1170" b="0" i="0" u="none" strike="noStrike" baseline="0">
          <a:solidFill>
            <a:srgbClr val="000000"/>
          </a:solidFill>
          <a:latin typeface="宋体" panose="02010600030101010101" charset="-122"/>
          <a:ea typeface="宋体" panose="02010600030101010101" charset="-122"/>
          <a:cs typeface="宋体" panose="02010600030101010101" charset="-122"/>
        </a:defRPr>
      </a:pPr>
      <a:endParaRPr lang="zh-CN"/>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zh-CN"/>
  <c:chart>
    <c:autoTitleDeleted val="1"/>
    <c:plotArea>
      <c:layout>
        <c:manualLayout>
          <c:layoutTarget val="inner"/>
          <c:xMode val="edge"/>
          <c:yMode val="edge"/>
          <c:x val="0.14204243028573518"/>
          <c:y val="0.22074481255880801"/>
          <c:w val="0.35476718403547702"/>
          <c:h val="0.79207920792079545"/>
        </c:manualLayout>
      </c:layout>
      <c:pieChart>
        <c:varyColors val="1"/>
        <c:ser>
          <c:idx val="1"/>
          <c:order val="0"/>
          <c:tx>
            <c:strRef>
              <c:f>Sheet1!$A$3</c:f>
              <c:strCache>
                <c:ptCount val="1"/>
                <c:pt idx="0">
                  <c:v>占</c:v>
                </c:pt>
              </c:strCache>
            </c:strRef>
          </c:tx>
          <c:spPr>
            <a:solidFill>
              <a:srgbClr val="993366"/>
            </a:solidFill>
            <a:ln w="14841">
              <a:solidFill>
                <a:srgbClr val="000000"/>
              </a:solidFill>
              <a:prstDash val="solid"/>
            </a:ln>
          </c:spPr>
          <c:dPt>
            <c:idx val="0"/>
            <c:spPr>
              <a:solidFill>
                <a:srgbClr val="9999FF"/>
              </a:solidFill>
              <a:ln w="14841">
                <a:solidFill>
                  <a:srgbClr val="000000"/>
                </a:solidFill>
                <a:prstDash val="solid"/>
              </a:ln>
            </c:spPr>
          </c:dPt>
          <c:dLbls>
            <c:spPr>
              <a:noFill/>
              <a:ln>
                <a:noFill/>
              </a:ln>
              <a:effectLst/>
            </c:spPr>
            <c:txPr>
              <a:bodyPr rot="0" spcFirstLastPara="0" vertOverflow="ellipsis" vert="horz" wrap="square" lIns="38100" tIns="19050" rIns="38100" bIns="19050" anchor="ctr" anchorCtr="1"/>
              <a:lstStyle/>
              <a:p>
                <a:pPr>
                  <a:defRPr lang="zh-CN" sz="1170" b="0" i="0" u="none" strike="noStrike" kern="1200" baseline="0">
                    <a:solidFill>
                      <a:srgbClr val="000000"/>
                    </a:solidFill>
                    <a:latin typeface="宋体" panose="02010600030101010101" charset="-122"/>
                    <a:ea typeface="宋体" panose="02010600030101010101" charset="-122"/>
                    <a:cs typeface="宋体" panose="02010600030101010101" charset="-122"/>
                  </a:defRPr>
                </a:pPr>
                <a:endParaRPr lang="zh-CN"/>
              </a:p>
            </c:txPr>
            <c:dLblPos val="bestFit"/>
            <c:showVal val="1"/>
            <c:showLeaderLines val="1"/>
            <c:extLst>
              <c:ext xmlns:c15="http://schemas.microsoft.com/office/drawing/2012/chart" uri="{CE6537A1-D6FC-4f65-9D91-7224C49458BB}">
                <c15:layout/>
                <c15:showLeaderLines val="1"/>
                <c15:leaderLines/>
              </c:ext>
            </c:extLst>
          </c:dLbls>
          <c:cat>
            <c:strRef>
              <c:f>Sheet1!$B$1:$C$1</c:f>
              <c:strCache>
                <c:ptCount val="2"/>
                <c:pt idx="0">
                  <c:v>基本支出</c:v>
                </c:pt>
                <c:pt idx="1">
                  <c:v>项目支出</c:v>
                </c:pt>
              </c:strCache>
            </c:strRef>
          </c:cat>
          <c:val>
            <c:numRef>
              <c:f>Sheet1!$B$3:$C$3</c:f>
              <c:numCache>
                <c:formatCode>0.00%</c:formatCode>
                <c:ptCount val="2"/>
                <c:pt idx="0">
                  <c:v>0.6855</c:v>
                </c:pt>
                <c:pt idx="1">
                  <c:v>0.31450000000000022</c:v>
                </c:pt>
              </c:numCache>
            </c:numRef>
          </c:val>
        </c:ser>
        <c:dLbls>
          <c:showVal val="1"/>
        </c:dLbls>
        <c:firstSliceAng val="0"/>
      </c:pieChart>
      <c:spPr>
        <a:solidFill>
          <a:srgbClr val="C0C0C0"/>
        </a:solidFill>
        <a:ln w="14841">
          <a:solidFill>
            <a:srgbClr val="808080"/>
          </a:solidFill>
          <a:prstDash val="solid"/>
        </a:ln>
      </c:spPr>
    </c:plotArea>
    <c:legend>
      <c:legendPos val="r"/>
      <c:layout>
        <c:manualLayout>
          <c:xMode val="edge"/>
          <c:yMode val="edge"/>
          <c:x val="0.65853658536585358"/>
          <c:y val="0.39083989501312322"/>
          <c:w val="0.32729246180472238"/>
          <c:h val="0.22550091615906501"/>
        </c:manualLayout>
      </c:layout>
      <c:spPr>
        <a:noFill/>
        <a:ln w="3710">
          <a:solidFill>
            <a:srgbClr val="000000"/>
          </a:solidFill>
          <a:prstDash val="solid"/>
        </a:ln>
      </c:spPr>
      <c:txPr>
        <a:bodyPr rot="0" spcFirstLastPara="0" vertOverflow="ellipsis" vert="horz" wrap="square" anchor="ctr" anchorCtr="1"/>
        <a:lstStyle/>
        <a:p>
          <a:pPr>
            <a:defRPr lang="zh-CN" sz="1075" b="0" i="0" u="none" strike="noStrike" kern="1200" baseline="0">
              <a:solidFill>
                <a:srgbClr val="000000"/>
              </a:solidFill>
              <a:latin typeface="宋体" panose="02010600030101010101" charset="-122"/>
              <a:ea typeface="宋体" panose="02010600030101010101" charset="-122"/>
              <a:cs typeface="宋体" panose="02010600030101010101" charset="-122"/>
            </a:defRPr>
          </a:pPr>
          <a:endParaRPr lang="zh-CN"/>
        </a:p>
      </c:txPr>
    </c:legend>
    <c:plotVisOnly val="1"/>
    <c:dispBlanksAs val="zero"/>
  </c:chart>
  <c:spPr>
    <a:noFill/>
    <a:ln w="9525" cap="flat" cmpd="sng" algn="ctr">
      <a:noFill/>
      <a:prstDash val="solid"/>
      <a:round/>
    </a:ln>
  </c:spPr>
  <c:txPr>
    <a:bodyPr/>
    <a:lstStyle/>
    <a:p>
      <a:pPr>
        <a:defRPr lang="zh-CN" sz="1170" b="0" i="0" u="none" strike="noStrike" baseline="0">
          <a:solidFill>
            <a:srgbClr val="000000"/>
          </a:solidFill>
          <a:latin typeface="宋体" panose="02010600030101010101" charset="-122"/>
          <a:ea typeface="宋体" panose="02010600030101010101" charset="-122"/>
          <a:cs typeface="宋体" panose="02010600030101010101" charset="-122"/>
        </a:defRPr>
      </a:pPr>
      <a:endParaRPr lang="zh-CN"/>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zh-CN"/>
  <c:chart>
    <c:autoTitleDeleted val="1"/>
    <c:plotArea>
      <c:layout>
        <c:manualLayout>
          <c:layoutTarget val="inner"/>
          <c:xMode val="edge"/>
          <c:yMode val="edge"/>
          <c:x val="9.9101788408621813E-2"/>
          <c:y val="4.2818725528161523E-2"/>
          <c:w val="0.61256544502617805"/>
          <c:h val="0.77114427860696844"/>
        </c:manualLayout>
      </c:layout>
      <c:barChart>
        <c:barDir val="col"/>
        <c:grouping val="clustered"/>
        <c:ser>
          <c:idx val="0"/>
          <c:order val="0"/>
          <c:tx>
            <c:strRef>
              <c:f>Sheet1!$A$2</c:f>
              <c:strCache>
                <c:ptCount val="1"/>
                <c:pt idx="0">
                  <c:v>收、支总计</c:v>
                </c:pt>
              </c:strCache>
            </c:strRef>
          </c:tx>
          <c:spPr>
            <a:solidFill>
              <a:srgbClr val="9999FF"/>
            </a:solidFill>
            <a:ln w="15039">
              <a:solidFill>
                <a:srgbClr val="000000"/>
              </a:solidFill>
              <a:prstDash val="solid"/>
            </a:ln>
          </c:spPr>
          <c:dLbls>
            <c:spPr>
              <a:noFill/>
              <a:ln>
                <a:noFill/>
              </a:ln>
              <a:effectLst/>
            </c:spPr>
            <c:txPr>
              <a:bodyPr rot="0" spcFirstLastPara="0" vertOverflow="ellipsis" vert="horz" wrap="square" lIns="38100" tIns="19050" rIns="38100" bIns="19050" anchor="ctr" anchorCtr="1"/>
              <a:lstStyle/>
              <a:p>
                <a:pPr>
                  <a:defRPr lang="zh-CN" sz="1185" b="0" i="0" u="none" strike="noStrike" kern="1200" baseline="0">
                    <a:solidFill>
                      <a:srgbClr val="000000"/>
                    </a:solidFill>
                    <a:latin typeface="宋体" panose="02010600030101010101" charset="-122"/>
                    <a:ea typeface="宋体" panose="02010600030101010101" charset="-122"/>
                    <a:cs typeface="宋体" panose="02010600030101010101" charset="-122"/>
                  </a:defRPr>
                </a:pPr>
                <a:endParaRPr lang="zh-CN"/>
              </a:p>
            </c:txPr>
            <c:dLblPos val="outEnd"/>
            <c:showVal val="1"/>
            <c:extLst>
              <c:ext xmlns:c15="http://schemas.microsoft.com/office/drawing/2012/chart" uri="{CE6537A1-D6FC-4f65-9D91-7224C49458BB}">
                <c15:layout/>
                <c15:showLeaderLines val="1"/>
                <c15:leaderLines/>
              </c:ext>
            </c:extLst>
          </c:dLbls>
          <c:cat>
            <c:strRef>
              <c:f>Sheet1!$B$1:$E$1</c:f>
              <c:strCache>
                <c:ptCount val="4"/>
                <c:pt idx="0">
                  <c:v>2021年</c:v>
                </c:pt>
                <c:pt idx="1">
                  <c:v>2022年</c:v>
                </c:pt>
              </c:strCache>
            </c:strRef>
          </c:cat>
          <c:val>
            <c:numRef>
              <c:f>Sheet1!$B$2:$E$2</c:f>
              <c:numCache>
                <c:formatCode>General</c:formatCode>
                <c:ptCount val="4"/>
                <c:pt idx="0">
                  <c:v>1751.98</c:v>
                </c:pt>
                <c:pt idx="1">
                  <c:v>1899.07</c:v>
                </c:pt>
              </c:numCache>
            </c:numRef>
          </c:val>
        </c:ser>
        <c:dLbls>
          <c:showVal val="1"/>
        </c:dLbls>
        <c:axId val="110875008"/>
        <c:axId val="110876544"/>
      </c:barChart>
      <c:catAx>
        <c:axId val="110875008"/>
        <c:scaling>
          <c:orientation val="minMax"/>
        </c:scaling>
        <c:axPos val="b"/>
        <c:numFmt formatCode="General" sourceLinked="1"/>
        <c:majorTickMark val="in"/>
        <c:tickLblPos val="low"/>
        <c:spPr>
          <a:ln w="3760" cap="flat" cmpd="sng" algn="ctr">
            <a:solidFill>
              <a:srgbClr val="000000"/>
            </a:solidFill>
            <a:prstDash val="solid"/>
            <a:round/>
          </a:ln>
        </c:spPr>
        <c:txPr>
          <a:bodyPr rot="0" spcFirstLastPara="0" vertOverflow="ellipsis" vert="horz" wrap="square" anchor="ctr" anchorCtr="1"/>
          <a:lstStyle/>
          <a:p>
            <a:pPr>
              <a:defRPr lang="zh-CN" sz="1185" b="0" i="0" u="none" strike="noStrike" kern="1200" baseline="0">
                <a:solidFill>
                  <a:srgbClr val="000000"/>
                </a:solidFill>
                <a:latin typeface="宋体" panose="02010600030101010101" charset="-122"/>
                <a:ea typeface="宋体" panose="02010600030101010101" charset="-122"/>
                <a:cs typeface="宋体" panose="02010600030101010101" charset="-122"/>
              </a:defRPr>
            </a:pPr>
            <a:endParaRPr lang="zh-CN"/>
          </a:p>
        </c:txPr>
        <c:crossAx val="110876544"/>
        <c:crosses val="autoZero"/>
        <c:auto val="1"/>
        <c:lblAlgn val="ctr"/>
        <c:lblOffset val="100"/>
        <c:tickLblSkip val="1"/>
      </c:catAx>
      <c:valAx>
        <c:axId val="110876544"/>
        <c:scaling>
          <c:orientation val="minMax"/>
        </c:scaling>
        <c:axPos val="l"/>
        <c:majorGridlines>
          <c:spPr>
            <a:ln w="3760" cap="flat" cmpd="sng" algn="ctr">
              <a:solidFill>
                <a:srgbClr val="000000"/>
              </a:solidFill>
              <a:prstDash val="solid"/>
              <a:round/>
            </a:ln>
          </c:spPr>
        </c:majorGridlines>
        <c:numFmt formatCode="General" sourceLinked="1"/>
        <c:majorTickMark val="in"/>
        <c:tickLblPos val="nextTo"/>
        <c:spPr>
          <a:ln w="3760" cap="flat" cmpd="sng" algn="ctr">
            <a:solidFill>
              <a:srgbClr val="000000"/>
            </a:solidFill>
            <a:prstDash val="solid"/>
            <a:round/>
          </a:ln>
        </c:spPr>
        <c:txPr>
          <a:bodyPr rot="0" spcFirstLastPara="0" vertOverflow="ellipsis" vert="horz" wrap="square" anchor="ctr" anchorCtr="1"/>
          <a:lstStyle/>
          <a:p>
            <a:pPr>
              <a:defRPr lang="zh-CN" sz="1185" b="0" i="0" u="none" strike="noStrike" kern="1200" baseline="0">
                <a:solidFill>
                  <a:srgbClr val="000000"/>
                </a:solidFill>
                <a:latin typeface="宋体" panose="02010600030101010101" charset="-122"/>
                <a:ea typeface="宋体" panose="02010600030101010101" charset="-122"/>
                <a:cs typeface="宋体" panose="02010600030101010101" charset="-122"/>
              </a:defRPr>
            </a:pPr>
            <a:endParaRPr lang="zh-CN"/>
          </a:p>
        </c:txPr>
        <c:crossAx val="110875008"/>
        <c:crosses val="autoZero"/>
        <c:crossBetween val="between"/>
      </c:valAx>
      <c:spPr>
        <a:solidFill>
          <a:srgbClr val="C0C0C0"/>
        </a:solidFill>
        <a:ln w="12700">
          <a:solidFill>
            <a:srgbClr val="808080"/>
          </a:solidFill>
          <a:prstDash val="solid"/>
        </a:ln>
        <a:effectLst/>
      </c:spPr>
    </c:plotArea>
    <c:legend>
      <c:legendPos val="r"/>
      <c:layout>
        <c:manualLayout>
          <c:xMode val="edge"/>
          <c:yMode val="edge"/>
          <c:x val="0.76701570680628439"/>
          <c:y val="0.4527363184079598"/>
          <c:w val="0.22251308900523611"/>
          <c:h val="9.4527363184081004E-2"/>
        </c:manualLayout>
      </c:layout>
      <c:spPr>
        <a:noFill/>
        <a:ln w="3760">
          <a:solidFill>
            <a:srgbClr val="000000"/>
          </a:solidFill>
          <a:prstDash val="solid"/>
        </a:ln>
      </c:spPr>
      <c:txPr>
        <a:bodyPr rot="0" spcFirstLastPara="0" vertOverflow="ellipsis" vert="horz" wrap="square" anchor="ctr" anchorCtr="1"/>
        <a:lstStyle/>
        <a:p>
          <a:pPr>
            <a:defRPr lang="zh-CN" sz="1090" b="0" i="0" u="none" strike="noStrike" kern="1200" baseline="0">
              <a:solidFill>
                <a:srgbClr val="000000"/>
              </a:solidFill>
              <a:latin typeface="宋体" panose="02010600030101010101" charset="-122"/>
              <a:ea typeface="宋体" panose="02010600030101010101" charset="-122"/>
              <a:cs typeface="宋体" panose="02010600030101010101" charset="-122"/>
            </a:defRPr>
          </a:pPr>
          <a:endParaRPr lang="zh-CN"/>
        </a:p>
      </c:txPr>
    </c:legend>
    <c:plotVisOnly val="1"/>
    <c:dispBlanksAs val="gap"/>
  </c:chart>
  <c:spPr>
    <a:noFill/>
    <a:ln w="9525" cap="flat" cmpd="sng" algn="ctr">
      <a:noFill/>
      <a:prstDash val="solid"/>
      <a:round/>
    </a:ln>
  </c:spPr>
  <c:txPr>
    <a:bodyPr/>
    <a:lstStyle/>
    <a:p>
      <a:pPr>
        <a:defRPr lang="zh-CN" sz="1185" b="0" i="0" u="none" strike="noStrike" baseline="0">
          <a:solidFill>
            <a:srgbClr val="000000"/>
          </a:solidFill>
          <a:latin typeface="宋体" panose="02010600030101010101" charset="-122"/>
          <a:ea typeface="宋体" panose="02010600030101010101" charset="-122"/>
          <a:cs typeface="宋体" panose="02010600030101010101" charset="-122"/>
        </a:defRPr>
      </a:pPr>
      <a:endParaRPr lang="zh-CN"/>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zh-CN"/>
  <c:chart>
    <c:autoTitleDeleted val="1"/>
    <c:plotArea>
      <c:layout>
        <c:manualLayout>
          <c:layoutTarget val="inner"/>
          <c:xMode val="edge"/>
          <c:yMode val="edge"/>
          <c:x val="0.2632276407132938"/>
          <c:y val="0.11380283989076585"/>
          <c:w val="0.43728228210764952"/>
          <c:h val="0.77114427860696844"/>
        </c:manualLayout>
      </c:layout>
      <c:barChart>
        <c:barDir val="col"/>
        <c:grouping val="clustered"/>
        <c:ser>
          <c:idx val="0"/>
          <c:order val="0"/>
          <c:tx>
            <c:strRef>
              <c:f>Sheet1!$A$2</c:f>
              <c:strCache>
                <c:ptCount val="1"/>
                <c:pt idx="0">
                  <c:v>一般公共预算财政拨款支出</c:v>
                </c:pt>
              </c:strCache>
            </c:strRef>
          </c:tx>
          <c:spPr>
            <a:solidFill>
              <a:srgbClr val="9999FF"/>
            </a:solidFill>
            <a:ln w="15039">
              <a:solidFill>
                <a:srgbClr val="000000"/>
              </a:solidFill>
              <a:prstDash val="solid"/>
            </a:ln>
          </c:spPr>
          <c:dLbls>
            <c:spPr>
              <a:noFill/>
              <a:ln>
                <a:noFill/>
              </a:ln>
              <a:effectLst/>
            </c:spPr>
            <c:txPr>
              <a:bodyPr rot="0" spcFirstLastPara="0" vertOverflow="ellipsis" vert="horz" wrap="square" lIns="38100" tIns="19050" rIns="38100" bIns="19050" anchor="ctr" anchorCtr="1"/>
              <a:lstStyle/>
              <a:p>
                <a:pPr>
                  <a:defRPr lang="zh-CN" sz="1185" b="0" i="0" u="none" strike="noStrike" kern="1200" baseline="0">
                    <a:solidFill>
                      <a:srgbClr val="000000"/>
                    </a:solidFill>
                    <a:latin typeface="宋体" panose="02010600030101010101" charset="-122"/>
                    <a:ea typeface="宋体" panose="02010600030101010101" charset="-122"/>
                    <a:cs typeface="宋体" panose="02010600030101010101" charset="-122"/>
                  </a:defRPr>
                </a:pPr>
                <a:endParaRPr lang="zh-CN"/>
              </a:p>
            </c:txPr>
            <c:dLblPos val="outEnd"/>
            <c:showVal val="1"/>
            <c:extLst>
              <c:ext xmlns:c15="http://schemas.microsoft.com/office/drawing/2012/chart" uri="{CE6537A1-D6FC-4f65-9D91-7224C49458BB}">
                <c15:layout/>
                <c15:showLeaderLines val="1"/>
                <c15:leaderLines/>
              </c:ext>
            </c:extLst>
          </c:dLbls>
          <c:cat>
            <c:strRef>
              <c:f>Sheet1!$B$1:$E$1</c:f>
              <c:strCache>
                <c:ptCount val="4"/>
                <c:pt idx="0">
                  <c:v>2021年</c:v>
                </c:pt>
                <c:pt idx="1">
                  <c:v>2022年</c:v>
                </c:pt>
              </c:strCache>
            </c:strRef>
          </c:cat>
          <c:val>
            <c:numRef>
              <c:f>Sheet1!$B$2:$E$2</c:f>
              <c:numCache>
                <c:formatCode>General</c:formatCode>
                <c:ptCount val="4"/>
                <c:pt idx="0">
                  <c:v>1693.28</c:v>
                </c:pt>
                <c:pt idx="1">
                  <c:v>1899.07</c:v>
                </c:pt>
              </c:numCache>
            </c:numRef>
          </c:val>
        </c:ser>
        <c:dLbls>
          <c:showVal val="1"/>
        </c:dLbls>
        <c:axId val="110912256"/>
        <c:axId val="110913792"/>
      </c:barChart>
      <c:catAx>
        <c:axId val="110912256"/>
        <c:scaling>
          <c:orientation val="minMax"/>
        </c:scaling>
        <c:axPos val="b"/>
        <c:numFmt formatCode="General" sourceLinked="1"/>
        <c:majorTickMark val="in"/>
        <c:tickLblPos val="low"/>
        <c:spPr>
          <a:ln w="3760" cap="flat" cmpd="sng" algn="ctr">
            <a:solidFill>
              <a:srgbClr val="000000"/>
            </a:solidFill>
            <a:prstDash val="solid"/>
            <a:round/>
          </a:ln>
        </c:spPr>
        <c:txPr>
          <a:bodyPr rot="0" spcFirstLastPara="0" vertOverflow="ellipsis" vert="horz" wrap="square" anchor="ctr" anchorCtr="1"/>
          <a:lstStyle/>
          <a:p>
            <a:pPr>
              <a:defRPr lang="zh-CN" sz="1185" b="0" i="0" u="none" strike="noStrike" kern="1200" baseline="0">
                <a:solidFill>
                  <a:srgbClr val="000000"/>
                </a:solidFill>
                <a:latin typeface="宋体" panose="02010600030101010101" charset="-122"/>
                <a:ea typeface="宋体" panose="02010600030101010101" charset="-122"/>
                <a:cs typeface="宋体" panose="02010600030101010101" charset="-122"/>
              </a:defRPr>
            </a:pPr>
            <a:endParaRPr lang="zh-CN"/>
          </a:p>
        </c:txPr>
        <c:crossAx val="110913792"/>
        <c:crosses val="autoZero"/>
        <c:auto val="1"/>
        <c:lblAlgn val="ctr"/>
        <c:lblOffset val="100"/>
        <c:tickLblSkip val="1"/>
      </c:catAx>
      <c:valAx>
        <c:axId val="110913792"/>
        <c:scaling>
          <c:orientation val="minMax"/>
        </c:scaling>
        <c:axPos val="l"/>
        <c:majorGridlines>
          <c:spPr>
            <a:ln w="3760" cap="flat" cmpd="sng" algn="ctr">
              <a:solidFill>
                <a:srgbClr val="000000"/>
              </a:solidFill>
              <a:prstDash val="solid"/>
              <a:round/>
            </a:ln>
          </c:spPr>
        </c:majorGridlines>
        <c:numFmt formatCode="General" sourceLinked="1"/>
        <c:majorTickMark val="in"/>
        <c:tickLblPos val="nextTo"/>
        <c:spPr>
          <a:ln w="3760" cap="flat" cmpd="sng" algn="ctr">
            <a:solidFill>
              <a:srgbClr val="000000"/>
            </a:solidFill>
            <a:prstDash val="solid"/>
            <a:round/>
          </a:ln>
        </c:spPr>
        <c:txPr>
          <a:bodyPr rot="0" spcFirstLastPara="0" vertOverflow="ellipsis" vert="horz" wrap="square" anchor="ctr" anchorCtr="1"/>
          <a:lstStyle/>
          <a:p>
            <a:pPr>
              <a:defRPr lang="zh-CN" sz="1185" b="0" i="0" u="none" strike="noStrike" kern="1200" baseline="0">
                <a:solidFill>
                  <a:srgbClr val="000000"/>
                </a:solidFill>
                <a:latin typeface="宋体" panose="02010600030101010101" charset="-122"/>
                <a:ea typeface="宋体" panose="02010600030101010101" charset="-122"/>
                <a:cs typeface="宋体" panose="02010600030101010101" charset="-122"/>
              </a:defRPr>
            </a:pPr>
            <a:endParaRPr lang="zh-CN"/>
          </a:p>
        </c:txPr>
        <c:crossAx val="110912256"/>
        <c:crosses val="autoZero"/>
        <c:crossBetween val="between"/>
      </c:valAx>
      <c:spPr>
        <a:solidFill>
          <a:srgbClr val="C0C0C0"/>
        </a:solidFill>
        <a:ln w="12700">
          <a:solidFill>
            <a:srgbClr val="808080"/>
          </a:solidFill>
          <a:prstDash val="solid"/>
        </a:ln>
        <a:effectLst/>
      </c:spPr>
    </c:plotArea>
    <c:legend>
      <c:legendPos val="r"/>
      <c:layout>
        <c:manualLayout>
          <c:xMode val="edge"/>
          <c:yMode val="edge"/>
          <c:x val="0.7106942944122564"/>
          <c:y val="0.40981885009188823"/>
          <c:w val="0.28351173524501622"/>
          <c:h val="0.1525334733525861"/>
        </c:manualLayout>
      </c:layout>
      <c:spPr>
        <a:noFill/>
        <a:ln w="3760">
          <a:solidFill>
            <a:srgbClr val="000000"/>
          </a:solidFill>
          <a:prstDash val="solid"/>
        </a:ln>
      </c:spPr>
      <c:txPr>
        <a:bodyPr rot="0" spcFirstLastPara="0" vertOverflow="ellipsis" vert="horz" wrap="square" anchor="ctr" anchorCtr="1"/>
        <a:lstStyle/>
        <a:p>
          <a:pPr>
            <a:defRPr lang="zh-CN" sz="1090" b="0" i="0" u="none" strike="noStrike" kern="1200" baseline="0">
              <a:solidFill>
                <a:srgbClr val="000000"/>
              </a:solidFill>
              <a:latin typeface="宋体" panose="02010600030101010101" charset="-122"/>
              <a:ea typeface="宋体" panose="02010600030101010101" charset="-122"/>
              <a:cs typeface="宋体" panose="02010600030101010101" charset="-122"/>
            </a:defRPr>
          </a:pPr>
          <a:endParaRPr lang="zh-CN"/>
        </a:p>
      </c:txPr>
    </c:legend>
    <c:plotVisOnly val="1"/>
    <c:dispBlanksAs val="gap"/>
  </c:chart>
  <c:spPr>
    <a:noFill/>
    <a:ln w="9525" cap="flat" cmpd="sng" algn="ctr">
      <a:noFill/>
      <a:prstDash val="solid"/>
      <a:round/>
    </a:ln>
  </c:spPr>
  <c:txPr>
    <a:bodyPr/>
    <a:lstStyle/>
    <a:p>
      <a:pPr>
        <a:defRPr lang="zh-CN" sz="1185" b="0" i="0" u="none" strike="noStrike" baseline="0">
          <a:solidFill>
            <a:srgbClr val="000000"/>
          </a:solidFill>
          <a:latin typeface="宋体" panose="02010600030101010101" charset="-122"/>
          <a:ea typeface="宋体" panose="02010600030101010101" charset="-122"/>
          <a:cs typeface="宋体" panose="02010600030101010101" charset="-122"/>
        </a:defRPr>
      </a:pPr>
      <a:endParaRPr lang="zh-CN"/>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zh-CN"/>
  <c:chart>
    <c:autoTitleDeleted val="1"/>
    <c:plotArea>
      <c:layout>
        <c:manualLayout>
          <c:layoutTarget val="inner"/>
          <c:xMode val="edge"/>
          <c:yMode val="edge"/>
          <c:x val="0.14408769889767911"/>
          <c:y val="0.110316822252832"/>
          <c:w val="0.35476718403547702"/>
          <c:h val="0.79207920792079545"/>
        </c:manualLayout>
      </c:layout>
      <c:pieChart>
        <c:varyColors val="1"/>
        <c:ser>
          <c:idx val="1"/>
          <c:order val="0"/>
          <c:tx>
            <c:strRef>
              <c:f>Sheet1!$A$3</c:f>
              <c:strCache>
                <c:ptCount val="1"/>
                <c:pt idx="0">
                  <c:v>占</c:v>
                </c:pt>
              </c:strCache>
            </c:strRef>
          </c:tx>
          <c:spPr>
            <a:solidFill>
              <a:srgbClr val="993366"/>
            </a:solidFill>
            <a:ln w="14841">
              <a:solidFill>
                <a:srgbClr val="000000"/>
              </a:solidFill>
              <a:prstDash val="solid"/>
            </a:ln>
          </c:spPr>
          <c:dPt>
            <c:idx val="0"/>
            <c:spPr>
              <a:solidFill>
                <a:srgbClr val="9999FF"/>
              </a:solidFill>
              <a:ln w="14841">
                <a:solidFill>
                  <a:srgbClr val="000000"/>
                </a:solidFill>
                <a:prstDash val="solid"/>
              </a:ln>
            </c:spPr>
          </c:dPt>
          <c:dPt>
            <c:idx val="1"/>
            <c:spPr>
              <a:solidFill>
                <a:schemeClr val="accent6">
                  <a:lumMod val="75000"/>
                </a:schemeClr>
              </a:solidFill>
              <a:ln w="14841">
                <a:solidFill>
                  <a:srgbClr val="000000"/>
                </a:solidFill>
                <a:prstDash val="solid"/>
              </a:ln>
            </c:spPr>
          </c:dPt>
          <c:dPt>
            <c:idx val="3"/>
            <c:spPr>
              <a:solidFill>
                <a:schemeClr val="accent5"/>
              </a:solidFill>
              <a:ln w="14841">
                <a:solidFill>
                  <a:srgbClr val="000000"/>
                </a:solidFill>
                <a:prstDash val="solid"/>
              </a:ln>
            </c:spPr>
          </c:dPt>
          <c:dLbls>
            <c:spPr>
              <a:noFill/>
              <a:ln>
                <a:noFill/>
              </a:ln>
              <a:effectLst/>
            </c:spPr>
            <c:txPr>
              <a:bodyPr rot="0" spcFirstLastPara="0" vertOverflow="ellipsis" vert="horz" wrap="square" lIns="38100" tIns="19050" rIns="38100" bIns="19050" anchor="ctr" anchorCtr="1"/>
              <a:lstStyle/>
              <a:p>
                <a:pPr>
                  <a:defRPr lang="zh-CN" sz="1170" b="0" i="0" u="none" strike="noStrike" kern="1200" baseline="0">
                    <a:solidFill>
                      <a:srgbClr val="000000"/>
                    </a:solidFill>
                    <a:latin typeface="宋体" panose="02010600030101010101" charset="-122"/>
                    <a:ea typeface="宋体" panose="02010600030101010101" charset="-122"/>
                    <a:cs typeface="宋体" panose="02010600030101010101" charset="-122"/>
                  </a:defRPr>
                </a:pPr>
                <a:endParaRPr lang="zh-CN"/>
              </a:p>
            </c:txPr>
            <c:dLblPos val="bestFit"/>
            <c:showVal val="1"/>
            <c:showLeaderLines val="1"/>
            <c:extLst>
              <c:ext xmlns:c15="http://schemas.microsoft.com/office/drawing/2012/chart" uri="{CE6537A1-D6FC-4f65-9D91-7224C49458BB}">
                <c15:layout/>
                <c15:showLeaderLines val="1"/>
                <c15:leaderLines/>
              </c:ext>
            </c:extLst>
          </c:dLbls>
          <c:cat>
            <c:strRef>
              <c:f>Sheet1!$B$1:$E$1</c:f>
              <c:strCache>
                <c:ptCount val="4"/>
                <c:pt idx="0">
                  <c:v>公共安全支出支出</c:v>
                </c:pt>
                <c:pt idx="1">
                  <c:v>社会保障和就业支出</c:v>
                </c:pt>
                <c:pt idx="2">
                  <c:v>卫生健康支出</c:v>
                </c:pt>
                <c:pt idx="3">
                  <c:v>住房保障支出</c:v>
                </c:pt>
              </c:strCache>
            </c:strRef>
          </c:cat>
          <c:val>
            <c:numRef>
              <c:f>Sheet1!$B$3:$E$3</c:f>
              <c:numCache>
                <c:formatCode>0.00%</c:formatCode>
                <c:ptCount val="4"/>
                <c:pt idx="0">
                  <c:v>0.83520000000000005</c:v>
                </c:pt>
                <c:pt idx="1">
                  <c:v>6.3899999999999998E-2</c:v>
                </c:pt>
                <c:pt idx="2">
                  <c:v>3.5400000000000001E-2</c:v>
                </c:pt>
                <c:pt idx="3">
                  <c:v>6.5500000000000003E-2</c:v>
                </c:pt>
              </c:numCache>
            </c:numRef>
          </c:val>
        </c:ser>
        <c:dLbls>
          <c:showVal val="1"/>
        </c:dLbls>
        <c:firstSliceAng val="0"/>
      </c:pieChart>
      <c:spPr>
        <a:solidFill>
          <a:srgbClr val="C0C0C0"/>
        </a:solidFill>
        <a:ln w="14841">
          <a:solidFill>
            <a:srgbClr val="808080"/>
          </a:solidFill>
          <a:prstDash val="solid"/>
        </a:ln>
      </c:spPr>
    </c:plotArea>
    <c:legend>
      <c:legendPos val="r"/>
      <c:layout>
        <c:manualLayout>
          <c:xMode val="edge"/>
          <c:yMode val="edge"/>
          <c:x val="0.65851528384279501"/>
          <c:y val="0.39088050314465489"/>
          <c:w val="0.32721979621542935"/>
          <c:h val="0.36509433962264137"/>
        </c:manualLayout>
      </c:layout>
      <c:spPr>
        <a:noFill/>
        <a:ln w="3710">
          <a:solidFill>
            <a:srgbClr val="000000"/>
          </a:solidFill>
          <a:prstDash val="solid"/>
        </a:ln>
      </c:spPr>
      <c:txPr>
        <a:bodyPr rot="0" spcFirstLastPara="0" vertOverflow="ellipsis" vert="horz" wrap="square" anchor="ctr" anchorCtr="1"/>
        <a:lstStyle/>
        <a:p>
          <a:pPr>
            <a:defRPr lang="zh-CN" sz="1075" b="0" i="0" u="none" strike="noStrike" kern="1200" baseline="0">
              <a:solidFill>
                <a:srgbClr val="000000"/>
              </a:solidFill>
              <a:latin typeface="宋体" panose="02010600030101010101" charset="-122"/>
              <a:ea typeface="宋体" panose="02010600030101010101" charset="-122"/>
              <a:cs typeface="宋体" panose="02010600030101010101" charset="-122"/>
            </a:defRPr>
          </a:pPr>
          <a:endParaRPr lang="zh-CN"/>
        </a:p>
      </c:txPr>
    </c:legend>
    <c:plotVisOnly val="1"/>
    <c:dispBlanksAs val="zero"/>
  </c:chart>
  <c:spPr>
    <a:noFill/>
    <a:ln w="9525" cap="flat" cmpd="sng" algn="ctr">
      <a:noFill/>
      <a:prstDash val="solid"/>
      <a:round/>
    </a:ln>
  </c:spPr>
  <c:txPr>
    <a:bodyPr/>
    <a:lstStyle/>
    <a:p>
      <a:pPr>
        <a:defRPr lang="zh-CN" sz="1170" b="0" i="0" u="none" strike="noStrike" baseline="0">
          <a:solidFill>
            <a:srgbClr val="000000"/>
          </a:solidFill>
          <a:latin typeface="宋体" panose="02010600030101010101" charset="-122"/>
          <a:ea typeface="宋体" panose="02010600030101010101" charset="-122"/>
          <a:cs typeface="宋体" panose="02010600030101010101" charset="-122"/>
        </a:defRPr>
      </a:pPr>
      <a:endParaRPr lang="zh-CN"/>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zh-CN"/>
  <c:chart>
    <c:autoTitleDeleted val="1"/>
    <c:plotArea>
      <c:layout>
        <c:manualLayout>
          <c:layoutTarget val="inner"/>
          <c:xMode val="edge"/>
          <c:yMode val="edge"/>
          <c:x val="0.14408769889767911"/>
          <c:y val="0.110316822252832"/>
          <c:w val="0.35476718403547702"/>
          <c:h val="0.79207920792079545"/>
        </c:manualLayout>
      </c:layout>
      <c:pieChart>
        <c:varyColors val="1"/>
        <c:ser>
          <c:idx val="1"/>
          <c:order val="0"/>
          <c:tx>
            <c:strRef>
              <c:f>Sheet1!$A$3</c:f>
              <c:strCache>
                <c:ptCount val="1"/>
                <c:pt idx="0">
                  <c:v>占</c:v>
                </c:pt>
              </c:strCache>
            </c:strRef>
          </c:tx>
          <c:spPr>
            <a:solidFill>
              <a:srgbClr val="993366"/>
            </a:solidFill>
            <a:ln w="14841">
              <a:solidFill>
                <a:srgbClr val="000000"/>
              </a:solidFill>
              <a:prstDash val="solid"/>
            </a:ln>
          </c:spPr>
          <c:dPt>
            <c:idx val="0"/>
            <c:spPr>
              <a:solidFill>
                <a:srgbClr val="9999FF"/>
              </a:solidFill>
              <a:ln w="14841">
                <a:solidFill>
                  <a:srgbClr val="000000"/>
                </a:solidFill>
                <a:prstDash val="solid"/>
              </a:ln>
            </c:spPr>
          </c:dPt>
          <c:dPt>
            <c:idx val="1"/>
            <c:spPr>
              <a:solidFill>
                <a:schemeClr val="accent6">
                  <a:lumMod val="75000"/>
                </a:schemeClr>
              </a:solidFill>
              <a:ln w="14841">
                <a:solidFill>
                  <a:srgbClr val="000000"/>
                </a:solidFill>
                <a:prstDash val="solid"/>
              </a:ln>
            </c:spPr>
          </c:dPt>
          <c:dLbls>
            <c:spPr>
              <a:noFill/>
              <a:ln>
                <a:noFill/>
              </a:ln>
              <a:effectLst/>
            </c:spPr>
            <c:txPr>
              <a:bodyPr rot="0" spcFirstLastPara="0" vertOverflow="ellipsis" vert="horz" wrap="square" lIns="38100" tIns="19050" rIns="38100" bIns="19050" anchor="ctr" anchorCtr="1"/>
              <a:lstStyle/>
              <a:p>
                <a:pPr>
                  <a:defRPr lang="zh-CN" sz="1170" b="0" i="0" u="none" strike="noStrike" kern="1200" baseline="0">
                    <a:solidFill>
                      <a:srgbClr val="000000"/>
                    </a:solidFill>
                    <a:latin typeface="宋体" panose="02010600030101010101" charset="-122"/>
                    <a:ea typeface="宋体" panose="02010600030101010101" charset="-122"/>
                    <a:cs typeface="宋体" panose="02010600030101010101" charset="-122"/>
                  </a:defRPr>
                </a:pPr>
                <a:endParaRPr lang="zh-CN"/>
              </a:p>
            </c:txPr>
            <c:dLblPos val="bestFit"/>
            <c:showVal val="1"/>
            <c:showLeaderLines val="1"/>
            <c:extLst>
              <c:ext xmlns:c15="http://schemas.microsoft.com/office/drawing/2012/chart" uri="{CE6537A1-D6FC-4f65-9D91-7224C49458BB}">
                <c15:layout/>
                <c15:showLeaderLines val="1"/>
                <c15:leaderLines/>
              </c:ext>
            </c:extLst>
          </c:dLbls>
          <c:cat>
            <c:strRef>
              <c:f>Sheet1!$B$1:$C$1</c:f>
              <c:strCache>
                <c:ptCount val="2"/>
                <c:pt idx="0">
                  <c:v>公务用车购置及运行维护</c:v>
                </c:pt>
                <c:pt idx="1">
                  <c:v>公务接待</c:v>
                </c:pt>
              </c:strCache>
            </c:strRef>
          </c:cat>
          <c:val>
            <c:numRef>
              <c:f>Sheet1!$B$3:$C$3</c:f>
              <c:numCache>
                <c:formatCode>0.00%</c:formatCode>
                <c:ptCount val="2"/>
                <c:pt idx="0">
                  <c:v>0.93</c:v>
                </c:pt>
                <c:pt idx="1">
                  <c:v>7.0000000000000021E-2</c:v>
                </c:pt>
              </c:numCache>
            </c:numRef>
          </c:val>
        </c:ser>
        <c:dLbls>
          <c:showVal val="1"/>
        </c:dLbls>
        <c:firstSliceAng val="0"/>
      </c:pieChart>
      <c:spPr>
        <a:solidFill>
          <a:srgbClr val="C0C0C0"/>
        </a:solidFill>
        <a:ln w="14841">
          <a:solidFill>
            <a:srgbClr val="808080"/>
          </a:solidFill>
          <a:prstDash val="solid"/>
        </a:ln>
      </c:spPr>
    </c:plotArea>
    <c:legend>
      <c:legendPos val="r"/>
      <c:layout>
        <c:manualLayout>
          <c:xMode val="edge"/>
          <c:yMode val="edge"/>
          <c:x val="0.65851528384279501"/>
          <c:y val="0.39088050314465489"/>
          <c:w val="0.32721979621542935"/>
          <c:h val="0.36509433962264137"/>
        </c:manualLayout>
      </c:layout>
      <c:spPr>
        <a:noFill/>
        <a:ln w="3710">
          <a:solidFill>
            <a:srgbClr val="000000"/>
          </a:solidFill>
          <a:prstDash val="solid"/>
        </a:ln>
      </c:spPr>
      <c:txPr>
        <a:bodyPr rot="0" spcFirstLastPara="0" vertOverflow="ellipsis" vert="horz" wrap="square" anchor="ctr" anchorCtr="1"/>
        <a:lstStyle/>
        <a:p>
          <a:pPr>
            <a:defRPr lang="zh-CN" sz="1075" b="0" i="0" u="none" strike="noStrike" kern="1200" baseline="0">
              <a:solidFill>
                <a:srgbClr val="000000"/>
              </a:solidFill>
              <a:latin typeface="宋体" panose="02010600030101010101" charset="-122"/>
              <a:ea typeface="宋体" panose="02010600030101010101" charset="-122"/>
              <a:cs typeface="宋体" panose="02010600030101010101" charset="-122"/>
            </a:defRPr>
          </a:pPr>
          <a:endParaRPr lang="zh-CN"/>
        </a:p>
      </c:txPr>
    </c:legend>
    <c:plotVisOnly val="1"/>
    <c:dispBlanksAs val="zero"/>
  </c:chart>
  <c:spPr>
    <a:noFill/>
    <a:ln w="9525" cap="flat" cmpd="sng" algn="ctr">
      <a:noFill/>
      <a:prstDash val="solid"/>
      <a:round/>
    </a:ln>
  </c:spPr>
  <c:txPr>
    <a:bodyPr/>
    <a:lstStyle/>
    <a:p>
      <a:pPr>
        <a:defRPr lang="zh-CN" sz="1170" b="0" i="0" u="none" strike="noStrike" baseline="0">
          <a:solidFill>
            <a:srgbClr val="000000"/>
          </a:solidFill>
          <a:latin typeface="宋体" panose="02010600030101010101" charset="-122"/>
          <a:ea typeface="宋体" panose="02010600030101010101" charset="-122"/>
          <a:cs typeface="宋体" panose="02010600030101010101" charset="-122"/>
        </a:defRPr>
      </a:pPr>
      <a:endParaRPr lang="zh-CN"/>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526</TotalTime>
  <Pages>41</Pages>
  <Words>15481</Words>
  <Characters>7221</Characters>
  <Application>Microsoft Office Word</Application>
  <DocSecurity>0</DocSecurity>
  <Lines>60</Lines>
  <Paragraphs>45</Paragraphs>
  <ScaleCrop>false</ScaleCrop>
  <Company>四川省财政厅</Company>
  <LinksUpToDate>false</LinksUpToDate>
  <CharactersWithSpaces>22657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四川省***</dc:title>
  <dc:creator>曹颖</dc:creator>
  <cp:lastModifiedBy>adminsa</cp:lastModifiedBy>
  <cp:revision>5</cp:revision>
  <cp:lastPrinted>2023-10-19T01:42:00Z</cp:lastPrinted>
  <dcterms:created xsi:type="dcterms:W3CDTF">2020-08-05T09:49:00Z</dcterms:created>
  <dcterms:modified xsi:type="dcterms:W3CDTF">2023-10-20T09:59:00Z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6B70361D626A4593B4A9C4A901EC4F63</vt:lpwstr>
  </property>
</Properties>
</file>