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1000"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64"/>
          <w:szCs w:val="6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64"/>
          <w:szCs w:val="64"/>
          <w:highlight w:val="none"/>
          <w:shd w:val="clear" w:color="auto" w:fill="FFFFFF"/>
          <w:lang w:val="en-US" w:eastAsia="zh-CN" w:bidi="ar"/>
          <w14:textFill>
            <w14:solidFill>
              <w14:schemeClr w14:val="tx1"/>
            </w14:solidFill>
          </w14:textFill>
        </w:rPr>
        <w:t>中共广元市委宣传部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1000" w:lineRule="exact"/>
        <w:ind w:left="0" w:right="0" w:firstLine="0"/>
        <w:jc w:val="center"/>
        <w:textAlignment w:val="auto"/>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sectPr>
          <w:pgSz w:w="11906" w:h="16838"/>
          <w:pgMar w:top="2098" w:right="1474" w:bottom="1984" w:left="1587" w:header="720" w:footer="1474" w:gutter="0"/>
          <w:pgNumType w:fmt="decimal"/>
          <w:cols w:space="0" w:num="1"/>
          <w:rtlGutter w:val="0"/>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64"/>
          <w:szCs w:val="6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39092618"/>
        <w15:color w:val="DBDBDB"/>
        <w:docPartObj>
          <w:docPartGallery w:val="Table of Contents"/>
          <w:docPartUnique/>
        </w:docPartObj>
      </w:sdtPr>
      <w:sdtEndPr>
        <w:rPr>
          <w:rFonts w:hint="eastAsia" w:ascii="方正小标宋简体" w:hAnsi="方正小标宋简体" w:eastAsia="方正小标宋简体" w:cs="方正小标宋简体"/>
          <w:bCs w:val="0"/>
          <w:i w:val="0"/>
          <w:caps w:val="0"/>
          <w:color w:val="000000" w:themeColor="text1"/>
          <w:spacing w:val="0"/>
          <w:kern w:val="0"/>
          <w:sz w:val="21"/>
          <w:szCs w:val="44"/>
          <w:highlight w:val="none"/>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5"/>
            <w:tabs>
              <w:tab w:val="right" w:leader="dot" w:pos="8845"/>
            </w:tabs>
            <w:spacing w:line="360" w:lineRule="auto"/>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instrText xml:space="preserve">TOC \o "1-3" \h \u </w:instrText>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separate"/>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_Toc1364335660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_Toc1364335660 \h </w:instrText>
          </w:r>
          <w:r>
            <w:fldChar w:fldCharType="separate"/>
          </w:r>
          <w:r>
            <w:t>2</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_Toc830022218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中共广元市委宣传部部门</w:t>
          </w:r>
          <w:r>
            <w:rPr>
              <w:rFonts w:hint="eastAsia" w:ascii="楷体_GB2312" w:hAnsi="楷体_GB2312" w:eastAsia="楷体_GB2312" w:cs="楷体_GB2312"/>
              <w:szCs w:val="32"/>
            </w:rPr>
            <w:t>职能简介</w:t>
          </w:r>
          <w:r>
            <w:tab/>
          </w:r>
          <w:r>
            <w:fldChar w:fldCharType="begin"/>
          </w:r>
          <w:r>
            <w:instrText xml:space="preserve"> PAGEREF _Toc830022218 \h </w:instrText>
          </w:r>
          <w:r>
            <w:fldChar w:fldCharType="separate"/>
          </w:r>
          <w:r>
            <w:t>2</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_Toc2023110585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lang w:val="en-US" w:eastAsia="zh-CN"/>
            </w:rPr>
            <w:t>中共广元市委宣传部部门</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_Toc2023110585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_Toc830427686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_Toc830427686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_Toc632766854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_Toc632766854 \h </w:instrText>
          </w:r>
          <w:r>
            <w:fldChar w:fldCharType="separate"/>
          </w:r>
          <w:r>
            <w:t>4</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_Toc112412345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_Toc112412345 \h </w:instrText>
          </w:r>
          <w:r>
            <w:fldChar w:fldCharType="separate"/>
          </w:r>
          <w:r>
            <w:t>4</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_Toc148665259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_Toc148665259 \h </w:instrText>
          </w:r>
          <w:r>
            <w:fldChar w:fldCharType="separate"/>
          </w:r>
          <w:r>
            <w:t>4</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_Toc2058847924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_Toc2058847924 \h </w:instrText>
          </w:r>
          <w:r>
            <w:fldChar w:fldCharType="separate"/>
          </w:r>
          <w:r>
            <w:t>4</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_Toc1744531956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_Toc1744531956 \h </w:instrText>
          </w:r>
          <w:r>
            <w:fldChar w:fldCharType="separate"/>
          </w:r>
          <w:r>
            <w:t>5</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_Toc407153685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_Toc407153685 \h </w:instrText>
          </w:r>
          <w:r>
            <w:fldChar w:fldCharType="separate"/>
          </w:r>
          <w:r>
            <w:t>5</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_Toc865150804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_Toc865150804 \h </w:instrText>
          </w:r>
          <w:r>
            <w:fldChar w:fldCharType="separate"/>
          </w:r>
          <w:r>
            <w:t>5</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_Toc939821710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 一般公共预算当年拨款具体使用情况</w:t>
          </w:r>
          <w:r>
            <w:tab/>
          </w:r>
          <w:r>
            <w:fldChar w:fldCharType="begin"/>
          </w:r>
          <w:r>
            <w:instrText xml:space="preserve"> PAGEREF _Toc939821710 \h </w:instrText>
          </w:r>
          <w:r>
            <w:fldChar w:fldCharType="separate"/>
          </w:r>
          <w:r>
            <w:t>5</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_Toc1665788820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_Toc1665788820 \h </w:instrText>
          </w:r>
          <w:r>
            <w:fldChar w:fldCharType="separate"/>
          </w:r>
          <w:r>
            <w:t>6</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_Toc604343707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_Toc604343707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_Toc968753656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_Toc968753656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_Toc1284404422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_Toc1284404422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_Toc1226011931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_Toc1226011931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_Toc1145642745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_Toc1145642745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_Toc749534554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_Toc749534554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_Toc1395451473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_Toc1395451473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_Toc1627117030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_Toc1627117030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_Toc1284724825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_Toc1284724825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_Toc1881156502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_Toc1881156502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_Toc1604903873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_Toc1604903873 \h </w:instrText>
          </w:r>
          <w:r>
            <w:fldChar w:fldCharType="separate"/>
          </w:r>
          <w:r>
            <w:t>9</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rFonts w:hint="eastAsia" w:ascii="方正小标宋简体" w:hAnsi="方正小标宋简体" w:eastAsia="方正小标宋简体" w:cs="方正小标宋简体"/>
              <w:bCs w:val="0"/>
              <w:i w:val="0"/>
              <w:caps w:val="0"/>
              <w:color w:val="000000" w:themeColor="text1"/>
              <w:spacing w:val="0"/>
              <w:kern w:val="0"/>
              <w:sz w:val="21"/>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_Toc1819001071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szCs w:val="32"/>
              <w:lang w:val="en-US" w:eastAsia="zh-CN"/>
            </w:rPr>
            <w:t>十一、名词解释</w:t>
          </w:r>
          <w:r>
            <w:tab/>
          </w:r>
          <w:r>
            <w:fldChar w:fldCharType="begin"/>
          </w:r>
          <w:r>
            <w:instrText xml:space="preserve"> PAGEREF _Toc1819001071 \h </w:instrText>
          </w:r>
          <w:r>
            <w:fldChar w:fldCharType="separate"/>
          </w:r>
          <w:r>
            <w:t>9</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sdtContent>
    </w:sdt>
    <w:p>
      <w:pPr>
        <w:keepNext w:val="0"/>
        <w:keepLines w:val="0"/>
        <w:pageBreakBefore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Cs w:val="0"/>
          <w:i w:val="0"/>
          <w:caps w:val="0"/>
          <w:color w:val="000000" w:themeColor="text1"/>
          <w:spacing w:val="0"/>
          <w:kern w:val="0"/>
          <w:sz w:val="21"/>
          <w:szCs w:val="44"/>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1364335660"/>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830022218"/>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中共广元市委宣传部部门</w:t>
      </w:r>
      <w:r>
        <w:rPr>
          <w:rFonts w:hint="eastAsia" w:ascii="楷体_GB2312" w:hAnsi="楷体_GB2312" w:eastAsia="楷体_GB2312" w:cs="楷体_GB2312"/>
          <w:sz w:val="32"/>
          <w:szCs w:val="32"/>
        </w:rPr>
        <w:t>职能简介</w:t>
      </w:r>
      <w:bookmarkEnd w:id="1"/>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楷体_GB2312" w:hAnsi="楷体_GB2312" w:eastAsia="楷体_GB2312" w:cs="楷体_GB2312"/>
          <w:sz w:val="32"/>
          <w:szCs w:val="32"/>
        </w:rPr>
      </w:pPr>
      <w:r>
        <w:rPr>
          <w:rFonts w:hint="eastAsia" w:ascii="仿宋_GB2312" w:hAnsi="仿宋_GB2312" w:eastAsia="仿宋_GB2312" w:cs="仿宋_GB2312"/>
          <w:color w:val="auto"/>
          <w:kern w:val="2"/>
          <w:sz w:val="32"/>
          <w:szCs w:val="32"/>
          <w:lang w:val="en-US" w:eastAsia="zh-CN" w:bidi="ar-SA"/>
        </w:rPr>
        <w:t>中共广元市委宣传部的基本职能是负责指导全市理论学习、理论宣传、理论研究工作；负责引导社会舆论的指导、协调工作；负责全市网络文化建设和管理工作的宏观协调和指导，负责全市互联网新闻宣传工作；负责统筹指导协调推动全市精神文化产品的创作和生产，负责指导全市文化建设方面的工作，协调推动全市的文化体制改革和全市文化产业发展；负责规划、部署全市思想政治工作，会同有关部门研究和改进群众性思想教育工作；与市委组织部共同负责市直宣传文化单位市管干部的考察了解并提出意见；负责直属宣传文化单位部管干部的考察及任免；制定全市宣传文化系统干部培训规划并组织实施；承担全市新闻和政工系列专业技术职称评审的组织工作；负责组织、协调、指导和管理全市的对外宣传工作；承担市政府新闻办公室的日常管理工作；负责全市精神文明建设工作的规划和组织实施；负责管理新闻出版行政事务和所涉及的行政审批工作，监督管理出版物内容和质量，监督管理印刷业、管理著作权等。组织指导协调“扫黄打非”工作。负责中央、省和市外新闻媒体在广彩旗活动的监督管理。负责新闻记者证管理工作。负责管理电影行政事务的所涉及的行政审批工作，指导监管电影制片、发行、放映工作，组织对电影内容进行审查，指导协调和参与重大电影活动和电影对外合作交流等。负责组织协调、指导和监管全市各类群众性精神文明创建活动；承担市精神文明建设指导委员会、市委宣传思想工作领导小组、市“扫黄打非”工作领导小组等的日常工作。</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023110585"/>
      <w:r>
        <w:rPr>
          <w:rFonts w:hint="eastAsia" w:ascii="楷体_GB2312" w:hAnsi="楷体_GB2312" w:eastAsia="楷体_GB2312" w:cs="楷体_GB2312"/>
          <w:sz w:val="32"/>
          <w:szCs w:val="32"/>
          <w:lang w:val="en-US" w:eastAsia="zh-CN"/>
        </w:rPr>
        <w:t>中共广元市委宣传部部门</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全市宣传系统将高举习近平新时代中国特色社会主义思想，紧扣学习宣传贯彻党的二十大精神工作主线，自觉担当使命任务，为加快建设川陕甘结合部现代化中心城市提供坚强思想保证和强大精神力量。一是坚持不懈用党的创新理论凝心铸魂。聚焦学习宣传贯彻习近平新时代中国特色社会主义思想首要政治任务，发挥中心组学习龙头作用，融合打造“蜀道文化大讲堂”“知客说理”等基层理论宣讲品牌，推动党的创新理论更加深入人心。二是巩固壮大奋进新时代的主流思想舆论。围绕全面落实“1345”发展战略，精心组织形势政策宣传、成就宣传和典型宣传，加强城市品牌营销，全面提升广元的知名度、美誉度和竞争力、影响力，充分激发全市人民拼搏奋进的磅礴合力。三是守正创新推进新时代文化强市建设。围绕加快建设新时代文化强市，打造大蜀道世界文化名城，深入开展干部争先提能行动，坚定“三个一流”导向，奋力推动宣传思想文化工作“五个强起来”，不断激发全社会精神富足新活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830427686"/>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中共广元市委宣传部下属二级预算单位6个，其中行政单位1个，参照公务员法管理的事业单位5个。主要包括：</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 w:eastAsia="zh-CN"/>
        </w:rPr>
        <w:t>中国共产党广元市委员会宣传部；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2.广元市文学艺术界联合会；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3.广元市作家协会；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4.广元市社会科学界联合会；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5.中共广元市委讲师团；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6.广元市互联网信息中心。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632766854"/>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中共广元市委宣传部所有收入和支出均纳入部门预算管理。收入包括：一般公共预算拨款收入、其他收入。支出包括：一般公共服务支出、社会保障和就业支出、卫生健康支出、住房保障支出。中共广元市委宣传部2024年收支预算总数2062.29万元,比2023年收支预算总数增加8.57万元，主要原因是待下预算平移部门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112412345"/>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中共广元市委宣传部2024年收入预算2062.29万元，其中：一般公共预算拨款收入2042.29万元，占99%；其他收入20万元，占1%。</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48665259"/>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中共广元市委宣传部2024年支出预算2062.29万元，其中：基本支出1725.48万元，占83.67%；项目支出336.81万元，占16.33%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2058847924"/>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中共广元市委宣传部2024年财政拨款收支预算总数2042.29万元,比2023年财政拨款收支预算总数增加8.57万元，</w:t>
      </w:r>
      <w:r>
        <w:rPr>
          <w:rFonts w:hint="default" w:ascii="仿宋_GB2312" w:hAnsi="Calibri" w:eastAsia="仿宋_GB2312" w:cs="仿宋_GB2312"/>
          <w:color w:val="auto"/>
          <w:kern w:val="2"/>
          <w:sz w:val="32"/>
          <w:szCs w:val="32"/>
          <w:lang w:val="en-US" w:eastAsia="zh-CN" w:bidi="ar"/>
        </w:rPr>
        <w:t>主要原因是预算执行绩效考核，部门预算整体缩减。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收入包括：本年一般公共预算拨款收入2042.29万元；支出包括：一般公共服务支出</w:t>
      </w:r>
      <w:r>
        <w:rPr>
          <w:rFonts w:hint="default" w:ascii="仿宋_GB2312" w:hAnsi="仿宋_GB2312" w:eastAsia="仿宋_GB2312" w:cs="仿宋_GB2312"/>
          <w:sz w:val="32"/>
          <w:szCs w:val="32"/>
          <w:lang w:eastAsia="zh-CN"/>
        </w:rPr>
        <w:t>1698.56</w:t>
      </w:r>
      <w:r>
        <w:rPr>
          <w:rFonts w:hint="eastAsia" w:ascii="仿宋_GB2312" w:hAnsi="仿宋_GB2312" w:eastAsia="仿宋_GB2312" w:cs="仿宋_GB2312"/>
          <w:sz w:val="32"/>
          <w:szCs w:val="32"/>
          <w:lang w:val="en-US" w:eastAsia="zh-CN"/>
        </w:rPr>
        <w:t>万元、社会保障和就业支出</w:t>
      </w:r>
      <w:r>
        <w:rPr>
          <w:rFonts w:hint="default" w:ascii="仿宋_GB2312" w:hAnsi="仿宋_GB2312" w:eastAsia="仿宋_GB2312" w:cs="仿宋_GB2312"/>
          <w:sz w:val="32"/>
          <w:szCs w:val="32"/>
          <w:lang w:eastAsia="zh-CN"/>
        </w:rPr>
        <w:t>161.14</w:t>
      </w:r>
      <w:r>
        <w:rPr>
          <w:rFonts w:hint="eastAsia" w:ascii="仿宋_GB2312" w:hAnsi="仿宋_GB2312" w:eastAsia="仿宋_GB2312" w:cs="仿宋_GB2312"/>
          <w:sz w:val="32"/>
          <w:szCs w:val="32"/>
          <w:lang w:val="en-US" w:eastAsia="zh-CN"/>
        </w:rPr>
        <w:t>万元、卫生健康支出</w:t>
      </w:r>
      <w:r>
        <w:rPr>
          <w:rFonts w:hint="default" w:ascii="仿宋_GB2312" w:hAnsi="仿宋_GB2312" w:eastAsia="仿宋_GB2312" w:cs="仿宋_GB2312"/>
          <w:sz w:val="32"/>
          <w:szCs w:val="32"/>
          <w:lang w:eastAsia="zh-CN"/>
        </w:rPr>
        <w:t>50.31</w:t>
      </w:r>
      <w:r>
        <w:rPr>
          <w:rFonts w:hint="eastAsia" w:ascii="仿宋_GB2312" w:hAnsi="仿宋_GB2312" w:eastAsia="仿宋_GB2312" w:cs="仿宋_GB2312"/>
          <w:sz w:val="32"/>
          <w:szCs w:val="32"/>
          <w:lang w:val="en-US" w:eastAsia="zh-CN"/>
        </w:rPr>
        <w:t>万元、住房保障支出</w:t>
      </w:r>
      <w:r>
        <w:rPr>
          <w:rFonts w:hint="default" w:ascii="仿宋_GB2312" w:hAnsi="仿宋_GB2312" w:eastAsia="仿宋_GB2312" w:cs="仿宋_GB2312"/>
          <w:sz w:val="32"/>
          <w:szCs w:val="32"/>
          <w:lang w:eastAsia="zh-CN"/>
        </w:rPr>
        <w:t>132.28</w:t>
      </w:r>
      <w:r>
        <w:rPr>
          <w:rFonts w:hint="eastAsia" w:ascii="仿宋_GB2312" w:hAnsi="仿宋_GB2312" w:eastAsia="仿宋_GB2312" w:cs="仿宋_GB2312"/>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1744531956"/>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407153685"/>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中共广元市委宣传部2024年一般公共预算当年拨款2042.29万元，比2023年预算数减少11.43万元，主要原因是因预算执行绩效考核，部门预算整体缩减。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865150804"/>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一般公共服务支出1698.56万元，占83.1%；社会保障和就业支出161.14万元，占7.9%；卫生健康支出50.31万元，占2.5%；住房保障支出132.28万元，占6.5%。</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640" w:firstLineChars="200"/>
        <w:textAlignment w:val="auto"/>
        <w:outlineLvl w:val="1"/>
        <w:rPr>
          <w:rFonts w:hint="eastAsia" w:ascii="楷体_GB2312" w:hAnsi="楷体_GB2312" w:eastAsia="楷体_GB2312" w:cs="楷体_GB2312"/>
          <w:sz w:val="32"/>
          <w:szCs w:val="32"/>
          <w:lang w:val="en-US" w:eastAsia="zh-CN"/>
        </w:rPr>
      </w:pPr>
      <w:bookmarkStart w:id="11" w:name="_Toc939821710"/>
      <w:r>
        <w:rPr>
          <w:rFonts w:hint="eastAsia" w:ascii="楷体_GB2312" w:hAnsi="楷体_GB2312" w:eastAsia="楷体_GB2312" w:cs="楷体_GB2312"/>
          <w:sz w:val="32"/>
          <w:szCs w:val="32"/>
          <w:lang w:val="en-US" w:eastAsia="zh-CN"/>
        </w:rPr>
        <w:t>一般公共预算当年拨款具体使用情况</w:t>
      </w:r>
      <w:bookmarkEnd w:id="11"/>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一般公共服务（类）群众团体事务（款）行政运行（项）2024年预算数为</w:t>
      </w:r>
      <w:r>
        <w:rPr>
          <w:rFonts w:hint="default" w:ascii="仿宋_GB2312" w:hAnsi="仿宋_GB2312" w:eastAsia="仿宋_GB2312" w:cs="仿宋_GB2312"/>
          <w:sz w:val="32"/>
          <w:szCs w:val="32"/>
          <w:lang w:eastAsia="zh-CN"/>
        </w:rPr>
        <w:t>418</w:t>
      </w:r>
      <w:r>
        <w:rPr>
          <w:rFonts w:hint="eastAsia" w:ascii="仿宋_GB2312" w:hAnsi="仿宋_GB2312" w:eastAsia="仿宋_GB2312" w:cs="仿宋_GB2312"/>
          <w:sz w:val="32"/>
          <w:szCs w:val="32"/>
          <w:lang w:val="en-US" w:eastAsia="zh-CN"/>
        </w:rPr>
        <w:t>万元，主要用于：行政单位的基本支出。</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一般公共服务（类）群众团体事务（款）</w:t>
      </w:r>
      <w:r>
        <w:rPr>
          <w:rFonts w:hint="default" w:ascii="仿宋_GB2312" w:hAnsi="仿宋_GB2312" w:eastAsia="仿宋_GB2312" w:cs="仿宋_GB2312"/>
          <w:sz w:val="32"/>
          <w:szCs w:val="32"/>
          <w:lang w:eastAsia="zh-CN"/>
        </w:rPr>
        <w:t>一般行政管理事务</w:t>
      </w:r>
      <w:r>
        <w:rPr>
          <w:rFonts w:hint="eastAsia" w:ascii="仿宋_GB2312" w:hAnsi="仿宋_GB2312" w:eastAsia="仿宋_GB2312" w:cs="仿宋_GB2312"/>
          <w:sz w:val="32"/>
          <w:szCs w:val="32"/>
          <w:lang w:val="en-US" w:eastAsia="zh-CN"/>
        </w:rPr>
        <w:t>（项）2024年预算数为</w:t>
      </w:r>
      <w:r>
        <w:rPr>
          <w:rFonts w:hint="default" w:ascii="仿宋_GB2312" w:hAnsi="仿宋_GB2312" w:eastAsia="仿宋_GB2312" w:cs="仿宋_GB2312"/>
          <w:sz w:val="32"/>
          <w:szCs w:val="32"/>
          <w:lang w:eastAsia="zh-CN"/>
        </w:rPr>
        <w:t>34.43</w:t>
      </w:r>
      <w:r>
        <w:rPr>
          <w:rFonts w:hint="eastAsia" w:ascii="仿宋_GB2312" w:hAnsi="仿宋_GB2312" w:eastAsia="仿宋_GB2312" w:cs="仿宋_GB2312"/>
          <w:sz w:val="32"/>
          <w:szCs w:val="32"/>
          <w:lang w:val="en-US" w:eastAsia="zh-CN"/>
        </w:rPr>
        <w:t>万元，主要用于：主要用于：行政单位未单独设置的其他项目支出。</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一般公共服务（类）群众团体事务（款）</w:t>
      </w:r>
      <w:r>
        <w:rPr>
          <w:rFonts w:hint="default" w:ascii="仿宋_GB2312" w:hAnsi="仿宋_GB2312" w:eastAsia="仿宋_GB2312" w:cs="仿宋_GB2312"/>
          <w:sz w:val="32"/>
          <w:szCs w:val="32"/>
          <w:lang w:eastAsia="zh-CN"/>
        </w:rPr>
        <w:t> 工会事务</w:t>
      </w:r>
      <w:r>
        <w:rPr>
          <w:rFonts w:hint="eastAsia" w:ascii="仿宋_GB2312" w:hAnsi="仿宋_GB2312" w:eastAsia="仿宋_GB2312" w:cs="仿宋_GB2312"/>
          <w:sz w:val="32"/>
          <w:szCs w:val="32"/>
          <w:lang w:val="en-US" w:eastAsia="zh-CN"/>
        </w:rPr>
        <w:t>（项）2024年预算数为</w:t>
      </w:r>
      <w:r>
        <w:rPr>
          <w:rFonts w:hint="default" w:ascii="仿宋_GB2312" w:hAnsi="仿宋_GB2312" w:eastAsia="仿宋_GB2312" w:cs="仿宋_GB2312"/>
          <w:sz w:val="32"/>
          <w:szCs w:val="32"/>
          <w:lang w:eastAsia="zh-CN"/>
        </w:rPr>
        <w:t>0.52</w:t>
      </w:r>
      <w:r>
        <w:rPr>
          <w:rFonts w:hint="eastAsia" w:ascii="仿宋_GB2312" w:hAnsi="仿宋_GB2312" w:eastAsia="仿宋_GB2312" w:cs="仿宋_GB2312"/>
          <w:sz w:val="32"/>
          <w:szCs w:val="32"/>
          <w:lang w:val="en-US" w:eastAsia="zh-CN"/>
        </w:rPr>
        <w:t>万元，主要用于：财政对工会事务的补助支出。</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一般公共服务（类）群众团体事务（款）</w:t>
      </w:r>
      <w:r>
        <w:rPr>
          <w:rFonts w:hint="default" w:ascii="仿宋_GB2312" w:hAnsi="仿宋_GB2312" w:eastAsia="仿宋_GB2312" w:cs="仿宋_GB2312"/>
          <w:sz w:val="32"/>
          <w:szCs w:val="32"/>
          <w:lang w:eastAsia="zh-CN"/>
        </w:rPr>
        <w:t>其他群众团体事务支出</w:t>
      </w:r>
      <w:r>
        <w:rPr>
          <w:rFonts w:hint="eastAsia" w:ascii="仿宋_GB2312" w:hAnsi="仿宋_GB2312" w:eastAsia="仿宋_GB2312" w:cs="仿宋_GB2312"/>
          <w:sz w:val="32"/>
          <w:szCs w:val="32"/>
          <w:lang w:val="en-US" w:eastAsia="zh-CN"/>
        </w:rPr>
        <w:t>（项）2024年预算数为</w:t>
      </w:r>
      <w:r>
        <w:rPr>
          <w:rFonts w:hint="default" w:ascii="仿宋_GB2312" w:hAnsi="仿宋_GB2312" w:eastAsia="仿宋_GB2312" w:cs="仿宋_GB2312"/>
          <w:sz w:val="32"/>
          <w:szCs w:val="32"/>
          <w:lang w:eastAsia="zh-CN"/>
        </w:rPr>
        <w:t>0.05</w:t>
      </w:r>
      <w:r>
        <w:rPr>
          <w:rFonts w:hint="eastAsia" w:ascii="仿宋_GB2312" w:hAnsi="仿宋_GB2312" w:eastAsia="仿宋_GB2312" w:cs="仿宋_GB2312"/>
          <w:sz w:val="32"/>
          <w:szCs w:val="32"/>
          <w:lang w:val="en-US" w:eastAsia="zh-CN"/>
        </w:rPr>
        <w:t>万元，主要用于：群众团体事务方面的支出。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5.</w:t>
      </w:r>
      <w:r>
        <w:rPr>
          <w:rFonts w:hint="eastAsia" w:ascii="仿宋_GB2312" w:hAnsi="仿宋_GB2312" w:eastAsia="仿宋_GB2312" w:cs="仿宋_GB2312"/>
          <w:sz w:val="32"/>
          <w:szCs w:val="32"/>
          <w:lang w:val="en-US" w:eastAsia="zh-CN"/>
        </w:rPr>
        <w:t>一般公共服务（类）宣传事务（款）行政运行（项）2024年预算数为</w:t>
      </w:r>
      <w:r>
        <w:rPr>
          <w:rFonts w:hint="default" w:ascii="仿宋_GB2312" w:hAnsi="仿宋_GB2312" w:eastAsia="仿宋_GB2312" w:cs="仿宋_GB2312"/>
          <w:sz w:val="32"/>
          <w:szCs w:val="32"/>
          <w:lang w:eastAsia="zh-CN"/>
        </w:rPr>
        <w:t>1245.55</w:t>
      </w:r>
      <w:r>
        <w:rPr>
          <w:rFonts w:hint="eastAsia" w:ascii="仿宋_GB2312" w:hAnsi="仿宋_GB2312" w:eastAsia="仿宋_GB2312" w:cs="仿宋_GB2312"/>
          <w:sz w:val="32"/>
          <w:szCs w:val="32"/>
          <w:lang w:val="en-US" w:eastAsia="zh-CN"/>
        </w:rPr>
        <w:t>万元，主要用于：行政单位的基本支出。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6</w:t>
      </w:r>
      <w:r>
        <w:rPr>
          <w:rFonts w:hint="eastAsia" w:ascii="仿宋_GB2312" w:hAnsi="仿宋_GB2312" w:eastAsia="仿宋_GB2312" w:cs="仿宋_GB2312"/>
          <w:sz w:val="32"/>
          <w:szCs w:val="32"/>
          <w:lang w:val="en-US" w:eastAsia="zh-CN"/>
        </w:rPr>
        <w:t>.社会保障和就业（类）行政事业单位养老支出（款）行政单位离退休（项）2024年预算数为2.52万元，主要用于：机关及参公管理事业单位离退休人员经费支出。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7</w:t>
      </w: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.社会保障和就业（类）行政事业单位养老支出（款）机关事业单位基本养老保险缴费支出（项）2024年预算数为157.27万元，主要用于：实施养老保险制度由单位缴纳的基本养老保险费支出。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8</w:t>
      </w:r>
      <w:r>
        <w:rPr>
          <w:rFonts w:hint="eastAsia" w:ascii="仿宋_GB2312" w:hAnsi="仿宋_GB2312" w:eastAsia="仿宋_GB2312" w:cs="仿宋_GB2312"/>
          <w:sz w:val="32"/>
          <w:szCs w:val="32"/>
          <w:lang w:val="en-US" w:eastAsia="zh-CN"/>
        </w:rPr>
        <w:t>.社会保障和就业（类）行政事业单位养老支出（款）其他社会保障和就业支出（项）2024年预算数为1.35万元，主要用于：其他社会保障和就业方面的支出。</w:t>
      </w:r>
    </w:p>
    <w:p>
      <w:pPr>
        <w:keepNext w:val="0"/>
        <w:keepLines w:val="0"/>
        <w:widowControl w:val="0"/>
        <w:suppressLineNumbers w:val="0"/>
        <w:suppressAutoHyphens/>
        <w:autoSpaceDE w:val="0"/>
        <w:autoSpaceDN/>
        <w:spacing w:before="0" w:beforeAutospacing="0" w:after="0" w:afterAutospacing="0" w:line="576" w:lineRule="exact"/>
        <w:ind w:left="0" w:right="0" w:firstLine="640" w:firstLineChars="200"/>
        <w:jc w:val="both"/>
        <w:rPr>
          <w:rFonts w:hint="default" w:ascii="仿宋_GB2312" w:eastAsia="仿宋_GB2312" w:cs="仿宋_GB2312"/>
          <w:kern w:val="2"/>
          <w:sz w:val="32"/>
          <w:szCs w:val="32"/>
        </w:rPr>
      </w:pPr>
      <w:r>
        <w:rPr>
          <w:rFonts w:hint="default" w:ascii="仿宋_GB2312" w:hAnsi="仿宋_GB2312" w:eastAsia="仿宋_GB2312" w:cs="仿宋_GB2312"/>
          <w:sz w:val="32"/>
          <w:szCs w:val="32"/>
          <w:lang w:eastAsia="zh-CN"/>
        </w:rPr>
        <w:t>9</w:t>
      </w:r>
      <w:r>
        <w:rPr>
          <w:rFonts w:hint="eastAsia" w:ascii="仿宋_GB2312" w:hAnsi="仿宋_GB2312" w:eastAsia="仿宋_GB2312" w:cs="仿宋_GB2312"/>
          <w:sz w:val="32"/>
          <w:szCs w:val="32"/>
          <w:lang w:val="en-US" w:eastAsia="zh-CN"/>
        </w:rPr>
        <w:t>.卫生健康（类）行政事业单位医疗（款）行政单位医疗（项）2024年预算数为50.31万元，主要用于：</w:t>
      </w:r>
      <w:r>
        <w:rPr>
          <w:rFonts w:hint="default" w:ascii="仿宋_GB2312" w:hAnsi="Calibri" w:eastAsia="仿宋_GB2312" w:cs="仿宋_GB2312"/>
          <w:color w:val="auto"/>
          <w:kern w:val="2"/>
          <w:sz w:val="32"/>
          <w:szCs w:val="32"/>
          <w:lang w:val="en-US" w:eastAsia="zh-CN" w:bidi="ar"/>
        </w:rPr>
        <w:t>机关及参公管理事业单位按规定由单位缴纳的基本医疗保险支出。</w:t>
      </w:r>
    </w:p>
    <w:p>
      <w:pPr>
        <w:keepNext w:val="0"/>
        <w:keepLines w:val="0"/>
        <w:widowControl w:val="0"/>
        <w:suppressLineNumbers w:val="0"/>
        <w:suppressAutoHyphens/>
        <w:autoSpaceDE w:val="0"/>
        <w:autoSpaceDN/>
        <w:spacing w:before="0" w:beforeAutospacing="0" w:after="0" w:afterAutospacing="0" w:line="576" w:lineRule="exact"/>
        <w:ind w:left="0" w:right="0" w:firstLine="640" w:firstLineChars="200"/>
        <w:jc w:val="both"/>
        <w:rPr>
          <w:rFonts w:hint="default" w:ascii="仿宋_GB2312" w:eastAsia="仿宋_GB2312" w:cs="仿宋_GB2312"/>
          <w:kern w:val="2"/>
          <w:sz w:val="32"/>
          <w:szCs w:val="32"/>
        </w:rPr>
      </w:pPr>
      <w:r>
        <w:rPr>
          <w:rFonts w:hint="default" w:ascii="仿宋_GB2312" w:hAnsi="仿宋_GB2312" w:eastAsia="仿宋_GB2312" w:cs="仿宋_GB2312"/>
          <w:sz w:val="32"/>
          <w:szCs w:val="32"/>
          <w:lang w:eastAsia="zh-CN"/>
        </w:rPr>
        <w:t>10</w:t>
      </w:r>
      <w:r>
        <w:rPr>
          <w:rFonts w:hint="eastAsia" w:ascii="仿宋_GB2312" w:hAnsi="仿宋_GB2312" w:eastAsia="仿宋_GB2312" w:cs="仿宋_GB2312"/>
          <w:sz w:val="32"/>
          <w:szCs w:val="32"/>
          <w:lang w:val="en-US" w:eastAsia="zh-CN"/>
        </w:rPr>
        <w:t>.住房保障（类）住房改革支出（款）住房公积金（项）2024年预算数为132.28万元，主要用于：</w:t>
      </w:r>
      <w:bookmarkStart w:id="12" w:name="_Toc1665788820"/>
      <w:r>
        <w:rPr>
          <w:rFonts w:hint="default" w:ascii="仿宋_GB2312" w:hAnsi="Calibri" w:eastAsia="仿宋_GB2312" w:cs="仿宋_GB2312"/>
          <w:color w:val="auto"/>
          <w:kern w:val="2"/>
          <w:sz w:val="32"/>
          <w:szCs w:val="32"/>
          <w:lang w:val="en-US" w:eastAsia="zh-CN" w:bidi="ar"/>
        </w:rPr>
        <w:t>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中共广元市委宣传部2024年一般公共预算基本支出</w:t>
      </w:r>
      <w:r>
        <w:rPr>
          <w:rFonts w:hint="default" w:ascii="仿宋_GB2312" w:hAnsi="仿宋_GB2312" w:eastAsia="仿宋_GB2312" w:cs="仿宋_GB2312"/>
          <w:sz w:val="32"/>
          <w:szCs w:val="32"/>
          <w:lang w:eastAsia="zh-CN"/>
        </w:rPr>
        <w:t>1725.48</w:t>
      </w:r>
      <w:r>
        <w:rPr>
          <w:rFonts w:hint="eastAsia" w:ascii="仿宋_GB2312" w:hAnsi="仿宋_GB2312" w:eastAsia="仿宋_GB2312" w:cs="仿宋_GB2312"/>
          <w:sz w:val="32"/>
          <w:szCs w:val="32"/>
          <w:lang w:val="en-US" w:eastAsia="zh-CN"/>
        </w:rPr>
        <w:t>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w:t>
      </w:r>
      <w:r>
        <w:rPr>
          <w:rFonts w:hint="default" w:ascii="仿宋_GB2312" w:hAnsi="仿宋_GB2312" w:eastAsia="仿宋_GB2312" w:cs="仿宋_GB2312"/>
          <w:sz w:val="32"/>
          <w:szCs w:val="32"/>
          <w:lang w:eastAsia="zh-CN"/>
        </w:rPr>
        <w:t>1472.72</w:t>
      </w:r>
      <w:r>
        <w:rPr>
          <w:rFonts w:hint="eastAsia" w:ascii="仿宋_GB2312" w:hAnsi="仿宋_GB2312" w:eastAsia="仿宋_GB2312" w:cs="仿宋_GB2312"/>
          <w:sz w:val="32"/>
          <w:szCs w:val="32"/>
          <w:lang w:val="en-US" w:eastAsia="zh-CN"/>
        </w:rPr>
        <w:t>万元，主要包括：基本工资、津贴补贴、奖金、绩效工资、社会保险缴费、住房公积金</w:t>
      </w:r>
      <w:r>
        <w:rPr>
          <w:rFonts w:hint="default" w:ascii="仿宋_GB2312" w:hAnsi="仿宋_GB2312" w:eastAsia="仿宋_GB2312" w:cs="仿宋_GB2312"/>
          <w:sz w:val="32"/>
          <w:szCs w:val="32"/>
          <w:lang w:eastAsia="zh-CN"/>
        </w:rPr>
        <w:t>、生活补助</w:t>
      </w:r>
      <w:r>
        <w:rPr>
          <w:rFonts w:hint="eastAsia" w:ascii="仿宋_GB2312" w:hAnsi="仿宋_GB2312" w:eastAsia="仿宋_GB2312" w:cs="仿宋_GB2312"/>
          <w:sz w:val="32"/>
          <w:szCs w:val="32"/>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w:t>
      </w:r>
      <w:r>
        <w:rPr>
          <w:rFonts w:hint="default" w:ascii="仿宋_GB2312" w:hAnsi="仿宋_GB2312" w:eastAsia="仿宋_GB2312" w:cs="仿宋_GB2312"/>
          <w:sz w:val="32"/>
          <w:szCs w:val="32"/>
          <w:lang w:eastAsia="zh-CN"/>
        </w:rPr>
        <w:t>252.77</w:t>
      </w:r>
      <w:r>
        <w:rPr>
          <w:rFonts w:hint="eastAsia" w:ascii="仿宋_GB2312" w:hAnsi="仿宋_GB2312" w:eastAsia="仿宋_GB2312" w:cs="仿宋_GB2312"/>
          <w:sz w:val="32"/>
          <w:szCs w:val="32"/>
          <w:lang w:val="en-US" w:eastAsia="zh-CN"/>
        </w:rPr>
        <w:t>万元，主要包括：办公费、印刷费、水费、电费、邮电费、物业管理费、差旅费、维修（护）费、会议费、培训费、公务接待费、劳务费、工会经费、福利费、公务用车运行维护费、其他交通费用、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604343707"/>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中共广元市委宣传部2024年“三公”经费财政拨款预算数13.1万元，其中：公务接待费6.1万元，公务用车购置及运行维护费7万元，因公出国（境）经费0万元。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968753656"/>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公务接待费与2023年预算相比下降，主要原因是厉行节约缩减公务接待费用。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2024年公务接待费计划用于接待考察调研、检查指导、媒体记者等公务活动开支的交通费、住宿费、用餐费等。</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284404422"/>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单位现有公务用车1辆，其中：轿车1辆。2024年未安排公务用车购置费。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2024年安排公务用车运行维护费7万元，用于1辆公务用车燃油、过路（桥）、维修、保险等方面支出，主要</w:t>
      </w:r>
      <w:r>
        <w:rPr>
          <w:rFonts w:hint="eastAsia" w:ascii="仿宋_GB2312" w:hAnsi="仿宋_GB2312" w:eastAsia="仿宋_GB2312" w:cs="仿宋_GB2312"/>
          <w:sz w:val="32"/>
          <w:szCs w:val="32"/>
          <w:lang w:val="en-US" w:eastAsia="zh-Hans"/>
        </w:rPr>
        <w:t>保障应急、</w:t>
      </w:r>
      <w:r>
        <w:rPr>
          <w:rFonts w:hint="eastAsia" w:ascii="仿宋_GB2312" w:hAnsi="仿宋_GB2312" w:eastAsia="仿宋_GB2312" w:cs="仿宋_GB2312"/>
          <w:sz w:val="32"/>
          <w:szCs w:val="32"/>
          <w:lang w:val="en-US" w:eastAsia="zh-CN"/>
        </w:rPr>
        <w:t>日常公务工作、媒体宣传报道</w:t>
      </w:r>
      <w:r>
        <w:rPr>
          <w:rFonts w:hint="eastAsia" w:ascii="仿宋_GB2312" w:hAnsi="仿宋_GB2312" w:eastAsia="仿宋_GB2312" w:cs="仿宋_GB2312"/>
          <w:sz w:val="32"/>
          <w:szCs w:val="32"/>
          <w:lang w:val="en-US" w:eastAsia="zh-Hans"/>
        </w:rPr>
        <w:t>等支出</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仿宋_GB2312" w:hAnsi="仿宋_GB2312" w:eastAsia="仿宋_GB2312" w:cs="仿宋_GB2312"/>
          <w:sz w:val="32"/>
          <w:szCs w:val="32"/>
          <w:lang w:val="en-US" w:eastAsia="zh-CN"/>
        </w:rPr>
      </w:pPr>
      <w:bookmarkStart w:id="16" w:name="_Toc1226011931"/>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因公出国（境）经费与2023年预算相比持平，2024年未安排因公出国（境）经费。</w:t>
      </w:r>
      <w:bookmarkStart w:id="25" w:name="_GoBack"/>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1145642745"/>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中共广元市委宣传部2024年无政府性基金预算拨款安排的支出。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749534554"/>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中共广元市委宣传部2024年无国有资本经营预算拨款安排的支出。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1395451473"/>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1627117030"/>
      <w:r>
        <w:rPr>
          <w:rFonts w:hint="eastAsia" w:ascii="楷体_GB2312" w:hAnsi="楷体_GB2312" w:eastAsia="楷体_GB2312" w:cs="楷体_GB2312"/>
          <w:sz w:val="32"/>
          <w:szCs w:val="32"/>
          <w:lang w:val="en-US" w:eastAsia="zh-CN"/>
        </w:rPr>
        <w:t>（一）机关运行经费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2024年，中共广元市委宣传部下属局机关等1家行政单位和5家参公管理事业单位的机关运行经费财政拨款预算为252.77万元，比2023年预算减少11.81万元，下降4.7%。主要原因是人员经费减少。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284724825"/>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2024年中共广元市委宣传部安排政府采购预算0万元。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881156502"/>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截至2023年底，中共广元市委宣传部共有车辆1辆，其中，定向保障用车1辆。</w:t>
      </w:r>
      <w:r>
        <w:rPr>
          <w:rFonts w:hint="default" w:ascii="仿宋_GB2312" w:hAnsi="Calibri" w:eastAsia="仿宋_GB2312" w:cs="仿宋_GB2312"/>
          <w:color w:val="auto"/>
          <w:kern w:val="2"/>
          <w:sz w:val="32"/>
          <w:szCs w:val="32"/>
          <w:lang w:val="en-US" w:eastAsia="zh-CN" w:bidi="ar"/>
        </w:rPr>
        <w:t>单位无价值200万元以上的大型设备</w:t>
      </w:r>
      <w:r>
        <w:rPr>
          <w:rFonts w:hint="eastAsia" w:ascii="仿宋_GB2312" w:hAnsi="仿宋_GB2312" w:eastAsia="仿宋_GB2312" w:cs="仿宋_GB2312"/>
          <w:sz w:val="32"/>
          <w:szCs w:val="32"/>
          <w:lang w:val="en-US" w:eastAsia="zh-CN"/>
        </w:rPr>
        <w:t>。</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default" w:ascii="仿宋_GB2312" w:hAnsi="仿宋_GB2312" w:eastAsia="仿宋_GB2312" w:cs="仿宋_GB2312"/>
          <w:sz w:val="32"/>
          <w:szCs w:val="32"/>
          <w:lang w:eastAsia="zh-CN"/>
        </w:rPr>
      </w:pPr>
      <w:r>
        <w:rPr>
          <w:rFonts w:hint="default" w:ascii="仿宋_GB2312" w:hAnsi="Calibri" w:eastAsia="仿宋_GB2312" w:cs="仿宋_GB2312"/>
          <w:color w:val="auto"/>
          <w:kern w:val="2"/>
          <w:sz w:val="32"/>
          <w:szCs w:val="32"/>
          <w:lang w:val="en-US" w:eastAsia="zh-CN" w:bidi="ar"/>
        </w:rPr>
        <w:t>2024年部门预算未安排购置车辆及单位价值200万元以上大型设备</w:t>
      </w:r>
      <w:r>
        <w:rPr>
          <w:rFonts w:hint="default" w:ascii="仿宋_GB2312" w:eastAsia="仿宋_GB2312" w:cs="仿宋_GB2312"/>
          <w:color w:val="auto"/>
          <w:kern w:val="2"/>
          <w:sz w:val="32"/>
          <w:szCs w:val="32"/>
          <w:lang w:eastAsia="zh-CN" w:bidi="ar"/>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3" w:name="_Toc1604903873"/>
      <w:r>
        <w:rPr>
          <w:rFonts w:hint="eastAsia" w:ascii="楷体_GB2312" w:hAnsi="楷体_GB2312" w:eastAsia="楷体_GB2312" w:cs="楷体_GB2312"/>
          <w:sz w:val="32"/>
          <w:szCs w:val="32"/>
          <w:lang w:val="en-US" w:eastAsia="zh-CN"/>
        </w:rPr>
        <w:t>（四）绩效目标设置情况</w:t>
      </w:r>
      <w:bookmarkEnd w:id="23"/>
    </w:p>
    <w:p>
      <w:pPr>
        <w:keepNext w:val="0"/>
        <w:keepLines w:val="0"/>
        <w:widowControl w:val="0"/>
        <w:suppressLineNumbers w:val="0"/>
        <w:suppressAutoHyphens/>
        <w:autoSpaceDE w:val="0"/>
        <w:autoSpaceDN/>
        <w:spacing w:before="0" w:beforeAutospacing="0" w:after="0" w:afterAutospacing="0" w:line="576" w:lineRule="exact"/>
        <w:ind w:left="0" w:right="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2024年中共广元市委宣传部开展绩效目标管理的项目</w:t>
      </w:r>
      <w:r>
        <w:rPr>
          <w:rFonts w:hint="default" w:ascii="仿宋_GB2312" w:hAnsi="仿宋_GB2312" w:eastAsia="仿宋_GB2312" w:cs="仿宋_GB2312"/>
          <w:sz w:val="32"/>
          <w:szCs w:val="32"/>
          <w:lang w:eastAsia="zh-CN"/>
        </w:rPr>
        <w:t>52</w:t>
      </w:r>
      <w:r>
        <w:rPr>
          <w:rFonts w:hint="eastAsia" w:ascii="仿宋_GB2312" w:hAnsi="仿宋_GB2312" w:eastAsia="仿宋_GB2312" w:cs="仿宋_GB2312"/>
          <w:sz w:val="32"/>
          <w:szCs w:val="32"/>
          <w:lang w:val="en-US" w:eastAsia="zh-CN"/>
        </w:rPr>
        <w:t>个，涉及预算</w:t>
      </w:r>
      <w:r>
        <w:rPr>
          <w:rFonts w:hint="default" w:ascii="仿宋_GB2312" w:hAnsi="仿宋_GB2312" w:eastAsia="仿宋_GB2312" w:cs="仿宋_GB2312"/>
          <w:sz w:val="32"/>
          <w:szCs w:val="32"/>
          <w:lang w:eastAsia="zh-CN"/>
        </w:rPr>
        <w:t>2062.29</w:t>
      </w:r>
      <w:r>
        <w:rPr>
          <w:rFonts w:hint="eastAsia" w:ascii="仿宋_GB2312" w:hAnsi="仿宋_GB2312" w:eastAsia="仿宋_GB2312" w:cs="仿宋_GB2312"/>
          <w:sz w:val="32"/>
          <w:szCs w:val="32"/>
          <w:lang w:val="en-US" w:eastAsia="zh-CN"/>
        </w:rPr>
        <w:t>万元。其中：人员类项目</w:t>
      </w:r>
      <w:r>
        <w:rPr>
          <w:rFonts w:hint="default" w:ascii="仿宋_GB2312" w:hAnsi="仿宋_GB2312" w:eastAsia="仿宋_GB2312" w:cs="仿宋_GB2312"/>
          <w:sz w:val="32"/>
          <w:szCs w:val="32"/>
          <w:lang w:eastAsia="zh-CN"/>
        </w:rPr>
        <w:t>74</w:t>
      </w:r>
      <w:r>
        <w:rPr>
          <w:rFonts w:hint="eastAsia" w:ascii="仿宋_GB2312" w:hAnsi="仿宋_GB2312" w:eastAsia="仿宋_GB2312" w:cs="仿宋_GB2312"/>
          <w:sz w:val="32"/>
          <w:szCs w:val="32"/>
          <w:lang w:val="en-US" w:eastAsia="zh-CN"/>
        </w:rPr>
        <w:t>个，涉及预算</w:t>
      </w:r>
      <w:r>
        <w:rPr>
          <w:rFonts w:hint="default" w:ascii="仿宋_GB2312" w:hAnsi="仿宋_GB2312" w:eastAsia="仿宋_GB2312" w:cs="仿宋_GB2312"/>
          <w:sz w:val="32"/>
          <w:szCs w:val="32"/>
          <w:lang w:eastAsia="zh-CN"/>
        </w:rPr>
        <w:t>1472.72</w:t>
      </w:r>
      <w:r>
        <w:rPr>
          <w:rFonts w:hint="eastAsia" w:ascii="仿宋_GB2312" w:hAnsi="仿宋_GB2312" w:eastAsia="仿宋_GB2312" w:cs="仿宋_GB2312"/>
          <w:sz w:val="32"/>
          <w:szCs w:val="32"/>
          <w:lang w:val="en-US" w:eastAsia="zh-CN"/>
        </w:rPr>
        <w:t>万元；运转类项目</w:t>
      </w:r>
      <w:r>
        <w:rPr>
          <w:rFonts w:hint="default" w:ascii="仿宋_GB2312" w:hAnsi="仿宋_GB2312" w:eastAsia="仿宋_GB2312" w:cs="仿宋_GB2312"/>
          <w:sz w:val="32"/>
          <w:szCs w:val="32"/>
          <w:lang w:eastAsia="zh-CN"/>
        </w:rPr>
        <w:t>76</w:t>
      </w:r>
      <w:r>
        <w:rPr>
          <w:rFonts w:hint="eastAsia" w:ascii="仿宋_GB2312" w:hAnsi="仿宋_GB2312" w:eastAsia="仿宋_GB2312" w:cs="仿宋_GB2312"/>
          <w:sz w:val="32"/>
          <w:szCs w:val="32"/>
          <w:lang w:val="en-US" w:eastAsia="zh-CN"/>
        </w:rPr>
        <w:t>个，涉及预算</w:t>
      </w:r>
      <w:r>
        <w:rPr>
          <w:rFonts w:hint="default" w:ascii="仿宋_GB2312" w:hAnsi="仿宋_GB2312" w:eastAsia="仿宋_GB2312" w:cs="仿宋_GB2312"/>
          <w:sz w:val="32"/>
          <w:szCs w:val="32"/>
          <w:lang w:eastAsia="zh-CN"/>
        </w:rPr>
        <w:t>252.77</w:t>
      </w:r>
      <w:r>
        <w:rPr>
          <w:rFonts w:hint="eastAsia" w:ascii="仿宋_GB2312" w:hAnsi="仿宋_GB2312" w:eastAsia="仿宋_GB2312" w:cs="仿宋_GB2312"/>
          <w:sz w:val="32"/>
          <w:szCs w:val="32"/>
          <w:lang w:val="en-US" w:eastAsia="zh-CN"/>
        </w:rPr>
        <w:t>万元；特定目标类项目</w:t>
      </w:r>
      <w:r>
        <w:rPr>
          <w:rFonts w:hint="default" w:ascii="仿宋_GB2312" w:hAnsi="仿宋_GB2312" w:eastAsia="仿宋_GB2312" w:cs="仿宋_GB2312"/>
          <w:sz w:val="32"/>
          <w:szCs w:val="32"/>
          <w:lang w:eastAsia="zh-CN"/>
        </w:rPr>
        <w:t>26</w:t>
      </w:r>
      <w:r>
        <w:rPr>
          <w:rFonts w:hint="eastAsia" w:ascii="仿宋_GB2312" w:hAnsi="仿宋_GB2312" w:eastAsia="仿宋_GB2312" w:cs="仿宋_GB2312"/>
          <w:sz w:val="32"/>
          <w:szCs w:val="32"/>
          <w:lang w:val="en-US" w:eastAsia="zh-CN"/>
        </w:rPr>
        <w:t>个，涉及预算</w:t>
      </w:r>
      <w:r>
        <w:rPr>
          <w:rFonts w:hint="default" w:ascii="仿宋_GB2312" w:hAnsi="仿宋_GB2312" w:eastAsia="仿宋_GB2312" w:cs="仿宋_GB2312"/>
          <w:sz w:val="32"/>
          <w:szCs w:val="32"/>
          <w:lang w:eastAsia="zh-CN"/>
        </w:rPr>
        <w:t>336.81</w:t>
      </w:r>
      <w:r>
        <w:rPr>
          <w:rFonts w:hint="eastAsia" w:ascii="仿宋_GB2312" w:hAnsi="仿宋_GB2312" w:eastAsia="仿宋_GB2312" w:cs="仿宋_GB2312"/>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1819001071"/>
      <w:r>
        <w:rPr>
          <w:rFonts w:hint="eastAsia" w:ascii="黑体" w:hAnsi="黑体" w:eastAsia="黑体" w:cs="黑体"/>
          <w:sz w:val="32"/>
          <w:szCs w:val="32"/>
          <w:lang w:val="en-US" w:eastAsia="zh-CN"/>
        </w:rPr>
        <w:t>十一、名词解释</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楷体_GB2312" w:hAnsi="楷体_GB2312" w:eastAsia="楷体_GB2312" w:cs="楷体_GB2312"/>
          <w:sz w:val="32"/>
          <w:szCs w:val="32"/>
          <w:lang w:val="en-US" w:eastAsia="zh-CN"/>
        </w:rPr>
        <w:t>（二）其他收入：</w:t>
      </w:r>
      <w:r>
        <w:rPr>
          <w:rFonts w:hint="eastAsia" w:ascii="仿宋_GB2312" w:hAnsi="仿宋_GB2312" w:eastAsia="仿宋_GB2312" w:cs="仿宋_GB2312"/>
          <w:sz w:val="32"/>
          <w:szCs w:val="32"/>
          <w:lang w:val="en-US" w:eastAsia="zh-CN"/>
        </w:rPr>
        <w:t>指除上述“一般公共预算拨款收入” “事业收入”等以外的收入。如银行存款利息收入、社会考试服务收入、校企合作收入、课时收入等。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（三）一般公共服务（类）宣传事务（款）行政运行（项）：</w:t>
      </w:r>
      <w:r>
        <w:rPr>
          <w:rFonts w:hint="eastAsia" w:ascii="仿宋_GB2312" w:hAnsi="仿宋_GB2312" w:eastAsia="仿宋_GB2312" w:cs="仿宋_GB2312"/>
          <w:sz w:val="32"/>
          <w:szCs w:val="32"/>
          <w:lang w:val="en-US" w:eastAsia="zh-CN"/>
        </w:rPr>
        <w:t>指机关单位用于保障机构正常运行、开展日常工作的基本支出。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（四）一般公共服务（类）群众团体事务（款）行政运行（项）：</w:t>
      </w:r>
      <w:r>
        <w:rPr>
          <w:rFonts w:hint="eastAsia" w:ascii="仿宋_GB2312" w:hAnsi="仿宋_GB2312" w:eastAsia="仿宋_GB2312" w:cs="仿宋_GB2312"/>
          <w:sz w:val="32"/>
          <w:szCs w:val="32"/>
          <w:lang w:val="en-US" w:eastAsia="zh-CN"/>
        </w:rPr>
        <w:t>指机关单位用于保障机构正常运行、开展日常工作的基本支出。</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default" w:ascii="楷体_GB2312" w:hAnsi="楷体_GB2312" w:eastAsia="楷体_GB2312" w:cs="楷体_GB2312"/>
          <w:sz w:val="32"/>
          <w:szCs w:val="32"/>
          <w:lang w:eastAsia="zh-CN"/>
        </w:rPr>
        <w:t>(五)</w:t>
      </w:r>
      <w:r>
        <w:rPr>
          <w:rFonts w:hint="eastAsia" w:ascii="楷体_GB2312" w:hAnsi="楷体_GB2312" w:eastAsia="楷体_GB2312" w:cs="楷体_GB2312"/>
          <w:sz w:val="32"/>
          <w:szCs w:val="32"/>
          <w:lang w:val="en-US" w:eastAsia="zh-CN"/>
        </w:rPr>
        <w:t>一般公共服务（类）群众团体事务（款）一般行政管理事务（项）：</w:t>
      </w:r>
      <w:r>
        <w:rPr>
          <w:rFonts w:hint="eastAsia" w:ascii="仿宋_GB2312" w:hAnsi="仿宋_GB2312" w:eastAsia="仿宋_GB2312" w:cs="仿宋_GB2312"/>
          <w:sz w:val="32"/>
          <w:szCs w:val="32"/>
          <w:lang w:val="en-US" w:eastAsia="zh-CN"/>
        </w:rPr>
        <w:t>指机关单位开展群众团体事务的项目支出。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六</w:t>
      </w:r>
      <w:r>
        <w:rPr>
          <w:rFonts w:hint="eastAsia" w:ascii="楷体_GB2312" w:hAnsi="楷体_GB2312" w:eastAsia="楷体_GB2312" w:cs="楷体_GB2312"/>
          <w:sz w:val="32"/>
          <w:szCs w:val="32"/>
          <w:lang w:val="en-US" w:eastAsia="zh-CN"/>
        </w:rPr>
        <w:t>）一般公共服务（类）群众团体事务（款）工会事务（项）：</w:t>
      </w:r>
      <w:r>
        <w:rPr>
          <w:rFonts w:hint="eastAsia" w:ascii="仿宋_GB2312" w:hAnsi="仿宋_GB2312" w:eastAsia="仿宋_GB2312" w:cs="仿宋_GB2312"/>
          <w:sz w:val="32"/>
          <w:szCs w:val="32"/>
          <w:lang w:val="en-US" w:eastAsia="zh-CN"/>
        </w:rPr>
        <w:t>指财政对工会事务的补助支出。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七</w:t>
      </w:r>
      <w:r>
        <w:rPr>
          <w:rFonts w:hint="eastAsia" w:ascii="楷体_GB2312" w:hAnsi="楷体_GB2312" w:eastAsia="楷体_GB2312" w:cs="楷体_GB2312"/>
          <w:sz w:val="32"/>
          <w:szCs w:val="32"/>
          <w:lang w:val="en-US" w:eastAsia="zh-CN"/>
        </w:rPr>
        <w:t>）一般公共服务（类）群众团体事务（款）其他群众团体事务支出（项）：</w:t>
      </w:r>
      <w:r>
        <w:rPr>
          <w:rFonts w:hint="eastAsia" w:ascii="仿宋_GB2312" w:hAnsi="仿宋_GB2312" w:eastAsia="仿宋_GB2312" w:cs="仿宋_GB2312"/>
          <w:sz w:val="32"/>
          <w:szCs w:val="32"/>
          <w:lang w:val="en-US" w:eastAsia="zh-CN"/>
        </w:rPr>
        <w:t>指其他用于群众团体事务方面的支出。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八</w:t>
      </w:r>
      <w:r>
        <w:rPr>
          <w:rFonts w:hint="eastAsia" w:ascii="楷体_GB2312" w:hAnsi="楷体_GB2312" w:eastAsia="楷体_GB2312" w:cs="楷体_GB2312"/>
          <w:sz w:val="32"/>
          <w:szCs w:val="32"/>
          <w:lang w:val="en-US" w:eastAsia="zh-CN"/>
        </w:rPr>
        <w:t>）社会保障和就业（类）行政事业单位养老支出（款）行政单位离退休（项）：</w:t>
      </w:r>
      <w:r>
        <w:rPr>
          <w:rFonts w:hint="eastAsia" w:ascii="仿宋_GB2312" w:hAnsi="仿宋_GB2312" w:eastAsia="仿宋_GB2312" w:cs="仿宋_GB2312"/>
          <w:sz w:val="32"/>
          <w:szCs w:val="32"/>
          <w:lang w:val="en-US" w:eastAsia="zh-CN"/>
        </w:rPr>
        <w:t>指行政及参公管理事业单位离退休人员的支出。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九</w:t>
      </w:r>
      <w:r>
        <w:rPr>
          <w:rFonts w:hint="eastAsia" w:ascii="楷体_GB2312" w:hAnsi="楷体_GB2312" w:eastAsia="楷体_GB2312" w:cs="楷体_GB2312"/>
          <w:sz w:val="32"/>
          <w:szCs w:val="32"/>
          <w:lang w:val="en-US" w:eastAsia="zh-CN"/>
        </w:rPr>
        <w:t>）社会保障和就业（类）行政事业单位养老支出（款）机关事业单位基本养老保险缴费支出（项）：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十</w:t>
      </w:r>
      <w:r>
        <w:rPr>
          <w:rFonts w:hint="eastAsia" w:ascii="楷体_GB2312" w:hAnsi="楷体_GB2312" w:eastAsia="楷体_GB2312" w:cs="楷体_GB2312"/>
          <w:sz w:val="32"/>
          <w:szCs w:val="32"/>
          <w:lang w:val="en-US" w:eastAsia="zh-CN"/>
        </w:rPr>
        <w:t>）社会保障和就业（类）行政事业单位养老支出（款）其他社会保障和就业支出（项）：</w:t>
      </w:r>
      <w:r>
        <w:rPr>
          <w:rFonts w:hint="eastAsia" w:ascii="仿宋_GB2312" w:hAnsi="仿宋_GB2312" w:eastAsia="仿宋_GB2312" w:cs="仿宋_GB2312"/>
          <w:sz w:val="32"/>
          <w:szCs w:val="32"/>
          <w:lang w:val="en-US" w:eastAsia="zh-CN"/>
        </w:rPr>
        <w:t>指其他社会保障和就业方面的支出。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一</w:t>
      </w:r>
      <w:r>
        <w:rPr>
          <w:rFonts w:hint="eastAsia" w:ascii="楷体_GB2312" w:hAnsi="楷体_GB2312" w:eastAsia="楷体_GB2312" w:cs="楷体_GB2312"/>
          <w:sz w:val="32"/>
          <w:szCs w:val="32"/>
          <w:lang w:val="en-US" w:eastAsia="zh-CN"/>
        </w:rPr>
        <w:t>）卫生健康（类）行政事业单位医疗（款）行政单位医疗（项）：</w:t>
      </w:r>
      <w:r>
        <w:rPr>
          <w:rFonts w:hint="eastAsia" w:ascii="仿宋_GB2312" w:hAnsi="仿宋_GB2312" w:eastAsia="仿宋_GB2312" w:cs="仿宋_GB2312"/>
          <w:sz w:val="32"/>
          <w:szCs w:val="32"/>
          <w:lang w:val="en-US" w:eastAsia="zh-CN"/>
        </w:rPr>
        <w:t>指机关及参公管理事业单位用于单位应缴纳基本医疗保险支出。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二</w:t>
      </w: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（十三）项目支出：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（十四）“三公”经费：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（十五）机关运行经费：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附件：部门预算公开表</w:t>
      </w:r>
    </w:p>
    <w:sectPr>
      <w:footerReference r:id="rId3" w:type="default"/>
      <w:pgSz w:w="11906" w:h="16838"/>
      <w:pgMar w:top="2098" w:right="1474" w:bottom="1984" w:left="1587" w:header="720" w:footer="1474"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WAAAAZHJzL1BLAQIUABQAAAAIAIdO4kDO&#10;qXm5zwAAAAUBAAAPAAAAAAAAAAEAIAAAADgAAABkcnMvZG93bnJldi54bWxQSwECFAAUAAAACACH&#10;TuJAxseocd4BAAC+AwAADgAAAAAAAAABACAAAAA0AQAAZHJzL2Uyb0RvYy54bWxQSwUGAAAAAAYA&#10;BgBZAQAAhAU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EF37C1"/>
    <w:multiLevelType w:val="singleLevel"/>
    <w:tmpl w:val="8FEF37C1"/>
    <w:lvl w:ilvl="0" w:tentative="0">
      <w:start w:val="2"/>
      <w:numFmt w:val="chineseCounting"/>
      <w:suff w:val="nothing"/>
      <w:lvlText w:val="（%1）"/>
      <w:lvlJc w:val="left"/>
      <w:rPr>
        <w:rFonts w:hint="eastAsia"/>
      </w:rPr>
    </w:lvl>
  </w:abstractNum>
  <w:abstractNum w:abstractNumId="1">
    <w:nsid w:val="FB4D620F"/>
    <w:multiLevelType w:val="singleLevel"/>
    <w:tmpl w:val="FB4D620F"/>
    <w:lvl w:ilvl="0" w:tentative="0">
      <w:start w:val="1"/>
      <w:numFmt w:val="decimal"/>
      <w:lvlText w:val="%1."/>
      <w:lvlJc w:val="left"/>
      <w:pPr>
        <w:tabs>
          <w:tab w:val="left" w:pos="312"/>
        </w:tabs>
      </w:p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4ZTYyMzA3NGY1NmE0MmFlMmZmM2Y1YjU3NWY0N2QifQ=="/>
  </w:docVars>
  <w:rsids>
    <w:rsidRoot w:val="00000000"/>
    <w:rsid w:val="012352D1"/>
    <w:rsid w:val="068002E9"/>
    <w:rsid w:val="1EBB1397"/>
    <w:rsid w:val="1F7BF06F"/>
    <w:rsid w:val="1FEE4B73"/>
    <w:rsid w:val="23CE9849"/>
    <w:rsid w:val="27BF5BA4"/>
    <w:rsid w:val="27FDD090"/>
    <w:rsid w:val="2E7BE1E1"/>
    <w:rsid w:val="30136673"/>
    <w:rsid w:val="399D8C6F"/>
    <w:rsid w:val="39F304DD"/>
    <w:rsid w:val="3B48D96C"/>
    <w:rsid w:val="47BF3301"/>
    <w:rsid w:val="49EF41FC"/>
    <w:rsid w:val="4D7FF305"/>
    <w:rsid w:val="4EFDD8D7"/>
    <w:rsid w:val="4F674B3D"/>
    <w:rsid w:val="4FB0D422"/>
    <w:rsid w:val="4FFF5F48"/>
    <w:rsid w:val="52DB1AC6"/>
    <w:rsid w:val="54244390"/>
    <w:rsid w:val="54662A63"/>
    <w:rsid w:val="57F41924"/>
    <w:rsid w:val="58064E12"/>
    <w:rsid w:val="595F55E7"/>
    <w:rsid w:val="5BFEE015"/>
    <w:rsid w:val="5E4B5CF8"/>
    <w:rsid w:val="5F7F7B4A"/>
    <w:rsid w:val="5FFBB2AE"/>
    <w:rsid w:val="5FFF628E"/>
    <w:rsid w:val="63EDCF55"/>
    <w:rsid w:val="63FBFBCF"/>
    <w:rsid w:val="65BB1FDC"/>
    <w:rsid w:val="669360FD"/>
    <w:rsid w:val="6771DF85"/>
    <w:rsid w:val="679E4776"/>
    <w:rsid w:val="67DB64E3"/>
    <w:rsid w:val="68FF6A83"/>
    <w:rsid w:val="69DE7E43"/>
    <w:rsid w:val="6BFC1306"/>
    <w:rsid w:val="6DE96E5A"/>
    <w:rsid w:val="6F3D7852"/>
    <w:rsid w:val="6F555E12"/>
    <w:rsid w:val="6FBBC9CF"/>
    <w:rsid w:val="6FFF54E8"/>
    <w:rsid w:val="6FFF98B5"/>
    <w:rsid w:val="70F7F84D"/>
    <w:rsid w:val="717FF2C2"/>
    <w:rsid w:val="72BDE561"/>
    <w:rsid w:val="72F99BE3"/>
    <w:rsid w:val="763FA136"/>
    <w:rsid w:val="7762EBF4"/>
    <w:rsid w:val="777D684E"/>
    <w:rsid w:val="777FBD56"/>
    <w:rsid w:val="779B85EC"/>
    <w:rsid w:val="77B66C0F"/>
    <w:rsid w:val="77BFE1F4"/>
    <w:rsid w:val="77DD1CD6"/>
    <w:rsid w:val="78462278"/>
    <w:rsid w:val="7997EA6C"/>
    <w:rsid w:val="7AEAE675"/>
    <w:rsid w:val="7BA9E5B1"/>
    <w:rsid w:val="7BAFCE5D"/>
    <w:rsid w:val="7BB9043E"/>
    <w:rsid w:val="7BBF17EC"/>
    <w:rsid w:val="7BDF2023"/>
    <w:rsid w:val="7BEF8F4E"/>
    <w:rsid w:val="7C6FB825"/>
    <w:rsid w:val="7CFF1AB0"/>
    <w:rsid w:val="7D46598C"/>
    <w:rsid w:val="7DD73BF7"/>
    <w:rsid w:val="7DE38788"/>
    <w:rsid w:val="7DE936EE"/>
    <w:rsid w:val="7DEF2E62"/>
    <w:rsid w:val="7DEF382F"/>
    <w:rsid w:val="7DFB240B"/>
    <w:rsid w:val="7DFFFCE1"/>
    <w:rsid w:val="7E0935ED"/>
    <w:rsid w:val="7E0F11C3"/>
    <w:rsid w:val="7EE3C5BD"/>
    <w:rsid w:val="7EE544C5"/>
    <w:rsid w:val="7EEC9E1B"/>
    <w:rsid w:val="7F3EBC16"/>
    <w:rsid w:val="7F6D293D"/>
    <w:rsid w:val="7F78E455"/>
    <w:rsid w:val="7F7B4358"/>
    <w:rsid w:val="7FCF2AF7"/>
    <w:rsid w:val="7FE4D4D3"/>
    <w:rsid w:val="7FEF6EF4"/>
    <w:rsid w:val="7FF66C44"/>
    <w:rsid w:val="7FFFEA6B"/>
    <w:rsid w:val="82E9AD68"/>
    <w:rsid w:val="934F1C19"/>
    <w:rsid w:val="9EFF6570"/>
    <w:rsid w:val="9FB1F128"/>
    <w:rsid w:val="9FEF033D"/>
    <w:rsid w:val="9FF37909"/>
    <w:rsid w:val="A27FF1E5"/>
    <w:rsid w:val="AF7FA571"/>
    <w:rsid w:val="AFDEB5A7"/>
    <w:rsid w:val="AFEA7FBF"/>
    <w:rsid w:val="AFFFE5FD"/>
    <w:rsid w:val="B54F39FE"/>
    <w:rsid w:val="B7C2ADBD"/>
    <w:rsid w:val="B83F4767"/>
    <w:rsid w:val="BBFFDDE5"/>
    <w:rsid w:val="BD7E8D0A"/>
    <w:rsid w:val="BEFFD909"/>
    <w:rsid w:val="BF8FCEE0"/>
    <w:rsid w:val="BF930F07"/>
    <w:rsid w:val="BFCE8436"/>
    <w:rsid w:val="C3F7EB7A"/>
    <w:rsid w:val="C7F7274E"/>
    <w:rsid w:val="CFF5FEEC"/>
    <w:rsid w:val="D2D8BED7"/>
    <w:rsid w:val="D3DD9064"/>
    <w:rsid w:val="D6F76A0C"/>
    <w:rsid w:val="D7ECE8D2"/>
    <w:rsid w:val="DBEE699F"/>
    <w:rsid w:val="DDEC47AF"/>
    <w:rsid w:val="DF473DBC"/>
    <w:rsid w:val="DF67E81F"/>
    <w:rsid w:val="DFAF5D8C"/>
    <w:rsid w:val="DFDD4FB5"/>
    <w:rsid w:val="DFFBFBA3"/>
    <w:rsid w:val="E7F748B5"/>
    <w:rsid w:val="E8D34AE5"/>
    <w:rsid w:val="EAEF03C7"/>
    <w:rsid w:val="EB55E513"/>
    <w:rsid w:val="EBF71A8E"/>
    <w:rsid w:val="EBFFED2D"/>
    <w:rsid w:val="EDF7750D"/>
    <w:rsid w:val="EE5F3713"/>
    <w:rsid w:val="EEF9A237"/>
    <w:rsid w:val="EFC9D62C"/>
    <w:rsid w:val="F0AF2877"/>
    <w:rsid w:val="F1F75AA1"/>
    <w:rsid w:val="F3FFDF15"/>
    <w:rsid w:val="F53FE168"/>
    <w:rsid w:val="F5DE27B1"/>
    <w:rsid w:val="F69F4035"/>
    <w:rsid w:val="F6BE9755"/>
    <w:rsid w:val="F6FFA89B"/>
    <w:rsid w:val="F7B75238"/>
    <w:rsid w:val="F7DE42DD"/>
    <w:rsid w:val="F7FCC86C"/>
    <w:rsid w:val="F7FDCC1B"/>
    <w:rsid w:val="F7FFABC9"/>
    <w:rsid w:val="F7FFCC64"/>
    <w:rsid w:val="F8DE8777"/>
    <w:rsid w:val="FAE4EFE1"/>
    <w:rsid w:val="FB4B2BE8"/>
    <w:rsid w:val="FB9A73D2"/>
    <w:rsid w:val="FB9B6F12"/>
    <w:rsid w:val="FBA7FD4B"/>
    <w:rsid w:val="FBAF7BB8"/>
    <w:rsid w:val="FBB66A4A"/>
    <w:rsid w:val="FBFF2E19"/>
    <w:rsid w:val="FC8FF708"/>
    <w:rsid w:val="FCFD92E0"/>
    <w:rsid w:val="FDBF2C33"/>
    <w:rsid w:val="FDEE6989"/>
    <w:rsid w:val="FECCC154"/>
    <w:rsid w:val="FEEF0D45"/>
    <w:rsid w:val="FEFA8357"/>
    <w:rsid w:val="FEFFBD9C"/>
    <w:rsid w:val="FF574DE9"/>
    <w:rsid w:val="FF5E7DB8"/>
    <w:rsid w:val="FF6D0B37"/>
    <w:rsid w:val="FF77BFF8"/>
    <w:rsid w:val="FF77E367"/>
    <w:rsid w:val="FFD576EB"/>
    <w:rsid w:val="FFDE0F83"/>
    <w:rsid w:val="FFDF16D5"/>
    <w:rsid w:val="FFF63526"/>
    <w:rsid w:val="FFFBE8B7"/>
    <w:rsid w:val="FFFF60EF"/>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Body Text Indent"/>
    <w:basedOn w:val="1"/>
    <w:next w:val="5"/>
    <w:unhideWhenUsed/>
    <w:qFormat/>
    <w:uiPriority w:val="99"/>
    <w:pPr>
      <w:spacing w:after="120"/>
      <w:ind w:left="420" w:leftChars="200"/>
    </w:pPr>
  </w:style>
  <w:style w:type="paragraph" w:styleId="5">
    <w:name w:val="Body Text First Indent 2"/>
    <w:basedOn w:val="4"/>
    <w:next w:val="1"/>
    <w:unhideWhenUsed/>
    <w:qFormat/>
    <w:uiPriority w:val="99"/>
    <w:pPr>
      <w:ind w:firstLine="420" w:firstLine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w:basedOn w:val="3"/>
    <w:qFormat/>
    <w:uiPriority w:val="0"/>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2</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2018-12-02T17:47:00Z</dcterms:created>
  <dc:creator>admin</dc:creator>
  <cp:lastModifiedBy> </cp:lastModifiedBy>
  <dcterms:modified xsi:type="dcterms:W3CDTF">2024-02-22T10:01:42Z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