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中共广元市委机构编制委员会办公室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十、其他重要事项的情况说明........................(9)</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十一、名词解释....................................(10)</w:t>
      </w: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（一）广元市委机构编制委员会办公室职能简介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1.贯彻执行中央关于行政管理体制改革和机构改革、事业单位改革及机构编制管理的方针政策、法律法规规章，研究起草规章草案、规范性文件，制定相关政策并监督实施。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研究拟订全市行政管理体制改革和机构改革方案，审核市级部门“三定”规定和县区机构改革方案，指导市以下各级行政管理体制改革和机构改革，评估改革效果。参与行政审批制度改革和行政区划调整的有关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拟订全市各级行政编制、政法专项编制总额分配方案，审核跨层级调整行政编制事项。负责全市行政事业编制总量控制和机关事业单位机构编制实名制管理工作。对市直机关和市属事业单位使用空缺编制补充人员进行核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4.负责市委、市政府各部门，市人大、市政协机关，市法院、市检察院机关，各民主党派市委机关、市人民团体机关的机构编制管理工作。协调市级部门之间及市级部门与县区之间的职责分工。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5.审核各县区副科级或按照副科级及以上规格管理机构的设置、调整，指导县区机构编制管理工作。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研究拟订全市事业单位改革方案和事业单位编制标准及实施意见，负责市属事业单位机构编制管理，审核市属事业单位的机构编制方案，负责参照《公务员法》管理事业单位职责的审核工作，审核县区事业单位改革总体方案，指导、协调县区事业单位改革和机构编制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7.监督检查全市行政管理体制改革和机构改革方案及机构编制规定执行情况，建立机构编制工作考核评估制度，会同有关部门查处机构编制违法违纪行为。承担市级议事协调机构的管理职责。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8.负责市属事业单位登记管理、公益中文域名管理、行政机构统一社会信用代码管理等工作。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9.承办市委、市政府和市委编委交办的其他事项。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（二）广元市委机构编制委员会办公室202</w:t>
      </w: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服务保障市委重大决策部署落实落地。紧扣市委工作会议明确的目标任务和重大举措，主动对接全市各项事业发展需要,服务保障市委决策有效实施。指导督促县区完成县级以下开发区管理机构清理规范工作，积极推动苍溪现代农业园区管理机构升格；建立中小学校教职工编制动态调整机制，探索推进市属高校“事业编制+员额”的人员总量管理模式，着力优化全市职业教育行业机构编制资源配置；扎实推动疾病预防控制体系改革。健全完善中医药机构设置。持续深化区域医疗卫生次中心建设以及紧密型县域医共体改革试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统筹推进重点领域体制改革。前瞻谋划事业单位改革，全面做好“用编大户”“行业大块”的调研分析；深化市区城市管理体制改革，构建市区一体化城市管理格局；持续深化普安镇、宝轮镇行政管理体制优化调整；按部署推进工会、共青团、妇联等群团组织改革和建设，简政放权、放管结合、优化服务改革，医药卫生体制改革、公立医院改革、教育领域综合改革、文化体制改革、金融体制改革、科技体制改革等重点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不断优化机构编制日常管理。深入推进党政群和事业单位职能配置、机构设置、力量配备等工作；坚持盘活存量、管出质量，结合政府职能转变、事业单位改革，通过职责调整、机构撤并等方式，对机关事业单位进行编制“瘦身”，将撤销缩减的机构编制调剂补充到其他重点领域进行编制“健身”；强化机构编制实名制管理，坚决守住机构、编制和领导职数底线；优化资源配置加强事业单位登记管理和信息化建设，抓好统一社会信用代码、法人年度报告公示工作，不断提升机构编制管理服务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广元市委机构编制委员会办公室部门预算包括：广元市委机构编制委员会办公室本级预算，无纳入广元市委机构编制委员会办公室2023年部门预算编制范围的二级预算单位。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委机构编制委员会办公室所有收入和支出均纳入部门预算管理。收入包括：一般公共预算拨款收入；支出包括：一般公共服务支出、社会保障和就业支出、卫生健康支出、住房保障支出。广元市委机构编制委员会办公室单位2024年收支预算总数594.52万元,比2023年收支预算总数增加27.2万元，主要原因是2024年人员变动产生的经费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广元市委机构编制委员会办公室2024年收入预算594.52万元，其中：一般公共预算拨款收入594.52万元，占100%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广元市委机构编制委员会办公室2024年支出预算594.52万元，其中：基本支出510.47万元，占85.86%；项目支出84.05万元，占14.14%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广元市委机构编制委员会办公室2024年财政拨款收支预算总数594.52万元,比2023年财政拨款收支预算总数增加27.2万元，主要原因是2023年人员变动产生的经费变化。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收入包括：本年一般公共预算拨款收入594.52万元；支出包括：一般公共服务支出488.66万元、社会保障和就业支出49.25万元、卫生健康支出15.63万元、住房保障支出40.98万元。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广元市委机构编制委员会办公室2024年一般公共预算当年拨款594.52万元，比2023年预算数增加27.2万元，主要原因是2024年人员变动产生的经费变化。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一般公共服务支出488.66万元，占82.19%；社会保障和就业支出49.25万元，占8.29%；卫生健康支出15.63万元，占2.63%；住房保障支出40.98万元，占6.89%。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1.一般公共服务（类）及相关机构事务（款）行政运行（项）202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年预算数为37</w:t>
      </w:r>
      <w:r>
        <w:rPr>
          <w:rFonts w:hint="eastAsia" w:ascii="仿宋_GB2312" w:hAnsi="仿宋_GB2312" w:eastAsia="仿宋_GB2312" w:cs="仿宋_GB2312"/>
          <w:sz w:val="32"/>
          <w:szCs w:val="32"/>
          <w:lang w:val="en-US" w:eastAsia="zh-CN"/>
        </w:rPr>
        <w:t>0.16</w:t>
      </w:r>
      <w:r>
        <w:rPr>
          <w:rFonts w:hint="default" w:ascii="仿宋_GB2312" w:hAnsi="仿宋_GB2312" w:eastAsia="仿宋_GB2312" w:cs="仿宋_GB2312"/>
          <w:sz w:val="32"/>
          <w:szCs w:val="32"/>
          <w:lang w:val="en-US" w:eastAsia="zh-CN"/>
        </w:rPr>
        <w:t>万元，主要用于：工资奖金津补贴、社会保障缴费、其他工资福利支出、办公经费、委托业务费、其他商品和服务支出。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2.一般公共服务（类）及相关机构事务（款）一般行政管理事务（项）</w:t>
      </w:r>
      <w:r>
        <w:rPr>
          <w:rFonts w:hint="eastAsia" w:ascii="仿宋_GB2312" w:hAnsi="仿宋_GB2312" w:eastAsia="仿宋_GB2312" w:cs="仿宋_GB2312"/>
          <w:sz w:val="32"/>
          <w:szCs w:val="32"/>
          <w:lang w:val="en-US" w:eastAsia="zh-CN"/>
        </w:rPr>
        <w:t>2024年预算数为84.05万元，主要用于：其他项目支出。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一般公共服务（类）</w:t>
      </w:r>
      <w:r>
        <w:rPr>
          <w:rFonts w:hint="default" w:ascii="仿宋_GB2312" w:hAnsi="仿宋_GB2312" w:eastAsia="仿宋_GB2312" w:cs="仿宋_GB2312"/>
          <w:sz w:val="32"/>
          <w:szCs w:val="32"/>
          <w:lang w:val="en-US" w:eastAsia="zh-CN"/>
        </w:rPr>
        <w:t>及相关机构事务</w:t>
      </w:r>
      <w:r>
        <w:rPr>
          <w:rFonts w:hint="eastAsia" w:ascii="仿宋_GB2312" w:hAnsi="仿宋_GB2312" w:eastAsia="仿宋_GB2312" w:cs="仿宋_GB2312"/>
          <w:sz w:val="32"/>
          <w:szCs w:val="32"/>
          <w:lang w:val="en-US" w:eastAsia="zh-CN"/>
        </w:rPr>
        <w:t>（款）事业运行（项）2024年预算数为34.45万元，主要用于：事业单位的基本支出。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4.社会保障和就业（类）行政事业单位养老支出（款）机关事业单位基本养老保险缴费支出（项）2024年预算数为48.81万元，主要用于：实施养老保险制度由单位缴纳的基本养老保险支出。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5.社会保障和就业（类）其他社会保障和就业支出（款）其他社会保障和就业支出（项）2024年预算数为0.45万元，主要用于：其他社会保障和就业方面的支出。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6.卫生健康（类）行政事业单位医疗（款）行政单位医疗（项）2024年预算数为15.63万元，主要用于：机关及参公管理事业单位按规定由单位缴纳的基本医疗保险支出。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7.住房保障（类）住房改革支出（款）住房公积金（项）2024年预算数为40.98万元，主要用于：部门按规定为职工缴纳的住房公积金支出。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广元市委机构编制委员会办公室2024年一般公共预算基本支出510.47万元，其中：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人员经费438.83万元，主要包括：基本工资、津贴补贴、奖金、绩效工资、社会保险缴费、住房公积金、生活补助等支出。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公用经费71.64万元，主要包括：办公费、印刷费、电费、差旅费、会议费、培训费、公务接待费、工会经费、福利费、公务用车运行维护费、其他交通费用等支出。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广元市委机构编制委员会办公室2024年“三公”经费财政拨款预算数2.30万元，其中：公务接待费0.8万元，公务用车购置及运行维护费1.5万元，因公出国（境）经费0万元。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公务用车购置及运行维护费与2023年预算相比下降0.4万元，主要原因是调研活动减少，公车运行费用减少。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单位现有公务用车1辆，其中：轿车1辆。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2024年安排公务用车运行维护费1.5万元，用于1辆公务用车燃油、过路（桥）、维修、保险等方面支出，主要保障公务车辆日常运维使用。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广元市委机构编制委员会办公室2024年无政府性基金预算拨款安排的支出。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广元市委机构编制委员会办公室2024年无国有资本经营预算拨款安排的支出。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2024年，广元市委机构编制委员会办公室机关运行经费财政拨款预算为71.64万元，比2023年预算增加0.88万元，增长1.24%。主要原因2024年人员变化产生经费变化。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2024年，广元市委机构编制委员会办公室安排政府采购预算0万元。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截至2023年底，广元市委机构编制委员会办公室单位共有车辆1辆，其中，领导干部用车1辆。单位无价值200万元以上的大型设备。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2024年广元市委机构编制委员会办公室开展绩效目标管理的项目18个，涉及预算594.52万元。其中：人员类项目8个，涉及预算 438.83万元；运转类项目4个，涉及预算71.64万元；特定目标类项目6个，涉及预算84.05万元。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（二）一般公共服务（类）及相关机构事务（款）行政运行（项）：</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（三）一般公共服务（类）及相关机构事务（款）一般行政管理事务（项）：</w:t>
      </w:r>
      <w:r>
        <w:rPr>
          <w:rFonts w:hint="eastAsia" w:ascii="仿宋_GB2312" w:hAnsi="仿宋_GB2312" w:eastAsia="仿宋_GB2312" w:cs="仿宋_GB2312"/>
          <w:sz w:val="32"/>
          <w:szCs w:val="32"/>
          <w:lang w:val="en-US" w:eastAsia="zh-CN"/>
        </w:rPr>
        <w:t>指机关单位开展管理工作的项目支出。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（四）一般公共服务（类）</w:t>
      </w:r>
      <w:r>
        <w:rPr>
          <w:rFonts w:hint="default" w:ascii="楷体_GB2312" w:hAnsi="楷体_GB2312" w:eastAsia="楷体_GB2312" w:cs="楷体_GB2312"/>
          <w:sz w:val="32"/>
          <w:szCs w:val="32"/>
          <w:lang w:val="en-US" w:eastAsia="zh-CN"/>
        </w:rPr>
        <w:t>及相关机构事务</w:t>
      </w:r>
      <w:r>
        <w:rPr>
          <w:rFonts w:hint="eastAsia" w:ascii="楷体_GB2312" w:hAnsi="楷体_GB2312" w:eastAsia="楷体_GB2312" w:cs="楷体_GB2312"/>
          <w:sz w:val="32"/>
          <w:szCs w:val="32"/>
          <w:lang w:val="en-US" w:eastAsia="zh-CN"/>
        </w:rPr>
        <w:t>（款）事业运行（项）</w:t>
      </w:r>
      <w:r>
        <w:rPr>
          <w:rFonts w:hint="eastAsia" w:ascii="仿宋_GB2312" w:hAnsi="仿宋_GB2312" w:eastAsia="仿宋_GB2312" w:cs="仿宋_GB2312"/>
          <w:sz w:val="32"/>
          <w:szCs w:val="32"/>
          <w:lang w:val="en-US" w:eastAsia="zh-CN"/>
        </w:rPr>
        <w:t>：指事业单位的基本支出。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（五）社会保障和就业（类）人力资源和社会保障管理事务（款）其他社会保障和就业支出（项）：</w:t>
      </w:r>
      <w:r>
        <w:rPr>
          <w:rFonts w:hint="eastAsia" w:ascii="仿宋_GB2312" w:hAnsi="仿宋_GB2312" w:eastAsia="仿宋_GB2312" w:cs="仿宋_GB2312"/>
          <w:sz w:val="32"/>
          <w:szCs w:val="32"/>
          <w:lang w:val="en-US" w:eastAsia="zh-CN"/>
        </w:rPr>
        <w:t>指机关单位人才引进人员工作补助支出。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（十一）住房保障（类）住房改革支出（款）住房公积金（项）：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（十二）基本支出：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（十三）项目支出：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（十四）“三公”经费：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（十五）机关运行经费：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color w:val="FF0000"/>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wODQwNzY4MWJiZTY0NTIwMGIwZjJlNmRmMzZmNzQifQ=="/>
  </w:docVars>
  <w:rsids>
    <w:rsidRoot w:val="00000000"/>
    <w:rsid w:val="012352D1"/>
    <w:rsid w:val="02FB18FF"/>
    <w:rsid w:val="14BC60C6"/>
    <w:rsid w:val="19D64F1C"/>
    <w:rsid w:val="19F90026"/>
    <w:rsid w:val="1F7BF06F"/>
    <w:rsid w:val="1FEE4B73"/>
    <w:rsid w:val="21E077A5"/>
    <w:rsid w:val="23CE9849"/>
    <w:rsid w:val="2C9721F3"/>
    <w:rsid w:val="39F304DD"/>
    <w:rsid w:val="45B34DE0"/>
    <w:rsid w:val="46775D3C"/>
    <w:rsid w:val="4EDDC789"/>
    <w:rsid w:val="4EFD729A"/>
    <w:rsid w:val="50991AFD"/>
    <w:rsid w:val="54244390"/>
    <w:rsid w:val="54662A63"/>
    <w:rsid w:val="58064E12"/>
    <w:rsid w:val="5A9B2ED2"/>
    <w:rsid w:val="5BFEE015"/>
    <w:rsid w:val="5FE315A4"/>
    <w:rsid w:val="63EDCF55"/>
    <w:rsid w:val="63FBFBCF"/>
    <w:rsid w:val="669360FD"/>
    <w:rsid w:val="679C0639"/>
    <w:rsid w:val="67CF3447"/>
    <w:rsid w:val="68FF6A83"/>
    <w:rsid w:val="6FBBC9CF"/>
    <w:rsid w:val="71AD72B9"/>
    <w:rsid w:val="72BDE561"/>
    <w:rsid w:val="755E78F2"/>
    <w:rsid w:val="77EF55BE"/>
    <w:rsid w:val="78462278"/>
    <w:rsid w:val="7997EA6C"/>
    <w:rsid w:val="7AEAE675"/>
    <w:rsid w:val="7BAFCE5D"/>
    <w:rsid w:val="7D46598C"/>
    <w:rsid w:val="7DFB240B"/>
    <w:rsid w:val="7E0935ED"/>
    <w:rsid w:val="7FB7F515"/>
    <w:rsid w:val="7FCF2AF7"/>
    <w:rsid w:val="7FD57050"/>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97F3484"/>
    <w:rsid w:val="FAE4EFE1"/>
    <w:rsid w:val="FB4D665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2024-02-05T16:49:40Z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12BB607D8D964942B238A15F90396CF2_13</vt:lpwstr>
  </property>
</Properties>
</file>