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center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部门整体支出绩效目标表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center"/>
        <w:textAlignment w:val="center"/>
        <w:rPr>
          <w:rFonts w:hint="eastAsia" w:ascii="楷体_GB2312" w:hAnsi="楷体_GB2312" w:eastAsia="楷体_GB2312" w:cs="楷体_GB2312"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楷体_GB2312" w:hAnsi="楷体_GB2312" w:eastAsia="楷体_GB2312" w:cs="楷体_GB2312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（2024年度）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6" w:lineRule="exact"/>
        <w:jc w:val="right"/>
        <w:textAlignment w:val="center"/>
        <w:rPr>
          <w:rFonts w:hint="eastAsia" w:ascii="宋体" w:hAnsi="宋体" w:eastAsia="宋体" w:cs="宋体"/>
          <w:i w:val="0"/>
          <w:iCs w:val="0"/>
          <w:color w:val="000000"/>
          <w:sz w:val="20"/>
          <w:szCs w:val="20"/>
          <w:u w:val="none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单位：万元</w:t>
      </w:r>
    </w:p>
    <w:tbl>
      <w:tblPr>
        <w:tblStyle w:val="5"/>
        <w:tblW w:w="9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042"/>
        <w:gridCol w:w="1059"/>
        <w:gridCol w:w="1437"/>
        <w:gridCol w:w="1429"/>
        <w:gridCol w:w="1274"/>
        <w:gridCol w:w="1484"/>
        <w:gridCol w:w="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30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部门名称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中国人民政治协商会议四川省广元市委员会办公室部门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年度部门整体支出预算</w:t>
            </w: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340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2,307.20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2,307.20</w:t>
            </w:r>
          </w:p>
        </w:tc>
        <w:tc>
          <w:tcPr>
            <w:tcW w:w="3409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20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8376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各党派团体和各民族各界人士开展政治协商、民主监督、参政议政，开好市政协八届四次会议，组织大会、建言献策会发言50件以上，征集提案160件以上。贯彻中央、省委、市委决策部署，围绕重要议题，召开专题议政性常委会2次，并向市委报送建议案5件。开展专题协商3次，形成协商成果报送有关方面参考。围绕全市中心工作，开展专题调研、视察等民主监督活动不少于6次，形成专题调研、视察报告不少于3件。结合市政协协商、调研、视察等履职活动，听取15个以上市级部门（单位）工作通报。关注民生、维护稳定、构建和谐，积极反映社情民意，向市委市政府报送社情民意信息20条以上。持续开展“我为乡村振兴帮扶做件事”活动。全面加强人民政协提案工作，开展提案办理协商，转交市政协八届三次会议提案150件，提案办复率100%，满意率90%以上。征集文史资料5万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</w:t>
            </w: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任务名称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提案工作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此项目为收集和反映社情民意，向市委、市政府及其他部门反映政协委员及各界人士的意见和建议，为领导提供高决策服务。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有事来协商工作、委员之家平台建设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此项目主要用于搭建“有事来协商”平台，将积累提案资源合理利用，达成协商结果，形成政治协商。为全市370名市级委员在辖区内搭建9个“委员之家”平台，创造条件提升委员履职水平。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政协委员履职补贴经费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为切实保障政协委员履职，在助推广元经济社会发展等各项事业中发挥积极作用，参照四川省政协办公厅此项工作部暑按排和市人大的相关做法，服务于全市政协委员356名，推进广元社会事业发展。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委员学习培训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提升政协委员履职能力，加强政协委员学习培训，3年轮训一次。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派驻纪检监察组综合工作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该经费项目主要是用于保障派驻纪检组工作运转，包括保障纪检监察全面工作的统筹协调、督导指导、服务保障职责，完成市纪委监委交办的年度纪检监察工作，全面完成全年纪检监察工作任务。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政协信息化网络平台运维费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此项目为保障政协办公室5个网络平台建设运行维护费用。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政协理论与实践课题研究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该项目是为政协的学习与调查研究、寻求解决问题对策相结合，根据工作需要研究政协理论与实践相关课题，为领导决策提供服务。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办公设备采购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此项目主要为政协办公后勤保障项目。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</w:t>
            </w: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日常运转经费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保证单位工作正常运行，工作顺利开展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委室工作经费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9个专委会联系党群政府各部门和行业工作，通过组织相关委员和部门负责的行业工作，开展视察、调研、会议、报告等方式，按期全面完成全年各专委会工作任务，加强政治协商沟通，为领导决策提供服务，提高政协委员和人民群众的满意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乡村振兴工作经费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党的十九大报告指出：“三农问题”是关系国计民生的根本问题，始终必须解决好、实施好乡村振兴战略，此项目是贯彻落实好全面推进乡村振兴工作作出的总体部署，为乡村振兴提供坚强有力的保障。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人员保障经费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保证人员经费正常发放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办公室综合工作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是用于保障组织机关开展各项综合保障服务工作任务，保障370名委员和机关各项视察调研、会议、学习培训工作任务全面完成，为委员履职提供服务。为政协委员和机关运行服务，发挥委员履职监督职能，推动完成政协全年各项工作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书香政协、文史资料编印及文史馆建设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开展川北民俗风史资料征编出版工作。通过史料弘扬劳模精神，展现全市政协各级组织围绕中心、服务大局积极履职的光辉历程。开展“让文物活起来，扩大地方传统文化影响力”对口协商，共征集文章54篇，约11万字。通过开展文史资料编印工作，宣传广元社会发展文化，促进地方经济发展，完成全年文史资料编印工作任务，打造书香政协及文史资料室建设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政协书画院工作经费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市政协书画院系市政协办公室下属二级事业单位，主要承担全市书画创作、交流作用。该经费项目主要是用于保障完成年度书画院工作活动任务，保障书画创作交流活动费用支出。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委员视察调研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为政协委员370人视察调研工作保障经费。委员通过视察、调研进一步了解情况，切实发挥好政协职能，为党政决策提供可靠参考和依据。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参政议政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主要用于召开参政议政会议、课题调研与信息收集工作、提案督办工作、督导检查等及完成市委政府交办的参政议政工作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01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市委政府中心工作</w:t>
            </w:r>
          </w:p>
        </w:tc>
        <w:tc>
          <w:tcPr>
            <w:tcW w:w="6275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是为市委政府中心工作加强政治沟通，通过调研、视察、讨论、评议、报告等方式为市委政府中心工作提供强有力的支撑，保障项目有序开展。促进社会和经济发展，为全市发展服务，得到市委政府和群众的认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绩效指标值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各专委会主任业务培训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全年视察调研次数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人/次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筛选重点提案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收集提案个数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召开参政议政专题会议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召开常委会次数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征编川北民俗风史资料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全市重点工作视察、调研完成率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提案办复率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项目支出完成率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行政运行完成率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重点提案筛查率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项目支出完成年度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行政运行完成年度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为广元经济助力献策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为广元社会环境更优良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3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3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4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127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2307.2</w:t>
            </w:r>
          </w:p>
        </w:tc>
        <w:tc>
          <w:tcPr>
            <w:tcW w:w="148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</w:t>
            </w:r>
          </w:p>
        </w:tc>
        <w:tc>
          <w:tcPr>
            <w:tcW w:w="65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部门预算项目支出绩效目标表（2024年度）</w:t>
      </w:r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br w:type="page"/>
      </w:r>
    </w:p>
    <w:p>
      <w:pPr>
        <w:bidi w:val="0"/>
        <w:sectPr>
          <w:footerReference r:id="rId5" w:type="default"/>
          <w:pgSz w:w="11906" w:h="16838"/>
          <w:pgMar w:top="2098" w:right="1474" w:bottom="1984" w:left="1587" w:header="851" w:footer="1417" w:gutter="0"/>
          <w:pgNumType w:fmt="decimal"/>
          <w:cols w:space="425" w:num="1"/>
          <w:docGrid w:type="lines" w:linePitch="312" w:charSpace="0"/>
        </w:sectPr>
      </w:pPr>
    </w:p>
    <w:tbl>
      <w:tblPr>
        <w:tblStyle w:val="5"/>
        <w:tblW w:w="13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928"/>
        <w:gridCol w:w="957"/>
        <w:gridCol w:w="3211"/>
        <w:gridCol w:w="1072"/>
        <w:gridCol w:w="1302"/>
        <w:gridCol w:w="1675"/>
        <w:gridCol w:w="691"/>
        <w:gridCol w:w="887"/>
        <w:gridCol w:w="745"/>
        <w:gridCol w:w="470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议政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此项目主要用于召开参政议政会议、课题调研与信息收集工作、提案督办工作、督导检查等及完成市委政府交办的参政议政工作。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提案督办检查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项目完成时间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持续为城市社会经济服务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召开参政议政专题会议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委员及社会群众满意度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接待参会委员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政协委员参会率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提案观点采纳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会议费、资料印制费、差旅费及其他相关费用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委室工作经费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9个专委会联系党群政府各部门和行业工作，通过组织相关委员和部门负责的行业工作，开展视察、调研、会议、报告等方式，按期全面完成全年各专委会工作任务，加强政治协商沟通，为领导决策提供服务，提高政协委员和人民群众的满意度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提高委员和群众对政府工作满意度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各专委会工作管理机制健全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培训时间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举办政协大讲堂次数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各专委会主任业务培训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差旅费、会议费及其他相关费用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提高委员和群众对政府工作的认知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业务培训率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市委政府中心工作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项目主要是为市委政府中心工作加强政治沟通，通过调研、视察、讨论、评议、报告等方式为市委政府中心工作提供强有力的支撑，保障项目有序开展。促进社会和经济发展，为全市发展服务，得到市委政府和群众的认可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为全市发展服务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被调研单位满意度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中心工作主题视察、调研次数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中心工作任务完成率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促进社会和经济发展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委员覆盖率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会议费、资料费及其他费用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中心工作完成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办公室综合工作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147.25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　该项目主要是用于保障组织机关开展各项综合保障服务工作任务，保障370名委员和机关各项视察调研、会议、学习培训工作任务全面完成，为委员履职提供服务。为政协委员和机关运行服务，发挥委员履职监督职能，推动完成政协全年各项工作任务。 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召开主席会议次数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办公室综合费用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142.05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召开常委会次数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持续提升机关工作效率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委员及机关干部满意度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各项会议完成率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常委参会率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常委履职能力提高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委员学习培训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提升政协委员履职能力，加强政协委员学习培训，3年轮训一次。按照省委办公厅2020年3月6日印发《关于落实省委政协工作会议主要任务分工方案》的通知的精神2021年新增项目预算。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年度培训费用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举办政协委员省外培训次数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委员培训参与率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委员参政议政意识提高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委员学习履职经验效果显著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人均差旅费成本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元/人·次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委员培训合格率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举办市级委员培训班次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政协书画院经费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市政协书画院系市政协办公室下属二级事业单位，主要承担全市书画创作、交流作用。该经费项目主要是用于保障完成年度书画院工作活动任务，保障书画创作交流活动费用支出。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展览按时举办率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促进城市文化发展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举办市级书画展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办公费及其他相关费用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产出优质书画作品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幅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展出作品专业认可率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传统文化对社会的影响力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办公设备采购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13.07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此项目主要为政协办公后勤保障项目。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1.5P空调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A4打印机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确保办公正常运转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2024年办公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设备采购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13.07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采购验收率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采购时间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电脑采购数量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LED显示屏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台/套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便携式电脑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碎纸机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政协理论与实践课题研究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该项目是为政协的学习与调查研究、寻求解决问题对策相结合，根据工作需要研究政协理论与实践相关课题，为领导决策提供服务。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课题研究数量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资料制作及其他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政协风采体现率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持续提升委员履职能力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课题完成及时率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理论文章得到专业人士认可度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提案工作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此项目为收集和反映社情民意，向市委、市政府及其他部门反映政协委员及各界人士的意见和建议，为领导提供高决策服务。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委员反映问题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整改率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筛选重点提案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持续为领导决策提供服务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资料印制及其他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提案办理率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被调研视察单位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派驻纪检监察综合工作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该经费项目主要是用于保障派驻纪检组工作运转，包括保障纪检监察全面工作的统筹协调、督导指导、服务保障职责，完成市纪委监委交办的年度纪检监察工作，全面完成全年纪检监察工作任务。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监督检查覆盖率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纪检监察检查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纪检组工作经费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社会公益或服务对象满意度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监察处理及时率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促进廉政建设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乡村振兴工作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5.46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党的十九大报告指出：“三农问题”是关系国计民生的根本问题，始终必须解决好、实施好乡村振兴战略，此项目是贯彻落实好全面推进乡村振兴工作作出的总体部署，为乡村振兴提供坚强有力的保障。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试点种植车厘子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帮扶脱贫户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差旅费成本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元/人·次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培养文明新风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优良中差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帮扶对象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贫困户满意度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帮扶行政村满意度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加装道路护栏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脱贫户户均增收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书香政协及文史资料室建设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经费项目主要是用于开展川北民俗风史资料征编出版工作。通过史料弘扬劳模精神，展现全市政协各级组织围绕中心、服务大局积极履职的光辉历程。开展“让文物活起来，扩大地方传统文化影响力”对口协商，共征集文章54篇，约11万字。通过开展文史资料编印工作，宣传广元社会发展文化，促进地方经济发展，完成全年文史资料编印工作任务，打造书香政协及文史资料室建设费用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打造书香政协，提升文自信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购买书籍验收合格率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委员及干部职工满意度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购图书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万册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资料费及其他费用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职工干部满意度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稿件完成及时度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征编川北民俗风史资料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册/期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宣传广元民俗文化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有事来协商、委员之家平台建设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此项目主要用于搭建“有事来协商”平台，将积累提案资源合理利用，达成协商结果，形成政治协商。为全市370名市级委员在辖区内搭建9个“委员之家”平台，创造条件提升委员履职水平。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委员之家个数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重点提案筛查率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委员之家成本费用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元/个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收集提案个数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提升委员履职水平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推动政治协商工作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提案收集及时率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政协信息化网络平台运维费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此项目为保障政协办公室5个网络平台建设运行维护费用。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每个平台维护成本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保障信息平台系统升级优化，提高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办公效率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信息处理差错率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信息运行监控系统日常维护数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维护信息平台个数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项目时限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委员及群众满意度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平台信息处理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政协委员视察调研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22.00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此项目为政协委员370人视察调研工作保障经费。委员通过视察、调研进一步了解情况，切实发挥好政协职能，为党政决策提供可靠参考和依据。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全年费用总成本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委员履职能力提高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视察、调研差旅费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元/人·次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全市政协委员视察参与率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全年视察调研次数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全市重点工作视察、调研完成率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调研、视察任务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完成率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被视察、调研单位满意度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303001-中国人民政治协商会议四川省广元市委员会办公室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政协委员履职补贴经费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21.36</w:t>
            </w:r>
          </w:p>
        </w:tc>
        <w:tc>
          <w:tcPr>
            <w:tcW w:w="321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为切实保障政协委员履职，在助推广元经济社会发展等各项事业中发挥积极作用，参照四川省政协办公厅此项工作部暑按排和市人大的相关做法，服务于全市政协委员356名，推进广元社会事业发展。</w:t>
            </w: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为广元市社会事业建言献策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政协委员履职调研人次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人/次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委员履职时间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委员履职补贴费用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21.36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对社会贡献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可持继度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服务全市政协委员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服务政协委员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履职保障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9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11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30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委员满意度</w:t>
            </w:r>
          </w:p>
        </w:tc>
        <w:tc>
          <w:tcPr>
            <w:tcW w:w="6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</w:p>
        </w:tc>
        <w:tc>
          <w:tcPr>
            <w:tcW w:w="88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4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%</w:t>
            </w:r>
          </w:p>
        </w:tc>
        <w:tc>
          <w:tcPr>
            <w:tcW w:w="47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正向指标</w:t>
            </w:r>
          </w:p>
        </w:tc>
      </w:tr>
    </w:tbl>
    <w:p>
      <w:pPr>
        <w:bidi w:val="0"/>
      </w:pPr>
    </w:p>
    <w:p>
      <w:pPr>
        <w:bidi w:val="0"/>
      </w:pPr>
    </w:p>
    <w:sectPr>
      <w:footerReference r:id="rId6" w:type="default"/>
      <w:pgSz w:w="16838" w:h="11906" w:orient="landscape"/>
      <w:pgMar w:top="1701" w:right="1474" w:bottom="1474" w:left="1474" w:header="851" w:footer="1304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3F00" w:csb1="01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ODdlYTQ3ZWUyNGM4MDk1MWQ4NzE5ZTY3YWNlYjMifQ=="/>
  </w:docVars>
  <w:rsids>
    <w:rsidRoot w:val="0DD60A4F"/>
    <w:rsid w:val="0DD60A4F"/>
    <w:rsid w:val="1C392FBC"/>
    <w:rsid w:val="1CAA7B39"/>
    <w:rsid w:val="2B017B26"/>
    <w:rsid w:val="50E82B5F"/>
    <w:rsid w:val="AFD94D72"/>
    <w:rsid w:val="EFECF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76" w:lineRule="exact"/>
      <w:ind w:firstLine="880" w:firstLineChars="200"/>
      <w:jc w:val="left"/>
      <w:outlineLvl w:val="2"/>
    </w:pPr>
    <w:rPr>
      <w:rFonts w:eastAsia="仿宋_GB231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2024-02-22T09:43:00Z</dcterms:created>
  <dc:creator>^_^小满</dc:creator>
  <cp:lastModifiedBy> </cp:lastModifiedBy>
  <cp:lastPrinted>2024-02-22T10:02:00Z</cp:lastPrinted>
  <dcterms:modified xsi:type="dcterms:W3CDTF">2024-02-22T10:41:24Z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2052-11.8.2.1125</vt:lpwstr>
  </property>
  <property fmtid="{D5CDD505-2E9C-101B-9397-08002B2CF9AE}" pid="3" name="ICV">
    <vt:lpwstr>2388BC6AFD5848D5BBB1DE49A3D4275A_13</vt:lpwstr>
  </property>
</Properties>
</file>