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kinsoku/>
        <w:wordWrap/>
        <w:overflowPunct/>
        <w:topLinePunct w:val="0"/>
        <w:autoSpaceDE/>
        <w:autoSpaceDN/>
        <w:bidi w:val="0"/>
        <w:adjustRightInd/>
        <w:snapToGrid/>
        <w:spacing w:before="0" w:beforeAutospacing="0" w:after="0" w:afterAutospacing="0" w:line="600" w:lineRule="exact"/>
        <w:ind w:left="0" w:right="0" w:firstLine="0"/>
        <w:jc w:val="center"/>
        <w:textAlignment w:val="auto"/>
        <w:rPr>
          <w:rFonts w:hint="eastAsia" w:ascii="方正小标宋简体" w:hAnsi="方正小标宋简体" w:eastAsia="方正小标宋简体" w:cs="方正小标宋简体"/>
          <w:b w:val="0"/>
          <w:bCs w:val="0"/>
          <w:i w:val="0"/>
          <w:caps w:val="0"/>
          <w:color w:val="auto"/>
          <w:spacing w:val="0"/>
          <w:kern w:val="0"/>
          <w:sz w:val="44"/>
          <w:szCs w:val="44"/>
          <w:highlight w:val="none"/>
          <w:shd w:val="clear" w:color="auto" w:fill="FFFFFF"/>
          <w:lang w:val="en-US" w:eastAsia="zh-CN" w:bidi="ar"/>
        </w:rPr>
      </w:pPr>
      <w:r>
        <w:rPr>
          <w:rFonts w:hint="eastAsia" w:ascii="方正小标宋简体" w:hAnsi="方正小标宋简体" w:eastAsia="方正小标宋简体" w:cs="方正小标宋简体"/>
          <w:b w:val="0"/>
          <w:bCs w:val="0"/>
          <w:i w:val="0"/>
          <w:caps w:val="0"/>
          <w:color w:val="auto"/>
          <w:spacing w:val="0"/>
          <w:kern w:val="0"/>
          <w:sz w:val="44"/>
          <w:szCs w:val="44"/>
          <w:highlight w:val="none"/>
          <w:shd w:val="clear" w:color="auto" w:fill="FFFFFF"/>
          <w:lang w:val="en-US" w:eastAsia="zh-CN" w:bidi="ar"/>
        </w:rPr>
        <w:t>中共广元市委统战部</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kinsoku/>
        <w:wordWrap/>
        <w:overflowPunct/>
        <w:topLinePunct w:val="0"/>
        <w:autoSpaceDE/>
        <w:autoSpaceDN/>
        <w:bidi w:val="0"/>
        <w:adjustRightInd/>
        <w:snapToGrid/>
        <w:spacing w:before="0" w:beforeAutospacing="0" w:after="0" w:afterAutospacing="0" w:line="600" w:lineRule="exact"/>
        <w:ind w:left="0" w:right="0" w:firstLine="0"/>
        <w:jc w:val="center"/>
        <w:textAlignment w:val="auto"/>
        <w:rPr>
          <w:rFonts w:hint="eastAsia" w:ascii="方正小标宋简体" w:hAnsi="方正小标宋简体" w:eastAsia="方正小标宋简体" w:cs="方正小标宋简体"/>
          <w:b w:val="0"/>
          <w:bCs w:val="0"/>
          <w:i w:val="0"/>
          <w:caps w:val="0"/>
          <w:color w:val="auto"/>
          <w:spacing w:val="0"/>
          <w:kern w:val="0"/>
          <w:sz w:val="44"/>
          <w:szCs w:val="44"/>
          <w:highlight w:val="none"/>
          <w:shd w:val="clear" w:color="auto" w:fill="FFFFFF"/>
          <w:lang w:val="en-US" w:eastAsia="zh-CN" w:bidi="ar"/>
        </w:rPr>
        <w:sectPr>
          <w:footerReference r:id="rId3" w:type="default"/>
          <w:pgSz w:w="11906" w:h="16838"/>
          <w:pgMar w:top="2098" w:right="1474" w:bottom="1984" w:left="1587" w:header="720" w:footer="1559" w:gutter="0"/>
          <w:pgNumType w:fmt="decimal" w:start="1"/>
          <w:cols w:space="720" w:num="1"/>
          <w:docGrid w:type="lines" w:linePitch="312" w:charSpace="0"/>
        </w:sectPr>
      </w:pPr>
      <w:r>
        <w:rPr>
          <w:rFonts w:hint="eastAsia" w:ascii="方正小标宋简体" w:hAnsi="方正小标宋简体" w:eastAsia="方正小标宋简体" w:cs="方正小标宋简体"/>
          <w:b w:val="0"/>
          <w:bCs w:val="0"/>
          <w:i w:val="0"/>
          <w:caps w:val="0"/>
          <w:color w:val="auto"/>
          <w:spacing w:val="0"/>
          <w:kern w:val="0"/>
          <w:sz w:val="44"/>
          <w:szCs w:val="44"/>
          <w:highlight w:val="none"/>
          <w:shd w:val="clear" w:color="auto" w:fill="FFFFFF"/>
          <w:lang w:val="en-US" w:eastAsia="zh-CN" w:bidi="ar"/>
        </w:rPr>
        <w:t>2024年部门预算编制说明</w:t>
      </w:r>
    </w:p>
    <w:sdt>
      <w:sdtPr>
        <w:rPr>
          <w:rFonts w:ascii="宋体" w:hAnsi="宋体" w:eastAsia="宋体" w:cs="Times New Roman"/>
          <w:color w:val="auto"/>
          <w:kern w:val="2"/>
          <w:sz w:val="21"/>
          <w:szCs w:val="24"/>
          <w:lang w:val="en-US" w:eastAsia="zh-CN" w:bidi="ar-SA"/>
        </w:rPr>
        <w:id w:val="147456980"/>
        <w15:color w:val="DBDBDB"/>
        <w:docPartObj>
          <w:docPartGallery w:val="Table of Contents"/>
          <w:docPartUnique/>
        </w:docPartObj>
      </w:sdtPr>
      <w:sdtEndPr>
        <w:rPr>
          <w:rFonts w:hint="default" w:ascii="方正小标宋简体" w:hAnsi="方正小标宋简体" w:eastAsia="方正小标宋简体" w:cs="方正小标宋简体"/>
          <w:b/>
          <w:bCs w:val="0"/>
          <w:i w:val="0"/>
          <w:caps w:val="0"/>
          <w:color w:val="auto"/>
          <w:spacing w:val="0"/>
          <w:kern w:val="0"/>
          <w:sz w:val="21"/>
          <w:szCs w:val="44"/>
          <w:highlight w:val="none"/>
          <w:shd w:val="clear" w:color="auto" w:fill="FFFFFF"/>
          <w:lang w:val="en-US" w:eastAsia="zh-CN" w:bidi="ar"/>
        </w:rPr>
      </w:sdtEndPr>
      <w:sdtContent>
        <w:p>
          <w:pPr>
            <w:keepNext w:val="0"/>
            <w:keepLines w:val="0"/>
            <w:pageBreakBefore w:val="0"/>
            <w:shd w:val="clear"/>
            <w:kinsoku/>
            <w:wordWrap/>
            <w:overflowPunct/>
            <w:topLinePunct w:val="0"/>
            <w:autoSpaceDE/>
            <w:autoSpaceDN/>
            <w:bidi w:val="0"/>
            <w:adjustRightInd/>
            <w:snapToGrid/>
            <w:spacing w:before="0" w:beforeLines="0" w:after="0" w:afterLines="0" w:line="336" w:lineRule="auto"/>
            <w:ind w:left="0" w:leftChars="0" w:right="0" w:rightChars="0" w:firstLine="0" w:firstLineChars="0"/>
            <w:jc w:val="center"/>
            <w:textAlignment w:val="auto"/>
          </w:pPr>
          <w:r>
            <w:rPr>
              <w:rFonts w:ascii="宋体" w:hAnsi="宋体" w:eastAsia="宋体"/>
              <w:sz w:val="21"/>
            </w:rPr>
            <w:t>目录</w:t>
          </w:r>
        </w:p>
        <w:p>
          <w:pPr>
            <w:pStyle w:val="16"/>
            <w:keepNext w:val="0"/>
            <w:keepLines w:val="0"/>
            <w:pageBreakBefore w:val="0"/>
            <w:shd w:val="clear"/>
            <w:tabs>
              <w:tab w:val="right" w:leader="dot" w:pos="8845"/>
            </w:tabs>
            <w:kinsoku/>
            <w:wordWrap/>
            <w:overflowPunct/>
            <w:topLinePunct w:val="0"/>
            <w:autoSpaceDE/>
            <w:autoSpaceDN/>
            <w:bidi w:val="0"/>
            <w:adjustRightInd/>
            <w:snapToGrid/>
            <w:spacing w:line="336" w:lineRule="auto"/>
            <w:textAlignment w:val="auto"/>
            <w:rPr>
              <w:b/>
            </w:rPr>
          </w:pPr>
          <w:r>
            <w:rPr>
              <w:rFonts w:hint="default" w:ascii="方正小标宋简体" w:hAnsi="方正小标宋简体" w:eastAsia="方正小标宋简体" w:cs="方正小标宋简体"/>
              <w:b w:val="0"/>
              <w:bCs w:val="0"/>
              <w:i w:val="0"/>
              <w:caps w:val="0"/>
              <w:color w:val="auto"/>
              <w:spacing w:val="0"/>
              <w:kern w:val="0"/>
              <w:sz w:val="44"/>
              <w:szCs w:val="44"/>
              <w:highlight w:val="none"/>
              <w:shd w:val="clear" w:color="auto" w:fill="FFFFFF"/>
              <w:lang w:val="en-US" w:eastAsia="zh-CN" w:bidi="ar"/>
            </w:rPr>
            <w:fldChar w:fldCharType="begin"/>
          </w:r>
          <w:r>
            <w:rPr>
              <w:rFonts w:hint="default" w:ascii="方正小标宋简体" w:hAnsi="方正小标宋简体" w:eastAsia="方正小标宋简体" w:cs="方正小标宋简体"/>
              <w:b w:val="0"/>
              <w:bCs w:val="0"/>
              <w:i w:val="0"/>
              <w:caps w:val="0"/>
              <w:color w:val="auto"/>
              <w:spacing w:val="0"/>
              <w:kern w:val="0"/>
              <w:sz w:val="44"/>
              <w:szCs w:val="44"/>
              <w:highlight w:val="none"/>
              <w:shd w:val="clear" w:color="auto" w:fill="FFFFFF"/>
              <w:lang w:val="en-US" w:eastAsia="zh-CN" w:bidi="ar"/>
            </w:rPr>
            <w:instrText xml:space="preserve">TOC \o "1-2" \h \u </w:instrText>
          </w:r>
          <w:r>
            <w:rPr>
              <w:rFonts w:hint="default" w:ascii="方正小标宋简体" w:hAnsi="方正小标宋简体" w:eastAsia="方正小标宋简体" w:cs="方正小标宋简体"/>
              <w:b w:val="0"/>
              <w:bCs w:val="0"/>
              <w:i w:val="0"/>
              <w:caps w:val="0"/>
              <w:color w:val="auto"/>
              <w:spacing w:val="0"/>
              <w:kern w:val="0"/>
              <w:sz w:val="44"/>
              <w:szCs w:val="44"/>
              <w:highlight w:val="none"/>
              <w:shd w:val="clear" w:color="auto" w:fill="FFFFFF"/>
              <w:lang w:val="en-US" w:eastAsia="zh-CN" w:bidi="ar"/>
            </w:rPr>
            <w:fldChar w:fldCharType="separate"/>
          </w:r>
          <w:r>
            <w:rPr>
              <w:rFonts w:hint="default" w:ascii="方正小标宋简体" w:hAnsi="方正小标宋简体" w:eastAsia="方正小标宋简体" w:cs="方正小标宋简体"/>
              <w:b/>
              <w:bCs w:val="0"/>
              <w:i w:val="0"/>
              <w:caps w:val="0"/>
              <w:color w:val="auto"/>
              <w:spacing w:val="0"/>
              <w:kern w:val="0"/>
              <w:szCs w:val="44"/>
              <w:highlight w:val="none"/>
              <w:shd w:val="clear" w:color="auto" w:fill="FFFFFF"/>
              <w:lang w:val="en-US" w:eastAsia="zh-CN" w:bidi="ar"/>
            </w:rPr>
            <w:fldChar w:fldCharType="begin"/>
          </w:r>
          <w:r>
            <w:rPr>
              <w:rFonts w:hint="default" w:ascii="方正小标宋简体" w:hAnsi="方正小标宋简体" w:eastAsia="方正小标宋简体" w:cs="方正小标宋简体"/>
              <w:b/>
              <w:bCs w:val="0"/>
              <w:i w:val="0"/>
              <w:caps w:val="0"/>
              <w:spacing w:val="0"/>
              <w:kern w:val="0"/>
              <w:szCs w:val="44"/>
              <w:highlight w:val="none"/>
              <w:shd w:val="clear" w:color="auto" w:fill="FFFFFF"/>
              <w:lang w:val="en-US" w:eastAsia="zh-CN" w:bidi="ar"/>
            </w:rPr>
            <w:instrText xml:space="preserve"> HYPERLINK \l _Toc6411 </w:instrText>
          </w:r>
          <w:r>
            <w:rPr>
              <w:rFonts w:hint="default" w:ascii="方正小标宋简体" w:hAnsi="方正小标宋简体" w:eastAsia="方正小标宋简体" w:cs="方正小标宋简体"/>
              <w:b/>
              <w:bCs w:val="0"/>
              <w:i w:val="0"/>
              <w:caps w:val="0"/>
              <w:spacing w:val="0"/>
              <w:kern w:val="0"/>
              <w:szCs w:val="44"/>
              <w:highlight w:val="none"/>
              <w:shd w:val="clear" w:color="auto" w:fill="FFFFFF"/>
              <w:lang w:val="en-US" w:eastAsia="zh-CN" w:bidi="ar"/>
            </w:rPr>
            <w:fldChar w:fldCharType="separate"/>
          </w:r>
          <w:r>
            <w:rPr>
              <w:rFonts w:hint="eastAsia" w:ascii="黑体" w:hAnsi="黑体" w:eastAsia="黑体" w:cs="黑体"/>
              <w:b/>
              <w:szCs w:val="32"/>
              <w:lang w:val="en-US" w:eastAsia="zh-CN"/>
            </w:rPr>
            <w:t>一、基本职能及主要工作</w:t>
          </w:r>
          <w:r>
            <w:rPr>
              <w:b/>
            </w:rPr>
            <w:tab/>
          </w:r>
          <w:r>
            <w:rPr>
              <w:b/>
            </w:rPr>
            <w:fldChar w:fldCharType="begin"/>
          </w:r>
          <w:r>
            <w:rPr>
              <w:b/>
            </w:rPr>
            <w:instrText xml:space="preserve"> PAGEREF _Toc6411 \h </w:instrText>
          </w:r>
          <w:r>
            <w:rPr>
              <w:b/>
            </w:rPr>
            <w:fldChar w:fldCharType="separate"/>
          </w:r>
          <w:r>
            <w:rPr>
              <w:b/>
            </w:rPr>
            <w:t>1</w:t>
          </w:r>
          <w:r>
            <w:rPr>
              <w:b/>
            </w:rPr>
            <w:fldChar w:fldCharType="end"/>
          </w:r>
          <w:r>
            <w:rPr>
              <w:rFonts w:hint="default" w:ascii="方正小标宋简体" w:hAnsi="方正小标宋简体" w:eastAsia="方正小标宋简体" w:cs="方正小标宋简体"/>
              <w:b/>
              <w:bCs w:val="0"/>
              <w:i w:val="0"/>
              <w:caps w:val="0"/>
              <w:color w:val="auto"/>
              <w:spacing w:val="0"/>
              <w:kern w:val="0"/>
              <w:szCs w:val="44"/>
              <w:highlight w:val="none"/>
              <w:shd w:val="clear" w:color="auto" w:fill="FFFFFF"/>
              <w:lang w:val="en-US" w:eastAsia="zh-CN" w:bidi="ar"/>
            </w:rPr>
            <w:fldChar w:fldCharType="end"/>
          </w:r>
        </w:p>
        <w:p>
          <w:pPr>
            <w:pStyle w:val="17"/>
            <w:keepNext w:val="0"/>
            <w:keepLines w:val="0"/>
            <w:pageBreakBefore w:val="0"/>
            <w:shd w:val="clear"/>
            <w:tabs>
              <w:tab w:val="right" w:leader="dot" w:pos="8845"/>
            </w:tabs>
            <w:kinsoku/>
            <w:wordWrap/>
            <w:overflowPunct/>
            <w:topLinePunct w:val="0"/>
            <w:autoSpaceDE/>
            <w:autoSpaceDN/>
            <w:bidi w:val="0"/>
            <w:adjustRightInd/>
            <w:snapToGrid/>
            <w:spacing w:line="336" w:lineRule="auto"/>
            <w:textAlignment w:val="auto"/>
          </w:pPr>
          <w:r>
            <w:rPr>
              <w:rFonts w:hint="default" w:ascii="方正小标宋简体" w:hAnsi="方正小标宋简体" w:eastAsia="方正小标宋简体" w:cs="方正小标宋简体"/>
              <w:bCs w:val="0"/>
              <w:i w:val="0"/>
              <w:caps w:val="0"/>
              <w:color w:val="auto"/>
              <w:spacing w:val="0"/>
              <w:kern w:val="0"/>
              <w:szCs w:val="44"/>
              <w:highlight w:val="none"/>
              <w:shd w:val="clear" w:color="auto" w:fill="FFFFFF"/>
              <w:lang w:val="en-US" w:eastAsia="zh-CN" w:bidi="ar"/>
            </w:rPr>
            <w:fldChar w:fldCharType="begin"/>
          </w:r>
          <w:r>
            <w:rPr>
              <w:rFonts w:hint="default" w:ascii="方正小标宋简体" w:hAnsi="方正小标宋简体" w:eastAsia="方正小标宋简体" w:cs="方正小标宋简体"/>
              <w:bCs w:val="0"/>
              <w:i w:val="0"/>
              <w:caps w:val="0"/>
              <w:spacing w:val="0"/>
              <w:kern w:val="0"/>
              <w:szCs w:val="44"/>
              <w:highlight w:val="none"/>
              <w:shd w:val="clear" w:color="auto" w:fill="FFFFFF"/>
              <w:lang w:val="en-US" w:eastAsia="zh-CN" w:bidi="ar"/>
            </w:rPr>
            <w:instrText xml:space="preserve"> HYPERLINK \l _Toc23627 </w:instrText>
          </w:r>
          <w:r>
            <w:rPr>
              <w:rFonts w:hint="default" w:ascii="方正小标宋简体" w:hAnsi="方正小标宋简体" w:eastAsia="方正小标宋简体" w:cs="方正小标宋简体"/>
              <w:bCs w:val="0"/>
              <w:i w:val="0"/>
              <w:caps w:val="0"/>
              <w:spacing w:val="0"/>
              <w:kern w:val="0"/>
              <w:szCs w:val="44"/>
              <w:highlight w:val="none"/>
              <w:shd w:val="clear" w:color="auto" w:fill="FFFFFF"/>
              <w:lang w:val="en-US" w:eastAsia="zh-CN" w:bidi="ar"/>
            </w:rPr>
            <w:fldChar w:fldCharType="separate"/>
          </w:r>
          <w:r>
            <w:rPr>
              <w:rFonts w:hint="eastAsia"/>
            </w:rPr>
            <w:t>（一）</w:t>
          </w:r>
          <w:r>
            <w:rPr>
              <w:rFonts w:hint="eastAsia"/>
              <w:lang w:val="en-US" w:eastAsia="zh-CN"/>
            </w:rPr>
            <w:t>市委统战部</w:t>
          </w:r>
          <w:r>
            <w:rPr>
              <w:rFonts w:hint="eastAsia"/>
            </w:rPr>
            <w:t>职能简介</w:t>
          </w:r>
          <w:r>
            <w:tab/>
          </w:r>
          <w:r>
            <w:fldChar w:fldCharType="begin"/>
          </w:r>
          <w:r>
            <w:instrText xml:space="preserve"> PAGEREF _Toc23627 \h </w:instrText>
          </w:r>
          <w:r>
            <w:fldChar w:fldCharType="separate"/>
          </w:r>
          <w:r>
            <w:t>1</w:t>
          </w:r>
          <w:r>
            <w:fldChar w:fldCharType="end"/>
          </w:r>
          <w:r>
            <w:rPr>
              <w:rFonts w:hint="default" w:ascii="方正小标宋简体" w:hAnsi="方正小标宋简体" w:eastAsia="方正小标宋简体" w:cs="方正小标宋简体"/>
              <w:bCs w:val="0"/>
              <w:i w:val="0"/>
              <w:caps w:val="0"/>
              <w:color w:val="auto"/>
              <w:spacing w:val="0"/>
              <w:kern w:val="0"/>
              <w:szCs w:val="44"/>
              <w:highlight w:val="none"/>
              <w:shd w:val="clear" w:color="auto" w:fill="FFFFFF"/>
              <w:lang w:val="en-US" w:eastAsia="zh-CN" w:bidi="ar"/>
            </w:rPr>
            <w:fldChar w:fldCharType="end"/>
          </w:r>
        </w:p>
        <w:p>
          <w:pPr>
            <w:pStyle w:val="17"/>
            <w:keepNext w:val="0"/>
            <w:keepLines w:val="0"/>
            <w:pageBreakBefore w:val="0"/>
            <w:shd w:val="clear"/>
            <w:tabs>
              <w:tab w:val="right" w:leader="dot" w:pos="8845"/>
            </w:tabs>
            <w:kinsoku/>
            <w:wordWrap/>
            <w:overflowPunct/>
            <w:topLinePunct w:val="0"/>
            <w:autoSpaceDE/>
            <w:autoSpaceDN/>
            <w:bidi w:val="0"/>
            <w:adjustRightInd/>
            <w:snapToGrid/>
            <w:spacing w:line="336" w:lineRule="auto"/>
            <w:textAlignment w:val="auto"/>
          </w:pPr>
          <w:r>
            <w:rPr>
              <w:rFonts w:hint="default" w:ascii="方正小标宋简体" w:hAnsi="方正小标宋简体" w:eastAsia="方正小标宋简体" w:cs="方正小标宋简体"/>
              <w:bCs w:val="0"/>
              <w:i w:val="0"/>
              <w:caps w:val="0"/>
              <w:color w:val="auto"/>
              <w:spacing w:val="0"/>
              <w:kern w:val="0"/>
              <w:szCs w:val="44"/>
              <w:highlight w:val="none"/>
              <w:shd w:val="clear" w:color="auto" w:fill="FFFFFF"/>
              <w:lang w:val="en-US" w:eastAsia="zh-CN" w:bidi="ar"/>
            </w:rPr>
            <w:fldChar w:fldCharType="begin"/>
          </w:r>
          <w:r>
            <w:rPr>
              <w:rFonts w:hint="default" w:ascii="方正小标宋简体" w:hAnsi="方正小标宋简体" w:eastAsia="方正小标宋简体" w:cs="方正小标宋简体"/>
              <w:bCs w:val="0"/>
              <w:i w:val="0"/>
              <w:caps w:val="0"/>
              <w:spacing w:val="0"/>
              <w:kern w:val="0"/>
              <w:szCs w:val="44"/>
              <w:highlight w:val="none"/>
              <w:shd w:val="clear" w:color="auto" w:fill="FFFFFF"/>
              <w:lang w:val="en-US" w:eastAsia="zh-CN" w:bidi="ar"/>
            </w:rPr>
            <w:instrText xml:space="preserve"> HYPERLINK \l _Toc17268 </w:instrText>
          </w:r>
          <w:r>
            <w:rPr>
              <w:rFonts w:hint="default" w:ascii="方正小标宋简体" w:hAnsi="方正小标宋简体" w:eastAsia="方正小标宋简体" w:cs="方正小标宋简体"/>
              <w:bCs w:val="0"/>
              <w:i w:val="0"/>
              <w:caps w:val="0"/>
              <w:spacing w:val="0"/>
              <w:kern w:val="0"/>
              <w:szCs w:val="44"/>
              <w:highlight w:val="none"/>
              <w:shd w:val="clear" w:color="auto" w:fill="FFFFFF"/>
              <w:lang w:val="en-US" w:eastAsia="zh-CN" w:bidi="ar"/>
            </w:rPr>
            <w:fldChar w:fldCharType="separate"/>
          </w:r>
          <w:r>
            <w:rPr>
              <w:rFonts w:hint="eastAsia" w:ascii="楷体_GB2312" w:hAnsi="楷体_GB2312" w:eastAsia="楷体_GB2312" w:cs="楷体_GB2312"/>
              <w:bCs w:val="0"/>
              <w:szCs w:val="32"/>
            </w:rPr>
            <w:t>（二）</w:t>
          </w:r>
          <w:r>
            <w:rPr>
              <w:rFonts w:hint="eastAsia" w:ascii="方正楷体_GBK" w:hAnsi="方正楷体_GBK" w:eastAsia="方正楷体_GBK" w:cs="方正楷体_GBK"/>
              <w:bCs w:val="0"/>
              <w:i w:val="0"/>
              <w:caps w:val="0"/>
              <w:spacing w:val="0"/>
              <w:szCs w:val="32"/>
              <w:shd w:val="clear" w:color="auto" w:fill="FFFFFF"/>
              <w:lang w:val="en-US" w:eastAsia="zh-CN"/>
            </w:rPr>
            <w:t>市委统战部</w:t>
          </w:r>
          <w:r>
            <w:rPr>
              <w:rFonts w:hint="eastAsia" w:ascii="楷体_GB2312" w:hAnsi="楷体_GB2312" w:eastAsia="楷体_GB2312" w:cs="楷体_GB2312"/>
              <w:bCs w:val="0"/>
              <w:szCs w:val="32"/>
              <w:lang w:val="en-US"/>
            </w:rPr>
            <w:t>2024</w:t>
          </w:r>
          <w:r>
            <w:rPr>
              <w:rFonts w:hint="eastAsia" w:ascii="楷体_GB2312" w:hAnsi="楷体_GB2312" w:eastAsia="楷体_GB2312" w:cs="楷体_GB2312"/>
              <w:bCs w:val="0"/>
              <w:szCs w:val="32"/>
            </w:rPr>
            <w:t>年重点工作</w:t>
          </w:r>
          <w:r>
            <w:tab/>
          </w:r>
          <w:r>
            <w:fldChar w:fldCharType="begin"/>
          </w:r>
          <w:r>
            <w:instrText xml:space="preserve"> PAGEREF _Toc17268 \h </w:instrText>
          </w:r>
          <w:r>
            <w:fldChar w:fldCharType="separate"/>
          </w:r>
          <w:r>
            <w:t>3</w:t>
          </w:r>
          <w:r>
            <w:fldChar w:fldCharType="end"/>
          </w:r>
          <w:r>
            <w:rPr>
              <w:rFonts w:hint="default" w:ascii="方正小标宋简体" w:hAnsi="方正小标宋简体" w:eastAsia="方正小标宋简体" w:cs="方正小标宋简体"/>
              <w:bCs w:val="0"/>
              <w:i w:val="0"/>
              <w:caps w:val="0"/>
              <w:color w:val="auto"/>
              <w:spacing w:val="0"/>
              <w:kern w:val="0"/>
              <w:szCs w:val="44"/>
              <w:highlight w:val="none"/>
              <w:shd w:val="clear" w:color="auto" w:fill="FFFFFF"/>
              <w:lang w:val="en-US" w:eastAsia="zh-CN" w:bidi="ar"/>
            </w:rPr>
            <w:fldChar w:fldCharType="end"/>
          </w:r>
        </w:p>
        <w:p>
          <w:pPr>
            <w:pStyle w:val="16"/>
            <w:keepNext w:val="0"/>
            <w:keepLines w:val="0"/>
            <w:pageBreakBefore w:val="0"/>
            <w:shd w:val="clear"/>
            <w:tabs>
              <w:tab w:val="right" w:leader="dot" w:pos="8845"/>
            </w:tabs>
            <w:kinsoku/>
            <w:wordWrap/>
            <w:overflowPunct/>
            <w:topLinePunct w:val="0"/>
            <w:autoSpaceDE/>
            <w:autoSpaceDN/>
            <w:bidi w:val="0"/>
            <w:adjustRightInd/>
            <w:snapToGrid/>
            <w:spacing w:line="336" w:lineRule="auto"/>
            <w:textAlignment w:val="auto"/>
            <w:rPr>
              <w:b/>
            </w:rPr>
          </w:pPr>
          <w:r>
            <w:rPr>
              <w:rFonts w:hint="default" w:ascii="方正小标宋简体" w:hAnsi="方正小标宋简体" w:eastAsia="方正小标宋简体" w:cs="方正小标宋简体"/>
              <w:b/>
              <w:bCs w:val="0"/>
              <w:i w:val="0"/>
              <w:caps w:val="0"/>
              <w:color w:val="auto"/>
              <w:spacing w:val="0"/>
              <w:kern w:val="0"/>
              <w:szCs w:val="44"/>
              <w:highlight w:val="none"/>
              <w:shd w:val="clear" w:color="auto" w:fill="FFFFFF"/>
              <w:lang w:val="en-US" w:eastAsia="zh-CN" w:bidi="ar"/>
            </w:rPr>
            <w:fldChar w:fldCharType="begin"/>
          </w:r>
          <w:r>
            <w:rPr>
              <w:rFonts w:hint="default" w:ascii="方正小标宋简体" w:hAnsi="方正小标宋简体" w:eastAsia="方正小标宋简体" w:cs="方正小标宋简体"/>
              <w:b/>
              <w:bCs w:val="0"/>
              <w:i w:val="0"/>
              <w:caps w:val="0"/>
              <w:spacing w:val="0"/>
              <w:kern w:val="0"/>
              <w:szCs w:val="44"/>
              <w:highlight w:val="none"/>
              <w:shd w:val="clear" w:color="auto" w:fill="FFFFFF"/>
              <w:lang w:val="en-US" w:eastAsia="zh-CN" w:bidi="ar"/>
            </w:rPr>
            <w:instrText xml:space="preserve"> HYPERLINK \l _Toc26410 </w:instrText>
          </w:r>
          <w:r>
            <w:rPr>
              <w:rFonts w:hint="default" w:ascii="方正小标宋简体" w:hAnsi="方正小标宋简体" w:eastAsia="方正小标宋简体" w:cs="方正小标宋简体"/>
              <w:b/>
              <w:bCs w:val="0"/>
              <w:i w:val="0"/>
              <w:caps w:val="0"/>
              <w:spacing w:val="0"/>
              <w:kern w:val="0"/>
              <w:szCs w:val="44"/>
              <w:highlight w:val="none"/>
              <w:shd w:val="clear" w:color="auto" w:fill="FFFFFF"/>
              <w:lang w:val="en-US" w:eastAsia="zh-CN" w:bidi="ar"/>
            </w:rPr>
            <w:fldChar w:fldCharType="separate"/>
          </w:r>
          <w:r>
            <w:rPr>
              <w:rFonts w:hint="eastAsia" w:ascii="黑体" w:hAnsi="黑体" w:eastAsia="黑体" w:cs="黑体"/>
              <w:b/>
              <w:szCs w:val="32"/>
              <w:lang w:val="en-US" w:eastAsia="zh-CN"/>
            </w:rPr>
            <w:t>二、部门预算单位构成</w:t>
          </w:r>
          <w:r>
            <w:rPr>
              <w:b/>
            </w:rPr>
            <w:tab/>
          </w:r>
          <w:r>
            <w:rPr>
              <w:b/>
            </w:rPr>
            <w:fldChar w:fldCharType="begin"/>
          </w:r>
          <w:r>
            <w:rPr>
              <w:b/>
            </w:rPr>
            <w:instrText xml:space="preserve"> PAGEREF _Toc26410 \h </w:instrText>
          </w:r>
          <w:r>
            <w:rPr>
              <w:b/>
            </w:rPr>
            <w:fldChar w:fldCharType="separate"/>
          </w:r>
          <w:r>
            <w:rPr>
              <w:b/>
            </w:rPr>
            <w:t>5</w:t>
          </w:r>
          <w:r>
            <w:rPr>
              <w:b/>
            </w:rPr>
            <w:fldChar w:fldCharType="end"/>
          </w:r>
          <w:r>
            <w:rPr>
              <w:rFonts w:hint="default" w:ascii="方正小标宋简体" w:hAnsi="方正小标宋简体" w:eastAsia="方正小标宋简体" w:cs="方正小标宋简体"/>
              <w:b/>
              <w:bCs w:val="0"/>
              <w:i w:val="0"/>
              <w:caps w:val="0"/>
              <w:color w:val="auto"/>
              <w:spacing w:val="0"/>
              <w:kern w:val="0"/>
              <w:szCs w:val="44"/>
              <w:highlight w:val="none"/>
              <w:shd w:val="clear" w:color="auto" w:fill="FFFFFF"/>
              <w:lang w:val="en-US" w:eastAsia="zh-CN" w:bidi="ar"/>
            </w:rPr>
            <w:fldChar w:fldCharType="end"/>
          </w:r>
        </w:p>
        <w:p>
          <w:pPr>
            <w:pStyle w:val="16"/>
            <w:keepNext w:val="0"/>
            <w:keepLines w:val="0"/>
            <w:pageBreakBefore w:val="0"/>
            <w:shd w:val="clear"/>
            <w:tabs>
              <w:tab w:val="right" w:leader="dot" w:pos="8845"/>
            </w:tabs>
            <w:kinsoku/>
            <w:wordWrap/>
            <w:overflowPunct/>
            <w:topLinePunct w:val="0"/>
            <w:autoSpaceDE/>
            <w:autoSpaceDN/>
            <w:bidi w:val="0"/>
            <w:adjustRightInd/>
            <w:snapToGrid/>
            <w:spacing w:line="336" w:lineRule="auto"/>
            <w:textAlignment w:val="auto"/>
            <w:rPr>
              <w:b/>
            </w:rPr>
          </w:pPr>
          <w:r>
            <w:rPr>
              <w:rFonts w:hint="default" w:ascii="方正小标宋简体" w:hAnsi="方正小标宋简体" w:eastAsia="方正小标宋简体" w:cs="方正小标宋简体"/>
              <w:b/>
              <w:bCs w:val="0"/>
              <w:i w:val="0"/>
              <w:caps w:val="0"/>
              <w:color w:val="auto"/>
              <w:spacing w:val="0"/>
              <w:kern w:val="0"/>
              <w:szCs w:val="44"/>
              <w:highlight w:val="none"/>
              <w:shd w:val="clear" w:color="auto" w:fill="FFFFFF"/>
              <w:lang w:val="en-US" w:eastAsia="zh-CN" w:bidi="ar"/>
            </w:rPr>
            <w:fldChar w:fldCharType="begin"/>
          </w:r>
          <w:r>
            <w:rPr>
              <w:rFonts w:hint="default" w:ascii="方正小标宋简体" w:hAnsi="方正小标宋简体" w:eastAsia="方正小标宋简体" w:cs="方正小标宋简体"/>
              <w:b/>
              <w:bCs w:val="0"/>
              <w:i w:val="0"/>
              <w:caps w:val="0"/>
              <w:spacing w:val="0"/>
              <w:kern w:val="0"/>
              <w:szCs w:val="44"/>
              <w:highlight w:val="none"/>
              <w:shd w:val="clear" w:color="auto" w:fill="FFFFFF"/>
              <w:lang w:val="en-US" w:eastAsia="zh-CN" w:bidi="ar"/>
            </w:rPr>
            <w:instrText xml:space="preserve"> HYPERLINK \l _Toc27813 </w:instrText>
          </w:r>
          <w:r>
            <w:rPr>
              <w:rFonts w:hint="default" w:ascii="方正小标宋简体" w:hAnsi="方正小标宋简体" w:eastAsia="方正小标宋简体" w:cs="方正小标宋简体"/>
              <w:b/>
              <w:bCs w:val="0"/>
              <w:i w:val="0"/>
              <w:caps w:val="0"/>
              <w:spacing w:val="0"/>
              <w:kern w:val="0"/>
              <w:szCs w:val="44"/>
              <w:highlight w:val="none"/>
              <w:shd w:val="clear" w:color="auto" w:fill="FFFFFF"/>
              <w:lang w:val="en-US" w:eastAsia="zh-CN" w:bidi="ar"/>
            </w:rPr>
            <w:fldChar w:fldCharType="separate"/>
          </w:r>
          <w:r>
            <w:rPr>
              <w:rFonts w:hint="eastAsia" w:ascii="黑体" w:hAnsi="黑体" w:eastAsia="黑体" w:cs="黑体"/>
              <w:b/>
              <w:szCs w:val="32"/>
              <w:lang w:val="en-US" w:eastAsia="zh-CN"/>
            </w:rPr>
            <w:t>三、收支预算情况说明</w:t>
          </w:r>
          <w:r>
            <w:rPr>
              <w:b/>
            </w:rPr>
            <w:tab/>
          </w:r>
          <w:r>
            <w:rPr>
              <w:b/>
            </w:rPr>
            <w:fldChar w:fldCharType="begin"/>
          </w:r>
          <w:r>
            <w:rPr>
              <w:b/>
            </w:rPr>
            <w:instrText xml:space="preserve"> PAGEREF _Toc27813 \h </w:instrText>
          </w:r>
          <w:r>
            <w:rPr>
              <w:b/>
            </w:rPr>
            <w:fldChar w:fldCharType="separate"/>
          </w:r>
          <w:r>
            <w:rPr>
              <w:b/>
            </w:rPr>
            <w:t>6</w:t>
          </w:r>
          <w:r>
            <w:rPr>
              <w:b/>
            </w:rPr>
            <w:fldChar w:fldCharType="end"/>
          </w:r>
          <w:r>
            <w:rPr>
              <w:rFonts w:hint="default" w:ascii="方正小标宋简体" w:hAnsi="方正小标宋简体" w:eastAsia="方正小标宋简体" w:cs="方正小标宋简体"/>
              <w:b/>
              <w:bCs w:val="0"/>
              <w:i w:val="0"/>
              <w:caps w:val="0"/>
              <w:color w:val="auto"/>
              <w:spacing w:val="0"/>
              <w:kern w:val="0"/>
              <w:szCs w:val="44"/>
              <w:highlight w:val="none"/>
              <w:shd w:val="clear" w:color="auto" w:fill="FFFFFF"/>
              <w:lang w:val="en-US" w:eastAsia="zh-CN" w:bidi="ar"/>
            </w:rPr>
            <w:fldChar w:fldCharType="end"/>
          </w:r>
        </w:p>
        <w:p>
          <w:pPr>
            <w:pStyle w:val="17"/>
            <w:keepNext w:val="0"/>
            <w:keepLines w:val="0"/>
            <w:pageBreakBefore w:val="0"/>
            <w:shd w:val="clear"/>
            <w:tabs>
              <w:tab w:val="right" w:leader="dot" w:pos="8845"/>
            </w:tabs>
            <w:kinsoku/>
            <w:wordWrap/>
            <w:overflowPunct/>
            <w:topLinePunct w:val="0"/>
            <w:autoSpaceDE/>
            <w:autoSpaceDN/>
            <w:bidi w:val="0"/>
            <w:adjustRightInd/>
            <w:snapToGrid/>
            <w:spacing w:line="336" w:lineRule="auto"/>
            <w:textAlignment w:val="auto"/>
          </w:pPr>
          <w:r>
            <w:rPr>
              <w:rFonts w:hint="default" w:ascii="方正小标宋简体" w:hAnsi="方正小标宋简体" w:eastAsia="方正小标宋简体" w:cs="方正小标宋简体"/>
              <w:bCs w:val="0"/>
              <w:i w:val="0"/>
              <w:caps w:val="0"/>
              <w:color w:val="auto"/>
              <w:spacing w:val="0"/>
              <w:kern w:val="0"/>
              <w:szCs w:val="44"/>
              <w:highlight w:val="none"/>
              <w:shd w:val="clear" w:color="auto" w:fill="FFFFFF"/>
              <w:lang w:val="en-US" w:eastAsia="zh-CN" w:bidi="ar"/>
            </w:rPr>
            <w:fldChar w:fldCharType="begin"/>
          </w:r>
          <w:r>
            <w:rPr>
              <w:rFonts w:hint="default" w:ascii="方正小标宋简体" w:hAnsi="方正小标宋简体" w:eastAsia="方正小标宋简体" w:cs="方正小标宋简体"/>
              <w:bCs w:val="0"/>
              <w:i w:val="0"/>
              <w:caps w:val="0"/>
              <w:spacing w:val="0"/>
              <w:kern w:val="0"/>
              <w:szCs w:val="44"/>
              <w:highlight w:val="none"/>
              <w:shd w:val="clear" w:color="auto" w:fill="FFFFFF"/>
              <w:lang w:val="en-US" w:eastAsia="zh-CN" w:bidi="ar"/>
            </w:rPr>
            <w:instrText xml:space="preserve"> HYPERLINK \l _Toc21969 </w:instrText>
          </w:r>
          <w:r>
            <w:rPr>
              <w:rFonts w:hint="default" w:ascii="方正小标宋简体" w:hAnsi="方正小标宋简体" w:eastAsia="方正小标宋简体" w:cs="方正小标宋简体"/>
              <w:bCs w:val="0"/>
              <w:i w:val="0"/>
              <w:caps w:val="0"/>
              <w:spacing w:val="0"/>
              <w:kern w:val="0"/>
              <w:szCs w:val="44"/>
              <w:highlight w:val="none"/>
              <w:shd w:val="clear" w:color="auto" w:fill="FFFFFF"/>
              <w:lang w:val="en-US" w:eastAsia="zh-CN" w:bidi="ar"/>
            </w:rPr>
            <w:fldChar w:fldCharType="separate"/>
          </w:r>
          <w:r>
            <w:rPr>
              <w:rFonts w:hint="eastAsia" w:ascii="楷体_GB2312" w:hAnsi="楷体_GB2312" w:eastAsia="楷体_GB2312" w:cs="楷体_GB2312"/>
              <w:szCs w:val="32"/>
              <w:lang w:val="en-US" w:eastAsia="zh-CN"/>
            </w:rPr>
            <w:t>（一） 收入预算情况</w:t>
          </w:r>
          <w:r>
            <w:tab/>
          </w:r>
          <w:r>
            <w:fldChar w:fldCharType="begin"/>
          </w:r>
          <w:r>
            <w:instrText xml:space="preserve"> PAGEREF _Toc21969 \h </w:instrText>
          </w:r>
          <w:r>
            <w:fldChar w:fldCharType="separate"/>
          </w:r>
          <w:r>
            <w:t>6</w:t>
          </w:r>
          <w:r>
            <w:fldChar w:fldCharType="end"/>
          </w:r>
          <w:r>
            <w:rPr>
              <w:rFonts w:hint="default" w:ascii="方正小标宋简体" w:hAnsi="方正小标宋简体" w:eastAsia="方正小标宋简体" w:cs="方正小标宋简体"/>
              <w:bCs w:val="0"/>
              <w:i w:val="0"/>
              <w:caps w:val="0"/>
              <w:color w:val="auto"/>
              <w:spacing w:val="0"/>
              <w:kern w:val="0"/>
              <w:szCs w:val="44"/>
              <w:highlight w:val="none"/>
              <w:shd w:val="clear" w:color="auto" w:fill="FFFFFF"/>
              <w:lang w:val="en-US" w:eastAsia="zh-CN" w:bidi="ar"/>
            </w:rPr>
            <w:fldChar w:fldCharType="end"/>
          </w:r>
        </w:p>
        <w:p>
          <w:pPr>
            <w:pStyle w:val="17"/>
            <w:keepNext w:val="0"/>
            <w:keepLines w:val="0"/>
            <w:pageBreakBefore w:val="0"/>
            <w:shd w:val="clear"/>
            <w:tabs>
              <w:tab w:val="right" w:leader="dot" w:pos="8845"/>
            </w:tabs>
            <w:kinsoku/>
            <w:wordWrap/>
            <w:overflowPunct/>
            <w:topLinePunct w:val="0"/>
            <w:autoSpaceDE/>
            <w:autoSpaceDN/>
            <w:bidi w:val="0"/>
            <w:adjustRightInd/>
            <w:snapToGrid/>
            <w:spacing w:line="336" w:lineRule="auto"/>
            <w:textAlignment w:val="auto"/>
          </w:pPr>
          <w:r>
            <w:rPr>
              <w:rFonts w:hint="default" w:ascii="方正小标宋简体" w:hAnsi="方正小标宋简体" w:eastAsia="方正小标宋简体" w:cs="方正小标宋简体"/>
              <w:bCs w:val="0"/>
              <w:i w:val="0"/>
              <w:caps w:val="0"/>
              <w:color w:val="auto"/>
              <w:spacing w:val="0"/>
              <w:kern w:val="0"/>
              <w:szCs w:val="44"/>
              <w:highlight w:val="none"/>
              <w:shd w:val="clear" w:color="auto" w:fill="FFFFFF"/>
              <w:lang w:val="en-US" w:eastAsia="zh-CN" w:bidi="ar"/>
            </w:rPr>
            <w:fldChar w:fldCharType="begin"/>
          </w:r>
          <w:r>
            <w:rPr>
              <w:rFonts w:hint="default" w:ascii="方正小标宋简体" w:hAnsi="方正小标宋简体" w:eastAsia="方正小标宋简体" w:cs="方正小标宋简体"/>
              <w:bCs w:val="0"/>
              <w:i w:val="0"/>
              <w:caps w:val="0"/>
              <w:spacing w:val="0"/>
              <w:kern w:val="0"/>
              <w:szCs w:val="44"/>
              <w:highlight w:val="none"/>
              <w:shd w:val="clear" w:color="auto" w:fill="FFFFFF"/>
              <w:lang w:val="en-US" w:eastAsia="zh-CN" w:bidi="ar"/>
            </w:rPr>
            <w:instrText xml:space="preserve"> HYPERLINK \l _Toc2857 </w:instrText>
          </w:r>
          <w:r>
            <w:rPr>
              <w:rFonts w:hint="default" w:ascii="方正小标宋简体" w:hAnsi="方正小标宋简体" w:eastAsia="方正小标宋简体" w:cs="方正小标宋简体"/>
              <w:bCs w:val="0"/>
              <w:i w:val="0"/>
              <w:caps w:val="0"/>
              <w:spacing w:val="0"/>
              <w:kern w:val="0"/>
              <w:szCs w:val="44"/>
              <w:highlight w:val="none"/>
              <w:shd w:val="clear" w:color="auto" w:fill="FFFFFF"/>
              <w:lang w:val="en-US" w:eastAsia="zh-CN" w:bidi="ar"/>
            </w:rPr>
            <w:fldChar w:fldCharType="separate"/>
          </w:r>
          <w:r>
            <w:rPr>
              <w:rFonts w:hint="eastAsia" w:ascii="楷体_GB2312" w:hAnsi="楷体_GB2312" w:eastAsia="楷体_GB2312" w:cs="楷体_GB2312"/>
              <w:szCs w:val="32"/>
              <w:lang w:val="en-US" w:eastAsia="zh-CN"/>
            </w:rPr>
            <w:t>（二） 支出预算情况</w:t>
          </w:r>
          <w:r>
            <w:tab/>
          </w:r>
          <w:r>
            <w:fldChar w:fldCharType="begin"/>
          </w:r>
          <w:r>
            <w:instrText xml:space="preserve"> PAGEREF _Toc2857 \h </w:instrText>
          </w:r>
          <w:r>
            <w:fldChar w:fldCharType="separate"/>
          </w:r>
          <w:r>
            <w:t>6</w:t>
          </w:r>
          <w:r>
            <w:fldChar w:fldCharType="end"/>
          </w:r>
          <w:r>
            <w:rPr>
              <w:rFonts w:hint="default" w:ascii="方正小标宋简体" w:hAnsi="方正小标宋简体" w:eastAsia="方正小标宋简体" w:cs="方正小标宋简体"/>
              <w:bCs w:val="0"/>
              <w:i w:val="0"/>
              <w:caps w:val="0"/>
              <w:color w:val="auto"/>
              <w:spacing w:val="0"/>
              <w:kern w:val="0"/>
              <w:szCs w:val="44"/>
              <w:highlight w:val="none"/>
              <w:shd w:val="clear" w:color="auto" w:fill="FFFFFF"/>
              <w:lang w:val="en-US" w:eastAsia="zh-CN" w:bidi="ar"/>
            </w:rPr>
            <w:fldChar w:fldCharType="end"/>
          </w:r>
        </w:p>
        <w:p>
          <w:pPr>
            <w:pStyle w:val="16"/>
            <w:keepNext w:val="0"/>
            <w:keepLines w:val="0"/>
            <w:pageBreakBefore w:val="0"/>
            <w:shd w:val="clear"/>
            <w:tabs>
              <w:tab w:val="right" w:leader="dot" w:pos="8845"/>
            </w:tabs>
            <w:kinsoku/>
            <w:wordWrap/>
            <w:overflowPunct/>
            <w:topLinePunct w:val="0"/>
            <w:autoSpaceDE/>
            <w:autoSpaceDN/>
            <w:bidi w:val="0"/>
            <w:adjustRightInd/>
            <w:snapToGrid/>
            <w:spacing w:line="336" w:lineRule="auto"/>
            <w:textAlignment w:val="auto"/>
            <w:rPr>
              <w:b/>
            </w:rPr>
          </w:pPr>
          <w:r>
            <w:rPr>
              <w:rFonts w:hint="default" w:ascii="方正小标宋简体" w:hAnsi="方正小标宋简体" w:eastAsia="方正小标宋简体" w:cs="方正小标宋简体"/>
              <w:b/>
              <w:bCs w:val="0"/>
              <w:i w:val="0"/>
              <w:caps w:val="0"/>
              <w:color w:val="auto"/>
              <w:spacing w:val="0"/>
              <w:kern w:val="0"/>
              <w:szCs w:val="44"/>
              <w:highlight w:val="none"/>
              <w:shd w:val="clear" w:color="auto" w:fill="FFFFFF"/>
              <w:lang w:val="en-US" w:eastAsia="zh-CN" w:bidi="ar"/>
            </w:rPr>
            <w:fldChar w:fldCharType="begin"/>
          </w:r>
          <w:r>
            <w:rPr>
              <w:rFonts w:hint="default" w:ascii="方正小标宋简体" w:hAnsi="方正小标宋简体" w:eastAsia="方正小标宋简体" w:cs="方正小标宋简体"/>
              <w:b/>
              <w:bCs w:val="0"/>
              <w:i w:val="0"/>
              <w:caps w:val="0"/>
              <w:spacing w:val="0"/>
              <w:kern w:val="0"/>
              <w:szCs w:val="44"/>
              <w:highlight w:val="none"/>
              <w:shd w:val="clear" w:color="auto" w:fill="FFFFFF"/>
              <w:lang w:val="en-US" w:eastAsia="zh-CN" w:bidi="ar"/>
            </w:rPr>
            <w:instrText xml:space="preserve"> HYPERLINK \l _Toc16249 </w:instrText>
          </w:r>
          <w:r>
            <w:rPr>
              <w:rFonts w:hint="default" w:ascii="方正小标宋简体" w:hAnsi="方正小标宋简体" w:eastAsia="方正小标宋简体" w:cs="方正小标宋简体"/>
              <w:b/>
              <w:bCs w:val="0"/>
              <w:i w:val="0"/>
              <w:caps w:val="0"/>
              <w:spacing w:val="0"/>
              <w:kern w:val="0"/>
              <w:szCs w:val="44"/>
              <w:highlight w:val="none"/>
              <w:shd w:val="clear" w:color="auto" w:fill="FFFFFF"/>
              <w:lang w:val="en-US" w:eastAsia="zh-CN" w:bidi="ar"/>
            </w:rPr>
            <w:fldChar w:fldCharType="separate"/>
          </w:r>
          <w:r>
            <w:rPr>
              <w:rFonts w:hint="eastAsia" w:ascii="仿宋_GB2312" w:hAnsi="仿宋_GB2312" w:eastAsia="仿宋_GB2312" w:cs="仿宋_GB2312"/>
              <w:b/>
              <w:bCs/>
              <w:szCs w:val="32"/>
              <w:lang w:val="en-US" w:eastAsia="zh-CN"/>
            </w:rPr>
            <w:t xml:space="preserve">四、 </w:t>
          </w:r>
          <w:r>
            <w:rPr>
              <w:rFonts w:hint="eastAsia" w:ascii="黑体" w:hAnsi="黑体" w:eastAsia="黑体" w:cs="黑体"/>
              <w:b/>
              <w:szCs w:val="32"/>
              <w:lang w:val="en-US" w:eastAsia="zh-CN"/>
            </w:rPr>
            <w:t>财政拨款收支预算情况说明</w:t>
          </w:r>
          <w:r>
            <w:rPr>
              <w:b/>
            </w:rPr>
            <w:tab/>
          </w:r>
          <w:r>
            <w:rPr>
              <w:b/>
            </w:rPr>
            <w:fldChar w:fldCharType="begin"/>
          </w:r>
          <w:r>
            <w:rPr>
              <w:b/>
            </w:rPr>
            <w:instrText xml:space="preserve"> PAGEREF _Toc16249 \h </w:instrText>
          </w:r>
          <w:r>
            <w:rPr>
              <w:b/>
            </w:rPr>
            <w:fldChar w:fldCharType="separate"/>
          </w:r>
          <w:r>
            <w:rPr>
              <w:b/>
            </w:rPr>
            <w:t>7</w:t>
          </w:r>
          <w:r>
            <w:rPr>
              <w:b/>
            </w:rPr>
            <w:fldChar w:fldCharType="end"/>
          </w:r>
          <w:r>
            <w:rPr>
              <w:rFonts w:hint="default" w:ascii="方正小标宋简体" w:hAnsi="方正小标宋简体" w:eastAsia="方正小标宋简体" w:cs="方正小标宋简体"/>
              <w:b/>
              <w:bCs w:val="0"/>
              <w:i w:val="0"/>
              <w:caps w:val="0"/>
              <w:color w:val="auto"/>
              <w:spacing w:val="0"/>
              <w:kern w:val="0"/>
              <w:szCs w:val="44"/>
              <w:highlight w:val="none"/>
              <w:shd w:val="clear" w:color="auto" w:fill="FFFFFF"/>
              <w:lang w:val="en-US" w:eastAsia="zh-CN" w:bidi="ar"/>
            </w:rPr>
            <w:fldChar w:fldCharType="end"/>
          </w:r>
        </w:p>
        <w:p>
          <w:pPr>
            <w:pStyle w:val="16"/>
            <w:keepNext w:val="0"/>
            <w:keepLines w:val="0"/>
            <w:pageBreakBefore w:val="0"/>
            <w:shd w:val="clear"/>
            <w:tabs>
              <w:tab w:val="right" w:leader="dot" w:pos="8845"/>
            </w:tabs>
            <w:kinsoku/>
            <w:wordWrap/>
            <w:overflowPunct/>
            <w:topLinePunct w:val="0"/>
            <w:autoSpaceDE/>
            <w:autoSpaceDN/>
            <w:bidi w:val="0"/>
            <w:adjustRightInd/>
            <w:snapToGrid/>
            <w:spacing w:line="336" w:lineRule="auto"/>
            <w:textAlignment w:val="auto"/>
            <w:rPr>
              <w:b/>
            </w:rPr>
          </w:pPr>
          <w:r>
            <w:rPr>
              <w:rFonts w:hint="default" w:ascii="方正小标宋简体" w:hAnsi="方正小标宋简体" w:eastAsia="方正小标宋简体" w:cs="方正小标宋简体"/>
              <w:b/>
              <w:bCs w:val="0"/>
              <w:i w:val="0"/>
              <w:caps w:val="0"/>
              <w:color w:val="auto"/>
              <w:spacing w:val="0"/>
              <w:kern w:val="0"/>
              <w:szCs w:val="44"/>
              <w:highlight w:val="none"/>
              <w:shd w:val="clear" w:color="auto" w:fill="FFFFFF"/>
              <w:lang w:val="en-US" w:eastAsia="zh-CN" w:bidi="ar"/>
            </w:rPr>
            <w:fldChar w:fldCharType="begin"/>
          </w:r>
          <w:r>
            <w:rPr>
              <w:rFonts w:hint="default" w:ascii="方正小标宋简体" w:hAnsi="方正小标宋简体" w:eastAsia="方正小标宋简体" w:cs="方正小标宋简体"/>
              <w:b/>
              <w:bCs w:val="0"/>
              <w:i w:val="0"/>
              <w:caps w:val="0"/>
              <w:spacing w:val="0"/>
              <w:kern w:val="0"/>
              <w:szCs w:val="44"/>
              <w:highlight w:val="none"/>
              <w:shd w:val="clear" w:color="auto" w:fill="FFFFFF"/>
              <w:lang w:val="en-US" w:eastAsia="zh-CN" w:bidi="ar"/>
            </w:rPr>
            <w:instrText xml:space="preserve"> HYPERLINK \l _Toc28846 </w:instrText>
          </w:r>
          <w:r>
            <w:rPr>
              <w:rFonts w:hint="default" w:ascii="方正小标宋简体" w:hAnsi="方正小标宋简体" w:eastAsia="方正小标宋简体" w:cs="方正小标宋简体"/>
              <w:b/>
              <w:bCs w:val="0"/>
              <w:i w:val="0"/>
              <w:caps w:val="0"/>
              <w:spacing w:val="0"/>
              <w:kern w:val="0"/>
              <w:szCs w:val="44"/>
              <w:highlight w:val="none"/>
              <w:shd w:val="clear" w:color="auto" w:fill="FFFFFF"/>
              <w:lang w:val="en-US" w:eastAsia="zh-CN" w:bidi="ar"/>
            </w:rPr>
            <w:fldChar w:fldCharType="separate"/>
          </w:r>
          <w:r>
            <w:rPr>
              <w:rFonts w:hint="eastAsia" w:ascii="黑体" w:hAnsi="黑体" w:eastAsia="黑体" w:cs="黑体"/>
              <w:b/>
              <w:szCs w:val="32"/>
              <w:lang w:val="en-US" w:eastAsia="zh-CN"/>
            </w:rPr>
            <w:t>五、 一般公共预算当年拨款情况说明</w:t>
          </w:r>
          <w:r>
            <w:rPr>
              <w:b/>
            </w:rPr>
            <w:tab/>
          </w:r>
          <w:r>
            <w:rPr>
              <w:b/>
            </w:rPr>
            <w:fldChar w:fldCharType="begin"/>
          </w:r>
          <w:r>
            <w:rPr>
              <w:b/>
            </w:rPr>
            <w:instrText xml:space="preserve"> PAGEREF _Toc28846 \h </w:instrText>
          </w:r>
          <w:r>
            <w:rPr>
              <w:b/>
            </w:rPr>
            <w:fldChar w:fldCharType="separate"/>
          </w:r>
          <w:r>
            <w:rPr>
              <w:b/>
            </w:rPr>
            <w:t>7</w:t>
          </w:r>
          <w:r>
            <w:rPr>
              <w:b/>
            </w:rPr>
            <w:fldChar w:fldCharType="end"/>
          </w:r>
          <w:r>
            <w:rPr>
              <w:rFonts w:hint="default" w:ascii="方正小标宋简体" w:hAnsi="方正小标宋简体" w:eastAsia="方正小标宋简体" w:cs="方正小标宋简体"/>
              <w:b/>
              <w:bCs w:val="0"/>
              <w:i w:val="0"/>
              <w:caps w:val="0"/>
              <w:color w:val="auto"/>
              <w:spacing w:val="0"/>
              <w:kern w:val="0"/>
              <w:szCs w:val="44"/>
              <w:highlight w:val="none"/>
              <w:shd w:val="clear" w:color="auto" w:fill="FFFFFF"/>
              <w:lang w:val="en-US" w:eastAsia="zh-CN" w:bidi="ar"/>
            </w:rPr>
            <w:fldChar w:fldCharType="end"/>
          </w:r>
        </w:p>
        <w:p>
          <w:pPr>
            <w:pStyle w:val="17"/>
            <w:keepNext w:val="0"/>
            <w:keepLines w:val="0"/>
            <w:pageBreakBefore w:val="0"/>
            <w:shd w:val="clear"/>
            <w:tabs>
              <w:tab w:val="right" w:leader="dot" w:pos="8845"/>
            </w:tabs>
            <w:kinsoku/>
            <w:wordWrap/>
            <w:overflowPunct/>
            <w:topLinePunct w:val="0"/>
            <w:autoSpaceDE/>
            <w:autoSpaceDN/>
            <w:bidi w:val="0"/>
            <w:adjustRightInd/>
            <w:snapToGrid/>
            <w:spacing w:line="336" w:lineRule="auto"/>
            <w:textAlignment w:val="auto"/>
          </w:pPr>
          <w:r>
            <w:rPr>
              <w:rFonts w:hint="default" w:ascii="方正小标宋简体" w:hAnsi="方正小标宋简体" w:eastAsia="方正小标宋简体" w:cs="方正小标宋简体"/>
              <w:bCs w:val="0"/>
              <w:i w:val="0"/>
              <w:caps w:val="0"/>
              <w:color w:val="auto"/>
              <w:spacing w:val="0"/>
              <w:kern w:val="0"/>
              <w:szCs w:val="44"/>
              <w:highlight w:val="none"/>
              <w:shd w:val="clear" w:color="auto" w:fill="FFFFFF"/>
              <w:lang w:val="en-US" w:eastAsia="zh-CN" w:bidi="ar"/>
            </w:rPr>
            <w:fldChar w:fldCharType="begin"/>
          </w:r>
          <w:r>
            <w:rPr>
              <w:rFonts w:hint="default" w:ascii="方正小标宋简体" w:hAnsi="方正小标宋简体" w:eastAsia="方正小标宋简体" w:cs="方正小标宋简体"/>
              <w:bCs w:val="0"/>
              <w:i w:val="0"/>
              <w:caps w:val="0"/>
              <w:spacing w:val="0"/>
              <w:kern w:val="0"/>
              <w:szCs w:val="44"/>
              <w:highlight w:val="none"/>
              <w:shd w:val="clear" w:color="auto" w:fill="FFFFFF"/>
              <w:lang w:val="en-US" w:eastAsia="zh-CN" w:bidi="ar"/>
            </w:rPr>
            <w:instrText xml:space="preserve"> HYPERLINK \l _Toc20754 </w:instrText>
          </w:r>
          <w:r>
            <w:rPr>
              <w:rFonts w:hint="default" w:ascii="方正小标宋简体" w:hAnsi="方正小标宋简体" w:eastAsia="方正小标宋简体" w:cs="方正小标宋简体"/>
              <w:bCs w:val="0"/>
              <w:i w:val="0"/>
              <w:caps w:val="0"/>
              <w:spacing w:val="0"/>
              <w:kern w:val="0"/>
              <w:szCs w:val="44"/>
              <w:highlight w:val="none"/>
              <w:shd w:val="clear" w:color="auto" w:fill="FFFFFF"/>
              <w:lang w:val="en-US" w:eastAsia="zh-CN" w:bidi="ar"/>
            </w:rPr>
            <w:fldChar w:fldCharType="separate"/>
          </w:r>
          <w:r>
            <w:rPr>
              <w:rFonts w:hint="eastAsia" w:ascii="仿宋_GB2312" w:hAnsi="仿宋_GB2312" w:eastAsia="仿宋_GB2312" w:cs="仿宋_GB2312"/>
              <w:szCs w:val="32"/>
              <w:lang w:val="en-US" w:eastAsia="zh-CN"/>
            </w:rPr>
            <w:t xml:space="preserve">（一） </w:t>
          </w:r>
          <w:r>
            <w:rPr>
              <w:rFonts w:hint="eastAsia" w:ascii="楷体_GB2312" w:hAnsi="楷体_GB2312" w:eastAsia="楷体_GB2312" w:cs="楷体_GB2312"/>
              <w:szCs w:val="32"/>
              <w:lang w:val="en-US" w:eastAsia="zh-CN"/>
            </w:rPr>
            <w:t>一般公共预算当年拨款规模变化情况</w:t>
          </w:r>
          <w:r>
            <w:tab/>
          </w:r>
          <w:r>
            <w:fldChar w:fldCharType="begin"/>
          </w:r>
          <w:r>
            <w:instrText xml:space="preserve"> PAGEREF _Toc20754 \h </w:instrText>
          </w:r>
          <w:r>
            <w:fldChar w:fldCharType="separate"/>
          </w:r>
          <w:r>
            <w:t>7</w:t>
          </w:r>
          <w:r>
            <w:fldChar w:fldCharType="end"/>
          </w:r>
          <w:r>
            <w:rPr>
              <w:rFonts w:hint="default" w:ascii="方正小标宋简体" w:hAnsi="方正小标宋简体" w:eastAsia="方正小标宋简体" w:cs="方正小标宋简体"/>
              <w:bCs w:val="0"/>
              <w:i w:val="0"/>
              <w:caps w:val="0"/>
              <w:color w:val="auto"/>
              <w:spacing w:val="0"/>
              <w:kern w:val="0"/>
              <w:szCs w:val="44"/>
              <w:highlight w:val="none"/>
              <w:shd w:val="clear" w:color="auto" w:fill="FFFFFF"/>
              <w:lang w:val="en-US" w:eastAsia="zh-CN" w:bidi="ar"/>
            </w:rPr>
            <w:fldChar w:fldCharType="end"/>
          </w:r>
        </w:p>
        <w:p>
          <w:pPr>
            <w:pStyle w:val="17"/>
            <w:keepNext w:val="0"/>
            <w:keepLines w:val="0"/>
            <w:pageBreakBefore w:val="0"/>
            <w:shd w:val="clear"/>
            <w:tabs>
              <w:tab w:val="right" w:leader="dot" w:pos="8845"/>
            </w:tabs>
            <w:kinsoku/>
            <w:wordWrap/>
            <w:overflowPunct/>
            <w:topLinePunct w:val="0"/>
            <w:autoSpaceDE/>
            <w:autoSpaceDN/>
            <w:bidi w:val="0"/>
            <w:adjustRightInd/>
            <w:snapToGrid/>
            <w:spacing w:line="336" w:lineRule="auto"/>
            <w:textAlignment w:val="auto"/>
          </w:pPr>
          <w:r>
            <w:rPr>
              <w:rFonts w:hint="default" w:ascii="方正小标宋简体" w:hAnsi="方正小标宋简体" w:eastAsia="方正小标宋简体" w:cs="方正小标宋简体"/>
              <w:bCs w:val="0"/>
              <w:i w:val="0"/>
              <w:caps w:val="0"/>
              <w:color w:val="auto"/>
              <w:spacing w:val="0"/>
              <w:kern w:val="0"/>
              <w:szCs w:val="44"/>
              <w:highlight w:val="none"/>
              <w:shd w:val="clear" w:color="auto" w:fill="FFFFFF"/>
              <w:lang w:val="en-US" w:eastAsia="zh-CN" w:bidi="ar"/>
            </w:rPr>
            <w:fldChar w:fldCharType="begin"/>
          </w:r>
          <w:r>
            <w:rPr>
              <w:rFonts w:hint="default" w:ascii="方正小标宋简体" w:hAnsi="方正小标宋简体" w:eastAsia="方正小标宋简体" w:cs="方正小标宋简体"/>
              <w:bCs w:val="0"/>
              <w:i w:val="0"/>
              <w:caps w:val="0"/>
              <w:spacing w:val="0"/>
              <w:kern w:val="0"/>
              <w:szCs w:val="44"/>
              <w:highlight w:val="none"/>
              <w:shd w:val="clear" w:color="auto" w:fill="FFFFFF"/>
              <w:lang w:val="en-US" w:eastAsia="zh-CN" w:bidi="ar"/>
            </w:rPr>
            <w:instrText xml:space="preserve"> HYPERLINK \l _Toc30865 </w:instrText>
          </w:r>
          <w:r>
            <w:rPr>
              <w:rFonts w:hint="default" w:ascii="方正小标宋简体" w:hAnsi="方正小标宋简体" w:eastAsia="方正小标宋简体" w:cs="方正小标宋简体"/>
              <w:bCs w:val="0"/>
              <w:i w:val="0"/>
              <w:caps w:val="0"/>
              <w:spacing w:val="0"/>
              <w:kern w:val="0"/>
              <w:szCs w:val="44"/>
              <w:highlight w:val="none"/>
              <w:shd w:val="clear" w:color="auto" w:fill="FFFFFF"/>
              <w:lang w:val="en-US" w:eastAsia="zh-CN" w:bidi="ar"/>
            </w:rPr>
            <w:fldChar w:fldCharType="separate"/>
          </w:r>
          <w:r>
            <w:rPr>
              <w:rFonts w:hint="eastAsia" w:ascii="楷体_GB2312" w:hAnsi="楷体_GB2312" w:eastAsia="楷体_GB2312" w:cs="楷体_GB2312"/>
              <w:szCs w:val="32"/>
              <w:lang w:val="en-US" w:eastAsia="zh-CN"/>
            </w:rPr>
            <w:t>（二） 一般公共预算当年拨款结构情况</w:t>
          </w:r>
          <w:r>
            <w:tab/>
          </w:r>
          <w:r>
            <w:fldChar w:fldCharType="begin"/>
          </w:r>
          <w:r>
            <w:instrText xml:space="preserve"> PAGEREF _Toc30865 \h </w:instrText>
          </w:r>
          <w:r>
            <w:fldChar w:fldCharType="separate"/>
          </w:r>
          <w:r>
            <w:t>7</w:t>
          </w:r>
          <w:r>
            <w:fldChar w:fldCharType="end"/>
          </w:r>
          <w:r>
            <w:rPr>
              <w:rFonts w:hint="default" w:ascii="方正小标宋简体" w:hAnsi="方正小标宋简体" w:eastAsia="方正小标宋简体" w:cs="方正小标宋简体"/>
              <w:bCs w:val="0"/>
              <w:i w:val="0"/>
              <w:caps w:val="0"/>
              <w:color w:val="auto"/>
              <w:spacing w:val="0"/>
              <w:kern w:val="0"/>
              <w:szCs w:val="44"/>
              <w:highlight w:val="none"/>
              <w:shd w:val="clear" w:color="auto" w:fill="FFFFFF"/>
              <w:lang w:val="en-US" w:eastAsia="zh-CN" w:bidi="ar"/>
            </w:rPr>
            <w:fldChar w:fldCharType="end"/>
          </w:r>
        </w:p>
        <w:p>
          <w:pPr>
            <w:pStyle w:val="17"/>
            <w:keepNext w:val="0"/>
            <w:keepLines w:val="0"/>
            <w:pageBreakBefore w:val="0"/>
            <w:shd w:val="clear"/>
            <w:tabs>
              <w:tab w:val="right" w:leader="dot" w:pos="8845"/>
            </w:tabs>
            <w:kinsoku/>
            <w:wordWrap/>
            <w:overflowPunct/>
            <w:topLinePunct w:val="0"/>
            <w:autoSpaceDE/>
            <w:autoSpaceDN/>
            <w:bidi w:val="0"/>
            <w:adjustRightInd/>
            <w:snapToGrid/>
            <w:spacing w:line="336" w:lineRule="auto"/>
            <w:textAlignment w:val="auto"/>
          </w:pPr>
          <w:r>
            <w:rPr>
              <w:rFonts w:hint="default" w:ascii="方正小标宋简体" w:hAnsi="方正小标宋简体" w:eastAsia="方正小标宋简体" w:cs="方正小标宋简体"/>
              <w:bCs w:val="0"/>
              <w:i w:val="0"/>
              <w:caps w:val="0"/>
              <w:color w:val="auto"/>
              <w:spacing w:val="0"/>
              <w:kern w:val="0"/>
              <w:szCs w:val="44"/>
              <w:highlight w:val="none"/>
              <w:shd w:val="clear" w:color="auto" w:fill="FFFFFF"/>
              <w:lang w:val="en-US" w:eastAsia="zh-CN" w:bidi="ar"/>
            </w:rPr>
            <w:fldChar w:fldCharType="begin"/>
          </w:r>
          <w:r>
            <w:rPr>
              <w:rFonts w:hint="default" w:ascii="方正小标宋简体" w:hAnsi="方正小标宋简体" w:eastAsia="方正小标宋简体" w:cs="方正小标宋简体"/>
              <w:bCs w:val="0"/>
              <w:i w:val="0"/>
              <w:caps w:val="0"/>
              <w:spacing w:val="0"/>
              <w:kern w:val="0"/>
              <w:szCs w:val="44"/>
              <w:highlight w:val="none"/>
              <w:shd w:val="clear" w:color="auto" w:fill="FFFFFF"/>
              <w:lang w:val="en-US" w:eastAsia="zh-CN" w:bidi="ar"/>
            </w:rPr>
            <w:instrText xml:space="preserve"> HYPERLINK \l _Toc31234 </w:instrText>
          </w:r>
          <w:r>
            <w:rPr>
              <w:rFonts w:hint="default" w:ascii="方正小标宋简体" w:hAnsi="方正小标宋简体" w:eastAsia="方正小标宋简体" w:cs="方正小标宋简体"/>
              <w:bCs w:val="0"/>
              <w:i w:val="0"/>
              <w:caps w:val="0"/>
              <w:spacing w:val="0"/>
              <w:kern w:val="0"/>
              <w:szCs w:val="44"/>
              <w:highlight w:val="none"/>
              <w:shd w:val="clear" w:color="auto" w:fill="FFFFFF"/>
              <w:lang w:val="en-US" w:eastAsia="zh-CN" w:bidi="ar"/>
            </w:rPr>
            <w:fldChar w:fldCharType="separate"/>
          </w:r>
          <w:r>
            <w:rPr>
              <w:rFonts w:hint="eastAsia" w:ascii="楷体_GB2312" w:hAnsi="楷体_GB2312" w:eastAsia="楷体_GB2312" w:cs="楷体_GB2312"/>
              <w:szCs w:val="32"/>
              <w:lang w:val="en-US" w:eastAsia="zh-CN"/>
            </w:rPr>
            <w:t>（三）一般公共预算当年拨款具体使用情况</w:t>
          </w:r>
          <w:r>
            <w:tab/>
          </w:r>
          <w:r>
            <w:fldChar w:fldCharType="begin"/>
          </w:r>
          <w:r>
            <w:instrText xml:space="preserve"> PAGEREF _Toc31234 \h </w:instrText>
          </w:r>
          <w:r>
            <w:fldChar w:fldCharType="separate"/>
          </w:r>
          <w:r>
            <w:t>7</w:t>
          </w:r>
          <w:r>
            <w:fldChar w:fldCharType="end"/>
          </w:r>
          <w:r>
            <w:rPr>
              <w:rFonts w:hint="default" w:ascii="方正小标宋简体" w:hAnsi="方正小标宋简体" w:eastAsia="方正小标宋简体" w:cs="方正小标宋简体"/>
              <w:bCs w:val="0"/>
              <w:i w:val="0"/>
              <w:caps w:val="0"/>
              <w:color w:val="auto"/>
              <w:spacing w:val="0"/>
              <w:kern w:val="0"/>
              <w:szCs w:val="44"/>
              <w:highlight w:val="none"/>
              <w:shd w:val="clear" w:color="auto" w:fill="FFFFFF"/>
              <w:lang w:val="en-US" w:eastAsia="zh-CN" w:bidi="ar"/>
            </w:rPr>
            <w:fldChar w:fldCharType="end"/>
          </w:r>
        </w:p>
        <w:p>
          <w:pPr>
            <w:pStyle w:val="16"/>
            <w:keepNext w:val="0"/>
            <w:keepLines w:val="0"/>
            <w:pageBreakBefore w:val="0"/>
            <w:shd w:val="clear"/>
            <w:tabs>
              <w:tab w:val="right" w:leader="dot" w:pos="8845"/>
            </w:tabs>
            <w:kinsoku/>
            <w:wordWrap/>
            <w:overflowPunct/>
            <w:topLinePunct w:val="0"/>
            <w:autoSpaceDE/>
            <w:autoSpaceDN/>
            <w:bidi w:val="0"/>
            <w:adjustRightInd/>
            <w:snapToGrid/>
            <w:spacing w:line="336" w:lineRule="auto"/>
            <w:textAlignment w:val="auto"/>
            <w:rPr>
              <w:b/>
            </w:rPr>
          </w:pPr>
          <w:r>
            <w:rPr>
              <w:rFonts w:hint="default" w:ascii="方正小标宋简体" w:hAnsi="方正小标宋简体" w:eastAsia="方正小标宋简体" w:cs="方正小标宋简体"/>
              <w:b/>
              <w:bCs w:val="0"/>
              <w:i w:val="0"/>
              <w:caps w:val="0"/>
              <w:color w:val="auto"/>
              <w:spacing w:val="0"/>
              <w:kern w:val="0"/>
              <w:szCs w:val="44"/>
              <w:highlight w:val="none"/>
              <w:shd w:val="clear" w:color="auto" w:fill="FFFFFF"/>
              <w:lang w:val="en-US" w:eastAsia="zh-CN" w:bidi="ar"/>
            </w:rPr>
            <w:fldChar w:fldCharType="begin"/>
          </w:r>
          <w:r>
            <w:rPr>
              <w:rFonts w:hint="default" w:ascii="方正小标宋简体" w:hAnsi="方正小标宋简体" w:eastAsia="方正小标宋简体" w:cs="方正小标宋简体"/>
              <w:b/>
              <w:bCs w:val="0"/>
              <w:i w:val="0"/>
              <w:caps w:val="0"/>
              <w:spacing w:val="0"/>
              <w:kern w:val="0"/>
              <w:szCs w:val="44"/>
              <w:highlight w:val="none"/>
              <w:shd w:val="clear" w:color="auto" w:fill="FFFFFF"/>
              <w:lang w:val="en-US" w:eastAsia="zh-CN" w:bidi="ar"/>
            </w:rPr>
            <w:instrText xml:space="preserve"> HYPERLINK \l _Toc22552 </w:instrText>
          </w:r>
          <w:r>
            <w:rPr>
              <w:rFonts w:hint="default" w:ascii="方正小标宋简体" w:hAnsi="方正小标宋简体" w:eastAsia="方正小标宋简体" w:cs="方正小标宋简体"/>
              <w:b/>
              <w:bCs w:val="0"/>
              <w:i w:val="0"/>
              <w:caps w:val="0"/>
              <w:spacing w:val="0"/>
              <w:kern w:val="0"/>
              <w:szCs w:val="44"/>
              <w:highlight w:val="none"/>
              <w:shd w:val="clear" w:color="auto" w:fill="FFFFFF"/>
              <w:lang w:val="en-US" w:eastAsia="zh-CN" w:bidi="ar"/>
            </w:rPr>
            <w:fldChar w:fldCharType="separate"/>
          </w:r>
          <w:r>
            <w:rPr>
              <w:rFonts w:hint="eastAsia" w:ascii="黑体" w:hAnsi="黑体" w:eastAsia="黑体" w:cs="黑体"/>
              <w:b/>
              <w:szCs w:val="32"/>
              <w:lang w:val="en-US" w:eastAsia="zh-CN"/>
            </w:rPr>
            <w:t>六、一般公共预算基本支出情况说明</w:t>
          </w:r>
          <w:r>
            <w:rPr>
              <w:b/>
            </w:rPr>
            <w:tab/>
          </w:r>
          <w:r>
            <w:rPr>
              <w:b/>
            </w:rPr>
            <w:fldChar w:fldCharType="begin"/>
          </w:r>
          <w:r>
            <w:rPr>
              <w:b/>
            </w:rPr>
            <w:instrText xml:space="preserve"> PAGEREF _Toc22552 \h </w:instrText>
          </w:r>
          <w:r>
            <w:rPr>
              <w:b/>
            </w:rPr>
            <w:fldChar w:fldCharType="separate"/>
          </w:r>
          <w:r>
            <w:rPr>
              <w:b/>
            </w:rPr>
            <w:t>9</w:t>
          </w:r>
          <w:r>
            <w:rPr>
              <w:b/>
            </w:rPr>
            <w:fldChar w:fldCharType="end"/>
          </w:r>
          <w:r>
            <w:rPr>
              <w:rFonts w:hint="default" w:ascii="方正小标宋简体" w:hAnsi="方正小标宋简体" w:eastAsia="方正小标宋简体" w:cs="方正小标宋简体"/>
              <w:b/>
              <w:bCs w:val="0"/>
              <w:i w:val="0"/>
              <w:caps w:val="0"/>
              <w:color w:val="auto"/>
              <w:spacing w:val="0"/>
              <w:kern w:val="0"/>
              <w:szCs w:val="44"/>
              <w:highlight w:val="none"/>
              <w:shd w:val="clear" w:color="auto" w:fill="FFFFFF"/>
              <w:lang w:val="en-US" w:eastAsia="zh-CN" w:bidi="ar"/>
            </w:rPr>
            <w:fldChar w:fldCharType="end"/>
          </w:r>
        </w:p>
        <w:p>
          <w:pPr>
            <w:pStyle w:val="16"/>
            <w:keepNext w:val="0"/>
            <w:keepLines w:val="0"/>
            <w:pageBreakBefore w:val="0"/>
            <w:shd w:val="clear"/>
            <w:tabs>
              <w:tab w:val="right" w:leader="dot" w:pos="8845"/>
            </w:tabs>
            <w:kinsoku/>
            <w:wordWrap/>
            <w:overflowPunct/>
            <w:topLinePunct w:val="0"/>
            <w:autoSpaceDE/>
            <w:autoSpaceDN/>
            <w:bidi w:val="0"/>
            <w:adjustRightInd/>
            <w:snapToGrid/>
            <w:spacing w:line="336" w:lineRule="auto"/>
            <w:textAlignment w:val="auto"/>
            <w:rPr>
              <w:b/>
            </w:rPr>
          </w:pPr>
          <w:r>
            <w:rPr>
              <w:rFonts w:hint="default" w:ascii="方正小标宋简体" w:hAnsi="方正小标宋简体" w:eastAsia="方正小标宋简体" w:cs="方正小标宋简体"/>
              <w:b/>
              <w:bCs w:val="0"/>
              <w:i w:val="0"/>
              <w:caps w:val="0"/>
              <w:color w:val="auto"/>
              <w:spacing w:val="0"/>
              <w:kern w:val="0"/>
              <w:szCs w:val="44"/>
              <w:highlight w:val="none"/>
              <w:shd w:val="clear" w:color="auto" w:fill="FFFFFF"/>
              <w:lang w:val="en-US" w:eastAsia="zh-CN" w:bidi="ar"/>
            </w:rPr>
            <w:fldChar w:fldCharType="begin"/>
          </w:r>
          <w:r>
            <w:rPr>
              <w:rFonts w:hint="default" w:ascii="方正小标宋简体" w:hAnsi="方正小标宋简体" w:eastAsia="方正小标宋简体" w:cs="方正小标宋简体"/>
              <w:b/>
              <w:bCs w:val="0"/>
              <w:i w:val="0"/>
              <w:caps w:val="0"/>
              <w:spacing w:val="0"/>
              <w:kern w:val="0"/>
              <w:szCs w:val="44"/>
              <w:highlight w:val="none"/>
              <w:shd w:val="clear" w:color="auto" w:fill="FFFFFF"/>
              <w:lang w:val="en-US" w:eastAsia="zh-CN" w:bidi="ar"/>
            </w:rPr>
            <w:instrText xml:space="preserve"> HYPERLINK \l _Toc30727 </w:instrText>
          </w:r>
          <w:r>
            <w:rPr>
              <w:rFonts w:hint="default" w:ascii="方正小标宋简体" w:hAnsi="方正小标宋简体" w:eastAsia="方正小标宋简体" w:cs="方正小标宋简体"/>
              <w:b/>
              <w:bCs w:val="0"/>
              <w:i w:val="0"/>
              <w:caps w:val="0"/>
              <w:spacing w:val="0"/>
              <w:kern w:val="0"/>
              <w:szCs w:val="44"/>
              <w:highlight w:val="none"/>
              <w:shd w:val="clear" w:color="auto" w:fill="FFFFFF"/>
              <w:lang w:val="en-US" w:eastAsia="zh-CN" w:bidi="ar"/>
            </w:rPr>
            <w:fldChar w:fldCharType="separate"/>
          </w:r>
          <w:r>
            <w:rPr>
              <w:rFonts w:hint="eastAsia" w:ascii="黑体" w:hAnsi="黑体" w:eastAsia="黑体" w:cs="黑体"/>
              <w:b/>
              <w:szCs w:val="32"/>
              <w:lang w:val="en-US" w:eastAsia="zh-CN"/>
            </w:rPr>
            <w:t>七、“三公”经费财政拨款预算安排情况说明</w:t>
          </w:r>
          <w:r>
            <w:rPr>
              <w:b/>
            </w:rPr>
            <w:tab/>
          </w:r>
          <w:r>
            <w:rPr>
              <w:b/>
            </w:rPr>
            <w:fldChar w:fldCharType="begin"/>
          </w:r>
          <w:r>
            <w:rPr>
              <w:b/>
            </w:rPr>
            <w:instrText xml:space="preserve"> PAGEREF _Toc30727 \h </w:instrText>
          </w:r>
          <w:r>
            <w:rPr>
              <w:b/>
            </w:rPr>
            <w:fldChar w:fldCharType="separate"/>
          </w:r>
          <w:r>
            <w:rPr>
              <w:b/>
            </w:rPr>
            <w:t>9</w:t>
          </w:r>
          <w:r>
            <w:rPr>
              <w:b/>
            </w:rPr>
            <w:fldChar w:fldCharType="end"/>
          </w:r>
          <w:r>
            <w:rPr>
              <w:rFonts w:hint="default" w:ascii="方正小标宋简体" w:hAnsi="方正小标宋简体" w:eastAsia="方正小标宋简体" w:cs="方正小标宋简体"/>
              <w:b/>
              <w:bCs w:val="0"/>
              <w:i w:val="0"/>
              <w:caps w:val="0"/>
              <w:color w:val="auto"/>
              <w:spacing w:val="0"/>
              <w:kern w:val="0"/>
              <w:szCs w:val="44"/>
              <w:highlight w:val="none"/>
              <w:shd w:val="clear" w:color="auto" w:fill="FFFFFF"/>
              <w:lang w:val="en-US" w:eastAsia="zh-CN" w:bidi="ar"/>
            </w:rPr>
            <w:fldChar w:fldCharType="end"/>
          </w:r>
        </w:p>
        <w:p>
          <w:pPr>
            <w:pStyle w:val="17"/>
            <w:keepNext w:val="0"/>
            <w:keepLines w:val="0"/>
            <w:pageBreakBefore w:val="0"/>
            <w:shd w:val="clear"/>
            <w:tabs>
              <w:tab w:val="right" w:leader="dot" w:pos="8845"/>
            </w:tabs>
            <w:kinsoku/>
            <w:wordWrap/>
            <w:overflowPunct/>
            <w:topLinePunct w:val="0"/>
            <w:autoSpaceDE/>
            <w:autoSpaceDN/>
            <w:bidi w:val="0"/>
            <w:adjustRightInd/>
            <w:snapToGrid/>
            <w:spacing w:line="336" w:lineRule="auto"/>
            <w:textAlignment w:val="auto"/>
          </w:pPr>
          <w:r>
            <w:rPr>
              <w:rFonts w:hint="default" w:ascii="方正小标宋简体" w:hAnsi="方正小标宋简体" w:eastAsia="方正小标宋简体" w:cs="方正小标宋简体"/>
              <w:bCs w:val="0"/>
              <w:i w:val="0"/>
              <w:caps w:val="0"/>
              <w:color w:val="auto"/>
              <w:spacing w:val="0"/>
              <w:kern w:val="0"/>
              <w:szCs w:val="44"/>
              <w:highlight w:val="none"/>
              <w:shd w:val="clear" w:color="auto" w:fill="FFFFFF"/>
              <w:lang w:val="en-US" w:eastAsia="zh-CN" w:bidi="ar"/>
            </w:rPr>
            <w:fldChar w:fldCharType="begin"/>
          </w:r>
          <w:r>
            <w:rPr>
              <w:rFonts w:hint="default" w:ascii="方正小标宋简体" w:hAnsi="方正小标宋简体" w:eastAsia="方正小标宋简体" w:cs="方正小标宋简体"/>
              <w:bCs w:val="0"/>
              <w:i w:val="0"/>
              <w:caps w:val="0"/>
              <w:spacing w:val="0"/>
              <w:kern w:val="0"/>
              <w:szCs w:val="44"/>
              <w:highlight w:val="none"/>
              <w:shd w:val="clear" w:color="auto" w:fill="FFFFFF"/>
              <w:lang w:val="en-US" w:eastAsia="zh-CN" w:bidi="ar"/>
            </w:rPr>
            <w:instrText xml:space="preserve"> HYPERLINK \l _Toc1361 </w:instrText>
          </w:r>
          <w:r>
            <w:rPr>
              <w:rFonts w:hint="default" w:ascii="方正小标宋简体" w:hAnsi="方正小标宋简体" w:eastAsia="方正小标宋简体" w:cs="方正小标宋简体"/>
              <w:bCs w:val="0"/>
              <w:i w:val="0"/>
              <w:caps w:val="0"/>
              <w:spacing w:val="0"/>
              <w:kern w:val="0"/>
              <w:szCs w:val="44"/>
              <w:highlight w:val="none"/>
              <w:shd w:val="clear" w:color="auto" w:fill="FFFFFF"/>
              <w:lang w:val="en-US" w:eastAsia="zh-CN" w:bidi="ar"/>
            </w:rPr>
            <w:fldChar w:fldCharType="separate"/>
          </w:r>
          <w:r>
            <w:rPr>
              <w:rFonts w:hint="eastAsia" w:ascii="楷体_GB2312" w:hAnsi="楷体_GB2312" w:eastAsia="楷体_GB2312" w:cs="楷体_GB2312"/>
              <w:szCs w:val="32"/>
              <w:lang w:val="en-US" w:eastAsia="zh-CN"/>
            </w:rPr>
            <w:t>（一）公务接待费</w:t>
          </w:r>
          <w:r>
            <w:tab/>
          </w:r>
          <w:r>
            <w:fldChar w:fldCharType="begin"/>
          </w:r>
          <w:r>
            <w:instrText xml:space="preserve"> PAGEREF _Toc1361 \h </w:instrText>
          </w:r>
          <w:r>
            <w:fldChar w:fldCharType="separate"/>
          </w:r>
          <w:r>
            <w:t>9</w:t>
          </w:r>
          <w:r>
            <w:fldChar w:fldCharType="end"/>
          </w:r>
          <w:r>
            <w:rPr>
              <w:rFonts w:hint="default" w:ascii="方正小标宋简体" w:hAnsi="方正小标宋简体" w:eastAsia="方正小标宋简体" w:cs="方正小标宋简体"/>
              <w:bCs w:val="0"/>
              <w:i w:val="0"/>
              <w:caps w:val="0"/>
              <w:color w:val="auto"/>
              <w:spacing w:val="0"/>
              <w:kern w:val="0"/>
              <w:szCs w:val="44"/>
              <w:highlight w:val="none"/>
              <w:shd w:val="clear" w:color="auto" w:fill="FFFFFF"/>
              <w:lang w:val="en-US" w:eastAsia="zh-CN" w:bidi="ar"/>
            </w:rPr>
            <w:fldChar w:fldCharType="end"/>
          </w:r>
        </w:p>
        <w:p>
          <w:pPr>
            <w:pStyle w:val="17"/>
            <w:keepNext w:val="0"/>
            <w:keepLines w:val="0"/>
            <w:pageBreakBefore w:val="0"/>
            <w:shd w:val="clear"/>
            <w:tabs>
              <w:tab w:val="right" w:leader="dot" w:pos="8845"/>
            </w:tabs>
            <w:kinsoku/>
            <w:wordWrap/>
            <w:overflowPunct/>
            <w:topLinePunct w:val="0"/>
            <w:autoSpaceDE/>
            <w:autoSpaceDN/>
            <w:bidi w:val="0"/>
            <w:adjustRightInd/>
            <w:snapToGrid/>
            <w:spacing w:line="336" w:lineRule="auto"/>
            <w:textAlignment w:val="auto"/>
          </w:pPr>
          <w:r>
            <w:rPr>
              <w:rFonts w:hint="default" w:ascii="方正小标宋简体" w:hAnsi="方正小标宋简体" w:eastAsia="方正小标宋简体" w:cs="方正小标宋简体"/>
              <w:bCs w:val="0"/>
              <w:i w:val="0"/>
              <w:caps w:val="0"/>
              <w:color w:val="auto"/>
              <w:spacing w:val="0"/>
              <w:kern w:val="0"/>
              <w:szCs w:val="44"/>
              <w:highlight w:val="none"/>
              <w:shd w:val="clear" w:color="auto" w:fill="FFFFFF"/>
              <w:lang w:val="en-US" w:eastAsia="zh-CN" w:bidi="ar"/>
            </w:rPr>
            <w:fldChar w:fldCharType="begin"/>
          </w:r>
          <w:r>
            <w:rPr>
              <w:rFonts w:hint="default" w:ascii="方正小标宋简体" w:hAnsi="方正小标宋简体" w:eastAsia="方正小标宋简体" w:cs="方正小标宋简体"/>
              <w:bCs w:val="0"/>
              <w:i w:val="0"/>
              <w:caps w:val="0"/>
              <w:spacing w:val="0"/>
              <w:kern w:val="0"/>
              <w:szCs w:val="44"/>
              <w:highlight w:val="none"/>
              <w:shd w:val="clear" w:color="auto" w:fill="FFFFFF"/>
              <w:lang w:val="en-US" w:eastAsia="zh-CN" w:bidi="ar"/>
            </w:rPr>
            <w:instrText xml:space="preserve"> HYPERLINK \l _Toc801 </w:instrText>
          </w:r>
          <w:r>
            <w:rPr>
              <w:rFonts w:hint="default" w:ascii="方正小标宋简体" w:hAnsi="方正小标宋简体" w:eastAsia="方正小标宋简体" w:cs="方正小标宋简体"/>
              <w:bCs w:val="0"/>
              <w:i w:val="0"/>
              <w:caps w:val="0"/>
              <w:spacing w:val="0"/>
              <w:kern w:val="0"/>
              <w:szCs w:val="44"/>
              <w:highlight w:val="none"/>
              <w:shd w:val="clear" w:color="auto" w:fill="FFFFFF"/>
              <w:lang w:val="en-US" w:eastAsia="zh-CN" w:bidi="ar"/>
            </w:rPr>
            <w:fldChar w:fldCharType="separate"/>
          </w:r>
          <w:r>
            <w:rPr>
              <w:rFonts w:hint="eastAsia" w:ascii="楷体_GB2312" w:hAnsi="楷体_GB2312" w:eastAsia="楷体_GB2312" w:cs="楷体_GB2312"/>
              <w:szCs w:val="32"/>
              <w:lang w:val="en-US" w:eastAsia="zh-CN"/>
            </w:rPr>
            <w:t>（二）公务用车购置及运行维护费</w:t>
          </w:r>
          <w:r>
            <w:tab/>
          </w:r>
          <w:r>
            <w:fldChar w:fldCharType="begin"/>
          </w:r>
          <w:r>
            <w:instrText xml:space="preserve"> PAGEREF _Toc801 \h </w:instrText>
          </w:r>
          <w:r>
            <w:fldChar w:fldCharType="separate"/>
          </w:r>
          <w:r>
            <w:t>9</w:t>
          </w:r>
          <w:r>
            <w:fldChar w:fldCharType="end"/>
          </w:r>
          <w:r>
            <w:rPr>
              <w:rFonts w:hint="default" w:ascii="方正小标宋简体" w:hAnsi="方正小标宋简体" w:eastAsia="方正小标宋简体" w:cs="方正小标宋简体"/>
              <w:bCs w:val="0"/>
              <w:i w:val="0"/>
              <w:caps w:val="0"/>
              <w:color w:val="auto"/>
              <w:spacing w:val="0"/>
              <w:kern w:val="0"/>
              <w:szCs w:val="44"/>
              <w:highlight w:val="none"/>
              <w:shd w:val="clear" w:color="auto" w:fill="FFFFFF"/>
              <w:lang w:val="en-US" w:eastAsia="zh-CN" w:bidi="ar"/>
            </w:rPr>
            <w:fldChar w:fldCharType="end"/>
          </w:r>
        </w:p>
        <w:p>
          <w:pPr>
            <w:pStyle w:val="17"/>
            <w:keepNext w:val="0"/>
            <w:keepLines w:val="0"/>
            <w:pageBreakBefore w:val="0"/>
            <w:shd w:val="clear"/>
            <w:tabs>
              <w:tab w:val="right" w:leader="dot" w:pos="8845"/>
            </w:tabs>
            <w:kinsoku/>
            <w:wordWrap/>
            <w:overflowPunct/>
            <w:topLinePunct w:val="0"/>
            <w:autoSpaceDE/>
            <w:autoSpaceDN/>
            <w:bidi w:val="0"/>
            <w:adjustRightInd/>
            <w:snapToGrid/>
            <w:spacing w:line="336" w:lineRule="auto"/>
            <w:textAlignment w:val="auto"/>
          </w:pPr>
          <w:r>
            <w:rPr>
              <w:rFonts w:hint="default" w:ascii="方正小标宋简体" w:hAnsi="方正小标宋简体" w:eastAsia="方正小标宋简体" w:cs="方正小标宋简体"/>
              <w:bCs w:val="0"/>
              <w:i w:val="0"/>
              <w:caps w:val="0"/>
              <w:color w:val="auto"/>
              <w:spacing w:val="0"/>
              <w:kern w:val="0"/>
              <w:szCs w:val="44"/>
              <w:highlight w:val="none"/>
              <w:shd w:val="clear" w:color="auto" w:fill="FFFFFF"/>
              <w:lang w:val="en-US" w:eastAsia="zh-CN" w:bidi="ar"/>
            </w:rPr>
            <w:fldChar w:fldCharType="begin"/>
          </w:r>
          <w:r>
            <w:rPr>
              <w:rFonts w:hint="default" w:ascii="方正小标宋简体" w:hAnsi="方正小标宋简体" w:eastAsia="方正小标宋简体" w:cs="方正小标宋简体"/>
              <w:bCs w:val="0"/>
              <w:i w:val="0"/>
              <w:caps w:val="0"/>
              <w:spacing w:val="0"/>
              <w:kern w:val="0"/>
              <w:szCs w:val="44"/>
              <w:highlight w:val="none"/>
              <w:shd w:val="clear" w:color="auto" w:fill="FFFFFF"/>
              <w:lang w:val="en-US" w:eastAsia="zh-CN" w:bidi="ar"/>
            </w:rPr>
            <w:instrText xml:space="preserve"> HYPERLINK \l _Toc4571 </w:instrText>
          </w:r>
          <w:r>
            <w:rPr>
              <w:rFonts w:hint="default" w:ascii="方正小标宋简体" w:hAnsi="方正小标宋简体" w:eastAsia="方正小标宋简体" w:cs="方正小标宋简体"/>
              <w:bCs w:val="0"/>
              <w:i w:val="0"/>
              <w:caps w:val="0"/>
              <w:spacing w:val="0"/>
              <w:kern w:val="0"/>
              <w:szCs w:val="44"/>
              <w:highlight w:val="none"/>
              <w:shd w:val="clear" w:color="auto" w:fill="FFFFFF"/>
              <w:lang w:val="en-US" w:eastAsia="zh-CN" w:bidi="ar"/>
            </w:rPr>
            <w:fldChar w:fldCharType="separate"/>
          </w:r>
          <w:r>
            <w:rPr>
              <w:rFonts w:hint="eastAsia" w:ascii="楷体_GB2312" w:hAnsi="楷体_GB2312" w:eastAsia="楷体_GB2312" w:cs="楷体_GB2312"/>
              <w:szCs w:val="32"/>
              <w:lang w:val="en-US" w:eastAsia="zh-CN"/>
            </w:rPr>
            <w:t>（三） 因公出国（境）经费</w:t>
          </w:r>
          <w:r>
            <w:tab/>
          </w:r>
          <w:r>
            <w:fldChar w:fldCharType="begin"/>
          </w:r>
          <w:r>
            <w:instrText xml:space="preserve"> PAGEREF _Toc4571 \h </w:instrText>
          </w:r>
          <w:r>
            <w:fldChar w:fldCharType="separate"/>
          </w:r>
          <w:r>
            <w:t>10</w:t>
          </w:r>
          <w:r>
            <w:fldChar w:fldCharType="end"/>
          </w:r>
          <w:r>
            <w:rPr>
              <w:rFonts w:hint="default" w:ascii="方正小标宋简体" w:hAnsi="方正小标宋简体" w:eastAsia="方正小标宋简体" w:cs="方正小标宋简体"/>
              <w:bCs w:val="0"/>
              <w:i w:val="0"/>
              <w:caps w:val="0"/>
              <w:color w:val="auto"/>
              <w:spacing w:val="0"/>
              <w:kern w:val="0"/>
              <w:szCs w:val="44"/>
              <w:highlight w:val="none"/>
              <w:shd w:val="clear" w:color="auto" w:fill="FFFFFF"/>
              <w:lang w:val="en-US" w:eastAsia="zh-CN" w:bidi="ar"/>
            </w:rPr>
            <w:fldChar w:fldCharType="end"/>
          </w:r>
        </w:p>
        <w:p>
          <w:pPr>
            <w:pStyle w:val="16"/>
            <w:keepNext w:val="0"/>
            <w:keepLines w:val="0"/>
            <w:pageBreakBefore w:val="0"/>
            <w:shd w:val="clear"/>
            <w:tabs>
              <w:tab w:val="right" w:leader="dot" w:pos="8845"/>
            </w:tabs>
            <w:kinsoku/>
            <w:wordWrap/>
            <w:overflowPunct/>
            <w:topLinePunct w:val="0"/>
            <w:autoSpaceDE/>
            <w:autoSpaceDN/>
            <w:bidi w:val="0"/>
            <w:adjustRightInd/>
            <w:snapToGrid/>
            <w:spacing w:line="336" w:lineRule="auto"/>
            <w:textAlignment w:val="auto"/>
            <w:rPr>
              <w:b/>
            </w:rPr>
          </w:pPr>
          <w:r>
            <w:rPr>
              <w:rFonts w:hint="default" w:ascii="方正小标宋简体" w:hAnsi="方正小标宋简体" w:eastAsia="方正小标宋简体" w:cs="方正小标宋简体"/>
              <w:b/>
              <w:bCs w:val="0"/>
              <w:i w:val="0"/>
              <w:caps w:val="0"/>
              <w:color w:val="auto"/>
              <w:spacing w:val="0"/>
              <w:kern w:val="0"/>
              <w:szCs w:val="44"/>
              <w:highlight w:val="none"/>
              <w:shd w:val="clear" w:color="auto" w:fill="FFFFFF"/>
              <w:lang w:val="en-US" w:eastAsia="zh-CN" w:bidi="ar"/>
            </w:rPr>
            <w:fldChar w:fldCharType="begin"/>
          </w:r>
          <w:r>
            <w:rPr>
              <w:rFonts w:hint="default" w:ascii="方正小标宋简体" w:hAnsi="方正小标宋简体" w:eastAsia="方正小标宋简体" w:cs="方正小标宋简体"/>
              <w:b/>
              <w:bCs w:val="0"/>
              <w:i w:val="0"/>
              <w:caps w:val="0"/>
              <w:spacing w:val="0"/>
              <w:kern w:val="0"/>
              <w:szCs w:val="44"/>
              <w:highlight w:val="none"/>
              <w:shd w:val="clear" w:color="auto" w:fill="FFFFFF"/>
              <w:lang w:val="en-US" w:eastAsia="zh-CN" w:bidi="ar"/>
            </w:rPr>
            <w:instrText xml:space="preserve"> HYPERLINK \l _Toc8605 </w:instrText>
          </w:r>
          <w:r>
            <w:rPr>
              <w:rFonts w:hint="default" w:ascii="方正小标宋简体" w:hAnsi="方正小标宋简体" w:eastAsia="方正小标宋简体" w:cs="方正小标宋简体"/>
              <w:b/>
              <w:bCs w:val="0"/>
              <w:i w:val="0"/>
              <w:caps w:val="0"/>
              <w:spacing w:val="0"/>
              <w:kern w:val="0"/>
              <w:szCs w:val="44"/>
              <w:highlight w:val="none"/>
              <w:shd w:val="clear" w:color="auto" w:fill="FFFFFF"/>
              <w:lang w:val="en-US" w:eastAsia="zh-CN" w:bidi="ar"/>
            </w:rPr>
            <w:fldChar w:fldCharType="separate"/>
          </w:r>
          <w:r>
            <w:rPr>
              <w:rFonts w:hint="eastAsia" w:ascii="黑体" w:hAnsi="黑体" w:eastAsia="黑体" w:cs="黑体"/>
              <w:b/>
              <w:szCs w:val="32"/>
              <w:lang w:val="en-US" w:eastAsia="zh-CN"/>
            </w:rPr>
            <w:t>八、政府性基金预算支出情况说明</w:t>
          </w:r>
          <w:r>
            <w:rPr>
              <w:b/>
            </w:rPr>
            <w:tab/>
          </w:r>
          <w:r>
            <w:rPr>
              <w:b/>
            </w:rPr>
            <w:fldChar w:fldCharType="begin"/>
          </w:r>
          <w:r>
            <w:rPr>
              <w:b/>
            </w:rPr>
            <w:instrText xml:space="preserve"> PAGEREF _Toc8605 \h </w:instrText>
          </w:r>
          <w:r>
            <w:rPr>
              <w:b/>
            </w:rPr>
            <w:fldChar w:fldCharType="separate"/>
          </w:r>
          <w:r>
            <w:rPr>
              <w:b/>
            </w:rPr>
            <w:t>10</w:t>
          </w:r>
          <w:r>
            <w:rPr>
              <w:b/>
            </w:rPr>
            <w:fldChar w:fldCharType="end"/>
          </w:r>
          <w:r>
            <w:rPr>
              <w:rFonts w:hint="default" w:ascii="方正小标宋简体" w:hAnsi="方正小标宋简体" w:eastAsia="方正小标宋简体" w:cs="方正小标宋简体"/>
              <w:b/>
              <w:bCs w:val="0"/>
              <w:i w:val="0"/>
              <w:caps w:val="0"/>
              <w:color w:val="auto"/>
              <w:spacing w:val="0"/>
              <w:kern w:val="0"/>
              <w:szCs w:val="44"/>
              <w:highlight w:val="none"/>
              <w:shd w:val="clear" w:color="auto" w:fill="FFFFFF"/>
              <w:lang w:val="en-US" w:eastAsia="zh-CN" w:bidi="ar"/>
            </w:rPr>
            <w:fldChar w:fldCharType="end"/>
          </w:r>
        </w:p>
        <w:p>
          <w:pPr>
            <w:pStyle w:val="16"/>
            <w:keepNext w:val="0"/>
            <w:keepLines w:val="0"/>
            <w:pageBreakBefore w:val="0"/>
            <w:shd w:val="clear"/>
            <w:tabs>
              <w:tab w:val="right" w:leader="dot" w:pos="8845"/>
            </w:tabs>
            <w:kinsoku/>
            <w:wordWrap/>
            <w:overflowPunct/>
            <w:topLinePunct w:val="0"/>
            <w:autoSpaceDE/>
            <w:autoSpaceDN/>
            <w:bidi w:val="0"/>
            <w:adjustRightInd/>
            <w:snapToGrid/>
            <w:spacing w:line="336" w:lineRule="auto"/>
            <w:textAlignment w:val="auto"/>
            <w:rPr>
              <w:b/>
            </w:rPr>
          </w:pPr>
          <w:r>
            <w:rPr>
              <w:rFonts w:hint="default" w:ascii="方正小标宋简体" w:hAnsi="方正小标宋简体" w:eastAsia="方正小标宋简体" w:cs="方正小标宋简体"/>
              <w:b/>
              <w:bCs w:val="0"/>
              <w:i w:val="0"/>
              <w:caps w:val="0"/>
              <w:color w:val="auto"/>
              <w:spacing w:val="0"/>
              <w:kern w:val="0"/>
              <w:szCs w:val="44"/>
              <w:highlight w:val="none"/>
              <w:shd w:val="clear" w:color="auto" w:fill="FFFFFF"/>
              <w:lang w:val="en-US" w:eastAsia="zh-CN" w:bidi="ar"/>
            </w:rPr>
            <w:fldChar w:fldCharType="begin"/>
          </w:r>
          <w:r>
            <w:rPr>
              <w:rFonts w:hint="default" w:ascii="方正小标宋简体" w:hAnsi="方正小标宋简体" w:eastAsia="方正小标宋简体" w:cs="方正小标宋简体"/>
              <w:b/>
              <w:bCs w:val="0"/>
              <w:i w:val="0"/>
              <w:caps w:val="0"/>
              <w:spacing w:val="0"/>
              <w:kern w:val="0"/>
              <w:szCs w:val="44"/>
              <w:highlight w:val="none"/>
              <w:shd w:val="clear" w:color="auto" w:fill="FFFFFF"/>
              <w:lang w:val="en-US" w:eastAsia="zh-CN" w:bidi="ar"/>
            </w:rPr>
            <w:instrText xml:space="preserve"> HYPERLINK \l _Toc310 </w:instrText>
          </w:r>
          <w:r>
            <w:rPr>
              <w:rFonts w:hint="default" w:ascii="方正小标宋简体" w:hAnsi="方正小标宋简体" w:eastAsia="方正小标宋简体" w:cs="方正小标宋简体"/>
              <w:b/>
              <w:bCs w:val="0"/>
              <w:i w:val="0"/>
              <w:caps w:val="0"/>
              <w:spacing w:val="0"/>
              <w:kern w:val="0"/>
              <w:szCs w:val="44"/>
              <w:highlight w:val="none"/>
              <w:shd w:val="clear" w:color="auto" w:fill="FFFFFF"/>
              <w:lang w:val="en-US" w:eastAsia="zh-CN" w:bidi="ar"/>
            </w:rPr>
            <w:fldChar w:fldCharType="separate"/>
          </w:r>
          <w:r>
            <w:rPr>
              <w:rFonts w:hint="eastAsia" w:ascii="黑体" w:hAnsi="黑体" w:eastAsia="黑体" w:cs="黑体"/>
              <w:b/>
              <w:szCs w:val="32"/>
              <w:lang w:val="en-US" w:eastAsia="zh-CN"/>
            </w:rPr>
            <w:t>九、 国有资本经营预算支出情况说明</w:t>
          </w:r>
          <w:r>
            <w:rPr>
              <w:b/>
            </w:rPr>
            <w:tab/>
          </w:r>
          <w:r>
            <w:rPr>
              <w:b/>
            </w:rPr>
            <w:fldChar w:fldCharType="begin"/>
          </w:r>
          <w:r>
            <w:rPr>
              <w:b/>
            </w:rPr>
            <w:instrText xml:space="preserve"> PAGEREF _Toc310 \h </w:instrText>
          </w:r>
          <w:r>
            <w:rPr>
              <w:b/>
            </w:rPr>
            <w:fldChar w:fldCharType="separate"/>
          </w:r>
          <w:r>
            <w:rPr>
              <w:b/>
            </w:rPr>
            <w:t>10</w:t>
          </w:r>
          <w:r>
            <w:rPr>
              <w:b/>
            </w:rPr>
            <w:fldChar w:fldCharType="end"/>
          </w:r>
          <w:r>
            <w:rPr>
              <w:rFonts w:hint="default" w:ascii="方正小标宋简体" w:hAnsi="方正小标宋简体" w:eastAsia="方正小标宋简体" w:cs="方正小标宋简体"/>
              <w:b/>
              <w:bCs w:val="0"/>
              <w:i w:val="0"/>
              <w:caps w:val="0"/>
              <w:color w:val="auto"/>
              <w:spacing w:val="0"/>
              <w:kern w:val="0"/>
              <w:szCs w:val="44"/>
              <w:highlight w:val="none"/>
              <w:shd w:val="clear" w:color="auto" w:fill="FFFFFF"/>
              <w:lang w:val="en-US" w:eastAsia="zh-CN" w:bidi="ar"/>
            </w:rPr>
            <w:fldChar w:fldCharType="end"/>
          </w:r>
        </w:p>
        <w:p>
          <w:pPr>
            <w:pStyle w:val="16"/>
            <w:keepNext w:val="0"/>
            <w:keepLines w:val="0"/>
            <w:pageBreakBefore w:val="0"/>
            <w:shd w:val="clear"/>
            <w:tabs>
              <w:tab w:val="right" w:leader="dot" w:pos="8845"/>
            </w:tabs>
            <w:kinsoku/>
            <w:wordWrap/>
            <w:overflowPunct/>
            <w:topLinePunct w:val="0"/>
            <w:autoSpaceDE/>
            <w:autoSpaceDN/>
            <w:bidi w:val="0"/>
            <w:adjustRightInd/>
            <w:snapToGrid/>
            <w:spacing w:line="336" w:lineRule="auto"/>
            <w:textAlignment w:val="auto"/>
            <w:rPr>
              <w:b/>
            </w:rPr>
          </w:pPr>
          <w:r>
            <w:rPr>
              <w:rFonts w:hint="default" w:ascii="方正小标宋简体" w:hAnsi="方正小标宋简体" w:eastAsia="方正小标宋简体" w:cs="方正小标宋简体"/>
              <w:b/>
              <w:bCs w:val="0"/>
              <w:i w:val="0"/>
              <w:caps w:val="0"/>
              <w:color w:val="auto"/>
              <w:spacing w:val="0"/>
              <w:kern w:val="0"/>
              <w:szCs w:val="44"/>
              <w:highlight w:val="none"/>
              <w:shd w:val="clear" w:color="auto" w:fill="FFFFFF"/>
              <w:lang w:val="en-US" w:eastAsia="zh-CN" w:bidi="ar"/>
            </w:rPr>
            <w:fldChar w:fldCharType="begin"/>
          </w:r>
          <w:r>
            <w:rPr>
              <w:rFonts w:hint="default" w:ascii="方正小标宋简体" w:hAnsi="方正小标宋简体" w:eastAsia="方正小标宋简体" w:cs="方正小标宋简体"/>
              <w:b/>
              <w:bCs w:val="0"/>
              <w:i w:val="0"/>
              <w:caps w:val="0"/>
              <w:spacing w:val="0"/>
              <w:kern w:val="0"/>
              <w:szCs w:val="44"/>
              <w:highlight w:val="none"/>
              <w:shd w:val="clear" w:color="auto" w:fill="FFFFFF"/>
              <w:lang w:val="en-US" w:eastAsia="zh-CN" w:bidi="ar"/>
            </w:rPr>
            <w:instrText xml:space="preserve"> HYPERLINK \l _Toc11714 </w:instrText>
          </w:r>
          <w:r>
            <w:rPr>
              <w:rFonts w:hint="default" w:ascii="方正小标宋简体" w:hAnsi="方正小标宋简体" w:eastAsia="方正小标宋简体" w:cs="方正小标宋简体"/>
              <w:b/>
              <w:bCs w:val="0"/>
              <w:i w:val="0"/>
              <w:caps w:val="0"/>
              <w:spacing w:val="0"/>
              <w:kern w:val="0"/>
              <w:szCs w:val="44"/>
              <w:highlight w:val="none"/>
              <w:shd w:val="clear" w:color="auto" w:fill="FFFFFF"/>
              <w:lang w:val="en-US" w:eastAsia="zh-CN" w:bidi="ar"/>
            </w:rPr>
            <w:fldChar w:fldCharType="separate"/>
          </w:r>
          <w:r>
            <w:rPr>
              <w:rFonts w:hint="eastAsia" w:ascii="黑体" w:hAnsi="黑体" w:eastAsia="黑体" w:cs="黑体"/>
              <w:b/>
              <w:szCs w:val="32"/>
              <w:lang w:val="en-US" w:eastAsia="zh-CN"/>
            </w:rPr>
            <w:t>十、 其他重要事项的情况说明</w:t>
          </w:r>
          <w:r>
            <w:rPr>
              <w:b/>
            </w:rPr>
            <w:tab/>
          </w:r>
          <w:r>
            <w:rPr>
              <w:b/>
            </w:rPr>
            <w:fldChar w:fldCharType="begin"/>
          </w:r>
          <w:r>
            <w:rPr>
              <w:b/>
            </w:rPr>
            <w:instrText xml:space="preserve"> PAGEREF _Toc11714 \h </w:instrText>
          </w:r>
          <w:r>
            <w:rPr>
              <w:b/>
            </w:rPr>
            <w:fldChar w:fldCharType="separate"/>
          </w:r>
          <w:r>
            <w:rPr>
              <w:b/>
            </w:rPr>
            <w:t>10</w:t>
          </w:r>
          <w:r>
            <w:rPr>
              <w:b/>
            </w:rPr>
            <w:fldChar w:fldCharType="end"/>
          </w:r>
          <w:r>
            <w:rPr>
              <w:rFonts w:hint="default" w:ascii="方正小标宋简体" w:hAnsi="方正小标宋简体" w:eastAsia="方正小标宋简体" w:cs="方正小标宋简体"/>
              <w:b/>
              <w:bCs w:val="0"/>
              <w:i w:val="0"/>
              <w:caps w:val="0"/>
              <w:color w:val="auto"/>
              <w:spacing w:val="0"/>
              <w:kern w:val="0"/>
              <w:szCs w:val="44"/>
              <w:highlight w:val="none"/>
              <w:shd w:val="clear" w:color="auto" w:fill="FFFFFF"/>
              <w:lang w:val="en-US" w:eastAsia="zh-CN" w:bidi="ar"/>
            </w:rPr>
            <w:fldChar w:fldCharType="end"/>
          </w:r>
        </w:p>
        <w:p>
          <w:pPr>
            <w:pStyle w:val="17"/>
            <w:keepNext w:val="0"/>
            <w:keepLines w:val="0"/>
            <w:pageBreakBefore w:val="0"/>
            <w:shd w:val="clear"/>
            <w:tabs>
              <w:tab w:val="right" w:leader="dot" w:pos="8845"/>
            </w:tabs>
            <w:kinsoku/>
            <w:wordWrap/>
            <w:overflowPunct/>
            <w:topLinePunct w:val="0"/>
            <w:autoSpaceDE/>
            <w:autoSpaceDN/>
            <w:bidi w:val="0"/>
            <w:adjustRightInd/>
            <w:snapToGrid/>
            <w:spacing w:line="336" w:lineRule="auto"/>
            <w:textAlignment w:val="auto"/>
          </w:pPr>
          <w:r>
            <w:rPr>
              <w:rFonts w:hint="default" w:ascii="方正小标宋简体" w:hAnsi="方正小标宋简体" w:eastAsia="方正小标宋简体" w:cs="方正小标宋简体"/>
              <w:bCs w:val="0"/>
              <w:i w:val="0"/>
              <w:caps w:val="0"/>
              <w:color w:val="auto"/>
              <w:spacing w:val="0"/>
              <w:kern w:val="0"/>
              <w:szCs w:val="44"/>
              <w:highlight w:val="none"/>
              <w:shd w:val="clear" w:color="auto" w:fill="FFFFFF"/>
              <w:lang w:val="en-US" w:eastAsia="zh-CN" w:bidi="ar"/>
            </w:rPr>
            <w:fldChar w:fldCharType="begin"/>
          </w:r>
          <w:r>
            <w:rPr>
              <w:rFonts w:hint="default" w:ascii="方正小标宋简体" w:hAnsi="方正小标宋简体" w:eastAsia="方正小标宋简体" w:cs="方正小标宋简体"/>
              <w:bCs w:val="0"/>
              <w:i w:val="0"/>
              <w:caps w:val="0"/>
              <w:spacing w:val="0"/>
              <w:kern w:val="0"/>
              <w:szCs w:val="44"/>
              <w:highlight w:val="none"/>
              <w:shd w:val="clear" w:color="auto" w:fill="FFFFFF"/>
              <w:lang w:val="en-US" w:eastAsia="zh-CN" w:bidi="ar"/>
            </w:rPr>
            <w:instrText xml:space="preserve"> HYPERLINK \l _Toc7750 </w:instrText>
          </w:r>
          <w:r>
            <w:rPr>
              <w:rFonts w:hint="default" w:ascii="方正小标宋简体" w:hAnsi="方正小标宋简体" w:eastAsia="方正小标宋简体" w:cs="方正小标宋简体"/>
              <w:bCs w:val="0"/>
              <w:i w:val="0"/>
              <w:caps w:val="0"/>
              <w:spacing w:val="0"/>
              <w:kern w:val="0"/>
              <w:szCs w:val="44"/>
              <w:highlight w:val="none"/>
              <w:shd w:val="clear" w:color="auto" w:fill="FFFFFF"/>
              <w:lang w:val="en-US" w:eastAsia="zh-CN" w:bidi="ar"/>
            </w:rPr>
            <w:fldChar w:fldCharType="separate"/>
          </w:r>
          <w:r>
            <w:rPr>
              <w:rFonts w:hint="eastAsia" w:ascii="楷体_GB2312" w:hAnsi="楷体_GB2312" w:eastAsia="楷体_GB2312" w:cs="楷体_GB2312"/>
              <w:szCs w:val="32"/>
              <w:lang w:val="en-US" w:eastAsia="zh-CN"/>
            </w:rPr>
            <w:t>（一） 机关运行经费</w:t>
          </w:r>
          <w:r>
            <w:tab/>
          </w:r>
          <w:r>
            <w:fldChar w:fldCharType="begin"/>
          </w:r>
          <w:r>
            <w:instrText xml:space="preserve"> PAGEREF _Toc7750 \h </w:instrText>
          </w:r>
          <w:r>
            <w:fldChar w:fldCharType="separate"/>
          </w:r>
          <w:r>
            <w:t>10</w:t>
          </w:r>
          <w:r>
            <w:fldChar w:fldCharType="end"/>
          </w:r>
          <w:r>
            <w:rPr>
              <w:rFonts w:hint="default" w:ascii="方正小标宋简体" w:hAnsi="方正小标宋简体" w:eastAsia="方正小标宋简体" w:cs="方正小标宋简体"/>
              <w:bCs w:val="0"/>
              <w:i w:val="0"/>
              <w:caps w:val="0"/>
              <w:color w:val="auto"/>
              <w:spacing w:val="0"/>
              <w:kern w:val="0"/>
              <w:szCs w:val="44"/>
              <w:highlight w:val="none"/>
              <w:shd w:val="clear" w:color="auto" w:fill="FFFFFF"/>
              <w:lang w:val="en-US" w:eastAsia="zh-CN" w:bidi="ar"/>
            </w:rPr>
            <w:fldChar w:fldCharType="end"/>
          </w:r>
        </w:p>
        <w:p>
          <w:pPr>
            <w:pStyle w:val="17"/>
            <w:keepNext w:val="0"/>
            <w:keepLines w:val="0"/>
            <w:pageBreakBefore w:val="0"/>
            <w:shd w:val="clear"/>
            <w:tabs>
              <w:tab w:val="right" w:leader="dot" w:pos="8845"/>
            </w:tabs>
            <w:kinsoku/>
            <w:wordWrap/>
            <w:overflowPunct/>
            <w:topLinePunct w:val="0"/>
            <w:autoSpaceDE/>
            <w:autoSpaceDN/>
            <w:bidi w:val="0"/>
            <w:adjustRightInd/>
            <w:snapToGrid/>
            <w:spacing w:line="336" w:lineRule="auto"/>
            <w:textAlignment w:val="auto"/>
          </w:pPr>
          <w:r>
            <w:rPr>
              <w:rFonts w:hint="default" w:ascii="方正小标宋简体" w:hAnsi="方正小标宋简体" w:eastAsia="方正小标宋简体" w:cs="方正小标宋简体"/>
              <w:bCs w:val="0"/>
              <w:i w:val="0"/>
              <w:caps w:val="0"/>
              <w:color w:val="auto"/>
              <w:spacing w:val="0"/>
              <w:kern w:val="0"/>
              <w:szCs w:val="44"/>
              <w:highlight w:val="none"/>
              <w:shd w:val="clear" w:color="auto" w:fill="FFFFFF"/>
              <w:lang w:val="en-US" w:eastAsia="zh-CN" w:bidi="ar"/>
            </w:rPr>
            <w:fldChar w:fldCharType="begin"/>
          </w:r>
          <w:r>
            <w:rPr>
              <w:rFonts w:hint="default" w:ascii="方正小标宋简体" w:hAnsi="方正小标宋简体" w:eastAsia="方正小标宋简体" w:cs="方正小标宋简体"/>
              <w:bCs w:val="0"/>
              <w:i w:val="0"/>
              <w:caps w:val="0"/>
              <w:spacing w:val="0"/>
              <w:kern w:val="0"/>
              <w:szCs w:val="44"/>
              <w:highlight w:val="none"/>
              <w:shd w:val="clear" w:color="auto" w:fill="FFFFFF"/>
              <w:lang w:val="en-US" w:eastAsia="zh-CN" w:bidi="ar"/>
            </w:rPr>
            <w:instrText xml:space="preserve"> HYPERLINK \l _Toc8629 </w:instrText>
          </w:r>
          <w:r>
            <w:rPr>
              <w:rFonts w:hint="default" w:ascii="方正小标宋简体" w:hAnsi="方正小标宋简体" w:eastAsia="方正小标宋简体" w:cs="方正小标宋简体"/>
              <w:bCs w:val="0"/>
              <w:i w:val="0"/>
              <w:caps w:val="0"/>
              <w:spacing w:val="0"/>
              <w:kern w:val="0"/>
              <w:szCs w:val="44"/>
              <w:highlight w:val="none"/>
              <w:shd w:val="clear" w:color="auto" w:fill="FFFFFF"/>
              <w:lang w:val="en-US" w:eastAsia="zh-CN" w:bidi="ar"/>
            </w:rPr>
            <w:fldChar w:fldCharType="separate"/>
          </w:r>
          <w:r>
            <w:rPr>
              <w:rFonts w:hint="eastAsia" w:ascii="楷体_GB2312" w:hAnsi="楷体_GB2312" w:eastAsia="楷体_GB2312" w:cs="楷体_GB2312"/>
              <w:szCs w:val="32"/>
              <w:lang w:val="en-US" w:eastAsia="zh-CN"/>
            </w:rPr>
            <w:t>（二） 政府采购情况</w:t>
          </w:r>
          <w:r>
            <w:tab/>
          </w:r>
          <w:r>
            <w:fldChar w:fldCharType="begin"/>
          </w:r>
          <w:r>
            <w:instrText xml:space="preserve"> PAGEREF _Toc8629 \h </w:instrText>
          </w:r>
          <w:r>
            <w:fldChar w:fldCharType="separate"/>
          </w:r>
          <w:r>
            <w:t>10</w:t>
          </w:r>
          <w:r>
            <w:fldChar w:fldCharType="end"/>
          </w:r>
          <w:r>
            <w:rPr>
              <w:rFonts w:hint="default" w:ascii="方正小标宋简体" w:hAnsi="方正小标宋简体" w:eastAsia="方正小标宋简体" w:cs="方正小标宋简体"/>
              <w:bCs w:val="0"/>
              <w:i w:val="0"/>
              <w:caps w:val="0"/>
              <w:color w:val="auto"/>
              <w:spacing w:val="0"/>
              <w:kern w:val="0"/>
              <w:szCs w:val="44"/>
              <w:highlight w:val="none"/>
              <w:shd w:val="clear" w:color="auto" w:fill="FFFFFF"/>
              <w:lang w:val="en-US" w:eastAsia="zh-CN" w:bidi="ar"/>
            </w:rPr>
            <w:fldChar w:fldCharType="end"/>
          </w:r>
        </w:p>
        <w:p>
          <w:pPr>
            <w:pStyle w:val="17"/>
            <w:keepNext w:val="0"/>
            <w:keepLines w:val="0"/>
            <w:pageBreakBefore w:val="0"/>
            <w:shd w:val="clear"/>
            <w:tabs>
              <w:tab w:val="right" w:leader="dot" w:pos="8845"/>
            </w:tabs>
            <w:kinsoku/>
            <w:wordWrap/>
            <w:overflowPunct/>
            <w:topLinePunct w:val="0"/>
            <w:autoSpaceDE/>
            <w:autoSpaceDN/>
            <w:bidi w:val="0"/>
            <w:adjustRightInd/>
            <w:snapToGrid/>
            <w:spacing w:line="336" w:lineRule="auto"/>
            <w:textAlignment w:val="auto"/>
            <w:rPr>
              <w:color w:val="auto"/>
              <w:highlight w:val="none"/>
            </w:rPr>
          </w:pPr>
          <w:r>
            <w:rPr>
              <w:rFonts w:hint="default" w:ascii="方正小标宋简体" w:hAnsi="方正小标宋简体" w:eastAsia="方正小标宋简体" w:cs="方正小标宋简体"/>
              <w:bCs w:val="0"/>
              <w:i w:val="0"/>
              <w:caps w:val="0"/>
              <w:color w:val="auto"/>
              <w:spacing w:val="0"/>
              <w:kern w:val="0"/>
              <w:szCs w:val="44"/>
              <w:highlight w:val="none"/>
              <w:shd w:val="clear" w:color="auto" w:fill="FFFFFF"/>
              <w:lang w:val="en-US" w:eastAsia="zh-CN" w:bidi="ar"/>
            </w:rPr>
            <w:fldChar w:fldCharType="begin"/>
          </w:r>
          <w:r>
            <w:rPr>
              <w:rFonts w:hint="default" w:ascii="方正小标宋简体" w:hAnsi="方正小标宋简体" w:eastAsia="方正小标宋简体" w:cs="方正小标宋简体"/>
              <w:bCs w:val="0"/>
              <w:i w:val="0"/>
              <w:caps w:val="0"/>
              <w:color w:val="auto"/>
              <w:spacing w:val="0"/>
              <w:kern w:val="0"/>
              <w:szCs w:val="44"/>
              <w:highlight w:val="none"/>
              <w:shd w:val="clear" w:color="auto" w:fill="FFFFFF"/>
              <w:lang w:val="en-US" w:eastAsia="zh-CN" w:bidi="ar"/>
            </w:rPr>
            <w:instrText xml:space="preserve"> HYPERLINK \l _Toc12839 </w:instrText>
          </w:r>
          <w:r>
            <w:rPr>
              <w:rFonts w:hint="default" w:ascii="方正小标宋简体" w:hAnsi="方正小标宋简体" w:eastAsia="方正小标宋简体" w:cs="方正小标宋简体"/>
              <w:bCs w:val="0"/>
              <w:i w:val="0"/>
              <w:caps w:val="0"/>
              <w:color w:val="auto"/>
              <w:spacing w:val="0"/>
              <w:kern w:val="0"/>
              <w:szCs w:val="44"/>
              <w:highlight w:val="none"/>
              <w:shd w:val="clear" w:color="auto" w:fill="FFFFFF"/>
              <w:lang w:val="en-US" w:eastAsia="zh-CN" w:bidi="ar"/>
            </w:rPr>
            <w:fldChar w:fldCharType="separate"/>
          </w:r>
          <w:r>
            <w:rPr>
              <w:rFonts w:hint="eastAsia" w:ascii="楷体_GB2312" w:hAnsi="楷体_GB2312" w:eastAsia="楷体_GB2312" w:cs="楷体_GB2312"/>
              <w:color w:val="auto"/>
              <w:szCs w:val="32"/>
              <w:highlight w:val="none"/>
              <w:lang w:val="en-US" w:eastAsia="zh-CN"/>
            </w:rPr>
            <w:t>（三） 国有资产占有使用情况</w:t>
          </w:r>
          <w:r>
            <w:rPr>
              <w:color w:val="auto"/>
              <w:highlight w:val="none"/>
            </w:rPr>
            <w:tab/>
          </w:r>
          <w:r>
            <w:rPr>
              <w:color w:val="auto"/>
              <w:highlight w:val="none"/>
            </w:rPr>
            <w:fldChar w:fldCharType="begin"/>
          </w:r>
          <w:r>
            <w:rPr>
              <w:color w:val="auto"/>
              <w:highlight w:val="none"/>
            </w:rPr>
            <w:instrText xml:space="preserve"> PAGEREF _Toc12839 \h </w:instrText>
          </w:r>
          <w:r>
            <w:rPr>
              <w:color w:val="auto"/>
              <w:highlight w:val="none"/>
            </w:rPr>
            <w:fldChar w:fldCharType="separate"/>
          </w:r>
          <w:r>
            <w:rPr>
              <w:color w:val="auto"/>
              <w:highlight w:val="none"/>
            </w:rPr>
            <w:t>10</w:t>
          </w:r>
          <w:r>
            <w:rPr>
              <w:color w:val="auto"/>
              <w:highlight w:val="none"/>
            </w:rPr>
            <w:fldChar w:fldCharType="end"/>
          </w:r>
          <w:r>
            <w:rPr>
              <w:rFonts w:hint="default" w:ascii="方正小标宋简体" w:hAnsi="方正小标宋简体" w:eastAsia="方正小标宋简体" w:cs="方正小标宋简体"/>
              <w:bCs w:val="0"/>
              <w:i w:val="0"/>
              <w:caps w:val="0"/>
              <w:color w:val="auto"/>
              <w:spacing w:val="0"/>
              <w:kern w:val="0"/>
              <w:szCs w:val="44"/>
              <w:highlight w:val="none"/>
              <w:shd w:val="clear" w:color="auto" w:fill="FFFFFF"/>
              <w:lang w:val="en-US" w:eastAsia="zh-CN" w:bidi="ar"/>
            </w:rPr>
            <w:fldChar w:fldCharType="end"/>
          </w:r>
        </w:p>
        <w:p>
          <w:pPr>
            <w:pStyle w:val="17"/>
            <w:keepNext w:val="0"/>
            <w:keepLines w:val="0"/>
            <w:pageBreakBefore w:val="0"/>
            <w:shd w:val="clear"/>
            <w:tabs>
              <w:tab w:val="right" w:leader="dot" w:pos="8845"/>
            </w:tabs>
            <w:kinsoku/>
            <w:wordWrap/>
            <w:overflowPunct/>
            <w:topLinePunct w:val="0"/>
            <w:autoSpaceDE/>
            <w:autoSpaceDN/>
            <w:bidi w:val="0"/>
            <w:adjustRightInd/>
            <w:snapToGrid/>
            <w:spacing w:line="336" w:lineRule="auto"/>
            <w:textAlignment w:val="auto"/>
          </w:pPr>
          <w:r>
            <w:rPr>
              <w:rFonts w:hint="default" w:ascii="方正小标宋简体" w:hAnsi="方正小标宋简体" w:eastAsia="方正小标宋简体" w:cs="方正小标宋简体"/>
              <w:bCs w:val="0"/>
              <w:i w:val="0"/>
              <w:caps w:val="0"/>
              <w:color w:val="auto"/>
              <w:spacing w:val="0"/>
              <w:kern w:val="0"/>
              <w:szCs w:val="44"/>
              <w:highlight w:val="none"/>
              <w:shd w:val="clear" w:color="auto" w:fill="FFFFFF"/>
              <w:lang w:val="en-US" w:eastAsia="zh-CN" w:bidi="ar"/>
            </w:rPr>
            <w:fldChar w:fldCharType="begin"/>
          </w:r>
          <w:r>
            <w:rPr>
              <w:rFonts w:hint="default" w:ascii="方正小标宋简体" w:hAnsi="方正小标宋简体" w:eastAsia="方正小标宋简体" w:cs="方正小标宋简体"/>
              <w:bCs w:val="0"/>
              <w:i w:val="0"/>
              <w:caps w:val="0"/>
              <w:color w:val="auto"/>
              <w:spacing w:val="0"/>
              <w:kern w:val="0"/>
              <w:szCs w:val="44"/>
              <w:highlight w:val="none"/>
              <w:shd w:val="clear" w:color="auto" w:fill="FFFFFF"/>
              <w:lang w:val="en-US" w:eastAsia="zh-CN" w:bidi="ar"/>
            </w:rPr>
            <w:instrText xml:space="preserve"> HYPERLINK \l _Toc9089 </w:instrText>
          </w:r>
          <w:r>
            <w:rPr>
              <w:rFonts w:hint="default" w:ascii="方正小标宋简体" w:hAnsi="方正小标宋简体" w:eastAsia="方正小标宋简体" w:cs="方正小标宋简体"/>
              <w:bCs w:val="0"/>
              <w:i w:val="0"/>
              <w:caps w:val="0"/>
              <w:color w:val="auto"/>
              <w:spacing w:val="0"/>
              <w:kern w:val="0"/>
              <w:szCs w:val="44"/>
              <w:highlight w:val="none"/>
              <w:shd w:val="clear" w:color="auto" w:fill="FFFFFF"/>
              <w:lang w:val="en-US" w:eastAsia="zh-CN" w:bidi="ar"/>
            </w:rPr>
            <w:fldChar w:fldCharType="separate"/>
          </w:r>
          <w:r>
            <w:rPr>
              <w:rFonts w:hint="eastAsia" w:ascii="仿宋_GB2312" w:hAnsi="仿宋_GB2312" w:eastAsia="仿宋_GB2312" w:cs="仿宋_GB2312"/>
              <w:color w:val="auto"/>
              <w:szCs w:val="32"/>
              <w:highlight w:val="none"/>
              <w:lang w:val="en-US" w:eastAsia="zh-CN"/>
            </w:rPr>
            <w:t>（四）</w:t>
          </w:r>
          <w:r>
            <w:rPr>
              <w:rFonts w:hint="eastAsia" w:ascii="楷体_GB2312" w:hAnsi="楷体_GB2312" w:eastAsia="楷体_GB2312" w:cs="楷体_GB2312"/>
              <w:color w:val="auto"/>
              <w:szCs w:val="32"/>
              <w:highlight w:val="none"/>
              <w:lang w:val="en-US" w:eastAsia="zh-CN"/>
            </w:rPr>
            <w:t>绩效目标设置情况</w:t>
          </w:r>
          <w:r>
            <w:rPr>
              <w:color w:val="auto"/>
              <w:highlight w:val="none"/>
            </w:rPr>
            <w:tab/>
          </w:r>
          <w:r>
            <w:rPr>
              <w:color w:val="auto"/>
              <w:highlight w:val="none"/>
            </w:rPr>
            <w:fldChar w:fldCharType="begin"/>
          </w:r>
          <w:r>
            <w:rPr>
              <w:color w:val="auto"/>
              <w:highlight w:val="none"/>
            </w:rPr>
            <w:instrText xml:space="preserve"> PAGEREF _Toc9089 \h </w:instrText>
          </w:r>
          <w:r>
            <w:rPr>
              <w:color w:val="auto"/>
              <w:highlight w:val="none"/>
            </w:rPr>
            <w:fldChar w:fldCharType="separate"/>
          </w:r>
          <w:r>
            <w:rPr>
              <w:color w:val="auto"/>
              <w:highlight w:val="none"/>
            </w:rPr>
            <w:t>11</w:t>
          </w:r>
          <w:r>
            <w:rPr>
              <w:color w:val="auto"/>
              <w:highlight w:val="none"/>
            </w:rPr>
            <w:fldChar w:fldCharType="end"/>
          </w:r>
          <w:r>
            <w:rPr>
              <w:rFonts w:hint="default" w:ascii="方正小标宋简体" w:hAnsi="方正小标宋简体" w:eastAsia="方正小标宋简体" w:cs="方正小标宋简体"/>
              <w:bCs w:val="0"/>
              <w:i w:val="0"/>
              <w:caps w:val="0"/>
              <w:color w:val="auto"/>
              <w:spacing w:val="0"/>
              <w:kern w:val="0"/>
              <w:szCs w:val="44"/>
              <w:highlight w:val="none"/>
              <w:shd w:val="clear" w:color="auto" w:fill="FFFFFF"/>
              <w:lang w:val="en-US" w:eastAsia="zh-CN" w:bidi="ar"/>
            </w:rPr>
            <w:fldChar w:fldCharType="end"/>
          </w:r>
        </w:p>
        <w:p>
          <w:pPr>
            <w:pStyle w:val="16"/>
            <w:keepNext w:val="0"/>
            <w:keepLines w:val="0"/>
            <w:pageBreakBefore w:val="0"/>
            <w:shd w:val="clear"/>
            <w:tabs>
              <w:tab w:val="right" w:leader="dot" w:pos="8845"/>
            </w:tabs>
            <w:kinsoku/>
            <w:wordWrap/>
            <w:overflowPunct/>
            <w:topLinePunct w:val="0"/>
            <w:autoSpaceDE/>
            <w:autoSpaceDN/>
            <w:bidi w:val="0"/>
            <w:adjustRightInd/>
            <w:snapToGrid/>
            <w:spacing w:line="336" w:lineRule="auto"/>
            <w:textAlignment w:val="auto"/>
            <w:rPr>
              <w:b/>
            </w:rPr>
          </w:pPr>
          <w:r>
            <w:rPr>
              <w:rFonts w:hint="default" w:ascii="方正小标宋简体" w:hAnsi="方正小标宋简体" w:eastAsia="方正小标宋简体" w:cs="方正小标宋简体"/>
              <w:b/>
              <w:bCs w:val="0"/>
              <w:i w:val="0"/>
              <w:caps w:val="0"/>
              <w:color w:val="auto"/>
              <w:spacing w:val="0"/>
              <w:kern w:val="0"/>
              <w:szCs w:val="44"/>
              <w:highlight w:val="none"/>
              <w:shd w:val="clear" w:color="auto" w:fill="FFFFFF"/>
              <w:lang w:val="en-US" w:eastAsia="zh-CN" w:bidi="ar"/>
            </w:rPr>
            <w:fldChar w:fldCharType="begin"/>
          </w:r>
          <w:r>
            <w:rPr>
              <w:rFonts w:hint="default" w:ascii="方正小标宋简体" w:hAnsi="方正小标宋简体" w:eastAsia="方正小标宋简体" w:cs="方正小标宋简体"/>
              <w:b/>
              <w:bCs w:val="0"/>
              <w:i w:val="0"/>
              <w:caps w:val="0"/>
              <w:spacing w:val="0"/>
              <w:kern w:val="0"/>
              <w:szCs w:val="44"/>
              <w:highlight w:val="none"/>
              <w:shd w:val="clear" w:color="auto" w:fill="FFFFFF"/>
              <w:lang w:val="en-US" w:eastAsia="zh-CN" w:bidi="ar"/>
            </w:rPr>
            <w:instrText xml:space="preserve"> HYPERLINK \l _Toc20114 </w:instrText>
          </w:r>
          <w:r>
            <w:rPr>
              <w:rFonts w:hint="default" w:ascii="方正小标宋简体" w:hAnsi="方正小标宋简体" w:eastAsia="方正小标宋简体" w:cs="方正小标宋简体"/>
              <w:b/>
              <w:bCs w:val="0"/>
              <w:i w:val="0"/>
              <w:caps w:val="0"/>
              <w:spacing w:val="0"/>
              <w:kern w:val="0"/>
              <w:szCs w:val="44"/>
              <w:highlight w:val="none"/>
              <w:shd w:val="clear" w:color="auto" w:fill="FFFFFF"/>
              <w:lang w:val="en-US" w:eastAsia="zh-CN" w:bidi="ar"/>
            </w:rPr>
            <w:fldChar w:fldCharType="separate"/>
          </w:r>
          <w:r>
            <w:rPr>
              <w:rFonts w:hint="eastAsia" w:ascii="黑体" w:hAnsi="黑体" w:eastAsia="黑体" w:cs="黑体"/>
              <w:b/>
              <w:szCs w:val="32"/>
              <w:lang w:val="en-US" w:eastAsia="zh-CN"/>
            </w:rPr>
            <w:t>十一、名词解释</w:t>
          </w:r>
          <w:r>
            <w:rPr>
              <w:b/>
            </w:rPr>
            <w:tab/>
          </w:r>
          <w:r>
            <w:rPr>
              <w:b/>
            </w:rPr>
            <w:fldChar w:fldCharType="begin"/>
          </w:r>
          <w:r>
            <w:rPr>
              <w:b/>
            </w:rPr>
            <w:instrText xml:space="preserve"> PAGEREF _Toc20114 \h </w:instrText>
          </w:r>
          <w:r>
            <w:rPr>
              <w:b/>
            </w:rPr>
            <w:fldChar w:fldCharType="separate"/>
          </w:r>
          <w:r>
            <w:rPr>
              <w:b/>
            </w:rPr>
            <w:t>11</w:t>
          </w:r>
          <w:r>
            <w:rPr>
              <w:b/>
            </w:rPr>
            <w:fldChar w:fldCharType="end"/>
          </w:r>
          <w:r>
            <w:rPr>
              <w:rFonts w:hint="default" w:ascii="方正小标宋简体" w:hAnsi="方正小标宋简体" w:eastAsia="方正小标宋简体" w:cs="方正小标宋简体"/>
              <w:b/>
              <w:bCs w:val="0"/>
              <w:i w:val="0"/>
              <w:caps w:val="0"/>
              <w:color w:val="auto"/>
              <w:spacing w:val="0"/>
              <w:kern w:val="0"/>
              <w:szCs w:val="44"/>
              <w:highlight w:val="none"/>
              <w:shd w:val="clear" w:color="auto" w:fill="FFFFFF"/>
              <w:lang w:val="en-US" w:eastAsia="zh-CN" w:bidi="ar"/>
            </w:rPr>
            <w:fldChar w:fldCharType="end"/>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kinsoku/>
            <w:wordWrap/>
            <w:overflowPunct/>
            <w:topLinePunct w:val="0"/>
            <w:autoSpaceDE/>
            <w:autoSpaceDN/>
            <w:bidi w:val="0"/>
            <w:adjustRightInd/>
            <w:snapToGrid/>
            <w:spacing w:before="0" w:beforeAutospacing="0" w:after="0" w:afterAutospacing="0" w:line="336" w:lineRule="auto"/>
            <w:ind w:left="0" w:right="0" w:firstLine="0"/>
            <w:jc w:val="both"/>
            <w:textAlignment w:val="auto"/>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r>
            <w:rPr>
              <w:rFonts w:hint="default" w:ascii="方正小标宋简体" w:hAnsi="方正小标宋简体" w:eastAsia="方正小标宋简体" w:cs="方正小标宋简体"/>
              <w:b/>
              <w:bCs w:val="0"/>
              <w:i w:val="0"/>
              <w:caps w:val="0"/>
              <w:color w:val="auto"/>
              <w:spacing w:val="0"/>
              <w:kern w:val="0"/>
              <w:szCs w:val="44"/>
              <w:highlight w:val="none"/>
              <w:shd w:val="clear" w:color="auto" w:fill="FFFFFF"/>
              <w:lang w:val="en-US" w:eastAsia="zh-CN" w:bidi="ar"/>
            </w:rPr>
            <w:fldChar w:fldCharType="end"/>
          </w:r>
        </w:p>
      </w:sdtContent>
    </w:sdt>
    <w:p>
      <w:pPr>
        <w:keepNext w:val="0"/>
        <w:keepLines w:val="0"/>
        <w:pageBreakBefore w:val="0"/>
        <w:widowControl w:val="0"/>
        <w:shd w:val="clear"/>
        <w:kinsoku/>
        <w:wordWrap/>
        <w:overflowPunct/>
        <w:topLinePunct w:val="0"/>
        <w:autoSpaceDE/>
        <w:autoSpaceDN/>
        <w:bidi w:val="0"/>
        <w:adjustRightInd/>
        <w:snapToGrid/>
        <w:spacing w:line="560" w:lineRule="exact"/>
        <w:textAlignment w:val="auto"/>
        <w:rPr>
          <w:rFonts w:hint="eastAsia" w:ascii="黑体" w:hAnsi="黑体" w:eastAsia="黑体" w:cs="黑体"/>
          <w:sz w:val="32"/>
          <w:szCs w:val="32"/>
          <w:lang w:val="en-US" w:eastAsia="zh-CN"/>
        </w:rPr>
        <w:sectPr>
          <w:pgSz w:w="11906" w:h="16838"/>
          <w:pgMar w:top="2098" w:right="1474" w:bottom="1984" w:left="1587" w:header="720" w:footer="1559" w:gutter="0"/>
          <w:pgNumType w:fmt="decimal" w:start="1"/>
          <w:cols w:space="720" w:num="1"/>
          <w:docGrid w:type="lines" w:linePitch="312" w:charSpace="0"/>
        </w:sectPr>
      </w:pPr>
    </w:p>
    <w:p>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jc w:val="both"/>
        <w:textAlignment w:val="auto"/>
        <w:outlineLvl w:val="0"/>
        <w:rPr>
          <w:rFonts w:hint="eastAsia" w:ascii="黑体" w:hAnsi="黑体" w:eastAsia="黑体" w:cs="黑体"/>
          <w:sz w:val="32"/>
          <w:szCs w:val="32"/>
        </w:rPr>
      </w:pPr>
      <w:bookmarkStart w:id="0" w:name="_Toc6411"/>
      <w:r>
        <w:rPr>
          <w:rFonts w:hint="eastAsia" w:ascii="黑体" w:hAnsi="黑体" w:eastAsia="黑体" w:cs="黑体"/>
          <w:sz w:val="32"/>
          <w:szCs w:val="32"/>
          <w:lang w:val="en-US" w:eastAsia="zh-CN"/>
        </w:rPr>
        <w:t>一、基本职能及主要工作</w:t>
      </w:r>
      <w:bookmarkEnd w:id="0"/>
    </w:p>
    <w:p>
      <w:pPr>
        <w:pStyle w:val="2"/>
        <w:bidi w:val="0"/>
        <w:rPr>
          <w:rFonts w:hint="eastAsia"/>
        </w:rPr>
      </w:pPr>
      <w:bookmarkStart w:id="1" w:name="_Toc23627"/>
      <w:r>
        <w:rPr>
          <w:rFonts w:hint="eastAsia"/>
        </w:rPr>
        <w:t>（一）</w:t>
      </w:r>
      <w:r>
        <w:rPr>
          <w:rFonts w:hint="eastAsia"/>
          <w:lang w:val="en-US" w:eastAsia="zh-CN"/>
        </w:rPr>
        <w:t>市委统战部</w:t>
      </w:r>
      <w:r>
        <w:rPr>
          <w:rFonts w:hint="eastAsia"/>
        </w:rPr>
        <w:t>职能简介</w:t>
      </w:r>
      <w:bookmarkEnd w:id="1"/>
    </w:p>
    <w:p>
      <w:pPr>
        <w:keepNext w:val="0"/>
        <w:keepLines w:val="0"/>
        <w:pageBreakBefore w:val="0"/>
        <w:shd w:val="clear"/>
        <w:kinsoku/>
        <w:wordWrap/>
        <w:overflowPunct/>
        <w:topLinePunct w:val="0"/>
        <w:autoSpaceDE/>
        <w:autoSpaceDN/>
        <w:bidi w:val="0"/>
        <w:adjustRightInd/>
        <w:snapToGrid/>
        <w:spacing w:line="560" w:lineRule="exact"/>
        <w:ind w:firstLine="640" w:firstLineChars="200"/>
        <w:jc w:val="both"/>
        <w:textAlignment w:val="auto"/>
        <w:rPr>
          <w:rFonts w:ascii="仿宋_GB2312" w:hAnsi="仿宋_GB2312" w:eastAsia="仿宋_GB2312" w:cs="仿宋_GB2312"/>
          <w:b w:val="0"/>
          <w:bCs w:val="0"/>
          <w:color w:val="000000" w:themeColor="text1"/>
          <w:sz w:val="32"/>
          <w:szCs w:val="32"/>
          <w14:textFill>
            <w14:solidFill>
              <w14:schemeClr w14:val="tx1"/>
            </w14:solidFill>
          </w14:textFill>
        </w:rPr>
      </w:pPr>
      <w:r>
        <w:rPr>
          <w:rFonts w:ascii="仿宋_GB2312" w:hAnsi="仿宋_GB2312" w:eastAsia="仿宋_GB2312" w:cs="仿宋_GB2312"/>
          <w:b w:val="0"/>
          <w:bCs w:val="0"/>
          <w:color w:val="000000" w:themeColor="text1"/>
          <w:sz w:val="32"/>
          <w:szCs w:val="32"/>
          <w14:textFill>
            <w14:solidFill>
              <w14:schemeClr w14:val="tx1"/>
            </w14:solidFill>
          </w14:textFill>
        </w:rPr>
        <w:t>1.</w:t>
      </w:r>
      <w:r>
        <w:rPr>
          <w:rFonts w:hint="eastAsia" w:ascii="仿宋_GB2312" w:hAnsi="仿宋_GB2312" w:eastAsia="仿宋_GB2312" w:cs="仿宋_GB2312"/>
          <w:b w:val="0"/>
          <w:bCs w:val="0"/>
          <w:color w:val="000000" w:themeColor="text1"/>
          <w:sz w:val="32"/>
          <w:szCs w:val="32"/>
          <w14:textFill>
            <w14:solidFill>
              <w14:schemeClr w14:val="tx1"/>
            </w14:solidFill>
          </w14:textFill>
        </w:rPr>
        <w:t>贯彻落实党中央、省委、市委关于统一战线工作重大决策部署，协调统一战线各方面关系，组织落实巩固壮大最广泛的统一战线。</w:t>
      </w:r>
    </w:p>
    <w:p>
      <w:pPr>
        <w:keepNext w:val="0"/>
        <w:keepLines w:val="0"/>
        <w:pageBreakBefore w:val="0"/>
        <w:shd w:val="clear"/>
        <w:kinsoku/>
        <w:wordWrap/>
        <w:overflowPunct/>
        <w:topLinePunct w:val="0"/>
        <w:autoSpaceDE/>
        <w:autoSpaceDN/>
        <w:bidi w:val="0"/>
        <w:adjustRightInd/>
        <w:snapToGrid/>
        <w:spacing w:line="560" w:lineRule="exact"/>
        <w:ind w:firstLine="640"/>
        <w:jc w:val="both"/>
        <w:textAlignment w:val="auto"/>
        <w:rPr>
          <w:rFonts w:ascii="仿宋_GB2312" w:hAnsi="仿宋_GB2312" w:eastAsia="仿宋_GB2312" w:cs="仿宋_GB2312"/>
          <w:b w:val="0"/>
          <w:bCs w:val="0"/>
          <w:color w:val="000000" w:themeColor="text1"/>
          <w:sz w:val="32"/>
          <w:szCs w:val="32"/>
          <w14:textFill>
            <w14:solidFill>
              <w14:schemeClr w14:val="tx1"/>
            </w14:solidFill>
          </w14:textFill>
        </w:rPr>
      </w:pPr>
      <w:r>
        <w:rPr>
          <w:rFonts w:ascii="仿宋_GB2312" w:hAnsi="仿宋_GB2312" w:eastAsia="仿宋_GB2312" w:cs="仿宋_GB2312"/>
          <w:b w:val="0"/>
          <w:bCs w:val="0"/>
          <w:color w:val="000000" w:themeColor="text1"/>
          <w:sz w:val="32"/>
          <w:szCs w:val="32"/>
          <w14:textFill>
            <w14:solidFill>
              <w14:schemeClr w14:val="tx1"/>
            </w14:solidFill>
          </w14:textFill>
        </w:rPr>
        <w:t>2.</w:t>
      </w:r>
      <w:r>
        <w:rPr>
          <w:rFonts w:hint="eastAsia" w:ascii="仿宋_GB2312" w:hAnsi="仿宋_GB2312" w:eastAsia="仿宋_GB2312" w:cs="仿宋_GB2312"/>
          <w:b w:val="0"/>
          <w:bCs w:val="0"/>
          <w:color w:val="000000" w:themeColor="text1"/>
          <w:sz w:val="32"/>
          <w:szCs w:val="32"/>
          <w14:textFill>
            <w14:solidFill>
              <w14:schemeClr w14:val="tx1"/>
            </w14:solidFill>
          </w14:textFill>
        </w:rPr>
        <w:t>深入调查研究，及时向市委报告统一战线工作情况并提出建议。统筹协调和指导各县区、各部门（单位）统一战线工作。</w:t>
      </w:r>
    </w:p>
    <w:p>
      <w:pPr>
        <w:keepNext w:val="0"/>
        <w:keepLines w:val="0"/>
        <w:pageBreakBefore w:val="0"/>
        <w:shd w:val="clear"/>
        <w:kinsoku/>
        <w:wordWrap/>
        <w:overflowPunct/>
        <w:topLinePunct w:val="0"/>
        <w:autoSpaceDE/>
        <w:autoSpaceDN/>
        <w:bidi w:val="0"/>
        <w:adjustRightInd/>
        <w:snapToGrid/>
        <w:spacing w:line="560" w:lineRule="exact"/>
        <w:ind w:firstLine="640"/>
        <w:jc w:val="both"/>
        <w:textAlignment w:val="auto"/>
        <w:rPr>
          <w:rFonts w:ascii="仿宋_GB2312" w:hAnsi="仿宋_GB2312" w:eastAsia="仿宋_GB2312" w:cs="仿宋_GB2312"/>
          <w:b w:val="0"/>
          <w:bCs w:val="0"/>
          <w:color w:val="000000" w:themeColor="text1"/>
          <w:sz w:val="32"/>
          <w:szCs w:val="32"/>
          <w14:textFill>
            <w14:solidFill>
              <w14:schemeClr w14:val="tx1"/>
            </w14:solidFill>
          </w14:textFill>
        </w:rPr>
      </w:pPr>
      <w:r>
        <w:rPr>
          <w:rFonts w:ascii="仿宋_GB2312" w:hAnsi="仿宋_GB2312" w:eastAsia="仿宋_GB2312" w:cs="仿宋_GB2312"/>
          <w:b w:val="0"/>
          <w:bCs w:val="0"/>
          <w:color w:val="000000" w:themeColor="text1"/>
          <w:sz w:val="32"/>
          <w:szCs w:val="32"/>
          <w14:textFill>
            <w14:solidFill>
              <w14:schemeClr w14:val="tx1"/>
            </w14:solidFill>
          </w14:textFill>
        </w:rPr>
        <w:t>3.</w:t>
      </w:r>
      <w:r>
        <w:rPr>
          <w:rFonts w:hint="eastAsia" w:ascii="仿宋_GB2312" w:hAnsi="仿宋_GB2312" w:eastAsia="仿宋_GB2312" w:cs="仿宋_GB2312"/>
          <w:b w:val="0"/>
          <w:bCs w:val="0"/>
          <w:color w:val="000000" w:themeColor="text1"/>
          <w:sz w:val="32"/>
          <w:szCs w:val="32"/>
          <w14:textFill>
            <w14:solidFill>
              <w14:schemeClr w14:val="tx1"/>
            </w14:solidFill>
          </w14:textFill>
        </w:rPr>
        <w:t>负责发现、培养党外代表人士，制定党外干部培养规划。反映和协调解决党外代表人士工作、生活中的实际困难。</w:t>
      </w:r>
    </w:p>
    <w:p>
      <w:pPr>
        <w:keepNext w:val="0"/>
        <w:keepLines w:val="0"/>
        <w:pageBreakBefore w:val="0"/>
        <w:shd w:val="clear"/>
        <w:kinsoku/>
        <w:wordWrap/>
        <w:overflowPunct/>
        <w:topLinePunct w:val="0"/>
        <w:autoSpaceDE/>
        <w:autoSpaceDN/>
        <w:bidi w:val="0"/>
        <w:adjustRightInd/>
        <w:snapToGrid/>
        <w:spacing w:line="560" w:lineRule="exact"/>
        <w:ind w:firstLine="640"/>
        <w:jc w:val="both"/>
        <w:textAlignment w:val="auto"/>
        <w:rPr>
          <w:rFonts w:ascii="仿宋_GB2312" w:hAnsi="仿宋_GB2312" w:eastAsia="仿宋_GB2312" w:cs="仿宋_GB2312"/>
          <w:b w:val="0"/>
          <w:bCs w:val="0"/>
          <w:color w:val="000000" w:themeColor="text1"/>
          <w:sz w:val="32"/>
          <w:szCs w:val="32"/>
          <w14:textFill>
            <w14:solidFill>
              <w14:schemeClr w14:val="tx1"/>
            </w14:solidFill>
          </w14:textFill>
        </w:rPr>
      </w:pPr>
      <w:r>
        <w:rPr>
          <w:rFonts w:ascii="仿宋_GB2312" w:hAnsi="仿宋_GB2312" w:eastAsia="仿宋_GB2312" w:cs="仿宋_GB2312"/>
          <w:b w:val="0"/>
          <w:bCs w:val="0"/>
          <w:color w:val="000000" w:themeColor="text1"/>
          <w:sz w:val="32"/>
          <w:szCs w:val="32"/>
          <w14:textFill>
            <w14:solidFill>
              <w14:schemeClr w14:val="tx1"/>
            </w14:solidFill>
          </w14:textFill>
        </w:rPr>
        <w:t>4.</w:t>
      </w:r>
      <w:r>
        <w:rPr>
          <w:rFonts w:hint="eastAsia" w:ascii="仿宋_GB2312" w:hAnsi="仿宋_GB2312" w:eastAsia="仿宋_GB2312" w:cs="仿宋_GB2312"/>
          <w:b w:val="0"/>
          <w:bCs w:val="0"/>
          <w:color w:val="000000" w:themeColor="text1"/>
          <w:sz w:val="32"/>
          <w:szCs w:val="32"/>
          <w14:textFill>
            <w14:solidFill>
              <w14:schemeClr w14:val="tx1"/>
            </w14:solidFill>
          </w14:textFill>
        </w:rPr>
        <w:t>贯彻落实党的宣传工作方针，统筹推进全市统一战线宣传和意识形态工作，落实党中央、省委、市委统一战线宣传工作政策和规划，统筹推进网络人士统战工作。</w:t>
      </w:r>
    </w:p>
    <w:p>
      <w:pPr>
        <w:keepNext w:val="0"/>
        <w:keepLines w:val="0"/>
        <w:pageBreakBefore w:val="0"/>
        <w:shd w:val="clear"/>
        <w:kinsoku/>
        <w:wordWrap/>
        <w:overflowPunct/>
        <w:topLinePunct w:val="0"/>
        <w:autoSpaceDE/>
        <w:autoSpaceDN/>
        <w:bidi w:val="0"/>
        <w:adjustRightInd/>
        <w:snapToGrid/>
        <w:spacing w:line="560" w:lineRule="exact"/>
        <w:ind w:firstLine="640"/>
        <w:jc w:val="both"/>
        <w:textAlignment w:val="auto"/>
        <w:rPr>
          <w:rFonts w:ascii="仿宋_GB2312" w:hAnsi="仿宋_GB2312" w:eastAsia="仿宋_GB2312" w:cs="仿宋_GB2312"/>
          <w:b w:val="0"/>
          <w:bCs w:val="0"/>
          <w:color w:val="000000" w:themeColor="text1"/>
          <w:sz w:val="32"/>
          <w:szCs w:val="32"/>
          <w14:textFill>
            <w14:solidFill>
              <w14:schemeClr w14:val="tx1"/>
            </w14:solidFill>
          </w14:textFill>
        </w:rPr>
      </w:pPr>
      <w:r>
        <w:rPr>
          <w:rFonts w:ascii="仿宋_GB2312" w:hAnsi="仿宋_GB2312" w:eastAsia="仿宋_GB2312" w:cs="仿宋_GB2312"/>
          <w:b w:val="0"/>
          <w:bCs w:val="0"/>
          <w:color w:val="000000" w:themeColor="text1"/>
          <w:sz w:val="32"/>
          <w:szCs w:val="32"/>
          <w14:textFill>
            <w14:solidFill>
              <w14:schemeClr w14:val="tx1"/>
            </w14:solidFill>
          </w14:textFill>
        </w:rPr>
        <w:t>5.</w:t>
      </w:r>
      <w:r>
        <w:rPr>
          <w:rFonts w:hint="eastAsia" w:ascii="仿宋_GB2312" w:hAnsi="仿宋_GB2312" w:eastAsia="仿宋_GB2312" w:cs="仿宋_GB2312"/>
          <w:b w:val="0"/>
          <w:bCs w:val="0"/>
          <w:color w:val="000000" w:themeColor="text1"/>
          <w:sz w:val="32"/>
          <w:szCs w:val="32"/>
          <w14:textFill>
            <w14:solidFill>
              <w14:schemeClr w14:val="tx1"/>
            </w14:solidFill>
          </w14:textFill>
        </w:rPr>
        <w:t>负责联系各民主党派，通报情况、反映意见、制定年度政党协商计划，贯彻落实中国共产党领导的多党合作和政治协商制度以及对民主党派的方针政策，支持、协助民主党派加强中国特色社会主义参政党建设。</w:t>
      </w:r>
    </w:p>
    <w:p>
      <w:pPr>
        <w:keepNext w:val="0"/>
        <w:keepLines w:val="0"/>
        <w:pageBreakBefore w:val="0"/>
        <w:shd w:val="clear"/>
        <w:kinsoku/>
        <w:wordWrap/>
        <w:overflowPunct/>
        <w:topLinePunct w:val="0"/>
        <w:autoSpaceDE/>
        <w:autoSpaceDN/>
        <w:bidi w:val="0"/>
        <w:adjustRightInd/>
        <w:snapToGrid/>
        <w:spacing w:line="560" w:lineRule="exact"/>
        <w:ind w:firstLine="640"/>
        <w:jc w:val="both"/>
        <w:textAlignment w:val="auto"/>
        <w:rPr>
          <w:rFonts w:ascii="仿宋_GB2312" w:hAnsi="仿宋_GB2312" w:eastAsia="仿宋_GB2312" w:cs="仿宋_GB2312"/>
          <w:b w:val="0"/>
          <w:bCs w:val="0"/>
          <w:color w:val="000000" w:themeColor="text1"/>
          <w:sz w:val="32"/>
          <w:szCs w:val="32"/>
          <w14:textFill>
            <w14:solidFill>
              <w14:schemeClr w14:val="tx1"/>
            </w14:solidFill>
          </w14:textFill>
        </w:rPr>
      </w:pPr>
      <w:r>
        <w:rPr>
          <w:rFonts w:ascii="仿宋_GB2312" w:hAnsi="仿宋_GB2312" w:eastAsia="仿宋_GB2312" w:cs="仿宋_GB2312"/>
          <w:b w:val="0"/>
          <w:bCs w:val="0"/>
          <w:color w:val="000000" w:themeColor="text1"/>
          <w:sz w:val="32"/>
          <w:szCs w:val="32"/>
          <w14:textFill>
            <w14:solidFill>
              <w14:schemeClr w14:val="tx1"/>
            </w14:solidFill>
          </w14:textFill>
        </w:rPr>
        <w:t>6.</w:t>
      </w:r>
      <w:r>
        <w:rPr>
          <w:rFonts w:hint="eastAsia" w:ascii="仿宋_GB2312" w:hAnsi="仿宋_GB2312" w:eastAsia="仿宋_GB2312" w:cs="仿宋_GB2312"/>
          <w:b w:val="0"/>
          <w:bCs w:val="0"/>
          <w:color w:val="000000" w:themeColor="text1"/>
          <w:sz w:val="32"/>
          <w:szCs w:val="32"/>
          <w14:textFill>
            <w14:solidFill>
              <w14:schemeClr w14:val="tx1"/>
            </w14:solidFill>
          </w14:textFill>
        </w:rPr>
        <w:t>贯彻落实党的民族工作方针，统筹协调做好少数民族干部工作。依法管理民族事务，全面促进民族事业发展。</w:t>
      </w:r>
    </w:p>
    <w:p>
      <w:pPr>
        <w:keepNext w:val="0"/>
        <w:keepLines w:val="0"/>
        <w:pageBreakBefore w:val="0"/>
        <w:shd w:val="clear"/>
        <w:kinsoku/>
        <w:wordWrap/>
        <w:overflowPunct/>
        <w:topLinePunct w:val="0"/>
        <w:autoSpaceDE/>
        <w:autoSpaceDN/>
        <w:bidi w:val="0"/>
        <w:adjustRightInd/>
        <w:snapToGrid/>
        <w:spacing w:line="560" w:lineRule="exact"/>
        <w:ind w:firstLine="640"/>
        <w:jc w:val="both"/>
        <w:textAlignment w:val="auto"/>
        <w:rPr>
          <w:rFonts w:ascii="仿宋_GB2312" w:hAnsi="仿宋_GB2312" w:eastAsia="仿宋_GB2312" w:cs="仿宋_GB2312"/>
          <w:b w:val="0"/>
          <w:bCs w:val="0"/>
          <w:color w:val="000000" w:themeColor="text1"/>
          <w:sz w:val="32"/>
          <w:szCs w:val="32"/>
          <w14:textFill>
            <w14:solidFill>
              <w14:schemeClr w14:val="tx1"/>
            </w14:solidFill>
          </w14:textFill>
        </w:rPr>
      </w:pPr>
      <w:r>
        <w:rPr>
          <w:rFonts w:ascii="仿宋_GB2312" w:hAnsi="仿宋_GB2312" w:eastAsia="仿宋_GB2312" w:cs="仿宋_GB2312"/>
          <w:b w:val="0"/>
          <w:bCs w:val="0"/>
          <w:color w:val="000000" w:themeColor="text1"/>
          <w:sz w:val="32"/>
          <w:szCs w:val="32"/>
          <w14:textFill>
            <w14:solidFill>
              <w14:schemeClr w14:val="tx1"/>
            </w14:solidFill>
          </w14:textFill>
        </w:rPr>
        <w:t>7.</w:t>
      </w:r>
      <w:r>
        <w:rPr>
          <w:rFonts w:hint="eastAsia" w:ascii="仿宋_GB2312" w:hAnsi="仿宋_GB2312" w:eastAsia="仿宋_GB2312" w:cs="仿宋_GB2312"/>
          <w:b w:val="0"/>
          <w:bCs w:val="0"/>
          <w:color w:val="000000" w:themeColor="text1"/>
          <w:sz w:val="32"/>
          <w:szCs w:val="32"/>
          <w14:textFill>
            <w14:solidFill>
              <w14:schemeClr w14:val="tx1"/>
            </w14:solidFill>
          </w14:textFill>
        </w:rPr>
        <w:t>贯彻落实党的宗教工作基本方针和政策。依法管理宗教事务，保护公民宗教信仰自由和正常的宗教活动，维护宗教界合法权益。</w:t>
      </w:r>
    </w:p>
    <w:p>
      <w:pPr>
        <w:keepNext w:val="0"/>
        <w:keepLines w:val="0"/>
        <w:pageBreakBefore w:val="0"/>
        <w:shd w:val="clear"/>
        <w:kinsoku/>
        <w:wordWrap/>
        <w:overflowPunct/>
        <w:topLinePunct w:val="0"/>
        <w:autoSpaceDE/>
        <w:autoSpaceDN/>
        <w:bidi w:val="0"/>
        <w:adjustRightInd/>
        <w:snapToGrid/>
        <w:spacing w:line="560" w:lineRule="exact"/>
        <w:ind w:firstLine="640"/>
        <w:jc w:val="both"/>
        <w:textAlignment w:val="auto"/>
        <w:rPr>
          <w:rFonts w:ascii="仿宋_GB2312" w:hAnsi="仿宋_GB2312" w:eastAsia="仿宋_GB2312" w:cs="仿宋_GB2312"/>
          <w:b w:val="0"/>
          <w:bCs w:val="0"/>
          <w:color w:val="000000" w:themeColor="text1"/>
          <w:sz w:val="32"/>
          <w:szCs w:val="32"/>
          <w14:textFill>
            <w14:solidFill>
              <w14:schemeClr w14:val="tx1"/>
            </w14:solidFill>
          </w14:textFill>
        </w:rPr>
      </w:pPr>
      <w:r>
        <w:rPr>
          <w:rFonts w:ascii="仿宋_GB2312" w:hAnsi="仿宋_GB2312" w:eastAsia="仿宋_GB2312" w:cs="仿宋_GB2312"/>
          <w:b w:val="0"/>
          <w:bCs w:val="0"/>
          <w:color w:val="000000" w:themeColor="text1"/>
          <w:sz w:val="32"/>
          <w:szCs w:val="32"/>
          <w14:textFill>
            <w14:solidFill>
              <w14:schemeClr w14:val="tx1"/>
            </w14:solidFill>
          </w14:textFill>
        </w:rPr>
        <w:t>8.</w:t>
      </w:r>
      <w:r>
        <w:rPr>
          <w:rFonts w:hint="eastAsia" w:ascii="仿宋_GB2312" w:hAnsi="仿宋_GB2312" w:eastAsia="仿宋_GB2312" w:cs="仿宋_GB2312"/>
          <w:b w:val="0"/>
          <w:bCs w:val="0"/>
          <w:color w:val="000000" w:themeColor="text1"/>
          <w:sz w:val="32"/>
          <w:szCs w:val="32"/>
          <w14:textFill>
            <w14:solidFill>
              <w14:schemeClr w14:val="tx1"/>
            </w14:solidFill>
          </w14:textFill>
        </w:rPr>
        <w:t>负责联系、培养无党派代表人士，联系、培养党外知识分子代表人士，指导高等学校、科研院所、国有企业等有关单位开展统战工作。</w:t>
      </w:r>
    </w:p>
    <w:p>
      <w:pPr>
        <w:keepNext w:val="0"/>
        <w:keepLines w:val="0"/>
        <w:pageBreakBefore w:val="0"/>
        <w:shd w:val="clear"/>
        <w:kinsoku/>
        <w:wordWrap/>
        <w:overflowPunct/>
        <w:topLinePunct w:val="0"/>
        <w:autoSpaceDE/>
        <w:autoSpaceDN/>
        <w:bidi w:val="0"/>
        <w:adjustRightInd/>
        <w:snapToGrid/>
        <w:spacing w:line="560" w:lineRule="exact"/>
        <w:ind w:firstLine="640"/>
        <w:jc w:val="both"/>
        <w:textAlignment w:val="auto"/>
        <w:rPr>
          <w:rFonts w:ascii="仿宋_GB2312" w:hAnsi="仿宋_GB2312" w:eastAsia="仿宋_GB2312" w:cs="仿宋_GB2312"/>
          <w:b w:val="0"/>
          <w:bCs w:val="0"/>
          <w:color w:val="000000" w:themeColor="text1"/>
          <w:sz w:val="32"/>
          <w:szCs w:val="32"/>
          <w14:textFill>
            <w14:solidFill>
              <w14:schemeClr w14:val="tx1"/>
            </w14:solidFill>
          </w14:textFill>
        </w:rPr>
      </w:pPr>
      <w:r>
        <w:rPr>
          <w:rFonts w:ascii="仿宋_GB2312" w:hAnsi="仿宋_GB2312" w:eastAsia="仿宋_GB2312" w:cs="仿宋_GB2312"/>
          <w:b w:val="0"/>
          <w:bCs w:val="0"/>
          <w:color w:val="000000" w:themeColor="text1"/>
          <w:sz w:val="32"/>
          <w:szCs w:val="32"/>
          <w14:textFill>
            <w14:solidFill>
              <w14:schemeClr w14:val="tx1"/>
            </w14:solidFill>
          </w14:textFill>
        </w:rPr>
        <w:t>9.</w:t>
      </w:r>
      <w:r>
        <w:rPr>
          <w:rFonts w:hint="eastAsia" w:ascii="仿宋_GB2312" w:hAnsi="仿宋_GB2312" w:eastAsia="仿宋_GB2312" w:cs="仿宋_GB2312"/>
          <w:b w:val="0"/>
          <w:bCs w:val="0"/>
          <w:color w:val="000000" w:themeColor="text1"/>
          <w:sz w:val="32"/>
          <w:szCs w:val="32"/>
          <w14:textFill>
            <w14:solidFill>
              <w14:schemeClr w14:val="tx1"/>
            </w14:solidFill>
          </w14:textFill>
        </w:rPr>
        <w:t>负责联系、培养新的社会阶层代表人士。调查研究全市新的社会阶层人士情况并提出政策建议，指导社会组织开展新的社会阶层人士统战工作。</w:t>
      </w:r>
    </w:p>
    <w:p>
      <w:pPr>
        <w:keepNext w:val="0"/>
        <w:keepLines w:val="0"/>
        <w:pageBreakBefore w:val="0"/>
        <w:shd w:val="clear"/>
        <w:kinsoku/>
        <w:wordWrap/>
        <w:overflowPunct/>
        <w:topLinePunct w:val="0"/>
        <w:autoSpaceDE/>
        <w:autoSpaceDN/>
        <w:bidi w:val="0"/>
        <w:adjustRightInd/>
        <w:snapToGrid/>
        <w:spacing w:line="560" w:lineRule="exact"/>
        <w:ind w:firstLine="640"/>
        <w:jc w:val="both"/>
        <w:textAlignment w:val="auto"/>
        <w:rPr>
          <w:rFonts w:ascii="仿宋_GB2312" w:hAnsi="仿宋_GB2312" w:eastAsia="仿宋_GB2312" w:cs="仿宋_GB2312"/>
          <w:b w:val="0"/>
          <w:bCs w:val="0"/>
          <w:color w:val="000000" w:themeColor="text1"/>
          <w:sz w:val="32"/>
          <w:szCs w:val="32"/>
          <w14:textFill>
            <w14:solidFill>
              <w14:schemeClr w14:val="tx1"/>
            </w14:solidFill>
          </w14:textFill>
        </w:rPr>
      </w:pPr>
      <w:r>
        <w:rPr>
          <w:rFonts w:ascii="仿宋_GB2312" w:hAnsi="仿宋_GB2312" w:eastAsia="仿宋_GB2312" w:cs="仿宋_GB2312"/>
          <w:b w:val="0"/>
          <w:bCs w:val="0"/>
          <w:color w:val="000000" w:themeColor="text1"/>
          <w:sz w:val="32"/>
          <w:szCs w:val="32"/>
          <w14:textFill>
            <w14:solidFill>
              <w14:schemeClr w14:val="tx1"/>
            </w14:solidFill>
          </w14:textFill>
        </w:rPr>
        <w:t>10.</w:t>
      </w:r>
      <w:r>
        <w:rPr>
          <w:rFonts w:hint="eastAsia" w:ascii="仿宋_GB2312" w:hAnsi="仿宋_GB2312" w:eastAsia="仿宋_GB2312" w:cs="仿宋_GB2312"/>
          <w:b w:val="0"/>
          <w:bCs w:val="0"/>
          <w:color w:val="000000" w:themeColor="text1"/>
          <w:sz w:val="32"/>
          <w:szCs w:val="32"/>
          <w14:textFill>
            <w14:solidFill>
              <w14:schemeClr w14:val="tx1"/>
            </w14:solidFill>
          </w14:textFill>
        </w:rPr>
        <w:t>做好非公有制经济领域统战工作，负责全市非公有制经济代表人士工作，参与制定、推动落实鼓励支持引导非公有制经济发展的政策，调查研究全市非公有制经济人士的意见，团结、服务、引导、教育非公有制经济人士，促进非公有制经济健康发展和非公有制经济人士健康成长。</w:t>
      </w:r>
    </w:p>
    <w:p>
      <w:pPr>
        <w:keepNext w:val="0"/>
        <w:keepLines w:val="0"/>
        <w:pageBreakBefore w:val="0"/>
        <w:shd w:val="clear"/>
        <w:kinsoku/>
        <w:wordWrap/>
        <w:overflowPunct/>
        <w:topLinePunct w:val="0"/>
        <w:autoSpaceDE/>
        <w:autoSpaceDN/>
        <w:bidi w:val="0"/>
        <w:adjustRightInd/>
        <w:snapToGrid/>
        <w:spacing w:line="560" w:lineRule="exact"/>
        <w:ind w:firstLine="640"/>
        <w:jc w:val="both"/>
        <w:textAlignment w:val="auto"/>
        <w:rPr>
          <w:rFonts w:ascii="仿宋_GB2312" w:hAnsi="仿宋_GB2312" w:eastAsia="仿宋_GB2312" w:cs="仿宋_GB2312"/>
          <w:b w:val="0"/>
          <w:bCs w:val="0"/>
          <w:color w:val="000000" w:themeColor="text1"/>
          <w:sz w:val="32"/>
          <w:szCs w:val="32"/>
          <w14:textFill>
            <w14:solidFill>
              <w14:schemeClr w14:val="tx1"/>
            </w14:solidFill>
          </w14:textFill>
        </w:rPr>
      </w:pPr>
      <w:r>
        <w:rPr>
          <w:rFonts w:ascii="仿宋_GB2312" w:hAnsi="仿宋_GB2312" w:eastAsia="仿宋_GB2312" w:cs="仿宋_GB2312"/>
          <w:b w:val="0"/>
          <w:bCs w:val="0"/>
          <w:color w:val="000000" w:themeColor="text1"/>
          <w:sz w:val="32"/>
          <w:szCs w:val="32"/>
          <w14:textFill>
            <w14:solidFill>
              <w14:schemeClr w14:val="tx1"/>
            </w14:solidFill>
          </w14:textFill>
        </w:rPr>
        <w:t>11.</w:t>
      </w:r>
      <w:r>
        <w:rPr>
          <w:rFonts w:hint="eastAsia" w:ascii="仿宋_GB2312" w:hAnsi="仿宋_GB2312" w:eastAsia="仿宋_GB2312" w:cs="仿宋_GB2312"/>
          <w:b w:val="0"/>
          <w:bCs w:val="0"/>
          <w:color w:val="000000" w:themeColor="text1"/>
          <w:sz w:val="32"/>
          <w:szCs w:val="32"/>
          <w14:textFill>
            <w14:solidFill>
              <w14:schemeClr w14:val="tx1"/>
            </w14:solidFill>
          </w14:textFill>
        </w:rPr>
        <w:t>贯彻落实党的海外统战工作政策和规划并组织协调、督促检查落实，联系香港、澳门有关党派、团体及代表人士。</w:t>
      </w:r>
    </w:p>
    <w:p>
      <w:pPr>
        <w:keepNext w:val="0"/>
        <w:keepLines w:val="0"/>
        <w:pageBreakBefore w:val="0"/>
        <w:shd w:val="clear"/>
        <w:kinsoku/>
        <w:wordWrap/>
        <w:overflowPunct/>
        <w:topLinePunct w:val="0"/>
        <w:autoSpaceDE/>
        <w:autoSpaceDN/>
        <w:bidi w:val="0"/>
        <w:adjustRightInd/>
        <w:snapToGrid/>
        <w:spacing w:line="560" w:lineRule="exact"/>
        <w:ind w:firstLine="640"/>
        <w:jc w:val="both"/>
        <w:textAlignment w:val="auto"/>
        <w:rPr>
          <w:rFonts w:ascii="仿宋_GB2312" w:hAnsi="仿宋_GB2312" w:eastAsia="仿宋_GB2312" w:cs="仿宋_GB2312"/>
          <w:b w:val="0"/>
          <w:bCs w:val="0"/>
          <w:color w:val="000000" w:themeColor="text1"/>
          <w:sz w:val="32"/>
          <w:szCs w:val="32"/>
          <w14:textFill>
            <w14:solidFill>
              <w14:schemeClr w14:val="tx1"/>
            </w14:solidFill>
          </w14:textFill>
        </w:rPr>
      </w:pPr>
      <w:r>
        <w:rPr>
          <w:rFonts w:ascii="仿宋_GB2312" w:hAnsi="仿宋_GB2312" w:eastAsia="仿宋_GB2312" w:cs="仿宋_GB2312"/>
          <w:b w:val="0"/>
          <w:bCs w:val="0"/>
          <w:color w:val="000000" w:themeColor="text1"/>
          <w:sz w:val="32"/>
          <w:szCs w:val="32"/>
          <w14:textFill>
            <w14:solidFill>
              <w14:schemeClr w14:val="tx1"/>
            </w14:solidFill>
          </w14:textFill>
        </w:rPr>
        <w:t>12.</w:t>
      </w:r>
      <w:r>
        <w:rPr>
          <w:rFonts w:hint="eastAsia" w:ascii="仿宋_GB2312" w:hAnsi="仿宋_GB2312" w:eastAsia="仿宋_GB2312" w:cs="仿宋_GB2312"/>
          <w:b w:val="0"/>
          <w:bCs w:val="0"/>
          <w:color w:val="000000" w:themeColor="text1"/>
          <w:sz w:val="32"/>
          <w:szCs w:val="32"/>
          <w14:textFill>
            <w14:solidFill>
              <w14:schemeClr w14:val="tx1"/>
            </w14:solidFill>
          </w14:textFill>
        </w:rPr>
        <w:t>贯彻落实党的对台工作方针政策。指导、协调、检查市级部门（单位）和各县（区）及大企业对台工作。开展广台交流联络活动，协调指导有关部门开展对台经贸工作和金融、文化、学术、体育、科技、卫生等各个领域的交流与合作，以及广台人员来往、考察、研讨等工作。会同有关部门依法开展涉台权益保护工作。</w:t>
      </w:r>
    </w:p>
    <w:p>
      <w:pPr>
        <w:keepNext w:val="0"/>
        <w:keepLines w:val="0"/>
        <w:pageBreakBefore w:val="0"/>
        <w:shd w:val="clear"/>
        <w:kinsoku/>
        <w:wordWrap/>
        <w:overflowPunct/>
        <w:topLinePunct w:val="0"/>
        <w:autoSpaceDE/>
        <w:autoSpaceDN/>
        <w:bidi w:val="0"/>
        <w:adjustRightInd/>
        <w:snapToGrid/>
        <w:spacing w:line="560" w:lineRule="exact"/>
        <w:ind w:firstLine="640"/>
        <w:jc w:val="both"/>
        <w:textAlignment w:val="auto"/>
        <w:rPr>
          <w:rFonts w:ascii="仿宋_GB2312" w:hAnsi="仿宋_GB2312" w:eastAsia="仿宋_GB2312" w:cs="仿宋_GB2312"/>
          <w:b w:val="0"/>
          <w:bCs w:val="0"/>
          <w:color w:val="000000" w:themeColor="text1"/>
          <w:sz w:val="32"/>
          <w:szCs w:val="32"/>
          <w14:textFill>
            <w14:solidFill>
              <w14:schemeClr w14:val="tx1"/>
            </w14:solidFill>
          </w14:textFill>
        </w:rPr>
      </w:pPr>
      <w:r>
        <w:rPr>
          <w:rFonts w:ascii="仿宋_GB2312" w:hAnsi="仿宋_GB2312" w:eastAsia="仿宋_GB2312" w:cs="仿宋_GB2312"/>
          <w:b w:val="0"/>
          <w:bCs w:val="0"/>
          <w:color w:val="000000" w:themeColor="text1"/>
          <w:sz w:val="32"/>
          <w:szCs w:val="32"/>
          <w14:textFill>
            <w14:solidFill>
              <w14:schemeClr w14:val="tx1"/>
            </w14:solidFill>
          </w14:textFill>
        </w:rPr>
        <w:t>13.</w:t>
      </w:r>
      <w:r>
        <w:rPr>
          <w:rFonts w:hint="eastAsia" w:ascii="仿宋_GB2312" w:hAnsi="仿宋_GB2312" w:eastAsia="仿宋_GB2312" w:cs="仿宋_GB2312"/>
          <w:b w:val="0"/>
          <w:bCs w:val="0"/>
          <w:color w:val="000000" w:themeColor="text1"/>
          <w:sz w:val="32"/>
          <w:szCs w:val="32"/>
          <w14:textFill>
            <w14:solidFill>
              <w14:schemeClr w14:val="tx1"/>
            </w14:solidFill>
          </w14:textFill>
        </w:rPr>
        <w:t>贯彻落实党的侨务工作方针政策，管理侨务事务，统筹协调有关部门和社会团体涉侨工作，联系海外有关侨团和代表人士，指导推动涉侨宣传、文化交流、华文教育工作等，保护华侨和归侨侨眷在市内的合法权利和利益。</w:t>
      </w:r>
    </w:p>
    <w:p>
      <w:pPr>
        <w:keepNext w:val="0"/>
        <w:keepLines w:val="0"/>
        <w:pageBreakBefore w:val="0"/>
        <w:shd w:val="clear"/>
        <w:kinsoku/>
        <w:wordWrap/>
        <w:overflowPunct/>
        <w:topLinePunct w:val="0"/>
        <w:autoSpaceDE/>
        <w:autoSpaceDN/>
        <w:bidi w:val="0"/>
        <w:adjustRightInd/>
        <w:snapToGrid/>
        <w:spacing w:line="560" w:lineRule="exact"/>
        <w:ind w:firstLine="640"/>
        <w:jc w:val="both"/>
        <w:textAlignment w:val="auto"/>
        <w:rPr>
          <w:rFonts w:ascii="仿宋_GB2312" w:hAnsi="仿宋_GB2312" w:eastAsia="仿宋_GB2312" w:cs="仿宋_GB2312"/>
          <w:b w:val="0"/>
          <w:bCs w:val="0"/>
          <w:color w:val="000000" w:themeColor="text1"/>
          <w:sz w:val="32"/>
          <w:szCs w:val="32"/>
          <w14:textFill>
            <w14:solidFill>
              <w14:schemeClr w14:val="tx1"/>
            </w14:solidFill>
          </w14:textFill>
        </w:rPr>
      </w:pPr>
      <w:r>
        <w:rPr>
          <w:rFonts w:ascii="仿宋_GB2312" w:hAnsi="仿宋_GB2312" w:eastAsia="仿宋_GB2312" w:cs="仿宋_GB2312"/>
          <w:b w:val="0"/>
          <w:bCs w:val="0"/>
          <w:color w:val="000000" w:themeColor="text1"/>
          <w:sz w:val="32"/>
          <w:szCs w:val="32"/>
          <w14:textFill>
            <w14:solidFill>
              <w14:schemeClr w14:val="tx1"/>
            </w14:solidFill>
          </w14:textFill>
        </w:rPr>
        <w:t>14.</w:t>
      </w:r>
      <w:r>
        <w:rPr>
          <w:rFonts w:hint="eastAsia" w:ascii="仿宋_GB2312" w:hAnsi="仿宋_GB2312" w:eastAsia="仿宋_GB2312" w:cs="仿宋_GB2312"/>
          <w:b w:val="0"/>
          <w:bCs w:val="0"/>
          <w:color w:val="000000" w:themeColor="text1"/>
          <w:sz w:val="32"/>
          <w:szCs w:val="32"/>
          <w14:textFill>
            <w14:solidFill>
              <w14:schemeClr w14:val="tx1"/>
            </w14:solidFill>
          </w14:textFill>
        </w:rPr>
        <w:t>负责县区统战部负责人培训工作。受市委委托，领导市工商联党组，指导工商联工作。指导市党外知识分子联谊会、市新的社会阶层人士联谊会、市中华职业教育社等工作。指导市社会主义学院工作。做好统一战线有关单位和团体及事业单位的管理工作。</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kinsoku/>
        <w:wordWrap/>
        <w:overflowPunct/>
        <w:topLinePunct w:val="0"/>
        <w:autoSpaceDE/>
        <w:autoSpaceDN/>
        <w:bidi w:val="0"/>
        <w:adjustRightInd/>
        <w:snapToGrid/>
        <w:spacing w:beforeAutospacing="0" w:after="0" w:afterAutospacing="0" w:line="560" w:lineRule="exact"/>
        <w:ind w:right="0" w:firstLine="640" w:firstLineChars="200"/>
        <w:jc w:val="both"/>
        <w:textAlignment w:val="auto"/>
        <w:rPr>
          <w:rFonts w:hint="eastAsia" w:ascii="方正楷体_GBK" w:hAnsi="方正楷体_GBK" w:eastAsia="方正楷体_GBK" w:cs="方正楷体_GBK"/>
          <w:b w:val="0"/>
          <w:bCs w:val="0"/>
          <w:i w:val="0"/>
          <w:caps w:val="0"/>
          <w:color w:val="000000" w:themeColor="text1"/>
          <w:spacing w:val="0"/>
          <w:sz w:val="32"/>
          <w:szCs w:val="32"/>
          <w:shd w:val="clear" w:color="auto" w:fill="FFFFFF"/>
          <w14:textFill>
            <w14:solidFill>
              <w14:schemeClr w14:val="tx1"/>
            </w14:solidFill>
          </w14:textFill>
        </w:rPr>
      </w:pPr>
      <w:r>
        <w:rPr>
          <w:rFonts w:ascii="仿宋_GB2312" w:hAnsi="仿宋_GB2312" w:eastAsia="仿宋_GB2312" w:cs="仿宋_GB2312"/>
          <w:b w:val="0"/>
          <w:bCs w:val="0"/>
          <w:color w:val="000000" w:themeColor="text1"/>
          <w:sz w:val="32"/>
          <w:szCs w:val="32"/>
          <w14:textFill>
            <w14:solidFill>
              <w14:schemeClr w14:val="tx1"/>
            </w14:solidFill>
          </w14:textFill>
        </w:rPr>
        <w:t>15.</w:t>
      </w:r>
      <w:r>
        <w:rPr>
          <w:rFonts w:hint="eastAsia" w:ascii="仿宋_GB2312" w:hAnsi="仿宋_GB2312" w:eastAsia="仿宋_GB2312" w:cs="仿宋_GB2312"/>
          <w:b w:val="0"/>
          <w:bCs w:val="0"/>
          <w:color w:val="000000" w:themeColor="text1"/>
          <w:sz w:val="32"/>
          <w:szCs w:val="32"/>
          <w14:textFill>
            <w14:solidFill>
              <w14:schemeClr w14:val="tx1"/>
            </w14:solidFill>
          </w14:textFill>
        </w:rPr>
        <w:t>完成市委交办的其他任务。</w:t>
      </w:r>
    </w:p>
    <w:p>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jc w:val="both"/>
        <w:textAlignment w:val="auto"/>
        <w:outlineLvl w:val="1"/>
        <w:rPr>
          <w:rFonts w:hint="eastAsia" w:ascii="楷体_GB2312" w:hAnsi="楷体_GB2312" w:eastAsia="楷体_GB2312" w:cs="楷体_GB2312"/>
          <w:b w:val="0"/>
          <w:bCs w:val="0"/>
          <w:color w:val="000000" w:themeColor="text1"/>
          <w:sz w:val="32"/>
          <w:szCs w:val="32"/>
          <w14:textFill>
            <w14:solidFill>
              <w14:schemeClr w14:val="tx1"/>
            </w14:solidFill>
          </w14:textFill>
        </w:rPr>
      </w:pPr>
      <w:bookmarkStart w:id="2" w:name="_Toc17268"/>
      <w:r>
        <w:rPr>
          <w:rFonts w:hint="eastAsia" w:ascii="楷体_GB2312" w:hAnsi="楷体_GB2312" w:eastAsia="楷体_GB2312" w:cs="楷体_GB2312"/>
          <w:b w:val="0"/>
          <w:bCs w:val="0"/>
          <w:color w:val="000000" w:themeColor="text1"/>
          <w:sz w:val="32"/>
          <w:szCs w:val="32"/>
          <w14:textFill>
            <w14:solidFill>
              <w14:schemeClr w14:val="tx1"/>
            </w14:solidFill>
          </w14:textFill>
        </w:rPr>
        <w:t>（二）</w:t>
      </w:r>
      <w:r>
        <w:rPr>
          <w:rFonts w:hint="eastAsia" w:ascii="方正楷体_GBK" w:hAnsi="方正楷体_GBK" w:eastAsia="方正楷体_GBK" w:cs="方正楷体_GBK"/>
          <w:b w:val="0"/>
          <w:bCs w:val="0"/>
          <w:i w:val="0"/>
          <w:caps w:val="0"/>
          <w:color w:val="000000" w:themeColor="text1"/>
          <w:spacing w:val="0"/>
          <w:sz w:val="32"/>
          <w:szCs w:val="32"/>
          <w:shd w:val="clear" w:color="auto" w:fill="FFFFFF"/>
          <w:lang w:val="en-US" w:eastAsia="zh-CN"/>
          <w14:textFill>
            <w14:solidFill>
              <w14:schemeClr w14:val="tx1"/>
            </w14:solidFill>
          </w14:textFill>
        </w:rPr>
        <w:t>市委统战部</w:t>
      </w:r>
      <w:r>
        <w:rPr>
          <w:rFonts w:hint="eastAsia" w:ascii="楷体_GB2312" w:hAnsi="楷体_GB2312" w:eastAsia="楷体_GB2312" w:cs="楷体_GB2312"/>
          <w:b w:val="0"/>
          <w:bCs w:val="0"/>
          <w:color w:val="000000" w:themeColor="text1"/>
          <w:sz w:val="32"/>
          <w:szCs w:val="32"/>
          <w:lang w:val="en-US"/>
          <w14:textFill>
            <w14:solidFill>
              <w14:schemeClr w14:val="tx1"/>
            </w14:solidFill>
          </w14:textFill>
        </w:rPr>
        <w:t>2024</w:t>
      </w:r>
      <w:r>
        <w:rPr>
          <w:rFonts w:hint="eastAsia" w:ascii="楷体_GB2312" w:hAnsi="楷体_GB2312" w:eastAsia="楷体_GB2312" w:cs="楷体_GB2312"/>
          <w:b w:val="0"/>
          <w:bCs w:val="0"/>
          <w:color w:val="000000" w:themeColor="text1"/>
          <w:sz w:val="32"/>
          <w:szCs w:val="32"/>
          <w14:textFill>
            <w14:solidFill>
              <w14:schemeClr w14:val="tx1"/>
            </w14:solidFill>
          </w14:textFill>
        </w:rPr>
        <w:t>年重点工作</w:t>
      </w:r>
      <w:bookmarkEnd w:id="2"/>
    </w:p>
    <w:p>
      <w:pPr>
        <w:keepNext w:val="0"/>
        <w:keepLines w:val="0"/>
        <w:pageBreakBefore w:val="0"/>
        <w:widowControl w:val="0"/>
        <w:pBdr>
          <w:bottom w:val="single" w:color="FFFFFF" w:sz="4" w:space="31"/>
        </w:pBdr>
        <w:shd w:val="clear"/>
        <w:kinsoku/>
        <w:wordWrap/>
        <w:overflowPunct w:val="0"/>
        <w:topLinePunct w:val="0"/>
        <w:autoSpaceDE w:val="0"/>
        <w:autoSpaceDN w:val="0"/>
        <w:bidi w:val="0"/>
        <w:adjustRightInd w:val="0"/>
        <w:snapToGrid w:val="0"/>
        <w:spacing w:line="560" w:lineRule="exact"/>
        <w:ind w:firstLine="640" w:firstLineChars="200"/>
        <w:jc w:val="both"/>
        <w:textAlignment w:val="auto"/>
        <w:outlineLvl w:val="9"/>
        <w:rPr>
          <w:rFonts w:hint="eastAsia" w:ascii="仿宋_GB2312" w:hAnsi="仿宋_GB2312" w:eastAsia="仿宋_GB2312" w:cs="仿宋_GB2312"/>
          <w:b w:val="0"/>
          <w:bCs w:val="0"/>
          <w:color w:val="000000" w:themeColor="text1"/>
          <w:sz w:val="32"/>
          <w:szCs w:val="32"/>
          <w:u w:val="none"/>
          <w:lang w:eastAsia="zh-CN"/>
          <w14:textFill>
            <w14:solidFill>
              <w14:schemeClr w14:val="tx1"/>
            </w14:solidFill>
          </w14:textFill>
        </w:rPr>
      </w:pPr>
      <w:r>
        <w:rPr>
          <w:rFonts w:hint="eastAsia" w:ascii="仿宋_GB2312" w:hAnsi="仿宋_GB2312" w:eastAsia="仿宋_GB2312" w:cs="仿宋_GB2312"/>
          <w:b w:val="0"/>
          <w:bCs w:val="0"/>
          <w:color w:val="000000" w:themeColor="text1"/>
          <w:sz w:val="32"/>
          <w:szCs w:val="32"/>
          <w:u w:val="none"/>
          <w14:textFill>
            <w14:solidFill>
              <w14:schemeClr w14:val="tx1"/>
            </w14:solidFill>
          </w14:textFill>
        </w:rPr>
        <w:t>以习近平新时代中国特色社会主义思想为指导，全面贯彻落实党的二十大和习近平总书记对四川工作系列重要指示精神</w:t>
      </w:r>
      <w:r>
        <w:rPr>
          <w:rFonts w:hint="eastAsia" w:ascii="仿宋_GB2312" w:hAnsi="仿宋_GB2312" w:eastAsia="仿宋_GB2312" w:cs="仿宋_GB2312"/>
          <w:b w:val="0"/>
          <w:bCs w:val="0"/>
          <w:color w:val="000000" w:themeColor="text1"/>
          <w:sz w:val="32"/>
          <w:szCs w:val="32"/>
          <w:u w:val="none"/>
          <w:lang w:eastAsia="zh-CN"/>
          <w14:textFill>
            <w14:solidFill>
              <w14:schemeClr w14:val="tx1"/>
            </w14:solidFill>
          </w14:textFill>
        </w:rPr>
        <w:t>，</w:t>
      </w:r>
      <w:r>
        <w:rPr>
          <w:rFonts w:hint="eastAsia" w:ascii="仿宋_GB2312" w:hAnsi="仿宋_GB2312" w:eastAsia="仿宋_GB2312" w:cs="仿宋_GB2312"/>
          <w:b w:val="0"/>
          <w:bCs w:val="0"/>
          <w:color w:val="000000" w:themeColor="text1"/>
          <w:sz w:val="32"/>
          <w:szCs w:val="32"/>
          <w:u w:val="none"/>
          <w14:textFill>
            <w14:solidFill>
              <w14:schemeClr w14:val="tx1"/>
            </w14:solidFill>
          </w14:textFill>
        </w:rPr>
        <w:t>深刻领悟“两个确立”的决定性意义，增强“四个意识”、坚定“四个自信”、做到“两个维护”，认真学习贯彻习近平总书记关于做好新时代党的统一战线工作的重要思想，全面落实中央、省委和市委统战工作会议决策部署，把握团结奋斗的时代主题，深入践行“4321”工作法，坚持凝聚人心、汇聚力量，坚持服务大</w:t>
      </w:r>
      <w:r>
        <w:rPr>
          <w:rFonts w:hint="eastAsia" w:ascii="仿宋_GB2312" w:hAnsi="仿宋_GB2312" w:eastAsia="仿宋_GB2312" w:cs="仿宋_GB2312"/>
          <w:b w:val="0"/>
          <w:bCs w:val="0"/>
          <w:color w:val="000000" w:themeColor="text1"/>
          <w:sz w:val="32"/>
          <w:szCs w:val="32"/>
          <w:u w:val="none"/>
          <w:lang w:eastAsia="zh-CN"/>
          <w14:textFill>
            <w14:solidFill>
              <w14:schemeClr w14:val="tx1"/>
            </w14:solidFill>
          </w14:textFill>
        </w:rPr>
        <w:t>局、担当作为，坚持聚焦重点、精准发力，坚持狠抓落实、善作善成，围绕全市“1345”发展战略，大力实施以政治引领、组织引领、实践引领为路径的“同心引领行动”，守正创新、勇毅前行，不断开创全市统战工作新局面，为加快建设川陕甘结合部现代化中心城市凝聚广泛共识、汇聚磅礴力量。</w:t>
      </w:r>
    </w:p>
    <w:p>
      <w:pPr>
        <w:keepNext w:val="0"/>
        <w:keepLines w:val="0"/>
        <w:pageBreakBefore w:val="0"/>
        <w:widowControl w:val="0"/>
        <w:pBdr>
          <w:bottom w:val="single" w:color="FFFFFF" w:sz="4" w:space="31"/>
        </w:pBdr>
        <w:shd w:val="clear"/>
        <w:kinsoku/>
        <w:wordWrap/>
        <w:overflowPunct w:val="0"/>
        <w:topLinePunct w:val="0"/>
        <w:autoSpaceDE w:val="0"/>
        <w:autoSpaceDN w:val="0"/>
        <w:bidi w:val="0"/>
        <w:adjustRightInd w:val="0"/>
        <w:snapToGrid w:val="0"/>
        <w:spacing w:line="560" w:lineRule="exact"/>
        <w:ind w:firstLine="640" w:firstLineChars="200"/>
        <w:jc w:val="both"/>
        <w:textAlignment w:val="auto"/>
        <w:outlineLvl w:val="9"/>
        <w:rPr>
          <w:rFonts w:hint="eastAsia" w:ascii="仿宋_GB2312" w:hAnsi="仿宋_GB2312" w:eastAsia="仿宋_GB2312" w:cs="仿宋_GB2312"/>
          <w:b w:val="0"/>
          <w:bCs w:val="0"/>
          <w:color w:val="000000" w:themeColor="text1"/>
          <w:sz w:val="32"/>
          <w:szCs w:val="32"/>
          <w:u w:val="none"/>
          <w:lang w:val="en-US" w:eastAsia="zh-CN"/>
          <w14:textFill>
            <w14:solidFill>
              <w14:schemeClr w14:val="tx1"/>
            </w14:solidFill>
          </w14:textFill>
        </w:rPr>
      </w:pPr>
      <w:r>
        <w:rPr>
          <w:rFonts w:hint="eastAsia" w:ascii="楷体_GB2312" w:hAnsi="楷体_GB2312" w:eastAsia="楷体_GB2312" w:cs="楷体_GB2312"/>
          <w:b w:val="0"/>
          <w:bCs w:val="0"/>
          <w:color w:val="000000" w:themeColor="text1"/>
          <w:sz w:val="32"/>
          <w:szCs w:val="32"/>
          <w:lang w:val="en-US" w:eastAsia="zh-CN"/>
          <w14:textFill>
            <w14:solidFill>
              <w14:schemeClr w14:val="tx1"/>
            </w14:solidFill>
          </w14:textFill>
        </w:rPr>
        <w:t>1.进一步提升思想引领，筑牢共同思想基础。</w:t>
      </w:r>
      <w:r>
        <w:rPr>
          <w:rFonts w:hint="eastAsia" w:ascii="仿宋_GB2312" w:hAnsi="仿宋_GB2312" w:eastAsia="仿宋_GB2312" w:cs="仿宋_GB2312"/>
          <w:b w:val="0"/>
          <w:bCs w:val="0"/>
          <w:color w:val="000000" w:themeColor="text1"/>
          <w:sz w:val="32"/>
          <w:szCs w:val="32"/>
          <w:u w:val="none"/>
          <w:lang w:val="en-US" w:eastAsia="zh-CN"/>
          <w14:textFill>
            <w14:solidFill>
              <w14:schemeClr w14:val="tx1"/>
            </w14:solidFill>
          </w14:textFill>
        </w:rPr>
        <w:t>支持民主党派全面推进思想政治、组织、履职能力、作风和制度建设，按照“一党派一特色”，推进民主党派特色基地建设，使民主党派工作更加规范有序、生动活泼。支持党外人士持续开展“凝心聚魂强根基、团结奋进新征程”“爱党爱国爱社会主义”等主题教育，把师从中国共产党变为思想自觉、行动自觉。密切关注12个领域统战工作对象思想动态，整合全市现有统战网络资源，确保牢牢掌握统战宣传思想工作的领导权和主动权。以招引的25名留学报国高层次人才和秦巴知联联盟党外知识分子为基础，多领域多层次多方式开展统战各类活动，通过“人尽其才、物尽其用”，更广泛地凝聚人心。落实各级党员领导干部与党外代表人士联谊交友制度，把统战成员和统战对象紧密团结起来，为大团结大联合提供根本政治保证。</w:t>
      </w:r>
    </w:p>
    <w:p>
      <w:pPr>
        <w:keepNext w:val="0"/>
        <w:keepLines w:val="0"/>
        <w:pageBreakBefore w:val="0"/>
        <w:widowControl w:val="0"/>
        <w:pBdr>
          <w:bottom w:val="single" w:color="FFFFFF" w:sz="4" w:space="31"/>
        </w:pBdr>
        <w:shd w:val="clear"/>
        <w:kinsoku/>
        <w:wordWrap/>
        <w:overflowPunct w:val="0"/>
        <w:topLinePunct w:val="0"/>
        <w:autoSpaceDE w:val="0"/>
        <w:autoSpaceDN w:val="0"/>
        <w:bidi w:val="0"/>
        <w:adjustRightInd w:val="0"/>
        <w:snapToGrid w:val="0"/>
        <w:spacing w:line="560" w:lineRule="exact"/>
        <w:ind w:firstLine="640" w:firstLineChars="200"/>
        <w:jc w:val="both"/>
        <w:textAlignment w:val="auto"/>
        <w:outlineLvl w:val="9"/>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pPr>
      <w:r>
        <w:rPr>
          <w:rFonts w:hint="eastAsia" w:ascii="楷体_GB2312" w:hAnsi="楷体_GB2312" w:eastAsia="楷体_GB2312" w:cs="楷体_GB2312"/>
          <w:b w:val="0"/>
          <w:bCs w:val="0"/>
          <w:color w:val="000000" w:themeColor="text1"/>
          <w:sz w:val="32"/>
          <w:szCs w:val="32"/>
          <w:lang w:val="en-US" w:eastAsia="zh-CN"/>
          <w14:textFill>
            <w14:solidFill>
              <w14:schemeClr w14:val="tx1"/>
            </w14:solidFill>
          </w14:textFill>
        </w:rPr>
        <w:t>2.进一步提升组织引领，扩大朋友圈。</w:t>
      </w:r>
      <w:r>
        <w:rPr>
          <w:rFonts w:hint="eastAsia" w:ascii="仿宋_GB2312" w:hAnsi="仿宋_GB2312" w:eastAsia="仿宋_GB2312" w:cs="仿宋_GB2312"/>
          <w:b w:val="0"/>
          <w:bCs w:val="0"/>
          <w:color w:val="000000" w:themeColor="text1"/>
          <w:sz w:val="32"/>
          <w:szCs w:val="32"/>
          <w:u w:val="none"/>
          <w:lang w:val="en-US" w:eastAsia="zh-CN"/>
          <w14:textFill>
            <w14:solidFill>
              <w14:schemeClr w14:val="tx1"/>
            </w14:solidFill>
          </w14:textFill>
        </w:rPr>
        <w:t>推进企业、商圈、楼宇等建设小微统战组织，把统战工作做到最小单位</w:t>
      </w: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把思想观念多元、利益诉求多样、社会影响较大，流动性比较强的统战人士组织起来，引导其在关键时刻起作用。建强职教社、台联、侨联、知联及五大宗教团体等组织，通过换届选优配强领导班子，夯实基层统战力量。强化党外人士的组织培养，</w:t>
      </w:r>
      <w:r>
        <w:rPr>
          <w:rFonts w:hint="eastAsia" w:ascii="仿宋_GB2312" w:hAnsi="仿宋_GB2312" w:eastAsia="仿宋_GB2312" w:cs="仿宋_GB2312"/>
          <w:b w:val="0"/>
          <w:bCs w:val="0"/>
          <w:color w:val="000000" w:themeColor="text1"/>
          <w:kern w:val="0"/>
          <w:sz w:val="32"/>
          <w:szCs w:val="32"/>
          <w:lang w:val="en-US" w:eastAsia="zh-CN" w:bidi="ar-SA"/>
          <w14:textFill>
            <w14:solidFill>
              <w14:schemeClr w14:val="tx1"/>
            </w14:solidFill>
          </w14:textFill>
        </w:rPr>
        <w:t>着眼2026年换届，强化党外代表人士队伍结构分析和研判，</w:t>
      </w: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建好蓄水池、把好源头关、搭好成长梯，厚植各界人士对伟大祖国、中华民族、中华文化、中国共产党、中国特色社会主义的认同。以铸牢中华民族共同体意识为主线，深入挖掘各民族交流交往交融的故事，持续做亮跨区域协作品牌。坚持我国宗教中国化方向，发挥小寺山天主教爱国主义教育基地示范辐射作用，推动形成宗教中国化广元标准。支持唐家河国家级自然保护区等争创川港澳台青少年交流基地，搭建好我市部分学校与海外学校联谊桥梁，在文明共鉴、文化共赏中传递中国共产党的声音。</w:t>
      </w:r>
    </w:p>
    <w:p>
      <w:pPr>
        <w:keepNext w:val="0"/>
        <w:keepLines w:val="0"/>
        <w:pageBreakBefore w:val="0"/>
        <w:widowControl w:val="0"/>
        <w:pBdr>
          <w:bottom w:val="single" w:color="FFFFFF" w:sz="4" w:space="31"/>
        </w:pBdr>
        <w:shd w:val="clear"/>
        <w:kinsoku/>
        <w:wordWrap/>
        <w:overflowPunct w:val="0"/>
        <w:topLinePunct w:val="0"/>
        <w:autoSpaceDE w:val="0"/>
        <w:autoSpaceDN w:val="0"/>
        <w:bidi w:val="0"/>
        <w:adjustRightInd w:val="0"/>
        <w:snapToGrid w:val="0"/>
        <w:spacing w:line="560" w:lineRule="exact"/>
        <w:ind w:firstLine="640" w:firstLineChars="200"/>
        <w:jc w:val="both"/>
        <w:textAlignment w:val="auto"/>
        <w:outlineLvl w:val="9"/>
        <w:rPr>
          <w:rFonts w:hint="eastAsia" w:ascii="仿宋_GB2312" w:hAnsi="仿宋_GB2312" w:eastAsia="仿宋_GB2312" w:cs="仿宋_GB2312"/>
          <w:b w:val="0"/>
          <w:bCs w:val="0"/>
          <w:color w:val="000000" w:themeColor="text1"/>
          <w:kern w:val="0"/>
          <w:sz w:val="32"/>
          <w:szCs w:val="32"/>
          <w:lang w:val="en-US" w:eastAsia="zh-CN" w:bidi="ar-SA"/>
          <w14:textFill>
            <w14:solidFill>
              <w14:schemeClr w14:val="tx1"/>
            </w14:solidFill>
          </w14:textFill>
        </w:rPr>
      </w:pPr>
      <w:r>
        <w:rPr>
          <w:rFonts w:hint="eastAsia" w:ascii="楷体_GB2312" w:hAnsi="楷体_GB2312" w:eastAsia="楷体_GB2312" w:cs="楷体_GB2312"/>
          <w:b w:val="0"/>
          <w:bCs w:val="0"/>
          <w:color w:val="000000" w:themeColor="text1"/>
          <w:sz w:val="32"/>
          <w:szCs w:val="32"/>
          <w:lang w:val="en-US" w:eastAsia="zh-CN"/>
          <w14:textFill>
            <w14:solidFill>
              <w14:schemeClr w14:val="tx1"/>
            </w14:solidFill>
          </w14:textFill>
        </w:rPr>
        <w:t>3.进一步提升实践引领，提高贡献率。</w:t>
      </w:r>
      <w:r>
        <w:rPr>
          <w:rFonts w:hint="eastAsia" w:ascii="仿宋_GB2312" w:hAnsi="仿宋_GB2312" w:eastAsia="仿宋_GB2312" w:cs="仿宋_GB2312"/>
          <w:b w:val="0"/>
          <w:bCs w:val="0"/>
          <w:color w:val="000000" w:themeColor="text1"/>
          <w:kern w:val="0"/>
          <w:sz w:val="32"/>
          <w:szCs w:val="32"/>
          <w:lang w:val="en-US" w:eastAsia="zh-CN" w:bidi="ar-SA"/>
          <w14:textFill>
            <w14:solidFill>
              <w14:schemeClr w14:val="tx1"/>
            </w14:solidFill>
          </w14:textFill>
        </w:rPr>
        <w:t>支持各界人士围绕市委中心工作高</w:t>
      </w:r>
      <w:r>
        <w:rPr>
          <w:rFonts w:hint="eastAsia" w:ascii="楷体_GB2312" w:hAnsi="楷体_GB2312" w:eastAsia="楷体_GB2312" w:cs="楷体_GB2312"/>
          <w:b w:val="0"/>
          <w:bCs w:val="0"/>
          <w:color w:val="000000" w:themeColor="text1"/>
          <w:sz w:val="32"/>
          <w:szCs w:val="32"/>
          <w:lang w:val="en-US" w:eastAsia="zh-CN"/>
          <w14:textFill>
            <w14:solidFill>
              <w14:schemeClr w14:val="tx1"/>
            </w14:solidFill>
          </w14:textFill>
        </w:rPr>
        <w:t>质量</w:t>
      </w:r>
      <w:r>
        <w:rPr>
          <w:rFonts w:hint="eastAsia" w:ascii="仿宋_GB2312" w:hAnsi="仿宋_GB2312" w:eastAsia="仿宋_GB2312" w:cs="仿宋_GB2312"/>
          <w:b w:val="0"/>
          <w:bCs w:val="0"/>
          <w:color w:val="000000" w:themeColor="text1"/>
          <w:kern w:val="0"/>
          <w:sz w:val="32"/>
          <w:szCs w:val="32"/>
          <w:lang w:val="en-US" w:eastAsia="zh-CN" w:bidi="ar-SA"/>
          <w14:textFill>
            <w14:solidFill>
              <w14:schemeClr w14:val="tx1"/>
            </w14:solidFill>
          </w14:textFill>
        </w:rPr>
        <w:t>建言资政，对重大事项开展民主监督。加强与各民主党派中央、省委及国省有关方面沟通对接，争取重大项目、专项资金和区域发展政策向广元倾斜。继续深化“九广合作”和东西部协作，持续跟进全国九三学社组织在我市的帮扶项目和杭州职教界捐赠“智慧校园”，不断拓展内容和模式。继续推动民营经济发展壮大“六大行动”的深入实施，召开统战部部长与民营企业沟通协商“面对面”+“键对键”活动，为促进“两个健康”营造良好氛围。监督实施好少数民族特色村寨等少数民族资金项目，将政治效益、经济效益、社会效益最大化，让各族群众感受到党的关心关怀。深化港澳台海外经贸文化交流合作，争取侨捐项目和对台经贸合作取得新突破。发挥与团结报社、中华职业教育社等统一战线组织建立的合作关系，广泛凝聚力量，不断提升统一战线对中心工作的贡献率。</w:t>
      </w:r>
    </w:p>
    <w:p>
      <w:pPr>
        <w:keepNext w:val="0"/>
        <w:keepLines w:val="0"/>
        <w:pageBreakBefore w:val="0"/>
        <w:widowControl w:val="0"/>
        <w:pBdr>
          <w:bottom w:val="single" w:color="FFFFFF" w:sz="4" w:space="31"/>
        </w:pBdr>
        <w:shd w:val="clear"/>
        <w:kinsoku/>
        <w:wordWrap/>
        <w:overflowPunct w:val="0"/>
        <w:topLinePunct w:val="0"/>
        <w:autoSpaceDE w:val="0"/>
        <w:autoSpaceDN w:val="0"/>
        <w:bidi w:val="0"/>
        <w:adjustRightInd w:val="0"/>
        <w:snapToGrid w:val="0"/>
        <w:spacing w:line="560" w:lineRule="exact"/>
        <w:ind w:firstLine="640" w:firstLineChars="200"/>
        <w:jc w:val="both"/>
        <w:textAlignment w:val="auto"/>
        <w:outlineLvl w:val="0"/>
        <w:rPr>
          <w:rFonts w:hint="eastAsia" w:ascii="黑体" w:hAnsi="黑体" w:eastAsia="黑体" w:cs="黑体"/>
          <w:color w:val="000000" w:themeColor="text1"/>
          <w:sz w:val="32"/>
          <w:szCs w:val="32"/>
          <w:lang w:val="en-US" w:eastAsia="zh-CN"/>
          <w14:textFill>
            <w14:solidFill>
              <w14:schemeClr w14:val="tx1"/>
            </w14:solidFill>
          </w14:textFill>
        </w:rPr>
      </w:pPr>
      <w:bookmarkStart w:id="3" w:name="_Toc26410"/>
      <w:r>
        <w:rPr>
          <w:rFonts w:hint="eastAsia" w:ascii="黑体" w:hAnsi="黑体" w:eastAsia="黑体" w:cs="黑体"/>
          <w:sz w:val="32"/>
          <w:szCs w:val="32"/>
          <w:lang w:val="en-US" w:eastAsia="zh-CN"/>
        </w:rPr>
        <w:t>二、部门预算单位构成</w:t>
      </w:r>
      <w:bookmarkEnd w:id="3"/>
    </w:p>
    <w:p>
      <w:pPr>
        <w:keepNext w:val="0"/>
        <w:keepLines w:val="0"/>
        <w:pageBreakBefore w:val="0"/>
        <w:widowControl w:val="0"/>
        <w:pBdr>
          <w:bottom w:val="single" w:color="FFFFFF" w:sz="4" w:space="31"/>
        </w:pBdr>
        <w:shd w:val="clear"/>
        <w:kinsoku/>
        <w:wordWrap/>
        <w:overflowPunct w:val="0"/>
        <w:topLinePunct w:val="0"/>
        <w:autoSpaceDE w:val="0"/>
        <w:autoSpaceDN w:val="0"/>
        <w:bidi w:val="0"/>
        <w:adjustRightInd w:val="0"/>
        <w:snapToGrid w:val="0"/>
        <w:spacing w:line="560" w:lineRule="exact"/>
        <w:ind w:firstLine="640" w:firstLineChars="200"/>
        <w:jc w:val="both"/>
        <w:textAlignment w:val="auto"/>
        <w:outlineLvl w:val="9"/>
        <w:rPr>
          <w:rFonts w:ascii="仿宋_GB2312" w:hAnsi="宋体" w:eastAsia="仿宋_GB2312" w:cs="宋体"/>
          <w:color w:val="auto"/>
          <w:kern w:val="0"/>
          <w:sz w:val="32"/>
          <w:szCs w:val="32"/>
          <w:highlight w:val="none"/>
        </w:rPr>
      </w:pPr>
      <w:r>
        <w:rPr>
          <w:rFonts w:hint="eastAsia" w:ascii="仿宋_GB2312" w:hAnsi="Times New Roman"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市委统战部下属二级预算单位7个，其中行政单位</w:t>
      </w:r>
      <w:r>
        <w:rPr>
          <w:rFonts w:hint="eastAsia" w:ascii="Times New Roman" w:hAnsi="Times New Roman" w:eastAsia="仿宋_GB2312" w:cs="Times New Roman"/>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7</w:t>
      </w:r>
      <w:r>
        <w:rPr>
          <w:rFonts w:hint="eastAsia" w:ascii="仿宋_GB2312" w:hAnsi="Times New Roman"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个，</w:t>
      </w:r>
      <w:r>
        <w:rPr>
          <w:rFonts w:hint="eastAsia" w:ascii="仿宋_GB2312" w:hAnsi="Times New Roman" w:eastAsia="仿宋_GB2312" w:cs="仿宋_GB2312"/>
          <w:i w:val="0"/>
          <w:caps w:val="0"/>
          <w:color w:val="000000" w:themeColor="text1"/>
          <w:spacing w:val="0"/>
          <w:kern w:val="0"/>
          <w:sz w:val="32"/>
          <w:szCs w:val="32"/>
          <w:highlight w:val="none"/>
          <w:shd w:val="clear" w:color="auto" w:fill="auto"/>
          <w:lang w:val="en-US" w:eastAsia="zh-CN" w:bidi="ar"/>
          <w14:textFill>
            <w14:solidFill>
              <w14:schemeClr w14:val="tx1"/>
            </w14:solidFill>
          </w14:textFill>
        </w:rPr>
        <w:t>市委统战部本级含下属事业单</w:t>
      </w:r>
      <w:r>
        <w:rPr>
          <w:rFonts w:hint="eastAsia" w:ascii="仿宋_GB2312" w:hAnsi="Times New Roman" w:eastAsia="仿宋_GB2312" w:cs="仿宋_GB2312"/>
          <w:b w:val="0"/>
          <w:bCs w:val="0"/>
          <w:i w:val="0"/>
          <w:caps w:val="0"/>
          <w:color w:val="000000" w:themeColor="text1"/>
          <w:spacing w:val="0"/>
          <w:kern w:val="0"/>
          <w:sz w:val="32"/>
          <w:szCs w:val="32"/>
          <w:highlight w:val="none"/>
          <w:shd w:val="clear" w:color="auto" w:fill="auto"/>
          <w:lang w:val="en-US" w:eastAsia="zh-CN" w:bidi="ar"/>
          <w14:textFill>
            <w14:solidFill>
              <w14:schemeClr w14:val="tx1"/>
            </w14:solidFill>
          </w14:textFill>
        </w:rPr>
        <w:t>位</w:t>
      </w:r>
      <w:r>
        <w:rPr>
          <w:rFonts w:hint="eastAsia" w:ascii="Times New Roman" w:hAnsi="Times New Roman" w:eastAsia="仿宋_GB2312" w:cs="Times New Roman"/>
          <w:b w:val="0"/>
          <w:bCs w:val="0"/>
          <w:i w:val="0"/>
          <w:caps w:val="0"/>
          <w:color w:val="000000" w:themeColor="text1"/>
          <w:spacing w:val="0"/>
          <w:kern w:val="0"/>
          <w:sz w:val="32"/>
          <w:szCs w:val="32"/>
          <w:highlight w:val="none"/>
          <w:shd w:val="clear" w:color="auto" w:fill="auto"/>
          <w:lang w:val="en-US" w:eastAsia="zh-CN" w:bidi="ar"/>
          <w14:textFill>
            <w14:solidFill>
              <w14:schemeClr w14:val="tx1"/>
            </w14:solidFill>
          </w14:textFill>
        </w:rPr>
        <w:t>3</w:t>
      </w:r>
      <w:r>
        <w:rPr>
          <w:rFonts w:hint="eastAsia" w:ascii="仿宋_GB2312" w:hAnsi="Times New Roman" w:eastAsia="仿宋_GB2312" w:cs="仿宋_GB2312"/>
          <w:b w:val="0"/>
          <w:bCs w:val="0"/>
          <w:i w:val="0"/>
          <w:caps w:val="0"/>
          <w:color w:val="000000" w:themeColor="text1"/>
          <w:spacing w:val="0"/>
          <w:kern w:val="0"/>
          <w:sz w:val="32"/>
          <w:szCs w:val="32"/>
          <w:highlight w:val="none"/>
          <w:shd w:val="clear" w:color="auto" w:fill="auto"/>
          <w:lang w:val="en-US" w:eastAsia="zh-CN" w:bidi="ar"/>
          <w14:textFill>
            <w14:solidFill>
              <w14:schemeClr w14:val="tx1"/>
            </w14:solidFill>
          </w14:textFill>
        </w:rPr>
        <w:t>个（广元市中华职业教育社、市民族宗教服务中心、广元市侨联机关），均未单独编报预算。</w:t>
      </w:r>
      <w:r>
        <w:rPr>
          <w:rFonts w:hint="eastAsia" w:ascii="仿宋_GB2312" w:hAnsi="仿宋_GB2312" w:eastAsia="仿宋_GB2312" w:cs="仿宋_GB2312"/>
          <w:b w:val="0"/>
          <w:bCs w:val="0"/>
          <w:color w:val="000000" w:themeColor="text1"/>
          <w:kern w:val="0"/>
          <w:sz w:val="32"/>
          <w:szCs w:val="32"/>
          <w:highlight w:val="none"/>
          <w:shd w:val="clear" w:color="auto" w:fill="auto"/>
          <w14:textFill>
            <w14:solidFill>
              <w14:schemeClr w14:val="tx1"/>
            </w14:solidFill>
          </w14:textFill>
        </w:rPr>
        <w:t>从</w:t>
      </w:r>
      <w:r>
        <w:rPr>
          <w:rFonts w:hint="eastAsia" w:ascii="仿宋_GB2312" w:hAnsi="仿宋_GB2312" w:eastAsia="仿宋_GB2312" w:cs="仿宋_GB2312"/>
          <w:color w:val="000000" w:themeColor="text1"/>
          <w:kern w:val="0"/>
          <w:sz w:val="32"/>
          <w:szCs w:val="32"/>
          <w:highlight w:val="none"/>
          <w14:textFill>
            <w14:solidFill>
              <w14:schemeClr w14:val="tx1"/>
            </w14:solidFill>
          </w14:textFill>
        </w:rPr>
        <w:t>预算单位构成看，市委统战部预算包括：部本级预算、市级各民</w:t>
      </w:r>
      <w:r>
        <w:rPr>
          <w:rFonts w:hint="eastAsia" w:ascii="仿宋_GB2312" w:hAnsi="仿宋_GB2312" w:eastAsia="仿宋_GB2312" w:cs="仿宋_GB2312"/>
          <w:color w:val="auto"/>
          <w:kern w:val="0"/>
          <w:sz w:val="32"/>
          <w:szCs w:val="32"/>
          <w:highlight w:val="none"/>
        </w:rPr>
        <w:t>主党派机关预算。</w:t>
      </w:r>
      <w:r>
        <w:rPr>
          <w:rFonts w:hint="eastAsia" w:ascii="仿宋_GB2312" w:hAnsi="宋体" w:eastAsia="仿宋_GB2312" w:cs="宋体"/>
          <w:color w:val="auto"/>
          <w:kern w:val="0"/>
          <w:sz w:val="32"/>
          <w:szCs w:val="32"/>
          <w:highlight w:val="none"/>
        </w:rPr>
        <w:t>纳入市委统战部</w:t>
      </w:r>
      <w:r>
        <w:rPr>
          <w:rFonts w:ascii="仿宋_GB2312" w:hAnsi="宋体" w:eastAsia="仿宋_GB2312" w:cs="宋体"/>
          <w:color w:val="auto"/>
          <w:kern w:val="0"/>
          <w:sz w:val="32"/>
          <w:szCs w:val="32"/>
          <w:highlight w:val="none"/>
        </w:rPr>
        <w:t>202</w:t>
      </w:r>
      <w:r>
        <w:rPr>
          <w:rFonts w:hint="eastAsia" w:ascii="仿宋_GB2312" w:hAnsi="宋体" w:eastAsia="仿宋_GB2312" w:cs="宋体"/>
          <w:color w:val="auto"/>
          <w:kern w:val="0"/>
          <w:sz w:val="32"/>
          <w:szCs w:val="32"/>
          <w:highlight w:val="none"/>
          <w:lang w:val="en-US" w:eastAsia="zh-CN"/>
        </w:rPr>
        <w:t>3</w:t>
      </w:r>
      <w:r>
        <w:rPr>
          <w:rFonts w:hint="eastAsia" w:ascii="仿宋_GB2312" w:hAnsi="宋体" w:eastAsia="仿宋_GB2312" w:cs="宋体"/>
          <w:color w:val="auto"/>
          <w:kern w:val="0"/>
          <w:sz w:val="32"/>
          <w:szCs w:val="32"/>
          <w:highlight w:val="none"/>
        </w:rPr>
        <w:t>年部门预算编制范围的二级预算单位包括：</w:t>
      </w:r>
      <w:r>
        <w:rPr>
          <w:rFonts w:ascii="仿宋_GB2312" w:hAnsi="宋体" w:eastAsia="仿宋_GB2312" w:cs="宋体"/>
          <w:color w:val="auto"/>
          <w:kern w:val="0"/>
          <w:sz w:val="32"/>
          <w:szCs w:val="32"/>
          <w:highlight w:val="none"/>
        </w:rPr>
        <w:t xml:space="preserve"> </w:t>
      </w:r>
    </w:p>
    <w:p>
      <w:pPr>
        <w:keepNext w:val="0"/>
        <w:keepLines w:val="0"/>
        <w:pageBreakBefore w:val="0"/>
        <w:widowControl w:val="0"/>
        <w:numPr>
          <w:ilvl w:val="0"/>
          <w:numId w:val="0"/>
        </w:numPr>
        <w:pBdr>
          <w:bottom w:val="single" w:color="FFFFFF" w:sz="4" w:space="31"/>
        </w:pBdr>
        <w:shd w:val="clear"/>
        <w:kinsoku/>
        <w:wordWrap/>
        <w:overflowPunct w:val="0"/>
        <w:topLinePunct w:val="0"/>
        <w:autoSpaceDE w:val="0"/>
        <w:autoSpaceDN w:val="0"/>
        <w:bidi w:val="0"/>
        <w:adjustRightInd w:val="0"/>
        <w:snapToGrid w:val="0"/>
        <w:spacing w:line="56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lang w:val="en-US" w:eastAsia="zh-CN"/>
        </w:rPr>
        <w:t>1.</w:t>
      </w:r>
      <w:r>
        <w:rPr>
          <w:rFonts w:hint="eastAsia" w:ascii="仿宋_GB2312" w:hAnsi="仿宋_GB2312" w:eastAsia="仿宋_GB2312" w:cs="仿宋_GB2312"/>
          <w:color w:val="auto"/>
          <w:kern w:val="0"/>
          <w:sz w:val="32"/>
          <w:szCs w:val="32"/>
          <w:highlight w:val="none"/>
        </w:rPr>
        <w:t>市委统战部本</w:t>
      </w:r>
      <w:r>
        <w:rPr>
          <w:rFonts w:hint="eastAsia" w:ascii="仿宋_GB2312" w:hAnsi="仿宋_GB2312" w:eastAsia="仿宋_GB2312" w:cs="仿宋_GB2312"/>
          <w:color w:val="auto"/>
          <w:kern w:val="0"/>
          <w:sz w:val="32"/>
          <w:szCs w:val="32"/>
          <w:highlight w:val="none"/>
          <w:lang w:eastAsia="zh-CN"/>
        </w:rPr>
        <w:t>级</w:t>
      </w:r>
    </w:p>
    <w:p>
      <w:pPr>
        <w:keepNext w:val="0"/>
        <w:keepLines w:val="0"/>
        <w:pageBreakBefore w:val="0"/>
        <w:widowControl w:val="0"/>
        <w:numPr>
          <w:ilvl w:val="0"/>
          <w:numId w:val="0"/>
        </w:numPr>
        <w:pBdr>
          <w:bottom w:val="single" w:color="FFFFFF" w:sz="4" w:space="31"/>
        </w:pBdr>
        <w:shd w:val="clear"/>
        <w:kinsoku/>
        <w:wordWrap/>
        <w:overflowPunct w:val="0"/>
        <w:topLinePunct w:val="0"/>
        <w:autoSpaceDE w:val="0"/>
        <w:autoSpaceDN w:val="0"/>
        <w:bidi w:val="0"/>
        <w:adjustRightInd w:val="0"/>
        <w:snapToGrid w:val="0"/>
        <w:spacing w:line="56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ascii="仿宋_GB2312" w:hAnsi="仿宋_GB2312" w:eastAsia="仿宋_GB2312" w:cs="仿宋_GB2312"/>
          <w:color w:val="auto"/>
          <w:kern w:val="0"/>
          <w:sz w:val="32"/>
          <w:szCs w:val="32"/>
          <w:highlight w:val="none"/>
        </w:rPr>
        <w:t>2.</w:t>
      </w:r>
      <w:r>
        <w:rPr>
          <w:rFonts w:hint="eastAsia" w:ascii="仿宋_GB2312" w:hAnsi="仿宋_GB2312" w:eastAsia="仿宋_GB2312" w:cs="仿宋_GB2312"/>
          <w:color w:val="auto"/>
          <w:kern w:val="0"/>
          <w:sz w:val="32"/>
          <w:szCs w:val="32"/>
          <w:highlight w:val="none"/>
        </w:rPr>
        <w:t>民革广元市委</w:t>
      </w:r>
    </w:p>
    <w:p>
      <w:pPr>
        <w:keepNext w:val="0"/>
        <w:keepLines w:val="0"/>
        <w:pageBreakBefore w:val="0"/>
        <w:widowControl w:val="0"/>
        <w:numPr>
          <w:ilvl w:val="0"/>
          <w:numId w:val="0"/>
        </w:numPr>
        <w:pBdr>
          <w:bottom w:val="single" w:color="FFFFFF" w:sz="4" w:space="31"/>
        </w:pBdr>
        <w:shd w:val="clear"/>
        <w:kinsoku/>
        <w:wordWrap/>
        <w:overflowPunct w:val="0"/>
        <w:topLinePunct w:val="0"/>
        <w:autoSpaceDE w:val="0"/>
        <w:autoSpaceDN w:val="0"/>
        <w:bidi w:val="0"/>
        <w:adjustRightInd w:val="0"/>
        <w:snapToGrid w:val="0"/>
        <w:spacing w:line="560" w:lineRule="exact"/>
        <w:ind w:firstLine="640" w:firstLineChars="200"/>
        <w:jc w:val="both"/>
        <w:textAlignment w:val="auto"/>
        <w:outlineLvl w:val="9"/>
        <w:rPr>
          <w:rFonts w:ascii="仿宋_GB2312" w:hAnsi="仿宋_GB2312" w:eastAsia="仿宋_GB2312" w:cs="仿宋_GB2312"/>
          <w:color w:val="auto"/>
          <w:kern w:val="0"/>
          <w:sz w:val="32"/>
          <w:szCs w:val="32"/>
          <w:highlight w:val="none"/>
        </w:rPr>
      </w:pPr>
      <w:r>
        <w:rPr>
          <w:rFonts w:ascii="仿宋_GB2312" w:hAnsi="仿宋_GB2312" w:eastAsia="仿宋_GB2312" w:cs="仿宋_GB2312"/>
          <w:color w:val="auto"/>
          <w:kern w:val="0"/>
          <w:sz w:val="32"/>
          <w:szCs w:val="32"/>
          <w:highlight w:val="none"/>
        </w:rPr>
        <w:t>3.</w:t>
      </w:r>
      <w:r>
        <w:rPr>
          <w:rFonts w:hint="eastAsia" w:ascii="仿宋_GB2312" w:hAnsi="仿宋_GB2312" w:eastAsia="仿宋_GB2312" w:cs="仿宋_GB2312"/>
          <w:color w:val="auto"/>
          <w:kern w:val="0"/>
          <w:sz w:val="32"/>
          <w:szCs w:val="32"/>
          <w:highlight w:val="none"/>
        </w:rPr>
        <w:t>民盟广元市委</w:t>
      </w:r>
      <w:r>
        <w:rPr>
          <w:rFonts w:ascii="仿宋_GB2312" w:hAnsi="仿宋_GB2312" w:eastAsia="仿宋_GB2312" w:cs="仿宋_GB2312"/>
          <w:color w:val="auto"/>
          <w:kern w:val="0"/>
          <w:sz w:val="32"/>
          <w:szCs w:val="32"/>
          <w:highlight w:val="none"/>
        </w:rPr>
        <w:t xml:space="preserve"> </w:t>
      </w:r>
    </w:p>
    <w:p>
      <w:pPr>
        <w:keepNext w:val="0"/>
        <w:keepLines w:val="0"/>
        <w:pageBreakBefore w:val="0"/>
        <w:widowControl w:val="0"/>
        <w:numPr>
          <w:ilvl w:val="0"/>
          <w:numId w:val="0"/>
        </w:numPr>
        <w:pBdr>
          <w:bottom w:val="single" w:color="FFFFFF" w:sz="4" w:space="31"/>
        </w:pBdr>
        <w:shd w:val="clear"/>
        <w:kinsoku/>
        <w:wordWrap/>
        <w:overflowPunct w:val="0"/>
        <w:topLinePunct w:val="0"/>
        <w:autoSpaceDE w:val="0"/>
        <w:autoSpaceDN w:val="0"/>
        <w:bidi w:val="0"/>
        <w:adjustRightInd w:val="0"/>
        <w:snapToGrid w:val="0"/>
        <w:spacing w:line="56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ascii="仿宋_GB2312" w:hAnsi="仿宋_GB2312" w:eastAsia="仿宋_GB2312" w:cs="仿宋_GB2312"/>
          <w:color w:val="auto"/>
          <w:kern w:val="0"/>
          <w:sz w:val="32"/>
          <w:szCs w:val="32"/>
          <w:highlight w:val="none"/>
        </w:rPr>
        <w:t>4.</w:t>
      </w:r>
      <w:r>
        <w:rPr>
          <w:rFonts w:hint="eastAsia" w:ascii="仿宋_GB2312" w:hAnsi="仿宋_GB2312" w:eastAsia="仿宋_GB2312" w:cs="仿宋_GB2312"/>
          <w:color w:val="auto"/>
          <w:kern w:val="0"/>
          <w:sz w:val="32"/>
          <w:szCs w:val="32"/>
          <w:highlight w:val="none"/>
        </w:rPr>
        <w:t>民建广元市委</w:t>
      </w:r>
    </w:p>
    <w:p>
      <w:pPr>
        <w:keepNext w:val="0"/>
        <w:keepLines w:val="0"/>
        <w:pageBreakBefore w:val="0"/>
        <w:widowControl w:val="0"/>
        <w:numPr>
          <w:ilvl w:val="0"/>
          <w:numId w:val="0"/>
        </w:numPr>
        <w:pBdr>
          <w:bottom w:val="single" w:color="FFFFFF" w:sz="4" w:space="31"/>
        </w:pBdr>
        <w:shd w:val="clear"/>
        <w:kinsoku/>
        <w:wordWrap/>
        <w:overflowPunct w:val="0"/>
        <w:topLinePunct w:val="0"/>
        <w:autoSpaceDE w:val="0"/>
        <w:autoSpaceDN w:val="0"/>
        <w:bidi w:val="0"/>
        <w:adjustRightInd w:val="0"/>
        <w:snapToGrid w:val="0"/>
        <w:spacing w:line="56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ascii="仿宋_GB2312" w:hAnsi="仿宋_GB2312" w:eastAsia="仿宋_GB2312" w:cs="仿宋_GB2312"/>
          <w:color w:val="auto"/>
          <w:kern w:val="0"/>
          <w:sz w:val="32"/>
          <w:szCs w:val="32"/>
          <w:highlight w:val="none"/>
        </w:rPr>
        <w:t>5.</w:t>
      </w:r>
      <w:r>
        <w:rPr>
          <w:rFonts w:hint="eastAsia" w:ascii="仿宋_GB2312" w:hAnsi="仿宋_GB2312" w:eastAsia="仿宋_GB2312" w:cs="仿宋_GB2312"/>
          <w:color w:val="auto"/>
          <w:kern w:val="0"/>
          <w:sz w:val="32"/>
          <w:szCs w:val="32"/>
          <w:highlight w:val="none"/>
        </w:rPr>
        <w:t>民进广元市委</w:t>
      </w:r>
    </w:p>
    <w:p>
      <w:pPr>
        <w:keepNext w:val="0"/>
        <w:keepLines w:val="0"/>
        <w:pageBreakBefore w:val="0"/>
        <w:widowControl w:val="0"/>
        <w:numPr>
          <w:ilvl w:val="0"/>
          <w:numId w:val="0"/>
        </w:numPr>
        <w:pBdr>
          <w:bottom w:val="single" w:color="FFFFFF" w:sz="4" w:space="31"/>
        </w:pBdr>
        <w:shd w:val="clear"/>
        <w:kinsoku/>
        <w:wordWrap/>
        <w:overflowPunct w:val="0"/>
        <w:topLinePunct w:val="0"/>
        <w:autoSpaceDE w:val="0"/>
        <w:autoSpaceDN w:val="0"/>
        <w:bidi w:val="0"/>
        <w:adjustRightInd w:val="0"/>
        <w:snapToGrid w:val="0"/>
        <w:spacing w:line="56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ascii="仿宋_GB2312" w:hAnsi="仿宋_GB2312" w:eastAsia="仿宋_GB2312" w:cs="仿宋_GB2312"/>
          <w:color w:val="auto"/>
          <w:kern w:val="0"/>
          <w:sz w:val="32"/>
          <w:szCs w:val="32"/>
          <w:highlight w:val="none"/>
        </w:rPr>
        <w:t>6.</w:t>
      </w:r>
      <w:r>
        <w:rPr>
          <w:rFonts w:hint="eastAsia" w:ascii="仿宋_GB2312" w:hAnsi="仿宋_GB2312" w:eastAsia="仿宋_GB2312" w:cs="仿宋_GB2312"/>
          <w:color w:val="auto"/>
          <w:kern w:val="0"/>
          <w:sz w:val="32"/>
          <w:szCs w:val="32"/>
          <w:highlight w:val="none"/>
        </w:rPr>
        <w:t>农工党广元市委</w:t>
      </w:r>
    </w:p>
    <w:p>
      <w:pPr>
        <w:keepNext w:val="0"/>
        <w:keepLines w:val="0"/>
        <w:pageBreakBefore w:val="0"/>
        <w:widowControl w:val="0"/>
        <w:numPr>
          <w:ilvl w:val="0"/>
          <w:numId w:val="0"/>
        </w:numPr>
        <w:pBdr>
          <w:bottom w:val="single" w:color="FFFFFF" w:sz="4" w:space="31"/>
        </w:pBdr>
        <w:shd w:val="clear"/>
        <w:kinsoku/>
        <w:wordWrap/>
        <w:overflowPunct w:val="0"/>
        <w:topLinePunct w:val="0"/>
        <w:autoSpaceDE w:val="0"/>
        <w:autoSpaceDN w:val="0"/>
        <w:bidi w:val="0"/>
        <w:adjustRightInd w:val="0"/>
        <w:snapToGrid w:val="0"/>
        <w:spacing w:line="56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ascii="仿宋_GB2312" w:hAnsi="仿宋_GB2312" w:eastAsia="仿宋_GB2312" w:cs="仿宋_GB2312"/>
          <w:color w:val="auto"/>
          <w:kern w:val="0"/>
          <w:sz w:val="32"/>
          <w:szCs w:val="32"/>
          <w:highlight w:val="none"/>
        </w:rPr>
        <w:t>7.</w:t>
      </w:r>
      <w:r>
        <w:rPr>
          <w:rFonts w:hint="eastAsia" w:ascii="仿宋_GB2312" w:hAnsi="仿宋_GB2312" w:eastAsia="仿宋_GB2312" w:cs="仿宋_GB2312"/>
          <w:color w:val="auto"/>
          <w:kern w:val="0"/>
          <w:sz w:val="32"/>
          <w:szCs w:val="32"/>
          <w:highlight w:val="none"/>
        </w:rPr>
        <w:t>九三学社广元市委</w:t>
      </w:r>
    </w:p>
    <w:p>
      <w:pPr>
        <w:keepNext w:val="0"/>
        <w:keepLines w:val="0"/>
        <w:pageBreakBefore w:val="0"/>
        <w:widowControl w:val="0"/>
        <w:numPr>
          <w:ilvl w:val="0"/>
          <w:numId w:val="0"/>
        </w:numPr>
        <w:pBdr>
          <w:bottom w:val="single" w:color="FFFFFF" w:sz="4" w:space="31"/>
        </w:pBdr>
        <w:shd w:val="clear"/>
        <w:kinsoku/>
        <w:wordWrap/>
        <w:overflowPunct w:val="0"/>
        <w:topLinePunct w:val="0"/>
        <w:autoSpaceDE w:val="0"/>
        <w:autoSpaceDN w:val="0"/>
        <w:bidi w:val="0"/>
        <w:adjustRightInd w:val="0"/>
        <w:snapToGrid w:val="0"/>
        <w:spacing w:line="560" w:lineRule="exact"/>
        <w:ind w:firstLine="640" w:firstLineChars="200"/>
        <w:jc w:val="both"/>
        <w:textAlignment w:val="auto"/>
        <w:outlineLvl w:val="0"/>
        <w:rPr>
          <w:rFonts w:hint="eastAsia" w:ascii="黑体" w:hAnsi="黑体" w:eastAsia="黑体" w:cs="黑体"/>
          <w:sz w:val="32"/>
          <w:szCs w:val="32"/>
          <w:lang w:val="en-US" w:eastAsia="zh-CN"/>
        </w:rPr>
      </w:pPr>
      <w:bookmarkStart w:id="4" w:name="_Toc27813"/>
      <w:r>
        <w:rPr>
          <w:rFonts w:hint="eastAsia" w:ascii="黑体" w:hAnsi="黑体" w:eastAsia="黑体" w:cs="黑体"/>
          <w:sz w:val="32"/>
          <w:szCs w:val="32"/>
          <w:lang w:val="en-US" w:eastAsia="zh-CN"/>
        </w:rPr>
        <w:t>三、收支预算情况说明</w:t>
      </w:r>
      <w:bookmarkEnd w:id="4"/>
    </w:p>
    <w:p>
      <w:pPr>
        <w:keepNext w:val="0"/>
        <w:keepLines w:val="0"/>
        <w:pageBreakBefore w:val="0"/>
        <w:widowControl w:val="0"/>
        <w:numPr>
          <w:ilvl w:val="0"/>
          <w:numId w:val="0"/>
        </w:numPr>
        <w:pBdr>
          <w:bottom w:val="single" w:color="FFFFFF" w:sz="4" w:space="31"/>
        </w:pBdr>
        <w:shd w:val="clear"/>
        <w:kinsoku/>
        <w:wordWrap/>
        <w:overflowPunct w:val="0"/>
        <w:topLinePunct w:val="0"/>
        <w:autoSpaceDE w:val="0"/>
        <w:autoSpaceDN w:val="0"/>
        <w:bidi w:val="0"/>
        <w:adjustRightInd w:val="0"/>
        <w:snapToGrid w:val="0"/>
        <w:spacing w:line="560" w:lineRule="exact"/>
        <w:ind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按照综合预算的原则，</w:t>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t>市委统战部</w:t>
      </w:r>
      <w:r>
        <w:rPr>
          <w:rFonts w:hint="eastAsia" w:ascii="仿宋_GB2312" w:hAnsi="仿宋_GB2312" w:eastAsia="仿宋_GB2312" w:cs="仿宋_GB2312"/>
          <w:sz w:val="32"/>
          <w:szCs w:val="32"/>
          <w:lang w:val="en-US" w:eastAsia="zh-CN"/>
        </w:rPr>
        <w:t>所有收入和支出均纳入部门预算管理。收入包括：一般公共预算拨款收入；支出包括：一般公共服务支出、社会保障和就业支</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出、</w:t>
      </w:r>
      <w:r>
        <w:rPr>
          <w:rFonts w:hint="eastAsia" w:ascii="仿宋_GB2312" w:hAnsi="仿宋_GB2312" w:eastAsia="仿宋_GB2312" w:cs="仿宋_GB2312"/>
          <w:sz w:val="32"/>
          <w:szCs w:val="32"/>
          <w:lang w:val="en-US" w:eastAsia="zh-CN"/>
        </w:rPr>
        <w:t>卫生健康支出、住房保障支出。</w:t>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t>市委统战部</w:t>
      </w:r>
      <w:r>
        <w:rPr>
          <w:rFonts w:hint="eastAsia" w:ascii="仿宋_GB2312" w:hAnsi="仿宋_GB2312" w:eastAsia="仿宋_GB2312" w:cs="仿宋_GB2312"/>
          <w:sz w:val="32"/>
          <w:szCs w:val="32"/>
          <w:lang w:val="en-US" w:eastAsia="zh-CN"/>
        </w:rPr>
        <w:t>2024年收支预算总</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数1670.69万</w:t>
      </w:r>
      <w:r>
        <w:rPr>
          <w:rFonts w:hint="eastAsia" w:ascii="仿宋_GB2312" w:hAnsi="仿宋_GB2312" w:eastAsia="仿宋_GB2312" w:cs="仿宋_GB2312"/>
          <w:sz w:val="32"/>
          <w:szCs w:val="32"/>
          <w:lang w:val="en-US" w:eastAsia="zh-CN"/>
        </w:rPr>
        <w:t>元，比2023年收支预算总数增加124.65万元，主要原因一是新进人员3人，二是预估其他收入46万元。</w:t>
      </w:r>
    </w:p>
    <w:p>
      <w:pPr>
        <w:keepNext w:val="0"/>
        <w:keepLines w:val="0"/>
        <w:pageBreakBefore w:val="0"/>
        <w:widowControl w:val="0"/>
        <w:numPr>
          <w:ilvl w:val="0"/>
          <w:numId w:val="1"/>
        </w:numPr>
        <w:pBdr>
          <w:bottom w:val="single" w:color="FFFFFF" w:sz="4" w:space="31"/>
        </w:pBdr>
        <w:shd w:val="clear"/>
        <w:kinsoku/>
        <w:wordWrap/>
        <w:overflowPunct w:val="0"/>
        <w:topLinePunct w:val="0"/>
        <w:autoSpaceDE w:val="0"/>
        <w:autoSpaceDN w:val="0"/>
        <w:bidi w:val="0"/>
        <w:adjustRightInd w:val="0"/>
        <w:snapToGrid w:val="0"/>
        <w:spacing w:line="560" w:lineRule="exact"/>
        <w:ind w:firstLine="640" w:firstLineChars="200"/>
        <w:jc w:val="both"/>
        <w:textAlignment w:val="auto"/>
        <w:outlineLvl w:val="1"/>
        <w:rPr>
          <w:rFonts w:hint="eastAsia" w:ascii="楷体_GB2312" w:hAnsi="楷体_GB2312" w:eastAsia="楷体_GB2312" w:cs="楷体_GB2312"/>
          <w:sz w:val="32"/>
          <w:szCs w:val="32"/>
          <w:lang w:val="en-US" w:eastAsia="zh-CN"/>
        </w:rPr>
      </w:pPr>
      <w:bookmarkStart w:id="5" w:name="_Toc21969"/>
      <w:r>
        <w:rPr>
          <w:rFonts w:hint="eastAsia" w:ascii="楷体_GB2312" w:hAnsi="楷体_GB2312" w:eastAsia="楷体_GB2312" w:cs="楷体_GB2312"/>
          <w:sz w:val="32"/>
          <w:szCs w:val="32"/>
          <w:lang w:val="en-US" w:eastAsia="zh-CN"/>
        </w:rPr>
        <w:t>收入预算情况</w:t>
      </w:r>
      <w:bookmarkEnd w:id="5"/>
    </w:p>
    <w:p>
      <w:pPr>
        <w:keepNext w:val="0"/>
        <w:keepLines w:val="0"/>
        <w:pageBreakBefore w:val="0"/>
        <w:widowControl w:val="0"/>
        <w:numPr>
          <w:ilvl w:val="0"/>
          <w:numId w:val="0"/>
        </w:numPr>
        <w:pBdr>
          <w:bottom w:val="single" w:color="FFFFFF" w:sz="4" w:space="31"/>
        </w:pBdr>
        <w:shd w:val="clear"/>
        <w:kinsoku/>
        <w:wordWrap/>
        <w:overflowPunct w:val="0"/>
        <w:topLinePunct w:val="0"/>
        <w:autoSpaceDE w:val="0"/>
        <w:autoSpaceDN w:val="0"/>
        <w:bidi w:val="0"/>
        <w:adjustRightInd w:val="0"/>
        <w:snapToGrid w:val="0"/>
        <w:spacing w:line="560" w:lineRule="exact"/>
        <w:ind w:firstLine="640" w:firstLineChars="200"/>
        <w:jc w:val="both"/>
        <w:textAlignment w:val="auto"/>
        <w:outlineLvl w:val="9"/>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t>市委统战部</w:t>
      </w:r>
      <w:r>
        <w:rPr>
          <w:rFonts w:hint="eastAsia" w:ascii="仿宋_GB2312" w:hAnsi="仿宋_GB2312" w:eastAsia="仿宋_GB2312" w:cs="仿宋_GB2312"/>
          <w:sz w:val="32"/>
          <w:szCs w:val="32"/>
          <w:lang w:val="en-US" w:eastAsia="zh-CN"/>
        </w:rPr>
        <w:t>2024年收入预算</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1670.69</w:t>
      </w:r>
      <w:r>
        <w:rPr>
          <w:rFonts w:hint="eastAsia" w:ascii="仿宋_GB2312" w:hAnsi="仿宋_GB2312" w:eastAsia="仿宋_GB2312" w:cs="仿宋_GB2312"/>
          <w:sz w:val="32"/>
          <w:szCs w:val="32"/>
          <w:lang w:val="en-US" w:eastAsia="zh-CN"/>
        </w:rPr>
        <w:t>万元，其中：一般公共预算拨款收入1624.69万元，占97.25%。其他收入46万元，占12.75%。</w:t>
      </w:r>
    </w:p>
    <w:p>
      <w:pPr>
        <w:keepNext w:val="0"/>
        <w:keepLines w:val="0"/>
        <w:pageBreakBefore w:val="0"/>
        <w:widowControl w:val="0"/>
        <w:numPr>
          <w:ilvl w:val="0"/>
          <w:numId w:val="1"/>
        </w:numPr>
        <w:pBdr>
          <w:bottom w:val="single" w:color="FFFFFF" w:sz="4" w:space="31"/>
        </w:pBdr>
        <w:shd w:val="clear"/>
        <w:kinsoku/>
        <w:wordWrap/>
        <w:overflowPunct w:val="0"/>
        <w:topLinePunct w:val="0"/>
        <w:autoSpaceDE w:val="0"/>
        <w:autoSpaceDN w:val="0"/>
        <w:bidi w:val="0"/>
        <w:adjustRightInd w:val="0"/>
        <w:snapToGrid w:val="0"/>
        <w:spacing w:line="560" w:lineRule="exact"/>
        <w:ind w:left="0" w:leftChars="0" w:firstLine="640" w:firstLineChars="200"/>
        <w:jc w:val="both"/>
        <w:textAlignment w:val="auto"/>
        <w:outlineLvl w:val="1"/>
        <w:rPr>
          <w:rFonts w:hint="eastAsia" w:ascii="楷体_GB2312" w:hAnsi="楷体_GB2312" w:eastAsia="楷体_GB2312" w:cs="楷体_GB2312"/>
          <w:sz w:val="32"/>
          <w:szCs w:val="32"/>
          <w:lang w:val="en-US" w:eastAsia="zh-CN"/>
        </w:rPr>
      </w:pPr>
      <w:bookmarkStart w:id="6" w:name="_Toc2857"/>
      <w:r>
        <w:rPr>
          <w:rFonts w:hint="eastAsia" w:ascii="楷体_GB2312" w:hAnsi="楷体_GB2312" w:eastAsia="楷体_GB2312" w:cs="楷体_GB2312"/>
          <w:sz w:val="32"/>
          <w:szCs w:val="32"/>
          <w:lang w:val="en-US" w:eastAsia="zh-CN"/>
        </w:rPr>
        <w:t>支出预算情况</w:t>
      </w:r>
      <w:bookmarkEnd w:id="6"/>
    </w:p>
    <w:p>
      <w:pPr>
        <w:keepNext w:val="0"/>
        <w:keepLines w:val="0"/>
        <w:pageBreakBefore w:val="0"/>
        <w:widowControl w:val="0"/>
        <w:numPr>
          <w:ilvl w:val="0"/>
          <w:numId w:val="0"/>
        </w:numPr>
        <w:pBdr>
          <w:bottom w:val="single" w:color="FFFFFF" w:sz="4" w:space="31"/>
        </w:pBdr>
        <w:shd w:val="clear"/>
        <w:kinsoku/>
        <w:wordWrap/>
        <w:overflowPunct w:val="0"/>
        <w:topLinePunct w:val="0"/>
        <w:autoSpaceDE w:val="0"/>
        <w:autoSpaceDN w:val="0"/>
        <w:bidi w:val="0"/>
        <w:adjustRightInd w:val="0"/>
        <w:snapToGrid w:val="0"/>
        <w:spacing w:line="560" w:lineRule="exact"/>
        <w:ind w:firstLine="640" w:firstLineChars="200"/>
        <w:jc w:val="both"/>
        <w:textAlignment w:val="auto"/>
        <w:outlineLvl w:val="9"/>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t>市委统战部</w:t>
      </w:r>
      <w:r>
        <w:rPr>
          <w:rFonts w:hint="eastAsia" w:ascii="仿宋_GB2312" w:hAnsi="仿宋_GB2312" w:eastAsia="仿宋_GB2312" w:cs="仿宋_GB2312"/>
          <w:sz w:val="32"/>
          <w:szCs w:val="32"/>
          <w:lang w:val="en-US" w:eastAsia="zh-CN"/>
        </w:rPr>
        <w:t>2024年支出预算1670.69万元，其中：基本支出1280.38万元，占76.6%；项目支出390.31万元，占23.4%</w:t>
      </w:r>
      <w:r>
        <w:rPr>
          <w:rFonts w:hint="eastAsia" w:ascii="仿宋_GB2312" w:hAnsi="仿宋_GB2312" w:eastAsia="仿宋_GB2312" w:cs="仿宋_GB2312"/>
          <w:b w:val="0"/>
          <w:bCs w:val="0"/>
          <w:sz w:val="32"/>
          <w:szCs w:val="32"/>
          <w:lang w:val="en-US" w:eastAsia="zh-CN"/>
        </w:rPr>
        <w:t>。</w:t>
      </w:r>
    </w:p>
    <w:p>
      <w:pPr>
        <w:keepNext w:val="0"/>
        <w:keepLines w:val="0"/>
        <w:pageBreakBefore w:val="0"/>
        <w:widowControl w:val="0"/>
        <w:numPr>
          <w:ilvl w:val="0"/>
          <w:numId w:val="2"/>
        </w:numPr>
        <w:pBdr>
          <w:bottom w:val="single" w:color="FFFFFF" w:sz="4" w:space="31"/>
        </w:pBdr>
        <w:shd w:val="clear"/>
        <w:kinsoku/>
        <w:wordWrap/>
        <w:overflowPunct w:val="0"/>
        <w:topLinePunct w:val="0"/>
        <w:autoSpaceDE w:val="0"/>
        <w:autoSpaceDN w:val="0"/>
        <w:bidi w:val="0"/>
        <w:adjustRightInd w:val="0"/>
        <w:snapToGrid w:val="0"/>
        <w:spacing w:line="560" w:lineRule="exact"/>
        <w:ind w:firstLine="640" w:firstLineChars="200"/>
        <w:jc w:val="both"/>
        <w:textAlignment w:val="auto"/>
        <w:outlineLvl w:val="0"/>
        <w:rPr>
          <w:rFonts w:hint="eastAsia" w:ascii="仿宋_GB2312" w:hAnsi="仿宋_GB2312" w:eastAsia="仿宋_GB2312" w:cs="仿宋_GB2312"/>
          <w:b/>
          <w:bCs/>
          <w:sz w:val="32"/>
          <w:szCs w:val="32"/>
          <w:lang w:val="en-US" w:eastAsia="zh-CN"/>
        </w:rPr>
      </w:pPr>
      <w:bookmarkStart w:id="7" w:name="_Toc16249"/>
      <w:r>
        <w:rPr>
          <w:rFonts w:hint="eastAsia" w:ascii="黑体" w:hAnsi="黑体" w:eastAsia="黑体" w:cs="黑体"/>
          <w:sz w:val="32"/>
          <w:szCs w:val="32"/>
          <w:lang w:val="en-US" w:eastAsia="zh-CN"/>
        </w:rPr>
        <w:t>财政拨款收支预算情况说明</w:t>
      </w:r>
      <w:bookmarkEnd w:id="7"/>
    </w:p>
    <w:p>
      <w:pPr>
        <w:keepNext w:val="0"/>
        <w:keepLines w:val="0"/>
        <w:pageBreakBefore w:val="0"/>
        <w:widowControl w:val="0"/>
        <w:numPr>
          <w:ilvl w:val="0"/>
          <w:numId w:val="0"/>
        </w:numPr>
        <w:pBdr>
          <w:bottom w:val="single" w:color="FFFFFF" w:sz="4" w:space="31"/>
        </w:pBdr>
        <w:shd w:val="clear"/>
        <w:kinsoku/>
        <w:wordWrap/>
        <w:overflowPunct w:val="0"/>
        <w:topLinePunct w:val="0"/>
        <w:autoSpaceDE w:val="0"/>
        <w:autoSpaceDN w:val="0"/>
        <w:bidi w:val="0"/>
        <w:adjustRightInd w:val="0"/>
        <w:snapToGrid w:val="0"/>
        <w:spacing w:line="560" w:lineRule="exact"/>
        <w:ind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t>市委统战部</w:t>
      </w:r>
      <w:r>
        <w:rPr>
          <w:rFonts w:hint="eastAsia" w:ascii="仿宋_GB2312" w:hAnsi="仿宋_GB2312" w:eastAsia="仿宋_GB2312" w:cs="仿宋_GB2312"/>
          <w:sz w:val="32"/>
          <w:szCs w:val="32"/>
          <w:lang w:val="en-US" w:eastAsia="zh-CN"/>
        </w:rPr>
        <w:t>2024年财政拨款收支预算总数</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1670.69</w:t>
      </w:r>
      <w:r>
        <w:rPr>
          <w:rFonts w:hint="eastAsia" w:ascii="仿宋_GB2312" w:hAnsi="仿宋_GB2312" w:eastAsia="仿宋_GB2312" w:cs="仿宋_GB2312"/>
          <w:sz w:val="32"/>
          <w:szCs w:val="32"/>
          <w:lang w:val="en-US" w:eastAsia="zh-CN"/>
        </w:rPr>
        <w:t>万元，比2023年财政拨款收支预算总数增加124.65万元，主要原因一是新进人员3人，二是预估其他收入46万元。</w:t>
      </w:r>
    </w:p>
    <w:p>
      <w:pPr>
        <w:keepNext w:val="0"/>
        <w:keepLines w:val="0"/>
        <w:pageBreakBefore w:val="0"/>
        <w:widowControl w:val="0"/>
        <w:numPr>
          <w:ilvl w:val="0"/>
          <w:numId w:val="0"/>
        </w:numPr>
        <w:pBdr>
          <w:bottom w:val="single" w:color="FFFFFF" w:sz="4" w:space="31"/>
        </w:pBdr>
        <w:shd w:val="clear"/>
        <w:kinsoku/>
        <w:wordWrap/>
        <w:overflowPunct w:val="0"/>
        <w:topLinePunct w:val="0"/>
        <w:autoSpaceDE w:val="0"/>
        <w:autoSpaceDN w:val="0"/>
        <w:bidi w:val="0"/>
        <w:adjustRightInd w:val="0"/>
        <w:snapToGrid w:val="0"/>
        <w:spacing w:line="560" w:lineRule="exact"/>
        <w:ind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收入包括：本年一般公共预算拨款收入1624.69万元；支出包括：一般公共服务支出1376.17万元、社会保障和就业支出115.72万元、卫生健康支出37.01万元、住房保障支出95.79万元。</w:t>
      </w:r>
    </w:p>
    <w:p>
      <w:pPr>
        <w:keepNext w:val="0"/>
        <w:keepLines w:val="0"/>
        <w:pageBreakBefore w:val="0"/>
        <w:widowControl w:val="0"/>
        <w:numPr>
          <w:ilvl w:val="0"/>
          <w:numId w:val="2"/>
        </w:numPr>
        <w:pBdr>
          <w:bottom w:val="single" w:color="FFFFFF" w:sz="4" w:space="31"/>
        </w:pBdr>
        <w:shd w:val="clear"/>
        <w:kinsoku/>
        <w:wordWrap/>
        <w:overflowPunct w:val="0"/>
        <w:topLinePunct w:val="0"/>
        <w:autoSpaceDE w:val="0"/>
        <w:autoSpaceDN w:val="0"/>
        <w:bidi w:val="0"/>
        <w:adjustRightInd w:val="0"/>
        <w:snapToGrid w:val="0"/>
        <w:spacing w:line="560" w:lineRule="exact"/>
        <w:ind w:left="0" w:leftChars="0" w:firstLine="640" w:firstLineChars="200"/>
        <w:jc w:val="both"/>
        <w:textAlignment w:val="auto"/>
        <w:outlineLvl w:val="0"/>
        <w:rPr>
          <w:rFonts w:hint="eastAsia" w:ascii="黑体" w:hAnsi="黑体" w:eastAsia="黑体" w:cs="黑体"/>
          <w:sz w:val="32"/>
          <w:szCs w:val="32"/>
          <w:lang w:val="en-US" w:eastAsia="zh-CN"/>
        </w:rPr>
      </w:pPr>
      <w:bookmarkStart w:id="8" w:name="_Toc28846"/>
      <w:r>
        <w:rPr>
          <w:rFonts w:hint="eastAsia" w:ascii="黑体" w:hAnsi="黑体" w:eastAsia="黑体" w:cs="黑体"/>
          <w:sz w:val="32"/>
          <w:szCs w:val="32"/>
          <w:lang w:val="en-US" w:eastAsia="zh-CN"/>
        </w:rPr>
        <w:t>一般公共预算当年拨款情况说明</w:t>
      </w:r>
      <w:bookmarkEnd w:id="8"/>
    </w:p>
    <w:p>
      <w:pPr>
        <w:keepNext w:val="0"/>
        <w:keepLines w:val="0"/>
        <w:pageBreakBefore w:val="0"/>
        <w:widowControl w:val="0"/>
        <w:numPr>
          <w:ilvl w:val="0"/>
          <w:numId w:val="3"/>
        </w:numPr>
        <w:pBdr>
          <w:bottom w:val="single" w:color="FFFFFF" w:sz="4" w:space="31"/>
        </w:pBdr>
        <w:shd w:val="clear"/>
        <w:kinsoku/>
        <w:wordWrap/>
        <w:overflowPunct w:val="0"/>
        <w:topLinePunct w:val="0"/>
        <w:autoSpaceDE w:val="0"/>
        <w:autoSpaceDN w:val="0"/>
        <w:bidi w:val="0"/>
        <w:adjustRightInd w:val="0"/>
        <w:snapToGrid w:val="0"/>
        <w:spacing w:line="560" w:lineRule="exact"/>
        <w:ind w:firstLine="640" w:firstLineChars="200"/>
        <w:jc w:val="both"/>
        <w:textAlignment w:val="auto"/>
        <w:outlineLvl w:val="1"/>
        <w:rPr>
          <w:rFonts w:hint="eastAsia" w:ascii="仿宋_GB2312" w:hAnsi="仿宋_GB2312" w:eastAsia="仿宋_GB2312" w:cs="仿宋_GB2312"/>
          <w:sz w:val="32"/>
          <w:szCs w:val="32"/>
          <w:lang w:val="en-US" w:eastAsia="zh-CN"/>
        </w:rPr>
      </w:pPr>
      <w:bookmarkStart w:id="9" w:name="_Toc20754"/>
      <w:r>
        <w:rPr>
          <w:rFonts w:hint="eastAsia" w:ascii="楷体_GB2312" w:hAnsi="楷体_GB2312" w:eastAsia="楷体_GB2312" w:cs="楷体_GB2312"/>
          <w:sz w:val="32"/>
          <w:szCs w:val="32"/>
          <w:lang w:val="en-US" w:eastAsia="zh-CN"/>
        </w:rPr>
        <w:t>一般公共预算当年拨款规模变化情况</w:t>
      </w:r>
      <w:bookmarkEnd w:id="9"/>
    </w:p>
    <w:p>
      <w:pPr>
        <w:keepNext w:val="0"/>
        <w:keepLines w:val="0"/>
        <w:pageBreakBefore w:val="0"/>
        <w:widowControl w:val="0"/>
        <w:numPr>
          <w:ilvl w:val="0"/>
          <w:numId w:val="0"/>
        </w:numPr>
        <w:pBdr>
          <w:bottom w:val="single" w:color="FFFFFF" w:sz="4" w:space="31"/>
        </w:pBdr>
        <w:shd w:val="clear"/>
        <w:kinsoku/>
        <w:wordWrap/>
        <w:overflowPunct w:val="0"/>
        <w:topLinePunct w:val="0"/>
        <w:autoSpaceDE w:val="0"/>
        <w:autoSpaceDN w:val="0"/>
        <w:bidi w:val="0"/>
        <w:adjustRightInd w:val="0"/>
        <w:snapToGrid w:val="0"/>
        <w:spacing w:line="560" w:lineRule="exact"/>
        <w:ind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t>市委统战部</w:t>
      </w:r>
      <w:r>
        <w:rPr>
          <w:rFonts w:hint="eastAsia" w:ascii="仿宋_GB2312" w:hAnsi="仿宋_GB2312" w:eastAsia="仿宋_GB2312" w:cs="仿宋_GB2312"/>
          <w:sz w:val="32"/>
          <w:szCs w:val="32"/>
          <w:lang w:val="en-US" w:eastAsia="zh-CN"/>
        </w:rPr>
        <w:t>2024年一般公共预算当年拨款1624.69万元，比2023年预算数增加78.65万元，主要原因是新进人员3人。</w:t>
      </w:r>
    </w:p>
    <w:p>
      <w:pPr>
        <w:keepNext w:val="0"/>
        <w:keepLines w:val="0"/>
        <w:pageBreakBefore w:val="0"/>
        <w:widowControl w:val="0"/>
        <w:numPr>
          <w:ilvl w:val="0"/>
          <w:numId w:val="3"/>
        </w:numPr>
        <w:pBdr>
          <w:bottom w:val="single" w:color="FFFFFF" w:sz="4" w:space="31"/>
        </w:pBdr>
        <w:shd w:val="clear"/>
        <w:kinsoku/>
        <w:wordWrap/>
        <w:overflowPunct w:val="0"/>
        <w:topLinePunct w:val="0"/>
        <w:autoSpaceDE w:val="0"/>
        <w:autoSpaceDN w:val="0"/>
        <w:bidi w:val="0"/>
        <w:adjustRightInd w:val="0"/>
        <w:snapToGrid w:val="0"/>
        <w:spacing w:line="560" w:lineRule="exact"/>
        <w:ind w:left="0" w:leftChars="0" w:firstLine="640" w:firstLineChars="200"/>
        <w:jc w:val="both"/>
        <w:textAlignment w:val="auto"/>
        <w:outlineLvl w:val="1"/>
        <w:rPr>
          <w:rFonts w:hint="eastAsia" w:ascii="楷体_GB2312" w:hAnsi="楷体_GB2312" w:eastAsia="楷体_GB2312" w:cs="楷体_GB2312"/>
          <w:sz w:val="32"/>
          <w:szCs w:val="32"/>
          <w:lang w:val="en-US" w:eastAsia="zh-CN"/>
        </w:rPr>
      </w:pPr>
      <w:bookmarkStart w:id="10" w:name="_Toc30865"/>
      <w:r>
        <w:rPr>
          <w:rFonts w:hint="eastAsia" w:ascii="楷体_GB2312" w:hAnsi="楷体_GB2312" w:eastAsia="楷体_GB2312" w:cs="楷体_GB2312"/>
          <w:sz w:val="32"/>
          <w:szCs w:val="32"/>
          <w:lang w:val="en-US" w:eastAsia="zh-CN"/>
        </w:rPr>
        <w:t>一般公共预算当年拨款结构情况</w:t>
      </w:r>
      <w:bookmarkEnd w:id="10"/>
    </w:p>
    <w:p>
      <w:pPr>
        <w:keepNext w:val="0"/>
        <w:keepLines w:val="0"/>
        <w:pageBreakBefore w:val="0"/>
        <w:widowControl w:val="0"/>
        <w:numPr>
          <w:ilvl w:val="0"/>
          <w:numId w:val="0"/>
        </w:numPr>
        <w:pBdr>
          <w:bottom w:val="single" w:color="FFFFFF" w:sz="4" w:space="31"/>
        </w:pBdr>
        <w:shd w:val="clear"/>
        <w:kinsoku/>
        <w:wordWrap/>
        <w:overflowPunct w:val="0"/>
        <w:topLinePunct w:val="0"/>
        <w:autoSpaceDE w:val="0"/>
        <w:autoSpaceDN w:val="0"/>
        <w:bidi w:val="0"/>
        <w:adjustRightInd w:val="0"/>
        <w:snapToGrid w:val="0"/>
        <w:spacing w:line="560" w:lineRule="exact"/>
        <w:ind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一般公共服务支出1376.17万元，占84.7%；社会保障和就业支出115.72万元，占7%；卫生健康支出37.01万元，占2.3%；住房保障支出95.79万元，占6%。</w:t>
      </w:r>
    </w:p>
    <w:p>
      <w:pPr>
        <w:keepNext w:val="0"/>
        <w:keepLines w:val="0"/>
        <w:pageBreakBefore w:val="0"/>
        <w:widowControl w:val="0"/>
        <w:numPr>
          <w:ilvl w:val="0"/>
          <w:numId w:val="0"/>
        </w:numPr>
        <w:pBdr>
          <w:bottom w:val="single" w:color="FFFFFF" w:sz="4" w:space="31"/>
        </w:pBdr>
        <w:shd w:val="clear"/>
        <w:kinsoku/>
        <w:wordWrap/>
        <w:overflowPunct w:val="0"/>
        <w:topLinePunct w:val="0"/>
        <w:autoSpaceDE w:val="0"/>
        <w:autoSpaceDN w:val="0"/>
        <w:bidi w:val="0"/>
        <w:adjustRightInd w:val="0"/>
        <w:snapToGrid w:val="0"/>
        <w:spacing w:line="560" w:lineRule="exact"/>
        <w:ind w:firstLine="640" w:firstLineChars="200"/>
        <w:jc w:val="both"/>
        <w:textAlignment w:val="auto"/>
        <w:outlineLvl w:val="1"/>
        <w:rPr>
          <w:rFonts w:hint="eastAsia" w:ascii="楷体_GB2312" w:hAnsi="楷体_GB2312" w:eastAsia="楷体_GB2312" w:cs="楷体_GB2312"/>
          <w:sz w:val="32"/>
          <w:szCs w:val="32"/>
          <w:lang w:val="en-US" w:eastAsia="zh-CN"/>
        </w:rPr>
      </w:pPr>
      <w:bookmarkStart w:id="11" w:name="_Toc31234"/>
      <w:r>
        <w:rPr>
          <w:rFonts w:hint="eastAsia" w:ascii="楷体_GB2312" w:hAnsi="楷体_GB2312" w:eastAsia="楷体_GB2312" w:cs="楷体_GB2312"/>
          <w:sz w:val="32"/>
          <w:szCs w:val="32"/>
          <w:lang w:val="en-US" w:eastAsia="zh-CN"/>
        </w:rPr>
        <w:t>（三）一般公共预算当年拨款具体使用情况</w:t>
      </w:r>
      <w:bookmarkEnd w:id="11"/>
    </w:p>
    <w:p>
      <w:pPr>
        <w:keepNext w:val="0"/>
        <w:keepLines w:val="0"/>
        <w:pageBreakBefore w:val="0"/>
        <w:widowControl w:val="0"/>
        <w:numPr>
          <w:ilvl w:val="0"/>
          <w:numId w:val="0"/>
        </w:numPr>
        <w:pBdr>
          <w:bottom w:val="single" w:color="FFFFFF" w:sz="4" w:space="31"/>
        </w:pBdr>
        <w:shd w:val="clear"/>
        <w:kinsoku/>
        <w:wordWrap/>
        <w:overflowPunct w:val="0"/>
        <w:topLinePunct w:val="0"/>
        <w:autoSpaceDE w:val="0"/>
        <w:autoSpaceDN w:val="0"/>
        <w:bidi w:val="0"/>
        <w:adjustRightInd w:val="0"/>
        <w:snapToGrid w:val="0"/>
        <w:spacing w:line="560" w:lineRule="exact"/>
        <w:ind w:firstLine="640" w:firstLineChars="200"/>
        <w:jc w:val="both"/>
        <w:textAlignment w:val="auto"/>
        <w:outlineLvl w:val="9"/>
        <w:rPr>
          <w:rFonts w:hint="eastAsia" w:ascii="仿宋_GB2312" w:hAnsi="Times New Roman" w:eastAsia="仿宋_GB2312" w:cs="仿宋_GB2312"/>
          <w:b w:val="0"/>
          <w:bCs w:val="0"/>
          <w:i w:val="0"/>
          <w:caps w:val="0"/>
          <w:color w:val="000000" w:themeColor="text1"/>
          <w:spacing w:val="0"/>
          <w:kern w:val="0"/>
          <w:sz w:val="32"/>
          <w:szCs w:val="32"/>
          <w:shd w:val="clear" w:color="auto" w:fill="FFFFFF"/>
          <w:lang w:val="en-US" w:eastAsia="zh-CN" w:bidi="ar"/>
          <w14:textFill>
            <w14:solidFill>
              <w14:schemeClr w14:val="tx1"/>
            </w14:solidFill>
          </w14:textFill>
        </w:rPr>
      </w:pPr>
      <w:r>
        <w:rPr>
          <w:rFonts w:hint="default"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lang w:val="en-US" w:eastAsia="zh-CN"/>
        </w:rPr>
        <w:t>一般公共服务201（类）民主党派及工商联事务28（款）行政运行01（项）2024年预算数为361.9万元，主要用于：各民主党派</w:t>
      </w:r>
      <w:r>
        <w:rPr>
          <w:rFonts w:hint="eastAsia" w:ascii="仿宋_GB2312" w:hAnsi="Times New Roman" w:eastAsia="仿宋_GB2312" w:cs="仿宋_GB2312"/>
          <w:b w:val="0"/>
          <w:bCs w:val="0"/>
          <w:i w:val="0"/>
          <w:caps w:val="0"/>
          <w:color w:val="000000" w:themeColor="text1"/>
          <w:spacing w:val="0"/>
          <w:kern w:val="0"/>
          <w:sz w:val="32"/>
          <w:szCs w:val="32"/>
          <w:shd w:val="clear" w:color="auto" w:fill="FFFFFF"/>
          <w:lang w:val="en-US" w:eastAsia="zh-CN" w:bidi="ar"/>
          <w14:textFill>
            <w14:solidFill>
              <w14:schemeClr w14:val="tx1"/>
            </w14:solidFill>
          </w14:textFill>
        </w:rPr>
        <w:t>人员经费支出及日常办公运转经费。</w:t>
      </w:r>
    </w:p>
    <w:p>
      <w:pPr>
        <w:keepNext w:val="0"/>
        <w:keepLines w:val="0"/>
        <w:pageBreakBefore w:val="0"/>
        <w:widowControl w:val="0"/>
        <w:numPr>
          <w:ilvl w:val="0"/>
          <w:numId w:val="0"/>
        </w:numPr>
        <w:pBdr>
          <w:bottom w:val="single" w:color="FFFFFF" w:sz="4" w:space="31"/>
        </w:pBdr>
        <w:shd w:val="clear"/>
        <w:kinsoku/>
        <w:wordWrap/>
        <w:overflowPunct w:val="0"/>
        <w:topLinePunct w:val="0"/>
        <w:autoSpaceDE w:val="0"/>
        <w:autoSpaceDN w:val="0"/>
        <w:bidi w:val="0"/>
        <w:adjustRightInd w:val="0"/>
        <w:snapToGrid w:val="0"/>
        <w:spacing w:line="560" w:lineRule="exact"/>
        <w:ind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lang w:val="en-US" w:eastAsia="zh-CN"/>
        </w:rPr>
        <w:t>一般公共服务201（类）民主党派及工商联事务28（款）一般行政管理事务02（项）2024年预算数为113.15万元，主要用于：</w:t>
      </w:r>
      <w:r>
        <w:rPr>
          <w:rFonts w:hint="eastAsia" w:ascii="仿宋_GB2312" w:hAnsi="Times New Roman" w:eastAsia="仿宋_GB2312" w:cs="仿宋_GB2312"/>
          <w:b w:val="0"/>
          <w:bCs w:val="0"/>
          <w:i w:val="0"/>
          <w:caps w:val="0"/>
          <w:color w:val="000000" w:themeColor="text1"/>
          <w:spacing w:val="0"/>
          <w:kern w:val="0"/>
          <w:sz w:val="32"/>
          <w:szCs w:val="32"/>
          <w:shd w:val="clear" w:color="auto" w:fill="FFFFFF"/>
          <w:lang w:val="en-US" w:eastAsia="zh-CN" w:bidi="ar"/>
          <w14:textFill>
            <w14:solidFill>
              <w14:schemeClr w14:val="tx1"/>
            </w14:solidFill>
          </w14:textFill>
        </w:rPr>
        <w:t>各民主党派机关开展正常的工作经费。</w:t>
      </w:r>
    </w:p>
    <w:p>
      <w:pPr>
        <w:keepNext w:val="0"/>
        <w:keepLines w:val="0"/>
        <w:pageBreakBefore w:val="0"/>
        <w:widowControl w:val="0"/>
        <w:numPr>
          <w:ilvl w:val="0"/>
          <w:numId w:val="0"/>
        </w:numPr>
        <w:pBdr>
          <w:bottom w:val="single" w:color="FFFFFF" w:sz="4" w:space="31"/>
        </w:pBdr>
        <w:shd w:val="clear"/>
        <w:kinsoku/>
        <w:wordWrap/>
        <w:overflowPunct w:val="0"/>
        <w:topLinePunct w:val="0"/>
        <w:autoSpaceDE w:val="0"/>
        <w:autoSpaceDN w:val="0"/>
        <w:bidi w:val="0"/>
        <w:adjustRightInd w:val="0"/>
        <w:snapToGrid w:val="0"/>
        <w:spacing w:line="560" w:lineRule="exact"/>
        <w:ind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lang w:val="en-US" w:eastAsia="zh-CN"/>
        </w:rPr>
        <w:t>一般公共服务201（类）统战事务34（款）行政运行01（项）2024年预算数为548.26万元，主要用于：</w:t>
      </w:r>
      <w:r>
        <w:rPr>
          <w:rFonts w:hint="eastAsia" w:ascii="仿宋_GB2312" w:hAnsi="Times New Roman" w:eastAsia="仿宋_GB2312" w:cs="仿宋_GB2312"/>
          <w:b w:val="0"/>
          <w:bCs w:val="0"/>
          <w:i w:val="0"/>
          <w:caps w:val="0"/>
          <w:color w:val="000000" w:themeColor="text1"/>
          <w:spacing w:val="0"/>
          <w:kern w:val="0"/>
          <w:sz w:val="32"/>
          <w:szCs w:val="32"/>
          <w:shd w:val="clear" w:color="auto" w:fill="FFFFFF"/>
          <w:lang w:val="en-US" w:eastAsia="zh-CN" w:bidi="ar"/>
          <w14:textFill>
            <w14:solidFill>
              <w14:schemeClr w14:val="tx1"/>
            </w14:solidFill>
          </w14:textFill>
        </w:rPr>
        <w:t>人员经费支出及日常办公运转经费。</w:t>
      </w:r>
    </w:p>
    <w:p>
      <w:pPr>
        <w:keepNext w:val="0"/>
        <w:keepLines w:val="0"/>
        <w:pageBreakBefore w:val="0"/>
        <w:widowControl w:val="0"/>
        <w:numPr>
          <w:ilvl w:val="0"/>
          <w:numId w:val="0"/>
        </w:numPr>
        <w:pBdr>
          <w:bottom w:val="single" w:color="FFFFFF" w:sz="4" w:space="31"/>
        </w:pBdr>
        <w:shd w:val="clear"/>
        <w:kinsoku/>
        <w:wordWrap/>
        <w:overflowPunct w:val="0"/>
        <w:topLinePunct w:val="0"/>
        <w:autoSpaceDE w:val="0"/>
        <w:autoSpaceDN w:val="0"/>
        <w:bidi w:val="0"/>
        <w:adjustRightInd w:val="0"/>
        <w:snapToGrid w:val="0"/>
        <w:spacing w:line="560" w:lineRule="exact"/>
        <w:ind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w:t>
      </w:r>
      <w:r>
        <w:rPr>
          <w:rFonts w:hint="default"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lang w:val="en-US" w:eastAsia="zh-CN"/>
        </w:rPr>
        <w:t>一般公共服务201（类）统战事务34（款）一般行政管理事务02（项）2024年预算数为208.11万元，主要用于：</w:t>
      </w:r>
      <w:r>
        <w:rPr>
          <w:rFonts w:hint="eastAsia" w:ascii="仿宋_GB2312" w:hAnsi="Times New Roman" w:eastAsia="仿宋_GB2312" w:cs="仿宋_GB2312"/>
          <w:b w:val="0"/>
          <w:bCs w:val="0"/>
          <w:i w:val="0"/>
          <w:caps w:val="0"/>
          <w:color w:val="000000" w:themeColor="text1"/>
          <w:spacing w:val="0"/>
          <w:kern w:val="0"/>
          <w:sz w:val="32"/>
          <w:szCs w:val="32"/>
          <w:shd w:val="clear" w:color="auto" w:fill="FFFFFF"/>
          <w:lang w:val="en-US" w:eastAsia="zh-CN" w:bidi="ar"/>
          <w14:textFill>
            <w14:solidFill>
              <w14:schemeClr w14:val="tx1"/>
            </w14:solidFill>
          </w14:textFill>
        </w:rPr>
        <w:t>机关及事业单位，各民主党派机关开展正常的工作经费。</w:t>
      </w:r>
    </w:p>
    <w:p>
      <w:pPr>
        <w:keepNext w:val="0"/>
        <w:keepLines w:val="0"/>
        <w:pageBreakBefore w:val="0"/>
        <w:widowControl w:val="0"/>
        <w:numPr>
          <w:ilvl w:val="0"/>
          <w:numId w:val="0"/>
        </w:numPr>
        <w:pBdr>
          <w:bottom w:val="single" w:color="FFFFFF" w:sz="4" w:space="31"/>
        </w:pBdr>
        <w:shd w:val="clear"/>
        <w:kinsoku/>
        <w:wordWrap/>
        <w:overflowPunct w:val="0"/>
        <w:topLinePunct w:val="0"/>
        <w:autoSpaceDE w:val="0"/>
        <w:autoSpaceDN w:val="0"/>
        <w:bidi w:val="0"/>
        <w:adjustRightInd w:val="0"/>
        <w:snapToGrid w:val="0"/>
        <w:spacing w:line="560" w:lineRule="exact"/>
        <w:ind w:firstLine="640" w:firstLineChars="200"/>
        <w:jc w:val="both"/>
        <w:textAlignment w:val="auto"/>
        <w:outlineLvl w:val="9"/>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sz w:val="32"/>
          <w:szCs w:val="32"/>
          <w:lang w:val="en-US" w:eastAsia="zh-CN"/>
        </w:rPr>
        <w:t>5</w:t>
      </w:r>
      <w:r>
        <w:rPr>
          <w:rFonts w:hint="default"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lang w:val="en-US" w:eastAsia="zh-CN"/>
        </w:rPr>
        <w:t>一般公共服务201（类）统战事务34（款）事业运行50（项）2024年预算数为144.74万元，主要用于：</w:t>
      </w: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事业单位人员基本支出及正常地开展工作经费。</w:t>
      </w:r>
    </w:p>
    <w:p>
      <w:pPr>
        <w:keepNext w:val="0"/>
        <w:keepLines w:val="0"/>
        <w:pageBreakBefore w:val="0"/>
        <w:widowControl w:val="0"/>
        <w:numPr>
          <w:ilvl w:val="0"/>
          <w:numId w:val="0"/>
        </w:numPr>
        <w:pBdr>
          <w:bottom w:val="single" w:color="FFFFFF" w:sz="4" w:space="31"/>
        </w:pBdr>
        <w:shd w:val="clear"/>
        <w:kinsoku/>
        <w:wordWrap/>
        <w:overflowPunct w:val="0"/>
        <w:topLinePunct w:val="0"/>
        <w:autoSpaceDE w:val="0"/>
        <w:autoSpaceDN w:val="0"/>
        <w:bidi w:val="0"/>
        <w:adjustRightInd w:val="0"/>
        <w:snapToGrid w:val="0"/>
        <w:spacing w:line="560" w:lineRule="exact"/>
        <w:ind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6.社会保障和就业208（类）行政事业单位养老支出05（款）机关事业单位基本养老保险缴费支出05（项）2024年预算数为114.49万元，主要用于：实施养老保险制度由单位缴纳的基本养老保险支出。</w:t>
      </w:r>
    </w:p>
    <w:p>
      <w:pPr>
        <w:keepNext w:val="0"/>
        <w:keepLines w:val="0"/>
        <w:pageBreakBefore w:val="0"/>
        <w:widowControl w:val="0"/>
        <w:numPr>
          <w:ilvl w:val="0"/>
          <w:numId w:val="0"/>
        </w:numPr>
        <w:pBdr>
          <w:bottom w:val="single" w:color="FFFFFF" w:sz="4" w:space="31"/>
        </w:pBdr>
        <w:shd w:val="clear"/>
        <w:kinsoku/>
        <w:wordWrap/>
        <w:overflowPunct w:val="0"/>
        <w:topLinePunct w:val="0"/>
        <w:autoSpaceDE w:val="0"/>
        <w:autoSpaceDN w:val="0"/>
        <w:bidi w:val="0"/>
        <w:adjustRightInd w:val="0"/>
        <w:snapToGrid w:val="0"/>
        <w:spacing w:line="560" w:lineRule="exact"/>
        <w:ind w:firstLine="640" w:firstLineChars="200"/>
        <w:jc w:val="both"/>
        <w:textAlignment w:val="auto"/>
        <w:outlineLvl w:val="9"/>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sz w:val="32"/>
          <w:szCs w:val="32"/>
          <w:lang w:val="en-US" w:eastAsia="zh-CN"/>
        </w:rPr>
        <w:t>7.社会保障和就业208（类）行政事业单位养老支出99（款）其他社会保障和就业支出99（项）2024年预算数为1.23万元，主要用于：</w:t>
      </w: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其他社会保障和就业方面的经费支出。</w:t>
      </w:r>
    </w:p>
    <w:p>
      <w:pPr>
        <w:keepNext w:val="0"/>
        <w:keepLines w:val="0"/>
        <w:pageBreakBefore w:val="0"/>
        <w:widowControl w:val="0"/>
        <w:numPr>
          <w:ilvl w:val="0"/>
          <w:numId w:val="0"/>
        </w:numPr>
        <w:pBdr>
          <w:bottom w:val="single" w:color="FFFFFF" w:sz="4" w:space="31"/>
        </w:pBdr>
        <w:shd w:val="clear"/>
        <w:kinsoku/>
        <w:wordWrap/>
        <w:overflowPunct w:val="0"/>
        <w:topLinePunct w:val="0"/>
        <w:autoSpaceDE w:val="0"/>
        <w:autoSpaceDN w:val="0"/>
        <w:bidi w:val="0"/>
        <w:adjustRightInd w:val="0"/>
        <w:snapToGrid w:val="0"/>
        <w:spacing w:line="560" w:lineRule="exact"/>
        <w:ind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8.卫生健康210（类）行政事业单位医疗11（款）行政单位医疗01（项）2024年预算数为37.01万元，主要用于：机关及参公管理事业单位按规定由单位缴纳的基本医疗保险支出。</w:t>
      </w:r>
    </w:p>
    <w:p>
      <w:pPr>
        <w:keepNext w:val="0"/>
        <w:keepLines w:val="0"/>
        <w:pageBreakBefore w:val="0"/>
        <w:widowControl w:val="0"/>
        <w:numPr>
          <w:ilvl w:val="0"/>
          <w:numId w:val="0"/>
        </w:numPr>
        <w:pBdr>
          <w:bottom w:val="single" w:color="FFFFFF" w:sz="4" w:space="31"/>
        </w:pBdr>
        <w:shd w:val="clear"/>
        <w:kinsoku/>
        <w:wordWrap/>
        <w:overflowPunct w:val="0"/>
        <w:topLinePunct w:val="0"/>
        <w:autoSpaceDE w:val="0"/>
        <w:autoSpaceDN w:val="0"/>
        <w:bidi w:val="0"/>
        <w:adjustRightInd w:val="0"/>
        <w:snapToGrid w:val="0"/>
        <w:spacing w:line="560" w:lineRule="exact"/>
        <w:ind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9.住房保障221（类）住房改革支出02（款）住房公积金01（项）2024年预算数为95.79万元，主要用于：部门按规定为职工缴纳的住房公积金支出。</w:t>
      </w:r>
    </w:p>
    <w:p>
      <w:pPr>
        <w:keepNext w:val="0"/>
        <w:keepLines w:val="0"/>
        <w:pageBreakBefore w:val="0"/>
        <w:widowControl w:val="0"/>
        <w:numPr>
          <w:ilvl w:val="0"/>
          <w:numId w:val="0"/>
        </w:numPr>
        <w:pBdr>
          <w:bottom w:val="single" w:color="FFFFFF" w:sz="4" w:space="31"/>
        </w:pBdr>
        <w:shd w:val="clear"/>
        <w:kinsoku/>
        <w:wordWrap/>
        <w:overflowPunct w:val="0"/>
        <w:topLinePunct w:val="0"/>
        <w:autoSpaceDE w:val="0"/>
        <w:autoSpaceDN w:val="0"/>
        <w:bidi w:val="0"/>
        <w:adjustRightInd w:val="0"/>
        <w:snapToGrid w:val="0"/>
        <w:spacing w:line="560" w:lineRule="exact"/>
        <w:ind w:firstLine="640" w:firstLineChars="200"/>
        <w:jc w:val="both"/>
        <w:textAlignment w:val="auto"/>
        <w:outlineLvl w:val="0"/>
        <w:rPr>
          <w:rFonts w:hint="eastAsia" w:ascii="黑体" w:hAnsi="黑体" w:eastAsia="黑体" w:cs="黑体"/>
          <w:sz w:val="32"/>
          <w:szCs w:val="32"/>
          <w:lang w:val="en-US" w:eastAsia="zh-CN"/>
        </w:rPr>
      </w:pPr>
      <w:bookmarkStart w:id="12" w:name="_Toc22552"/>
      <w:r>
        <w:rPr>
          <w:rFonts w:hint="eastAsia" w:ascii="黑体" w:hAnsi="黑体" w:eastAsia="黑体" w:cs="黑体"/>
          <w:sz w:val="32"/>
          <w:szCs w:val="32"/>
          <w:lang w:val="en-US" w:eastAsia="zh-CN"/>
        </w:rPr>
        <w:t>六、一般公共预算基本支出情况说明</w:t>
      </w:r>
      <w:bookmarkEnd w:id="12"/>
    </w:p>
    <w:p>
      <w:pPr>
        <w:keepNext w:val="0"/>
        <w:keepLines w:val="0"/>
        <w:pageBreakBefore w:val="0"/>
        <w:widowControl w:val="0"/>
        <w:numPr>
          <w:ilvl w:val="0"/>
          <w:numId w:val="0"/>
        </w:numPr>
        <w:pBdr>
          <w:bottom w:val="single" w:color="FFFFFF" w:sz="4" w:space="31"/>
        </w:pBdr>
        <w:shd w:val="clear"/>
        <w:kinsoku/>
        <w:wordWrap/>
        <w:overflowPunct w:val="0"/>
        <w:topLinePunct w:val="0"/>
        <w:autoSpaceDE w:val="0"/>
        <w:autoSpaceDN w:val="0"/>
        <w:bidi w:val="0"/>
        <w:adjustRightInd w:val="0"/>
        <w:snapToGrid w:val="0"/>
        <w:spacing w:line="560" w:lineRule="exact"/>
        <w:ind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Times New Roman" w:eastAsia="仿宋_GB2312" w:cs="仿宋_GB2312"/>
          <w:b w:val="0"/>
          <w:bCs w:val="0"/>
          <w:i w:val="0"/>
          <w:caps w:val="0"/>
          <w:color w:val="000000" w:themeColor="text1"/>
          <w:spacing w:val="0"/>
          <w:kern w:val="0"/>
          <w:sz w:val="32"/>
          <w:szCs w:val="32"/>
          <w:shd w:val="clear" w:color="auto" w:fill="FFFFFF"/>
          <w:lang w:val="en-US" w:eastAsia="zh-CN" w:bidi="ar"/>
          <w14:textFill>
            <w14:solidFill>
              <w14:schemeClr w14:val="tx1"/>
            </w14:solidFill>
          </w14:textFill>
        </w:rPr>
        <w:t>市委统战部</w:t>
      </w:r>
      <w:r>
        <w:rPr>
          <w:rFonts w:hint="eastAsia" w:ascii="仿宋_GB2312" w:hAnsi="仿宋_GB2312" w:eastAsia="仿宋_GB2312" w:cs="仿宋_GB2312"/>
          <w:sz w:val="32"/>
          <w:szCs w:val="32"/>
          <w:lang w:val="en-US" w:eastAsia="zh-CN"/>
        </w:rPr>
        <w:t>2024年一般公共预算基本支出1280.38万元，其中：</w:t>
      </w:r>
    </w:p>
    <w:p>
      <w:pPr>
        <w:keepNext w:val="0"/>
        <w:keepLines w:val="0"/>
        <w:pageBreakBefore w:val="0"/>
        <w:widowControl w:val="0"/>
        <w:numPr>
          <w:ilvl w:val="0"/>
          <w:numId w:val="0"/>
        </w:numPr>
        <w:pBdr>
          <w:bottom w:val="single" w:color="FFFFFF" w:sz="4" w:space="31"/>
        </w:pBdr>
        <w:shd w:val="clear"/>
        <w:kinsoku/>
        <w:wordWrap/>
        <w:overflowPunct w:val="0"/>
        <w:topLinePunct w:val="0"/>
        <w:autoSpaceDE w:val="0"/>
        <w:autoSpaceDN w:val="0"/>
        <w:bidi w:val="0"/>
        <w:adjustRightInd w:val="0"/>
        <w:snapToGrid w:val="0"/>
        <w:spacing w:line="560" w:lineRule="exact"/>
        <w:ind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人员经费1101.64万元，主要包括：基本工资、津贴补贴、奖金、绩效工资、机关事业单位基本养老保险缴费、职工基本医疗保险缴费、其他社会保障缴费、住房公积金、生活补助等支出。</w:t>
      </w:r>
    </w:p>
    <w:p>
      <w:pPr>
        <w:keepNext w:val="0"/>
        <w:keepLines w:val="0"/>
        <w:pageBreakBefore w:val="0"/>
        <w:widowControl w:val="0"/>
        <w:numPr>
          <w:ilvl w:val="0"/>
          <w:numId w:val="0"/>
        </w:numPr>
        <w:pBdr>
          <w:bottom w:val="single" w:color="FFFFFF" w:sz="4" w:space="31"/>
        </w:pBdr>
        <w:shd w:val="clear"/>
        <w:kinsoku/>
        <w:wordWrap/>
        <w:overflowPunct w:val="0"/>
        <w:topLinePunct w:val="0"/>
        <w:autoSpaceDE w:val="0"/>
        <w:autoSpaceDN w:val="0"/>
        <w:bidi w:val="0"/>
        <w:adjustRightInd w:val="0"/>
        <w:snapToGrid w:val="0"/>
        <w:spacing w:line="560" w:lineRule="exact"/>
        <w:ind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公用经费178.73万元，主要包括：办公费、印刷费、咨询费、手续费、水费、电费、邮电费、物业管理费、差旅费、维修（护）费、租赁费、会议费、培训费、公务接待费、委托业务费、工会经费、福利费、公务用车运行维护费、其他交通费用、其他商品和服务支出等支出。</w:t>
      </w:r>
    </w:p>
    <w:p>
      <w:pPr>
        <w:keepNext w:val="0"/>
        <w:keepLines w:val="0"/>
        <w:pageBreakBefore w:val="0"/>
        <w:widowControl w:val="0"/>
        <w:numPr>
          <w:ilvl w:val="0"/>
          <w:numId w:val="0"/>
        </w:numPr>
        <w:pBdr>
          <w:bottom w:val="single" w:color="FFFFFF" w:sz="4" w:space="31"/>
        </w:pBdr>
        <w:shd w:val="clear"/>
        <w:kinsoku/>
        <w:wordWrap/>
        <w:overflowPunct w:val="0"/>
        <w:topLinePunct w:val="0"/>
        <w:autoSpaceDE w:val="0"/>
        <w:autoSpaceDN w:val="0"/>
        <w:bidi w:val="0"/>
        <w:adjustRightInd w:val="0"/>
        <w:snapToGrid w:val="0"/>
        <w:spacing w:line="560" w:lineRule="exact"/>
        <w:ind w:firstLine="640" w:firstLineChars="200"/>
        <w:jc w:val="both"/>
        <w:textAlignment w:val="auto"/>
        <w:outlineLvl w:val="0"/>
        <w:rPr>
          <w:rFonts w:hint="eastAsia" w:ascii="黑体" w:hAnsi="黑体" w:eastAsia="黑体" w:cs="黑体"/>
          <w:sz w:val="32"/>
          <w:szCs w:val="32"/>
          <w:lang w:val="en-US" w:eastAsia="zh-CN"/>
        </w:rPr>
      </w:pPr>
      <w:bookmarkStart w:id="13" w:name="_Toc30727"/>
      <w:r>
        <w:rPr>
          <w:rFonts w:hint="eastAsia" w:ascii="黑体" w:hAnsi="黑体" w:eastAsia="黑体" w:cs="黑体"/>
          <w:sz w:val="32"/>
          <w:szCs w:val="32"/>
          <w:lang w:val="en-US" w:eastAsia="zh-CN"/>
        </w:rPr>
        <w:t>七、“三公”经费财政拨款预算安排情况说明</w:t>
      </w:r>
      <w:bookmarkEnd w:id="13"/>
    </w:p>
    <w:p>
      <w:pPr>
        <w:keepNext w:val="0"/>
        <w:keepLines w:val="0"/>
        <w:pageBreakBefore w:val="0"/>
        <w:widowControl w:val="0"/>
        <w:numPr>
          <w:ilvl w:val="0"/>
          <w:numId w:val="0"/>
        </w:numPr>
        <w:pBdr>
          <w:bottom w:val="single" w:color="FFFFFF" w:sz="4" w:space="31"/>
        </w:pBdr>
        <w:shd w:val="clear"/>
        <w:kinsoku/>
        <w:wordWrap/>
        <w:overflowPunct w:val="0"/>
        <w:topLinePunct w:val="0"/>
        <w:autoSpaceDE w:val="0"/>
        <w:autoSpaceDN w:val="0"/>
        <w:bidi w:val="0"/>
        <w:adjustRightInd w:val="0"/>
        <w:snapToGrid w:val="0"/>
        <w:spacing w:line="560" w:lineRule="exact"/>
        <w:ind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市委统战部2024年“三公”经费财政拨款预算数8.16万元，其中：公务接待费4.16万元，公务用车购置及运行维护费4万元，因公出国（境）经费0万元。</w:t>
      </w:r>
    </w:p>
    <w:p>
      <w:pPr>
        <w:keepNext w:val="0"/>
        <w:keepLines w:val="0"/>
        <w:pageBreakBefore w:val="0"/>
        <w:widowControl w:val="0"/>
        <w:numPr>
          <w:ilvl w:val="0"/>
          <w:numId w:val="0"/>
        </w:numPr>
        <w:pBdr>
          <w:bottom w:val="single" w:color="FFFFFF" w:sz="4" w:space="31"/>
        </w:pBdr>
        <w:shd w:val="clear"/>
        <w:kinsoku/>
        <w:wordWrap/>
        <w:overflowPunct w:val="0"/>
        <w:topLinePunct w:val="0"/>
        <w:autoSpaceDE w:val="0"/>
        <w:autoSpaceDN w:val="0"/>
        <w:bidi w:val="0"/>
        <w:adjustRightInd w:val="0"/>
        <w:snapToGrid w:val="0"/>
        <w:spacing w:line="560" w:lineRule="exact"/>
        <w:ind w:firstLine="640" w:firstLineChars="200"/>
        <w:jc w:val="both"/>
        <w:textAlignment w:val="auto"/>
        <w:outlineLvl w:val="1"/>
        <w:rPr>
          <w:rFonts w:hint="eastAsia" w:ascii="楷体_GB2312" w:hAnsi="楷体_GB2312" w:eastAsia="楷体_GB2312" w:cs="楷体_GB2312"/>
          <w:sz w:val="32"/>
          <w:szCs w:val="32"/>
          <w:lang w:val="en-US" w:eastAsia="zh-CN"/>
        </w:rPr>
      </w:pPr>
      <w:bookmarkStart w:id="14" w:name="_Toc1361"/>
      <w:r>
        <w:rPr>
          <w:rFonts w:hint="eastAsia" w:ascii="楷体_GB2312" w:hAnsi="楷体_GB2312" w:eastAsia="楷体_GB2312" w:cs="楷体_GB2312"/>
          <w:sz w:val="32"/>
          <w:szCs w:val="32"/>
          <w:lang w:val="en-US" w:eastAsia="zh-CN"/>
        </w:rPr>
        <w:t>（一）公务接待费</w:t>
      </w:r>
      <w:bookmarkEnd w:id="14"/>
    </w:p>
    <w:p>
      <w:pPr>
        <w:keepNext w:val="0"/>
        <w:keepLines w:val="0"/>
        <w:pageBreakBefore w:val="0"/>
        <w:widowControl w:val="0"/>
        <w:numPr>
          <w:ilvl w:val="0"/>
          <w:numId w:val="0"/>
        </w:numPr>
        <w:pBdr>
          <w:bottom w:val="single" w:color="FFFFFF" w:sz="4" w:space="31"/>
        </w:pBdr>
        <w:shd w:val="clear"/>
        <w:kinsoku/>
        <w:wordWrap/>
        <w:overflowPunct w:val="0"/>
        <w:topLinePunct w:val="0"/>
        <w:autoSpaceDE w:val="0"/>
        <w:autoSpaceDN w:val="0"/>
        <w:bidi w:val="0"/>
        <w:adjustRightInd w:val="0"/>
        <w:snapToGrid w:val="0"/>
        <w:spacing w:line="560" w:lineRule="exact"/>
        <w:ind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公务接待费与2023年预算相比基本持平。</w:t>
      </w:r>
    </w:p>
    <w:p>
      <w:pPr>
        <w:keepNext w:val="0"/>
        <w:keepLines w:val="0"/>
        <w:pageBreakBefore w:val="0"/>
        <w:widowControl w:val="0"/>
        <w:numPr>
          <w:ilvl w:val="0"/>
          <w:numId w:val="0"/>
        </w:numPr>
        <w:pBdr>
          <w:bottom w:val="single" w:color="FFFFFF" w:sz="4" w:space="31"/>
        </w:pBdr>
        <w:shd w:val="clear"/>
        <w:kinsoku/>
        <w:wordWrap/>
        <w:overflowPunct w:val="0"/>
        <w:topLinePunct w:val="0"/>
        <w:autoSpaceDE w:val="0"/>
        <w:autoSpaceDN w:val="0"/>
        <w:bidi w:val="0"/>
        <w:adjustRightInd w:val="0"/>
        <w:snapToGrid w:val="0"/>
        <w:spacing w:line="560" w:lineRule="exact"/>
        <w:ind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2024年公务接待费计划用于执行接待考察调研、检查指导等公务活动开支的交通费、住宿费、用餐费等。</w:t>
      </w:r>
    </w:p>
    <w:p>
      <w:pPr>
        <w:keepNext w:val="0"/>
        <w:keepLines w:val="0"/>
        <w:pageBreakBefore w:val="0"/>
        <w:widowControl w:val="0"/>
        <w:numPr>
          <w:ilvl w:val="0"/>
          <w:numId w:val="0"/>
        </w:numPr>
        <w:pBdr>
          <w:bottom w:val="single" w:color="FFFFFF" w:sz="4" w:space="31"/>
        </w:pBdr>
        <w:shd w:val="clear"/>
        <w:kinsoku/>
        <w:wordWrap/>
        <w:overflowPunct w:val="0"/>
        <w:topLinePunct w:val="0"/>
        <w:autoSpaceDE w:val="0"/>
        <w:autoSpaceDN w:val="0"/>
        <w:bidi w:val="0"/>
        <w:adjustRightInd w:val="0"/>
        <w:snapToGrid w:val="0"/>
        <w:spacing w:line="560" w:lineRule="exact"/>
        <w:ind w:firstLine="640" w:firstLineChars="200"/>
        <w:jc w:val="both"/>
        <w:textAlignment w:val="auto"/>
        <w:outlineLvl w:val="1"/>
        <w:rPr>
          <w:rFonts w:hint="eastAsia" w:ascii="楷体_GB2312" w:hAnsi="楷体_GB2312" w:eastAsia="楷体_GB2312" w:cs="楷体_GB2312"/>
          <w:sz w:val="32"/>
          <w:szCs w:val="32"/>
          <w:lang w:val="en-US" w:eastAsia="zh-CN"/>
        </w:rPr>
      </w:pPr>
      <w:bookmarkStart w:id="15" w:name="_Toc801"/>
      <w:r>
        <w:rPr>
          <w:rFonts w:hint="eastAsia" w:ascii="楷体_GB2312" w:hAnsi="楷体_GB2312" w:eastAsia="楷体_GB2312" w:cs="楷体_GB2312"/>
          <w:sz w:val="32"/>
          <w:szCs w:val="32"/>
          <w:lang w:val="en-US" w:eastAsia="zh-CN"/>
        </w:rPr>
        <w:t>（二）公务用车购置及运行维护费</w:t>
      </w:r>
      <w:bookmarkEnd w:id="15"/>
    </w:p>
    <w:p>
      <w:pPr>
        <w:keepNext w:val="0"/>
        <w:keepLines w:val="0"/>
        <w:pageBreakBefore w:val="0"/>
        <w:widowControl w:val="0"/>
        <w:numPr>
          <w:ilvl w:val="0"/>
          <w:numId w:val="0"/>
        </w:numPr>
        <w:pBdr>
          <w:bottom w:val="single" w:color="FFFFFF" w:sz="4" w:space="31"/>
        </w:pBdr>
        <w:shd w:val="clear"/>
        <w:kinsoku/>
        <w:wordWrap/>
        <w:overflowPunct w:val="0"/>
        <w:topLinePunct w:val="0"/>
        <w:autoSpaceDE w:val="0"/>
        <w:autoSpaceDN w:val="0"/>
        <w:bidi w:val="0"/>
        <w:adjustRightInd w:val="0"/>
        <w:snapToGrid w:val="0"/>
        <w:spacing w:line="560" w:lineRule="exact"/>
        <w:ind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公务用车购置及运行维护费与2023年预算相比持平。</w:t>
      </w:r>
    </w:p>
    <w:p>
      <w:pPr>
        <w:keepNext w:val="0"/>
        <w:keepLines w:val="0"/>
        <w:pageBreakBefore w:val="0"/>
        <w:widowControl w:val="0"/>
        <w:numPr>
          <w:ilvl w:val="0"/>
          <w:numId w:val="0"/>
        </w:numPr>
        <w:pBdr>
          <w:bottom w:val="single" w:color="FFFFFF" w:sz="4" w:space="31"/>
        </w:pBdr>
        <w:shd w:val="clear"/>
        <w:kinsoku/>
        <w:wordWrap/>
        <w:overflowPunct w:val="0"/>
        <w:topLinePunct w:val="0"/>
        <w:autoSpaceDE w:val="0"/>
        <w:autoSpaceDN w:val="0"/>
        <w:bidi w:val="0"/>
        <w:adjustRightInd w:val="0"/>
        <w:snapToGrid w:val="0"/>
        <w:spacing w:line="560" w:lineRule="exact"/>
        <w:ind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单位现有公务用车1辆，其中：轿车1辆。</w:t>
      </w:r>
    </w:p>
    <w:p>
      <w:pPr>
        <w:keepNext w:val="0"/>
        <w:keepLines w:val="0"/>
        <w:pageBreakBefore w:val="0"/>
        <w:widowControl w:val="0"/>
        <w:numPr>
          <w:ilvl w:val="0"/>
          <w:numId w:val="0"/>
        </w:numPr>
        <w:pBdr>
          <w:bottom w:val="single" w:color="FFFFFF" w:sz="4" w:space="31"/>
        </w:pBdr>
        <w:shd w:val="clear"/>
        <w:kinsoku/>
        <w:wordWrap/>
        <w:overflowPunct w:val="0"/>
        <w:topLinePunct w:val="0"/>
        <w:autoSpaceDE w:val="0"/>
        <w:autoSpaceDN w:val="0"/>
        <w:bidi w:val="0"/>
        <w:adjustRightInd w:val="0"/>
        <w:snapToGrid w:val="0"/>
        <w:spacing w:line="560" w:lineRule="exact"/>
        <w:ind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2024年无公务车购置计划。</w:t>
      </w:r>
    </w:p>
    <w:p>
      <w:pPr>
        <w:keepNext w:val="0"/>
        <w:keepLines w:val="0"/>
        <w:pageBreakBefore w:val="0"/>
        <w:widowControl w:val="0"/>
        <w:numPr>
          <w:ilvl w:val="0"/>
          <w:numId w:val="0"/>
        </w:numPr>
        <w:pBdr>
          <w:bottom w:val="single" w:color="FFFFFF" w:sz="4" w:space="31"/>
        </w:pBdr>
        <w:shd w:val="clear"/>
        <w:kinsoku/>
        <w:wordWrap/>
        <w:overflowPunct w:val="0"/>
        <w:topLinePunct w:val="0"/>
        <w:autoSpaceDE w:val="0"/>
        <w:autoSpaceDN w:val="0"/>
        <w:bidi w:val="0"/>
        <w:adjustRightInd w:val="0"/>
        <w:snapToGrid w:val="0"/>
        <w:spacing w:line="560" w:lineRule="exact"/>
        <w:ind w:firstLine="640" w:firstLineChars="200"/>
        <w:jc w:val="both"/>
        <w:textAlignment w:val="auto"/>
        <w:outlineLvl w:val="9"/>
        <w:rPr>
          <w:rFonts w:hint="eastAsia" w:ascii="仿宋_GB2312" w:hAnsi="Times New Roman" w:eastAsia="仿宋_GB2312" w:cs="仿宋_GB2312"/>
          <w:i w:val="0"/>
          <w:caps w:val="0"/>
          <w:color w:val="auto"/>
          <w:spacing w:val="0"/>
          <w:kern w:val="0"/>
          <w:sz w:val="32"/>
          <w:szCs w:val="32"/>
          <w:highlight w:val="none"/>
          <w:shd w:val="clear" w:color="auto" w:fill="FFFFFF"/>
          <w:lang w:val="en-US" w:eastAsia="zh-CN" w:bidi="ar"/>
        </w:rPr>
      </w:pPr>
      <w:r>
        <w:rPr>
          <w:rFonts w:hint="eastAsia" w:ascii="仿宋_GB2312" w:hAnsi="仿宋_GB2312" w:eastAsia="仿宋_GB2312" w:cs="仿宋_GB2312"/>
          <w:sz w:val="32"/>
          <w:szCs w:val="32"/>
          <w:lang w:val="en-US" w:eastAsia="zh-CN"/>
        </w:rPr>
        <w:t>2024年安排公务用车运行维护费4万元，用于1辆公务用车燃油、过路（桥）、维修、保险等方面支出，主要保障</w:t>
      </w:r>
      <w:r>
        <w:rPr>
          <w:rFonts w:hint="eastAsia" w:ascii="仿宋_GB2312" w:hAnsi="Times New Roman" w:eastAsia="仿宋_GB2312" w:cs="仿宋_GB2312"/>
          <w:i w:val="0"/>
          <w:caps w:val="0"/>
          <w:color w:val="auto"/>
          <w:spacing w:val="0"/>
          <w:kern w:val="0"/>
          <w:sz w:val="32"/>
          <w:szCs w:val="32"/>
          <w:highlight w:val="none"/>
          <w:shd w:val="clear" w:color="auto" w:fill="FFFFFF"/>
          <w:lang w:val="en-US" w:eastAsia="zh-CN" w:bidi="ar"/>
        </w:rPr>
        <w:t>单位应急保障及外出调研考察等任务。</w:t>
      </w:r>
    </w:p>
    <w:p>
      <w:pPr>
        <w:keepNext w:val="0"/>
        <w:keepLines w:val="0"/>
        <w:pageBreakBefore w:val="0"/>
        <w:widowControl w:val="0"/>
        <w:numPr>
          <w:ilvl w:val="0"/>
          <w:numId w:val="3"/>
        </w:numPr>
        <w:pBdr>
          <w:bottom w:val="single" w:color="FFFFFF" w:sz="4" w:space="31"/>
        </w:pBdr>
        <w:shd w:val="clear"/>
        <w:kinsoku/>
        <w:wordWrap/>
        <w:overflowPunct w:val="0"/>
        <w:topLinePunct w:val="0"/>
        <w:autoSpaceDE w:val="0"/>
        <w:autoSpaceDN w:val="0"/>
        <w:bidi w:val="0"/>
        <w:adjustRightInd w:val="0"/>
        <w:snapToGrid w:val="0"/>
        <w:spacing w:line="560" w:lineRule="exact"/>
        <w:ind w:left="0" w:leftChars="0" w:firstLine="640" w:firstLineChars="200"/>
        <w:jc w:val="both"/>
        <w:textAlignment w:val="auto"/>
        <w:outlineLvl w:val="1"/>
        <w:rPr>
          <w:rFonts w:hint="eastAsia" w:ascii="楷体_GB2312" w:hAnsi="楷体_GB2312" w:eastAsia="楷体_GB2312" w:cs="楷体_GB2312"/>
          <w:sz w:val="32"/>
          <w:szCs w:val="32"/>
          <w:lang w:val="en-US" w:eastAsia="zh-CN"/>
        </w:rPr>
      </w:pPr>
      <w:bookmarkStart w:id="16" w:name="_Toc4571"/>
      <w:r>
        <w:rPr>
          <w:rFonts w:hint="eastAsia" w:ascii="楷体_GB2312" w:hAnsi="楷体_GB2312" w:eastAsia="楷体_GB2312" w:cs="楷体_GB2312"/>
          <w:sz w:val="32"/>
          <w:szCs w:val="32"/>
          <w:lang w:val="en-US" w:eastAsia="zh-CN"/>
        </w:rPr>
        <w:t>因公出国（境）经费</w:t>
      </w:r>
      <w:bookmarkEnd w:id="16"/>
    </w:p>
    <w:p>
      <w:pPr>
        <w:keepNext w:val="0"/>
        <w:keepLines w:val="0"/>
        <w:pageBreakBefore w:val="0"/>
        <w:widowControl w:val="0"/>
        <w:numPr>
          <w:ilvl w:val="0"/>
          <w:numId w:val="0"/>
        </w:numPr>
        <w:pBdr>
          <w:bottom w:val="single" w:color="FFFFFF" w:sz="4" w:space="31"/>
        </w:pBdr>
        <w:shd w:val="clear"/>
        <w:kinsoku/>
        <w:wordWrap/>
        <w:overflowPunct w:val="0"/>
        <w:topLinePunct w:val="0"/>
        <w:autoSpaceDE w:val="0"/>
        <w:autoSpaceDN w:val="0"/>
        <w:bidi w:val="0"/>
        <w:adjustRightInd w:val="0"/>
        <w:snapToGrid w:val="0"/>
        <w:spacing w:line="560" w:lineRule="exact"/>
        <w:ind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因公出国（境）经费与2023年预算相比持平，未安排预算资金。</w:t>
      </w:r>
    </w:p>
    <w:p>
      <w:pPr>
        <w:keepNext w:val="0"/>
        <w:keepLines w:val="0"/>
        <w:pageBreakBefore w:val="0"/>
        <w:widowControl w:val="0"/>
        <w:numPr>
          <w:ilvl w:val="0"/>
          <w:numId w:val="0"/>
        </w:numPr>
        <w:pBdr>
          <w:bottom w:val="single" w:color="FFFFFF" w:sz="4" w:space="31"/>
        </w:pBdr>
        <w:shd w:val="clear"/>
        <w:kinsoku/>
        <w:wordWrap/>
        <w:overflowPunct w:val="0"/>
        <w:topLinePunct w:val="0"/>
        <w:autoSpaceDE w:val="0"/>
        <w:autoSpaceDN w:val="0"/>
        <w:bidi w:val="0"/>
        <w:adjustRightInd w:val="0"/>
        <w:snapToGrid w:val="0"/>
        <w:spacing w:line="560" w:lineRule="exact"/>
        <w:ind w:firstLine="640" w:firstLineChars="200"/>
        <w:jc w:val="both"/>
        <w:textAlignment w:val="auto"/>
        <w:outlineLvl w:val="0"/>
        <w:rPr>
          <w:rFonts w:hint="eastAsia" w:ascii="黑体" w:hAnsi="黑体" w:eastAsia="黑体" w:cs="黑体"/>
          <w:sz w:val="32"/>
          <w:szCs w:val="32"/>
          <w:lang w:val="en-US" w:eastAsia="zh-CN"/>
        </w:rPr>
      </w:pPr>
      <w:bookmarkStart w:id="17" w:name="_Toc8605"/>
      <w:r>
        <w:rPr>
          <w:rFonts w:hint="eastAsia" w:ascii="黑体" w:hAnsi="黑体" w:eastAsia="黑体" w:cs="黑体"/>
          <w:sz w:val="32"/>
          <w:szCs w:val="32"/>
          <w:lang w:val="en-US" w:eastAsia="zh-CN"/>
        </w:rPr>
        <w:t>八、政府性基金预算支出情况说明</w:t>
      </w:r>
      <w:bookmarkEnd w:id="17"/>
    </w:p>
    <w:p>
      <w:pPr>
        <w:keepNext w:val="0"/>
        <w:keepLines w:val="0"/>
        <w:pageBreakBefore w:val="0"/>
        <w:widowControl w:val="0"/>
        <w:numPr>
          <w:ilvl w:val="0"/>
          <w:numId w:val="0"/>
        </w:numPr>
        <w:pBdr>
          <w:bottom w:val="single" w:color="FFFFFF" w:sz="4" w:space="31"/>
        </w:pBdr>
        <w:shd w:val="clear"/>
        <w:kinsoku/>
        <w:wordWrap/>
        <w:overflowPunct w:val="0"/>
        <w:topLinePunct w:val="0"/>
        <w:autoSpaceDE w:val="0"/>
        <w:autoSpaceDN w:val="0"/>
        <w:bidi w:val="0"/>
        <w:adjustRightInd w:val="0"/>
        <w:snapToGrid w:val="0"/>
        <w:spacing w:line="560" w:lineRule="exact"/>
        <w:ind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市委统战部2024年无政府性基金预算拨款安排的支出。</w:t>
      </w:r>
    </w:p>
    <w:p>
      <w:pPr>
        <w:keepNext w:val="0"/>
        <w:keepLines w:val="0"/>
        <w:pageBreakBefore w:val="0"/>
        <w:widowControl w:val="0"/>
        <w:numPr>
          <w:ilvl w:val="0"/>
          <w:numId w:val="4"/>
        </w:numPr>
        <w:pBdr>
          <w:bottom w:val="single" w:color="FFFFFF" w:sz="4" w:space="31"/>
        </w:pBdr>
        <w:shd w:val="clear"/>
        <w:kinsoku/>
        <w:wordWrap/>
        <w:overflowPunct w:val="0"/>
        <w:topLinePunct w:val="0"/>
        <w:autoSpaceDE w:val="0"/>
        <w:autoSpaceDN w:val="0"/>
        <w:bidi w:val="0"/>
        <w:adjustRightInd w:val="0"/>
        <w:snapToGrid w:val="0"/>
        <w:spacing w:line="560" w:lineRule="exact"/>
        <w:ind w:firstLine="640" w:firstLineChars="200"/>
        <w:jc w:val="both"/>
        <w:textAlignment w:val="auto"/>
        <w:outlineLvl w:val="0"/>
        <w:rPr>
          <w:rFonts w:hint="eastAsia" w:ascii="黑体" w:hAnsi="黑体" w:eastAsia="黑体" w:cs="黑体"/>
          <w:sz w:val="32"/>
          <w:szCs w:val="32"/>
          <w:lang w:val="en-US" w:eastAsia="zh-CN"/>
        </w:rPr>
      </w:pPr>
      <w:bookmarkStart w:id="18" w:name="_Toc310"/>
      <w:r>
        <w:rPr>
          <w:rFonts w:hint="eastAsia" w:ascii="黑体" w:hAnsi="黑体" w:eastAsia="黑体" w:cs="黑体"/>
          <w:sz w:val="32"/>
          <w:szCs w:val="32"/>
          <w:lang w:val="en-US" w:eastAsia="zh-CN"/>
        </w:rPr>
        <w:t>国有资本经营预算支出情况说明</w:t>
      </w:r>
      <w:bookmarkEnd w:id="18"/>
    </w:p>
    <w:p>
      <w:pPr>
        <w:keepNext w:val="0"/>
        <w:keepLines w:val="0"/>
        <w:pageBreakBefore w:val="0"/>
        <w:widowControl w:val="0"/>
        <w:numPr>
          <w:ilvl w:val="0"/>
          <w:numId w:val="0"/>
        </w:numPr>
        <w:pBdr>
          <w:bottom w:val="single" w:color="FFFFFF" w:sz="4" w:space="31"/>
        </w:pBdr>
        <w:shd w:val="clear"/>
        <w:kinsoku/>
        <w:wordWrap/>
        <w:overflowPunct w:val="0"/>
        <w:topLinePunct w:val="0"/>
        <w:autoSpaceDE w:val="0"/>
        <w:autoSpaceDN w:val="0"/>
        <w:bidi w:val="0"/>
        <w:adjustRightInd w:val="0"/>
        <w:snapToGrid w:val="0"/>
        <w:spacing w:line="560" w:lineRule="exact"/>
        <w:ind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市委统战部2024年无国有资本经营预算拨款安排的支出。</w:t>
      </w:r>
    </w:p>
    <w:p>
      <w:pPr>
        <w:keepNext w:val="0"/>
        <w:keepLines w:val="0"/>
        <w:pageBreakBefore w:val="0"/>
        <w:widowControl w:val="0"/>
        <w:numPr>
          <w:ilvl w:val="0"/>
          <w:numId w:val="4"/>
        </w:numPr>
        <w:pBdr>
          <w:bottom w:val="single" w:color="FFFFFF" w:sz="4" w:space="31"/>
        </w:pBdr>
        <w:shd w:val="clear"/>
        <w:kinsoku/>
        <w:wordWrap/>
        <w:overflowPunct w:val="0"/>
        <w:topLinePunct w:val="0"/>
        <w:autoSpaceDE w:val="0"/>
        <w:autoSpaceDN w:val="0"/>
        <w:bidi w:val="0"/>
        <w:adjustRightInd w:val="0"/>
        <w:snapToGrid w:val="0"/>
        <w:spacing w:line="560" w:lineRule="exact"/>
        <w:ind w:left="0" w:leftChars="0" w:firstLine="640" w:firstLineChars="200"/>
        <w:jc w:val="both"/>
        <w:textAlignment w:val="auto"/>
        <w:outlineLvl w:val="0"/>
        <w:rPr>
          <w:rFonts w:hint="eastAsia" w:ascii="黑体" w:hAnsi="黑体" w:eastAsia="黑体" w:cs="黑体"/>
          <w:sz w:val="32"/>
          <w:szCs w:val="32"/>
          <w:lang w:val="en-US" w:eastAsia="zh-CN"/>
        </w:rPr>
      </w:pPr>
      <w:bookmarkStart w:id="19" w:name="_Toc11714"/>
      <w:r>
        <w:rPr>
          <w:rFonts w:hint="eastAsia" w:ascii="黑体" w:hAnsi="黑体" w:eastAsia="黑体" w:cs="黑体"/>
          <w:sz w:val="32"/>
          <w:szCs w:val="32"/>
          <w:lang w:val="en-US" w:eastAsia="zh-CN"/>
        </w:rPr>
        <w:t>其他重要事项的情况说明</w:t>
      </w:r>
      <w:bookmarkEnd w:id="19"/>
    </w:p>
    <w:p>
      <w:pPr>
        <w:keepNext w:val="0"/>
        <w:keepLines w:val="0"/>
        <w:pageBreakBefore w:val="0"/>
        <w:widowControl w:val="0"/>
        <w:numPr>
          <w:ilvl w:val="0"/>
          <w:numId w:val="5"/>
        </w:numPr>
        <w:pBdr>
          <w:bottom w:val="single" w:color="FFFFFF" w:sz="4" w:space="31"/>
        </w:pBdr>
        <w:shd w:val="clear"/>
        <w:kinsoku/>
        <w:wordWrap/>
        <w:overflowPunct w:val="0"/>
        <w:topLinePunct w:val="0"/>
        <w:autoSpaceDE w:val="0"/>
        <w:autoSpaceDN w:val="0"/>
        <w:bidi w:val="0"/>
        <w:adjustRightInd w:val="0"/>
        <w:snapToGrid w:val="0"/>
        <w:spacing w:line="560" w:lineRule="exact"/>
        <w:ind w:firstLine="640" w:firstLineChars="200"/>
        <w:jc w:val="both"/>
        <w:textAlignment w:val="auto"/>
        <w:outlineLvl w:val="1"/>
        <w:rPr>
          <w:rFonts w:hint="eastAsia" w:ascii="楷体_GB2312" w:hAnsi="楷体_GB2312" w:eastAsia="楷体_GB2312" w:cs="楷体_GB2312"/>
          <w:sz w:val="32"/>
          <w:szCs w:val="32"/>
          <w:lang w:val="en-US" w:eastAsia="zh-CN"/>
        </w:rPr>
      </w:pPr>
      <w:bookmarkStart w:id="20" w:name="_Toc7750"/>
      <w:r>
        <w:rPr>
          <w:rFonts w:hint="eastAsia" w:ascii="楷体_GB2312" w:hAnsi="楷体_GB2312" w:eastAsia="楷体_GB2312" w:cs="楷体_GB2312"/>
          <w:sz w:val="32"/>
          <w:szCs w:val="32"/>
          <w:lang w:val="en-US" w:eastAsia="zh-CN"/>
        </w:rPr>
        <w:t>机关运行经费</w:t>
      </w:r>
      <w:bookmarkEnd w:id="20"/>
    </w:p>
    <w:p>
      <w:pPr>
        <w:keepNext w:val="0"/>
        <w:keepLines w:val="0"/>
        <w:pageBreakBefore w:val="0"/>
        <w:widowControl w:val="0"/>
        <w:numPr>
          <w:ilvl w:val="0"/>
          <w:numId w:val="0"/>
        </w:numPr>
        <w:pBdr>
          <w:bottom w:val="single" w:color="FFFFFF" w:sz="4" w:space="31"/>
        </w:pBdr>
        <w:shd w:val="clear"/>
        <w:kinsoku/>
        <w:wordWrap/>
        <w:overflowPunct w:val="0"/>
        <w:topLinePunct w:val="0"/>
        <w:autoSpaceDE w:val="0"/>
        <w:autoSpaceDN w:val="0"/>
        <w:bidi w:val="0"/>
        <w:adjustRightInd w:val="0"/>
        <w:snapToGrid w:val="0"/>
        <w:spacing w:line="560" w:lineRule="exact"/>
        <w:ind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w:t>
      </w:r>
      <w:r>
        <w:rPr>
          <w:rFonts w:hint="eastAsia" w:ascii="仿宋_GB2312" w:hAnsi="Times New Roman" w:eastAsia="仿宋_GB2312" w:cs="仿宋_GB2312"/>
          <w:i w:val="0"/>
          <w:caps w:val="0"/>
          <w:color w:val="auto"/>
          <w:spacing w:val="0"/>
          <w:kern w:val="0"/>
          <w:sz w:val="32"/>
          <w:szCs w:val="32"/>
          <w:highlight w:val="none"/>
          <w:shd w:val="clear" w:color="auto" w:fill="FFFFFF"/>
          <w:lang w:val="en-US" w:eastAsia="zh-CN" w:bidi="ar"/>
        </w:rPr>
        <w:t>市委统战部下属7家二级预算单位的机关运行经费财政拨款预算为</w:t>
      </w:r>
      <w:r>
        <w:rPr>
          <w:rFonts w:hint="eastAsia" w:ascii="仿宋_GB2312" w:hAnsi="仿宋_GB2312" w:eastAsia="仿宋_GB2312" w:cs="仿宋_GB2312"/>
          <w:sz w:val="32"/>
          <w:szCs w:val="32"/>
          <w:lang w:val="en-US" w:eastAsia="zh-CN"/>
        </w:rPr>
        <w:t>178.73万元，比2023年预算增加3.93万元，增长2.2%。主要原因2023年单位新增人员3人。</w:t>
      </w:r>
    </w:p>
    <w:p>
      <w:pPr>
        <w:keepNext w:val="0"/>
        <w:keepLines w:val="0"/>
        <w:pageBreakBefore w:val="0"/>
        <w:widowControl w:val="0"/>
        <w:numPr>
          <w:ilvl w:val="0"/>
          <w:numId w:val="5"/>
        </w:numPr>
        <w:pBdr>
          <w:bottom w:val="single" w:color="FFFFFF" w:sz="4" w:space="31"/>
        </w:pBdr>
        <w:shd w:val="clear"/>
        <w:kinsoku/>
        <w:wordWrap/>
        <w:overflowPunct w:val="0"/>
        <w:topLinePunct w:val="0"/>
        <w:autoSpaceDE w:val="0"/>
        <w:autoSpaceDN w:val="0"/>
        <w:bidi w:val="0"/>
        <w:adjustRightInd w:val="0"/>
        <w:snapToGrid w:val="0"/>
        <w:spacing w:line="560" w:lineRule="exact"/>
        <w:ind w:left="0" w:leftChars="0" w:firstLine="640" w:firstLineChars="200"/>
        <w:jc w:val="both"/>
        <w:textAlignment w:val="auto"/>
        <w:outlineLvl w:val="1"/>
        <w:rPr>
          <w:rFonts w:hint="eastAsia" w:ascii="楷体_GB2312" w:hAnsi="楷体_GB2312" w:eastAsia="楷体_GB2312" w:cs="楷体_GB2312"/>
          <w:sz w:val="32"/>
          <w:szCs w:val="32"/>
          <w:lang w:val="en-US" w:eastAsia="zh-CN"/>
        </w:rPr>
      </w:pPr>
      <w:bookmarkStart w:id="21" w:name="_Toc8629"/>
      <w:r>
        <w:rPr>
          <w:rFonts w:hint="eastAsia" w:ascii="楷体_GB2312" w:hAnsi="楷体_GB2312" w:eastAsia="楷体_GB2312" w:cs="楷体_GB2312"/>
          <w:sz w:val="32"/>
          <w:szCs w:val="32"/>
          <w:lang w:val="en-US" w:eastAsia="zh-CN"/>
        </w:rPr>
        <w:t>政府采购情况</w:t>
      </w:r>
      <w:bookmarkEnd w:id="21"/>
    </w:p>
    <w:p>
      <w:pPr>
        <w:keepNext w:val="0"/>
        <w:keepLines w:val="0"/>
        <w:pageBreakBefore w:val="0"/>
        <w:widowControl w:val="0"/>
        <w:numPr>
          <w:ilvl w:val="0"/>
          <w:numId w:val="0"/>
        </w:numPr>
        <w:pBdr>
          <w:bottom w:val="single" w:color="FFFFFF" w:sz="4" w:space="31"/>
        </w:pBdr>
        <w:shd w:val="clear"/>
        <w:kinsoku/>
        <w:wordWrap/>
        <w:overflowPunct w:val="0"/>
        <w:topLinePunct w:val="0"/>
        <w:autoSpaceDE w:val="0"/>
        <w:autoSpaceDN w:val="0"/>
        <w:bidi w:val="0"/>
        <w:adjustRightInd w:val="0"/>
        <w:snapToGrid w:val="0"/>
        <w:spacing w:line="560" w:lineRule="exact"/>
        <w:ind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w:t>
      </w:r>
      <w:r>
        <w:rPr>
          <w:rFonts w:hint="eastAsia" w:ascii="仿宋_GB2312" w:hAnsi="Times New Roman" w:eastAsia="仿宋_GB2312" w:cs="仿宋_GB2312"/>
          <w:i w:val="0"/>
          <w:caps w:val="0"/>
          <w:color w:val="auto"/>
          <w:spacing w:val="0"/>
          <w:kern w:val="0"/>
          <w:sz w:val="32"/>
          <w:szCs w:val="32"/>
          <w:highlight w:val="none"/>
          <w:shd w:val="clear" w:color="auto" w:fill="FFFFFF"/>
          <w:lang w:val="en-US" w:eastAsia="zh-CN" w:bidi="ar"/>
        </w:rPr>
        <w:t>市委统战部无</w:t>
      </w:r>
      <w:r>
        <w:rPr>
          <w:rFonts w:hint="eastAsia" w:ascii="仿宋_GB2312" w:hAnsi="仿宋_GB2312" w:eastAsia="仿宋_GB2312" w:cs="仿宋_GB2312"/>
          <w:sz w:val="32"/>
          <w:szCs w:val="32"/>
          <w:lang w:val="en-US" w:eastAsia="zh-CN"/>
        </w:rPr>
        <w:t>政府采购预算。</w:t>
      </w:r>
    </w:p>
    <w:p>
      <w:pPr>
        <w:keepNext w:val="0"/>
        <w:keepLines w:val="0"/>
        <w:pageBreakBefore w:val="0"/>
        <w:widowControl w:val="0"/>
        <w:numPr>
          <w:ilvl w:val="0"/>
          <w:numId w:val="5"/>
        </w:numPr>
        <w:pBdr>
          <w:bottom w:val="single" w:color="FFFFFF" w:sz="4" w:space="31"/>
        </w:pBdr>
        <w:shd w:val="clear"/>
        <w:kinsoku/>
        <w:wordWrap/>
        <w:overflowPunct w:val="0"/>
        <w:topLinePunct w:val="0"/>
        <w:autoSpaceDE w:val="0"/>
        <w:autoSpaceDN w:val="0"/>
        <w:bidi w:val="0"/>
        <w:adjustRightInd w:val="0"/>
        <w:snapToGrid w:val="0"/>
        <w:spacing w:line="560" w:lineRule="exact"/>
        <w:ind w:left="0" w:leftChars="0" w:firstLine="640" w:firstLineChars="200"/>
        <w:jc w:val="both"/>
        <w:textAlignment w:val="auto"/>
        <w:outlineLvl w:val="1"/>
        <w:rPr>
          <w:rFonts w:hint="eastAsia" w:ascii="楷体_GB2312" w:hAnsi="楷体_GB2312" w:eastAsia="楷体_GB2312" w:cs="楷体_GB2312"/>
          <w:sz w:val="32"/>
          <w:szCs w:val="32"/>
          <w:lang w:val="en-US" w:eastAsia="zh-CN"/>
        </w:rPr>
      </w:pPr>
      <w:bookmarkStart w:id="22" w:name="_Toc12839"/>
      <w:r>
        <w:rPr>
          <w:rFonts w:hint="eastAsia" w:ascii="楷体_GB2312" w:hAnsi="楷体_GB2312" w:eastAsia="楷体_GB2312" w:cs="楷体_GB2312"/>
          <w:sz w:val="32"/>
          <w:szCs w:val="32"/>
          <w:lang w:val="en-US" w:eastAsia="zh-CN"/>
        </w:rPr>
        <w:t>国有资产占有使用情况</w:t>
      </w:r>
      <w:bookmarkEnd w:id="22"/>
    </w:p>
    <w:p>
      <w:pPr>
        <w:keepNext w:val="0"/>
        <w:keepLines w:val="0"/>
        <w:pageBreakBefore w:val="0"/>
        <w:widowControl w:val="0"/>
        <w:numPr>
          <w:ilvl w:val="0"/>
          <w:numId w:val="0"/>
        </w:numPr>
        <w:pBdr>
          <w:bottom w:val="single" w:color="FFFFFF" w:sz="4" w:space="31"/>
        </w:pBdr>
        <w:shd w:val="clear"/>
        <w:kinsoku/>
        <w:wordWrap/>
        <w:overflowPunct w:val="0"/>
        <w:topLinePunct w:val="0"/>
        <w:autoSpaceDE w:val="0"/>
        <w:autoSpaceDN w:val="0"/>
        <w:bidi w:val="0"/>
        <w:adjustRightInd w:val="0"/>
        <w:snapToGrid w:val="0"/>
        <w:spacing w:line="560" w:lineRule="exact"/>
        <w:ind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截至2023年底，市委统战部共有车辆1辆，其中，</w:t>
      </w:r>
      <w:bookmarkStart w:id="25" w:name="_GoBack"/>
      <w:bookmarkEnd w:id="25"/>
      <w:r>
        <w:rPr>
          <w:rFonts w:hint="eastAsia" w:ascii="仿宋_GB2312" w:hAnsi="仿宋_GB2312" w:eastAsia="仿宋_GB2312" w:cs="仿宋_GB2312"/>
          <w:sz w:val="32"/>
          <w:szCs w:val="32"/>
          <w:lang w:val="en-US" w:eastAsia="zh-CN"/>
        </w:rPr>
        <w:t>定向保障用车1辆。单位无价值200万元以上大型设备0台（套）。</w:t>
      </w:r>
    </w:p>
    <w:p>
      <w:pPr>
        <w:keepNext w:val="0"/>
        <w:keepLines w:val="0"/>
        <w:pageBreakBefore w:val="0"/>
        <w:widowControl w:val="0"/>
        <w:numPr>
          <w:ilvl w:val="0"/>
          <w:numId w:val="0"/>
        </w:numPr>
        <w:pBdr>
          <w:bottom w:val="single" w:color="FFFFFF" w:sz="4" w:space="31"/>
        </w:pBdr>
        <w:shd w:val="clear"/>
        <w:kinsoku/>
        <w:wordWrap/>
        <w:overflowPunct w:val="0"/>
        <w:topLinePunct w:val="0"/>
        <w:autoSpaceDE w:val="0"/>
        <w:autoSpaceDN w:val="0"/>
        <w:bidi w:val="0"/>
        <w:adjustRightInd w:val="0"/>
        <w:snapToGrid w:val="0"/>
        <w:spacing w:line="560" w:lineRule="exact"/>
        <w:ind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2024年部门预算未安排购置车辆及单位价值200万元以上大型设备。</w:t>
      </w:r>
    </w:p>
    <w:p>
      <w:pPr>
        <w:keepNext w:val="0"/>
        <w:keepLines w:val="0"/>
        <w:pageBreakBefore w:val="0"/>
        <w:widowControl w:val="0"/>
        <w:numPr>
          <w:ilvl w:val="0"/>
          <w:numId w:val="0"/>
        </w:numPr>
        <w:pBdr>
          <w:bottom w:val="single" w:color="FFFFFF" w:sz="4" w:space="31"/>
        </w:pBdr>
        <w:shd w:val="clear"/>
        <w:kinsoku/>
        <w:wordWrap/>
        <w:overflowPunct w:val="0"/>
        <w:topLinePunct w:val="0"/>
        <w:autoSpaceDE w:val="0"/>
        <w:autoSpaceDN w:val="0"/>
        <w:bidi w:val="0"/>
        <w:adjustRightInd w:val="0"/>
        <w:snapToGrid w:val="0"/>
        <w:spacing w:line="560" w:lineRule="exact"/>
        <w:ind w:firstLine="640" w:firstLineChars="200"/>
        <w:jc w:val="both"/>
        <w:textAlignment w:val="auto"/>
        <w:outlineLvl w:val="1"/>
        <w:rPr>
          <w:rFonts w:hint="eastAsia" w:ascii="仿宋_GB2312" w:hAnsi="仿宋_GB2312" w:eastAsia="仿宋_GB2312" w:cs="仿宋_GB2312"/>
          <w:sz w:val="32"/>
          <w:szCs w:val="32"/>
          <w:highlight w:val="none"/>
          <w:lang w:val="en-US" w:eastAsia="zh-CN"/>
        </w:rPr>
      </w:pPr>
      <w:bookmarkStart w:id="23" w:name="_Toc9089"/>
      <w:r>
        <w:rPr>
          <w:rFonts w:hint="eastAsia" w:ascii="仿宋_GB2312" w:hAnsi="仿宋_GB2312" w:eastAsia="仿宋_GB2312" w:cs="仿宋_GB2312"/>
          <w:sz w:val="32"/>
          <w:szCs w:val="32"/>
          <w:highlight w:val="none"/>
          <w:lang w:val="en-US" w:eastAsia="zh-CN"/>
        </w:rPr>
        <w:t>（四）</w:t>
      </w:r>
      <w:r>
        <w:rPr>
          <w:rFonts w:hint="eastAsia" w:ascii="楷体_GB2312" w:hAnsi="楷体_GB2312" w:eastAsia="楷体_GB2312" w:cs="楷体_GB2312"/>
          <w:sz w:val="32"/>
          <w:szCs w:val="32"/>
          <w:highlight w:val="none"/>
          <w:lang w:val="en-US" w:eastAsia="zh-CN"/>
        </w:rPr>
        <w:t>绩效目标设置情况</w:t>
      </w:r>
      <w:bookmarkEnd w:id="23"/>
    </w:p>
    <w:p>
      <w:pPr>
        <w:keepNext w:val="0"/>
        <w:keepLines w:val="0"/>
        <w:pageBreakBefore w:val="0"/>
        <w:widowControl w:val="0"/>
        <w:numPr>
          <w:ilvl w:val="0"/>
          <w:numId w:val="0"/>
        </w:numPr>
        <w:pBdr>
          <w:bottom w:val="single" w:color="FFFFFF" w:sz="4" w:space="31"/>
        </w:pBdr>
        <w:shd w:val="clear"/>
        <w:kinsoku/>
        <w:wordWrap/>
        <w:overflowPunct w:val="0"/>
        <w:topLinePunct w:val="0"/>
        <w:autoSpaceDE w:val="0"/>
        <w:autoSpaceDN w:val="0"/>
        <w:bidi w:val="0"/>
        <w:adjustRightInd w:val="0"/>
        <w:snapToGrid w:val="0"/>
        <w:spacing w:line="560" w:lineRule="exact"/>
        <w:ind w:firstLine="640" w:firstLineChars="200"/>
        <w:jc w:val="both"/>
        <w:textAlignment w:val="auto"/>
        <w:outlineLvl w:val="0"/>
        <w:rPr>
          <w:rFonts w:hint="eastAsia" w:ascii="仿宋_GB2312" w:hAnsi="仿宋_GB2312" w:eastAsia="仿宋_GB2312" w:cs="仿宋_GB2312"/>
          <w:sz w:val="32"/>
          <w:szCs w:val="32"/>
          <w:highlight w:val="none"/>
          <w:lang w:val="en-US" w:eastAsia="zh-CN"/>
        </w:rPr>
      </w:pPr>
      <w:bookmarkStart w:id="24" w:name="_Toc20114"/>
      <w:r>
        <w:rPr>
          <w:rFonts w:hint="eastAsia" w:ascii="仿宋_GB2312" w:hAnsi="仿宋_GB2312" w:eastAsia="仿宋_GB2312" w:cs="仿宋_GB2312"/>
          <w:sz w:val="32"/>
          <w:szCs w:val="32"/>
          <w:highlight w:val="none"/>
          <w:lang w:val="en-US" w:eastAsia="zh-CN"/>
        </w:rPr>
        <w:t>2024年市委统战部开展绩效目标管理的项目83个，涉及预算1670.69万元。其中：人员类项目43个，涉及预算1101.64万元；运转类项目22个，涉及预算178.74万元；特定目标类项目18个，涉及预算390.31万元。</w:t>
      </w:r>
    </w:p>
    <w:p>
      <w:pPr>
        <w:keepNext w:val="0"/>
        <w:keepLines w:val="0"/>
        <w:pageBreakBefore w:val="0"/>
        <w:widowControl w:val="0"/>
        <w:numPr>
          <w:ilvl w:val="0"/>
          <w:numId w:val="0"/>
        </w:numPr>
        <w:pBdr>
          <w:bottom w:val="single" w:color="FFFFFF" w:sz="4" w:space="31"/>
        </w:pBdr>
        <w:shd w:val="clear"/>
        <w:kinsoku/>
        <w:wordWrap/>
        <w:overflowPunct w:val="0"/>
        <w:topLinePunct w:val="0"/>
        <w:autoSpaceDE w:val="0"/>
        <w:autoSpaceDN w:val="0"/>
        <w:bidi w:val="0"/>
        <w:adjustRightInd w:val="0"/>
        <w:snapToGrid w:val="0"/>
        <w:spacing w:line="560" w:lineRule="exact"/>
        <w:ind w:firstLine="640" w:firstLineChars="200"/>
        <w:jc w:val="both"/>
        <w:textAlignment w:val="auto"/>
        <w:outlineLvl w:val="0"/>
        <w:rPr>
          <w:rFonts w:hint="eastAsia" w:ascii="仿宋_GB2312" w:hAnsi="仿宋_GB2312" w:eastAsia="仿宋_GB2312" w:cs="仿宋_GB2312"/>
          <w:b w:val="0"/>
          <w:bCs w:val="0"/>
          <w:sz w:val="32"/>
          <w:szCs w:val="32"/>
          <w:lang w:val="en-US" w:eastAsia="zh-CN"/>
        </w:rPr>
      </w:pPr>
      <w:r>
        <w:rPr>
          <w:rFonts w:hint="eastAsia" w:ascii="黑体" w:hAnsi="黑体" w:eastAsia="黑体" w:cs="黑体"/>
          <w:sz w:val="32"/>
          <w:szCs w:val="32"/>
          <w:lang w:val="en-US" w:eastAsia="zh-CN"/>
        </w:rPr>
        <w:t>十一、名词解释</w:t>
      </w:r>
      <w:bookmarkEnd w:id="24"/>
    </w:p>
    <w:p>
      <w:pPr>
        <w:keepNext w:val="0"/>
        <w:keepLines w:val="0"/>
        <w:pageBreakBefore w:val="0"/>
        <w:widowControl w:val="0"/>
        <w:numPr>
          <w:ilvl w:val="0"/>
          <w:numId w:val="0"/>
        </w:numPr>
        <w:pBdr>
          <w:bottom w:val="single" w:color="FFFFFF" w:sz="4" w:space="31"/>
        </w:pBdr>
        <w:shd w:val="clear"/>
        <w:kinsoku/>
        <w:wordWrap/>
        <w:overflowPunct w:val="0"/>
        <w:topLinePunct w:val="0"/>
        <w:autoSpaceDE w:val="0"/>
        <w:autoSpaceDN w:val="0"/>
        <w:bidi w:val="0"/>
        <w:adjustRightInd w:val="0"/>
        <w:snapToGrid w:val="0"/>
        <w:spacing w:line="560" w:lineRule="exact"/>
        <w:ind w:firstLine="640" w:firstLineChars="200"/>
        <w:jc w:val="both"/>
        <w:textAlignment w:val="auto"/>
        <w:outlineLvl w:val="9"/>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（一）财政拨款收入：指市财政当年安排的财政预算收入。按现行管理制度，部门预算中反映的财政拨款包括一般公共预算拨款和政府性基金预算拨款。</w:t>
      </w:r>
    </w:p>
    <w:p>
      <w:pPr>
        <w:keepNext w:val="0"/>
        <w:keepLines w:val="0"/>
        <w:pageBreakBefore w:val="0"/>
        <w:widowControl w:val="0"/>
        <w:numPr>
          <w:ilvl w:val="0"/>
          <w:numId w:val="0"/>
        </w:numPr>
        <w:pBdr>
          <w:bottom w:val="single" w:color="FFFFFF" w:sz="4" w:space="31"/>
        </w:pBdr>
        <w:shd w:val="clear"/>
        <w:kinsoku/>
        <w:wordWrap/>
        <w:overflowPunct w:val="0"/>
        <w:topLinePunct w:val="0"/>
        <w:autoSpaceDE w:val="0"/>
        <w:autoSpaceDN w:val="0"/>
        <w:bidi w:val="0"/>
        <w:adjustRightInd w:val="0"/>
        <w:snapToGrid w:val="0"/>
        <w:spacing w:line="560" w:lineRule="exact"/>
        <w:ind w:firstLine="640" w:firstLineChars="200"/>
        <w:jc w:val="both"/>
        <w:textAlignment w:val="auto"/>
        <w:outlineLvl w:val="9"/>
        <w:rPr>
          <w:rFonts w:hint="eastAsia" w:ascii="仿宋_GB2312" w:hAnsi="仿宋_GB2312" w:eastAsia="仿宋_GB2312" w:cs="仿宋_GB2312"/>
          <w:b w:val="0"/>
          <w:bCs w:val="0"/>
          <w:i w:val="0"/>
          <w:caps w:val="0"/>
          <w:color w:val="auto"/>
          <w:spacing w:val="0"/>
          <w:kern w:val="0"/>
          <w:sz w:val="32"/>
          <w:szCs w:val="32"/>
          <w:highlight w:val="none"/>
          <w:shd w:val="clear" w:color="auto" w:fill="FFFFFF"/>
          <w:lang w:val="en-US" w:eastAsia="zh-CN" w:bidi="ar"/>
        </w:rPr>
      </w:pPr>
      <w:r>
        <w:rPr>
          <w:rFonts w:hint="eastAsia" w:ascii="仿宋_GB2312" w:hAnsi="仿宋_GB2312" w:eastAsia="仿宋_GB2312" w:cs="仿宋_GB2312"/>
          <w:b w:val="0"/>
          <w:bCs w:val="0"/>
          <w:sz w:val="32"/>
          <w:szCs w:val="32"/>
          <w:lang w:val="en-US" w:eastAsia="zh-CN"/>
        </w:rPr>
        <w:t>（二）一般公共服务201（类）民主党派及工商联事务28（款）行政运行01（项）：</w:t>
      </w:r>
      <w:r>
        <w:rPr>
          <w:rFonts w:hint="eastAsia" w:ascii="仿宋_GB2312" w:hAnsi="仿宋_GB2312" w:eastAsia="仿宋_GB2312" w:cs="仿宋_GB2312"/>
          <w:b w:val="0"/>
          <w:bCs w:val="0"/>
          <w:i w:val="0"/>
          <w:caps w:val="0"/>
          <w:color w:val="auto"/>
          <w:spacing w:val="0"/>
          <w:kern w:val="0"/>
          <w:sz w:val="32"/>
          <w:szCs w:val="32"/>
          <w:highlight w:val="none"/>
          <w:shd w:val="clear" w:color="auto" w:fill="FFFFFF"/>
          <w:lang w:val="en-US" w:eastAsia="zh-CN" w:bidi="ar"/>
        </w:rPr>
        <w:t>指行政单位（包括实行公务员管理的事业单位）的基本支出。</w:t>
      </w:r>
    </w:p>
    <w:p>
      <w:pPr>
        <w:keepNext w:val="0"/>
        <w:keepLines w:val="0"/>
        <w:pageBreakBefore w:val="0"/>
        <w:widowControl w:val="0"/>
        <w:numPr>
          <w:ilvl w:val="0"/>
          <w:numId w:val="0"/>
        </w:numPr>
        <w:pBdr>
          <w:bottom w:val="single" w:color="FFFFFF" w:sz="4" w:space="31"/>
        </w:pBdr>
        <w:shd w:val="clear"/>
        <w:kinsoku/>
        <w:wordWrap/>
        <w:overflowPunct w:val="0"/>
        <w:topLinePunct w:val="0"/>
        <w:autoSpaceDE w:val="0"/>
        <w:autoSpaceDN w:val="0"/>
        <w:bidi w:val="0"/>
        <w:adjustRightInd w:val="0"/>
        <w:snapToGrid w:val="0"/>
        <w:spacing w:line="560" w:lineRule="exact"/>
        <w:ind w:firstLine="640" w:firstLineChars="200"/>
        <w:jc w:val="both"/>
        <w:textAlignment w:val="auto"/>
        <w:outlineLvl w:val="9"/>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（三）一般公共服务201（类）民主党派及工商联事务28（款）一般行政管理事务02（项）</w:t>
      </w:r>
      <w:r>
        <w:rPr>
          <w:rFonts w:hint="eastAsia" w:ascii="仿宋_GB2312" w:hAnsi="仿宋_GB2312" w:eastAsia="仿宋_GB2312" w:cs="仿宋_GB2312"/>
          <w:b w:val="0"/>
          <w:bCs w:val="0"/>
          <w:i w:val="0"/>
          <w:caps w:val="0"/>
          <w:color w:val="auto"/>
          <w:spacing w:val="0"/>
          <w:kern w:val="0"/>
          <w:sz w:val="32"/>
          <w:szCs w:val="32"/>
          <w:highlight w:val="none"/>
          <w:shd w:val="clear" w:color="auto" w:fill="FFFFFF"/>
          <w:lang w:val="en-US" w:eastAsia="zh-CN" w:bidi="ar"/>
        </w:rPr>
        <w:t>：指反映行政单位（包括实行公务员管理的事业单位）未单独设置项级科目的其他项目支出。</w:t>
      </w:r>
    </w:p>
    <w:p>
      <w:pPr>
        <w:keepNext w:val="0"/>
        <w:keepLines w:val="0"/>
        <w:pageBreakBefore w:val="0"/>
        <w:widowControl w:val="0"/>
        <w:numPr>
          <w:ilvl w:val="0"/>
          <w:numId w:val="0"/>
        </w:numPr>
        <w:pBdr>
          <w:bottom w:val="single" w:color="FFFFFF" w:sz="4" w:space="31"/>
        </w:pBdr>
        <w:shd w:val="clear"/>
        <w:kinsoku/>
        <w:wordWrap/>
        <w:overflowPunct w:val="0"/>
        <w:topLinePunct w:val="0"/>
        <w:autoSpaceDE w:val="0"/>
        <w:autoSpaceDN w:val="0"/>
        <w:bidi w:val="0"/>
        <w:adjustRightInd w:val="0"/>
        <w:snapToGrid w:val="0"/>
        <w:spacing w:line="560" w:lineRule="exact"/>
        <w:ind w:firstLine="640" w:firstLineChars="200"/>
        <w:jc w:val="both"/>
        <w:textAlignment w:val="auto"/>
        <w:outlineLvl w:val="9"/>
        <w:rPr>
          <w:rFonts w:hint="eastAsia" w:ascii="仿宋_GB2312" w:hAnsi="仿宋_GB2312" w:eastAsia="仿宋_GB2312" w:cs="仿宋_GB2312"/>
          <w:b w:val="0"/>
          <w:bCs w:val="0"/>
          <w:i w:val="0"/>
          <w:caps w:val="0"/>
          <w:color w:val="auto"/>
          <w:spacing w:val="0"/>
          <w:kern w:val="0"/>
          <w:sz w:val="32"/>
          <w:szCs w:val="32"/>
          <w:highlight w:val="none"/>
          <w:shd w:val="clear" w:color="auto" w:fill="FFFFFF"/>
          <w:lang w:val="en-US" w:eastAsia="zh-CN" w:bidi="ar"/>
        </w:rPr>
      </w:pPr>
      <w:r>
        <w:rPr>
          <w:rFonts w:hint="eastAsia" w:ascii="仿宋_GB2312" w:hAnsi="仿宋_GB2312" w:eastAsia="仿宋_GB2312" w:cs="仿宋_GB2312"/>
          <w:b w:val="0"/>
          <w:bCs w:val="0"/>
          <w:sz w:val="32"/>
          <w:szCs w:val="32"/>
          <w:lang w:val="en-US" w:eastAsia="zh-CN"/>
        </w:rPr>
        <w:t>（四）一般公共服务201（类）统战事务34（款）行政运行01（项）</w:t>
      </w:r>
      <w:r>
        <w:rPr>
          <w:rFonts w:hint="eastAsia" w:ascii="仿宋_GB2312" w:hAnsi="仿宋_GB2312" w:eastAsia="仿宋_GB2312" w:cs="仿宋_GB2312"/>
          <w:b w:val="0"/>
          <w:bCs w:val="0"/>
          <w:i w:val="0"/>
          <w:caps w:val="0"/>
          <w:color w:val="auto"/>
          <w:spacing w:val="0"/>
          <w:kern w:val="0"/>
          <w:sz w:val="32"/>
          <w:szCs w:val="32"/>
          <w:highlight w:val="none"/>
          <w:shd w:val="clear" w:color="auto" w:fill="FFFFFF"/>
          <w:lang w:val="en-US" w:eastAsia="zh-CN" w:bidi="ar"/>
        </w:rPr>
        <w:t>指行政单位（包括实行公务员管理的事业单位）的基本支出。</w:t>
      </w:r>
    </w:p>
    <w:p>
      <w:pPr>
        <w:keepNext w:val="0"/>
        <w:keepLines w:val="0"/>
        <w:pageBreakBefore w:val="0"/>
        <w:widowControl w:val="0"/>
        <w:numPr>
          <w:ilvl w:val="0"/>
          <w:numId w:val="0"/>
        </w:numPr>
        <w:pBdr>
          <w:bottom w:val="single" w:color="FFFFFF" w:sz="4" w:space="31"/>
        </w:pBdr>
        <w:shd w:val="clear"/>
        <w:kinsoku/>
        <w:wordWrap/>
        <w:overflowPunct w:val="0"/>
        <w:topLinePunct w:val="0"/>
        <w:autoSpaceDE w:val="0"/>
        <w:autoSpaceDN w:val="0"/>
        <w:bidi w:val="0"/>
        <w:adjustRightInd w:val="0"/>
        <w:snapToGrid w:val="0"/>
        <w:spacing w:line="560" w:lineRule="exact"/>
        <w:ind w:firstLine="640" w:firstLineChars="200"/>
        <w:jc w:val="both"/>
        <w:textAlignment w:val="auto"/>
        <w:outlineLvl w:val="9"/>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（五）一般公共服务201（类）统战事务34（款）一般行政管理事务02（项）</w:t>
      </w:r>
      <w:r>
        <w:rPr>
          <w:rFonts w:hint="eastAsia" w:ascii="仿宋_GB2312" w:hAnsi="仿宋_GB2312" w:eastAsia="仿宋_GB2312" w:cs="仿宋_GB2312"/>
          <w:b w:val="0"/>
          <w:bCs w:val="0"/>
          <w:i w:val="0"/>
          <w:caps w:val="0"/>
          <w:color w:val="auto"/>
          <w:spacing w:val="0"/>
          <w:kern w:val="0"/>
          <w:sz w:val="32"/>
          <w:szCs w:val="32"/>
          <w:highlight w:val="none"/>
          <w:shd w:val="clear" w:color="auto" w:fill="FFFFFF"/>
          <w:lang w:val="en-US" w:eastAsia="zh-CN" w:bidi="ar"/>
        </w:rPr>
        <w:t>：指反映行政单位（包括实行公务员管理的事业单位）未单独设置项级科目的其他项目支出。</w:t>
      </w:r>
    </w:p>
    <w:p>
      <w:pPr>
        <w:keepNext w:val="0"/>
        <w:keepLines w:val="0"/>
        <w:pageBreakBefore w:val="0"/>
        <w:widowControl w:val="0"/>
        <w:numPr>
          <w:ilvl w:val="0"/>
          <w:numId w:val="0"/>
        </w:numPr>
        <w:pBdr>
          <w:bottom w:val="single" w:color="FFFFFF" w:sz="4" w:space="31"/>
        </w:pBdr>
        <w:shd w:val="clear"/>
        <w:kinsoku/>
        <w:wordWrap/>
        <w:overflowPunct w:val="0"/>
        <w:topLinePunct w:val="0"/>
        <w:autoSpaceDE w:val="0"/>
        <w:autoSpaceDN w:val="0"/>
        <w:bidi w:val="0"/>
        <w:adjustRightInd w:val="0"/>
        <w:snapToGrid w:val="0"/>
        <w:spacing w:line="560" w:lineRule="exact"/>
        <w:ind w:firstLine="640" w:firstLineChars="200"/>
        <w:jc w:val="both"/>
        <w:textAlignment w:val="auto"/>
        <w:outlineLvl w:val="9"/>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val="0"/>
          <w:bCs w:val="0"/>
          <w:sz w:val="32"/>
          <w:szCs w:val="32"/>
          <w:lang w:val="en-US" w:eastAsia="zh-CN"/>
        </w:rPr>
        <w:t>（六）一般公共服务201（类）统战事务34（款）事业运行50（项）</w:t>
      </w: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：指反映事业单位的基本支出，不包括行政单位（包括实行公务员管理的事业单位）后勤服务中心、医务室等附属事业单位。</w:t>
      </w:r>
    </w:p>
    <w:p>
      <w:pPr>
        <w:keepNext w:val="0"/>
        <w:keepLines w:val="0"/>
        <w:pageBreakBefore w:val="0"/>
        <w:widowControl w:val="0"/>
        <w:numPr>
          <w:ilvl w:val="0"/>
          <w:numId w:val="0"/>
        </w:numPr>
        <w:pBdr>
          <w:bottom w:val="single" w:color="FFFFFF" w:sz="4" w:space="31"/>
        </w:pBdr>
        <w:shd w:val="clear"/>
        <w:kinsoku/>
        <w:wordWrap/>
        <w:overflowPunct w:val="0"/>
        <w:topLinePunct w:val="0"/>
        <w:autoSpaceDE w:val="0"/>
        <w:autoSpaceDN w:val="0"/>
        <w:bidi w:val="0"/>
        <w:adjustRightInd w:val="0"/>
        <w:snapToGrid w:val="0"/>
        <w:spacing w:line="560" w:lineRule="exact"/>
        <w:ind w:firstLine="640" w:firstLineChars="200"/>
        <w:jc w:val="both"/>
        <w:textAlignment w:val="auto"/>
        <w:outlineLvl w:val="9"/>
        <w:rPr>
          <w:rFonts w:hint="eastAsia" w:ascii="仿宋_GB2312" w:hAnsi="仿宋_GB2312" w:eastAsia="仿宋_GB2312" w:cs="仿宋_GB2312"/>
          <w:b w:val="0"/>
          <w:bCs w:val="0"/>
          <w:i w:val="0"/>
          <w:caps w:val="0"/>
          <w:color w:val="000000" w:themeColor="text1"/>
          <w:spacing w:val="0"/>
          <w:kern w:val="0"/>
          <w:sz w:val="32"/>
          <w:szCs w:val="32"/>
          <w:shd w:val="clear" w:color="auto" w:fill="FFFFFF"/>
          <w:lang w:val="en-US" w:eastAsia="zh-CN" w:bidi="ar"/>
          <w14:textFill>
            <w14:solidFill>
              <w14:schemeClr w14:val="tx1"/>
            </w14:solidFill>
          </w14:textFill>
        </w:rPr>
      </w:pPr>
      <w:r>
        <w:rPr>
          <w:rFonts w:hint="eastAsia" w:ascii="仿宋_GB2312" w:hAnsi="仿宋_GB2312" w:eastAsia="仿宋_GB2312" w:cs="仿宋_GB2312"/>
          <w:b w:val="0"/>
          <w:bCs w:val="0"/>
          <w:sz w:val="32"/>
          <w:szCs w:val="32"/>
          <w:lang w:val="en-US" w:eastAsia="zh-CN"/>
        </w:rPr>
        <w:t>（七）社会保障和就业208（类）行政事业单位养老支出05（款）机关事业单位基本养老保险缴费支出05（项）</w:t>
      </w:r>
      <w:r>
        <w:rPr>
          <w:rFonts w:hint="eastAsia" w:ascii="仿宋_GB2312" w:hAnsi="仿宋_GB2312" w:eastAsia="仿宋_GB2312" w:cs="仿宋_GB2312"/>
          <w:b w:val="0"/>
          <w:bCs w:val="0"/>
          <w:i w:val="0"/>
          <w:caps w:val="0"/>
          <w:color w:val="000000" w:themeColor="text1"/>
          <w:spacing w:val="0"/>
          <w:kern w:val="0"/>
          <w:sz w:val="32"/>
          <w:szCs w:val="32"/>
          <w:shd w:val="clear" w:color="auto" w:fill="FFFFFF"/>
          <w:lang w:val="en-US" w:eastAsia="zh-CN" w:bidi="ar"/>
          <w14:textFill>
            <w14:solidFill>
              <w14:schemeClr w14:val="tx1"/>
            </w14:solidFill>
          </w14:textFill>
        </w:rPr>
        <w:t>：指机关事业单位实施养老保险制度由单位缴纳的基本养老保险费支出。</w:t>
      </w:r>
    </w:p>
    <w:p>
      <w:pPr>
        <w:keepNext w:val="0"/>
        <w:keepLines w:val="0"/>
        <w:pageBreakBefore w:val="0"/>
        <w:widowControl w:val="0"/>
        <w:numPr>
          <w:ilvl w:val="0"/>
          <w:numId w:val="0"/>
        </w:numPr>
        <w:pBdr>
          <w:bottom w:val="single" w:color="FFFFFF" w:sz="4" w:space="31"/>
        </w:pBdr>
        <w:shd w:val="clear"/>
        <w:kinsoku/>
        <w:wordWrap/>
        <w:overflowPunct w:val="0"/>
        <w:topLinePunct w:val="0"/>
        <w:autoSpaceDE w:val="0"/>
        <w:autoSpaceDN w:val="0"/>
        <w:bidi w:val="0"/>
        <w:adjustRightInd w:val="0"/>
        <w:snapToGrid w:val="0"/>
        <w:spacing w:line="560" w:lineRule="exact"/>
        <w:ind w:firstLine="640" w:firstLineChars="200"/>
        <w:jc w:val="both"/>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lang w:val="en-US" w:eastAsia="zh-CN"/>
        </w:rPr>
        <w:t>（八）社会保障和就业208（类）行政事业单位养老支出99（款）其他社会保障和就业支出99（项）</w:t>
      </w: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：指反映除上述项目以外其他用于社会保障和就业方面的支出。</w:t>
      </w:r>
    </w:p>
    <w:p>
      <w:pPr>
        <w:keepNext w:val="0"/>
        <w:keepLines w:val="0"/>
        <w:pageBreakBefore w:val="0"/>
        <w:widowControl w:val="0"/>
        <w:numPr>
          <w:ilvl w:val="0"/>
          <w:numId w:val="0"/>
        </w:numPr>
        <w:pBdr>
          <w:bottom w:val="single" w:color="FFFFFF" w:sz="4" w:space="31"/>
        </w:pBdr>
        <w:shd w:val="clear"/>
        <w:kinsoku/>
        <w:wordWrap/>
        <w:overflowPunct w:val="0"/>
        <w:topLinePunct w:val="0"/>
        <w:autoSpaceDE w:val="0"/>
        <w:autoSpaceDN w:val="0"/>
        <w:bidi w:val="0"/>
        <w:adjustRightInd w:val="0"/>
        <w:snapToGrid w:val="0"/>
        <w:spacing w:line="560" w:lineRule="exact"/>
        <w:ind w:firstLine="640" w:firstLineChars="200"/>
        <w:jc w:val="both"/>
        <w:textAlignment w:val="auto"/>
        <w:outlineLvl w:val="9"/>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（九）卫生健康210（类）行政事业单位医疗11（款）行政单位医疗01（项）</w:t>
      </w:r>
      <w:r>
        <w:rPr>
          <w:rFonts w:hint="eastAsia" w:ascii="仿宋_GB2312" w:hAnsi="仿宋_GB2312" w:eastAsia="仿宋_GB2312" w:cs="仿宋_GB2312"/>
          <w:b w:val="0"/>
          <w:bCs w:val="0"/>
          <w:i w:val="0"/>
          <w:caps w:val="0"/>
          <w:color w:val="000000" w:themeColor="text1"/>
          <w:spacing w:val="0"/>
          <w:kern w:val="0"/>
          <w:sz w:val="32"/>
          <w:szCs w:val="32"/>
          <w:shd w:val="clear" w:color="auto" w:fill="FFFFFF"/>
          <w:lang w:val="en-US" w:eastAsia="zh-CN" w:bidi="ar"/>
          <w14:textFill>
            <w14:solidFill>
              <w14:schemeClr w14:val="tx1"/>
            </w14:solidFill>
          </w14:textFill>
        </w:rPr>
        <w:t>：指财政部门集中安排的公务员医疗补助经费。</w:t>
      </w:r>
    </w:p>
    <w:p>
      <w:pPr>
        <w:keepNext w:val="0"/>
        <w:keepLines w:val="0"/>
        <w:pageBreakBefore w:val="0"/>
        <w:widowControl w:val="0"/>
        <w:numPr>
          <w:ilvl w:val="0"/>
          <w:numId w:val="0"/>
        </w:numPr>
        <w:pBdr>
          <w:bottom w:val="single" w:color="FFFFFF" w:sz="4" w:space="31"/>
        </w:pBdr>
        <w:shd w:val="clear"/>
        <w:kinsoku/>
        <w:wordWrap/>
        <w:overflowPunct w:val="0"/>
        <w:topLinePunct w:val="0"/>
        <w:autoSpaceDE w:val="0"/>
        <w:autoSpaceDN w:val="0"/>
        <w:bidi w:val="0"/>
        <w:adjustRightInd w:val="0"/>
        <w:snapToGrid w:val="0"/>
        <w:spacing w:line="560" w:lineRule="exact"/>
        <w:ind w:firstLine="640" w:firstLineChars="200"/>
        <w:jc w:val="both"/>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lang w:val="en-US" w:eastAsia="zh-CN"/>
        </w:rPr>
        <w:t>（十）住房保障221（类）住房改革支出02（款）住房公积金01（项）</w:t>
      </w:r>
      <w:r>
        <w:rPr>
          <w:rFonts w:hint="eastAsia" w:ascii="仿宋_GB2312" w:hAnsi="仿宋_GB2312" w:eastAsia="仿宋_GB2312" w:cs="仿宋_GB2312"/>
          <w:b w:val="0"/>
          <w:bCs w:val="0"/>
          <w:i w:val="0"/>
          <w:caps w:val="0"/>
          <w:color w:val="000000" w:themeColor="text1"/>
          <w:spacing w:val="0"/>
          <w:kern w:val="0"/>
          <w:sz w:val="32"/>
          <w:szCs w:val="32"/>
          <w:shd w:val="clear" w:color="auto" w:fill="FFFFFF"/>
          <w:lang w:val="en-US" w:eastAsia="zh-CN" w:bidi="ar"/>
          <w14:textFill>
            <w14:solidFill>
              <w14:schemeClr w14:val="tx1"/>
            </w14:solidFill>
          </w14:textFill>
        </w:rPr>
        <w:t>：指行政事业单位按人力资源和社会保障部、财政部规定的基本工资和津贴补贴以及规定比例为职工缴纳的住房公积金。</w:t>
      </w:r>
    </w:p>
    <w:p>
      <w:pPr>
        <w:keepNext w:val="0"/>
        <w:keepLines w:val="0"/>
        <w:pageBreakBefore w:val="0"/>
        <w:widowControl w:val="0"/>
        <w:numPr>
          <w:ilvl w:val="0"/>
          <w:numId w:val="0"/>
        </w:numPr>
        <w:pBdr>
          <w:bottom w:val="single" w:color="FFFFFF" w:sz="4" w:space="31"/>
        </w:pBdr>
        <w:shd w:val="clear"/>
        <w:kinsoku/>
        <w:wordWrap/>
        <w:overflowPunct w:val="0"/>
        <w:topLinePunct w:val="0"/>
        <w:autoSpaceDE w:val="0"/>
        <w:autoSpaceDN w:val="0"/>
        <w:bidi w:val="0"/>
        <w:adjustRightInd w:val="0"/>
        <w:snapToGrid w:val="0"/>
        <w:spacing w:line="560" w:lineRule="exact"/>
        <w:ind w:firstLine="640" w:firstLineChars="200"/>
        <w:jc w:val="both"/>
        <w:textAlignment w:val="auto"/>
        <w:outlineLvl w:val="9"/>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（十一）基本支出：指为保证机构正常运转，完成日常工作任务而发生的人员支出和公用支出。</w:t>
      </w:r>
    </w:p>
    <w:p>
      <w:pPr>
        <w:keepNext w:val="0"/>
        <w:keepLines w:val="0"/>
        <w:pageBreakBefore w:val="0"/>
        <w:widowControl w:val="0"/>
        <w:numPr>
          <w:ilvl w:val="0"/>
          <w:numId w:val="0"/>
        </w:numPr>
        <w:pBdr>
          <w:bottom w:val="single" w:color="FFFFFF" w:sz="4" w:space="31"/>
        </w:pBdr>
        <w:shd w:val="clear"/>
        <w:kinsoku/>
        <w:wordWrap/>
        <w:overflowPunct w:val="0"/>
        <w:topLinePunct w:val="0"/>
        <w:autoSpaceDE w:val="0"/>
        <w:autoSpaceDN w:val="0"/>
        <w:bidi w:val="0"/>
        <w:adjustRightInd w:val="0"/>
        <w:snapToGrid w:val="0"/>
        <w:spacing w:line="560" w:lineRule="exact"/>
        <w:ind w:firstLine="640" w:firstLineChars="200"/>
        <w:jc w:val="both"/>
        <w:textAlignment w:val="auto"/>
        <w:outlineLvl w:val="9"/>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（十二）项目支出：指在基本支出之外为完成特定行政任务和事业发展目标所发生的支出。</w:t>
      </w:r>
    </w:p>
    <w:p>
      <w:pPr>
        <w:keepNext w:val="0"/>
        <w:keepLines w:val="0"/>
        <w:pageBreakBefore w:val="0"/>
        <w:widowControl w:val="0"/>
        <w:numPr>
          <w:ilvl w:val="0"/>
          <w:numId w:val="0"/>
        </w:numPr>
        <w:pBdr>
          <w:bottom w:val="single" w:color="FFFFFF" w:sz="4" w:space="31"/>
        </w:pBdr>
        <w:shd w:val="clear"/>
        <w:kinsoku/>
        <w:wordWrap/>
        <w:overflowPunct w:val="0"/>
        <w:topLinePunct w:val="0"/>
        <w:autoSpaceDE w:val="0"/>
        <w:autoSpaceDN w:val="0"/>
        <w:bidi w:val="0"/>
        <w:adjustRightInd w:val="0"/>
        <w:snapToGrid w:val="0"/>
        <w:spacing w:line="560" w:lineRule="exact"/>
        <w:ind w:firstLine="640" w:firstLineChars="200"/>
        <w:jc w:val="both"/>
        <w:textAlignment w:val="auto"/>
        <w:outlineLvl w:val="9"/>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十三）“三公”经费：纳入市级财政预算管理的“三公”经费，是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keepNext w:val="0"/>
        <w:keepLines w:val="0"/>
        <w:pageBreakBefore w:val="0"/>
        <w:widowControl w:val="0"/>
        <w:numPr>
          <w:ilvl w:val="0"/>
          <w:numId w:val="0"/>
        </w:numPr>
        <w:pBdr>
          <w:bottom w:val="single" w:color="FFFFFF" w:sz="4" w:space="31"/>
        </w:pBdr>
        <w:shd w:val="clear"/>
        <w:kinsoku/>
        <w:wordWrap/>
        <w:overflowPunct w:val="0"/>
        <w:topLinePunct w:val="0"/>
        <w:autoSpaceDE w:val="0"/>
        <w:autoSpaceDN w:val="0"/>
        <w:bidi w:val="0"/>
        <w:adjustRightInd w:val="0"/>
        <w:snapToGrid w:val="0"/>
        <w:spacing w:line="560" w:lineRule="exact"/>
        <w:ind w:firstLine="640" w:firstLineChars="200"/>
        <w:jc w:val="both"/>
        <w:textAlignment w:val="auto"/>
        <w:outlineLvl w:val="9"/>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十四）机关运行经费：为保障行政单位（包括参照公务员法管理的事业单位）运行用于购买货物和服务的各项资金，包括办公及印刷费、邮电费、差旅费、会议费、培训费、福利费、日常维修费、专用材料及一般设备购置费、办公用房水电费、办公用房物业管理费、公务用车运行维护费以及其他费用。</w:t>
      </w:r>
    </w:p>
    <w:p>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b w:val="0"/>
          <w:bCs w:val="0"/>
          <w:sz w:val="32"/>
          <w:szCs w:val="32"/>
          <w:lang w:val="en-US" w:eastAsia="zh-CN"/>
        </w:rPr>
      </w:pPr>
    </w:p>
    <w:p>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附件：中共广元市委统战部部门2024年预算公开表</w:t>
      </w:r>
    </w:p>
    <w:p>
      <w:pPr>
        <w:keepNext w:val="0"/>
        <w:keepLines w:val="0"/>
        <w:pageBreakBefore w:val="0"/>
        <w:widowControl w:val="0"/>
        <w:shd w:val="clear"/>
        <w:kinsoku/>
        <w:wordWrap/>
        <w:overflowPunct/>
        <w:topLinePunct w:val="0"/>
        <w:autoSpaceDE/>
        <w:autoSpaceDN/>
        <w:bidi w:val="0"/>
        <w:adjustRightInd/>
        <w:snapToGrid/>
        <w:spacing w:line="576" w:lineRule="exact"/>
        <w:textAlignment w:val="auto"/>
        <w:rPr>
          <w:rFonts w:hint="eastAsia" w:ascii="仿宋_GB2312" w:hAnsi="仿宋_GB2312" w:eastAsia="仿宋_GB2312" w:cs="仿宋_GB2312"/>
          <w:sz w:val="32"/>
          <w:szCs w:val="32"/>
          <w:lang w:eastAsia="zh-CN"/>
        </w:rPr>
      </w:pPr>
    </w:p>
    <w:sectPr>
      <w:footerReference r:id="rId4" w:type="default"/>
      <w:pgSz w:w="11906" w:h="16838"/>
      <w:pgMar w:top="2098" w:right="1474" w:bottom="1984" w:left="1587" w:header="720" w:footer="1559" w:gutter="0"/>
      <w:pgNumType w:fmt="decimal"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FB" w:usb2="0000002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Lucida Sans"/>
    <w:panose1 w:val="020F0502020204030204"/>
    <w:charset w:val="00"/>
    <w:family w:val="swiss"/>
    <w:pitch w:val="default"/>
    <w:sig w:usb0="00000000" w:usb1="00000000" w:usb2="00000001" w:usb3="00000000" w:csb0="0000019F" w:csb1="00000000"/>
  </w:font>
  <w:font w:name="Lucida Sans">
    <w:panose1 w:val="020B0602030504020204"/>
    <w:charset w:val="00"/>
    <w:family w:val="auto"/>
    <w:pitch w:val="default"/>
    <w:sig w:usb0="00000000" w:usb1="00000000" w:usb2="00000000" w:usb3="00000000" w:csb0="00003F00" w:csb1="01000000"/>
  </w:font>
  <w:font w:name="楷体">
    <w:altName w:val="方正楷体_GBK"/>
    <w:panose1 w:val="02010609060101010101"/>
    <w:charset w:val="86"/>
    <w:family w:val="auto"/>
    <w:pitch w:val="default"/>
    <w:sig w:usb0="00000000" w:usb1="00000000" w:usb2="00000016" w:usb3="00000000" w:csb0="00040001" w:csb1="00000000"/>
  </w:font>
  <w:font w:name="方正楷体_GBK">
    <w:panose1 w:val="02000000000000000000"/>
    <w:charset w:val="86"/>
    <w:family w:val="auto"/>
    <w:pitch w:val="default"/>
    <w:sig w:usb0="00000001" w:usb1="08000000" w:usb2="00000000" w:usb3="00000000" w:csb0="00040000" w:csb1="00000000"/>
  </w:font>
  <w:font w:name="Liberation Sans">
    <w:panose1 w:val="020B0604020202020204"/>
    <w:charset w:val="00"/>
    <w:family w:val="swiss"/>
    <w:pitch w:val="default"/>
    <w:sig w:usb0="A00002AF" w:usb1="500078FB" w:usb2="00000000" w:usb3="00000000" w:csb0="6000009F" w:csb1="DFD70000"/>
  </w:font>
  <w:font w:name="Noto Sans CJK SC Regular">
    <w:panose1 w:val="020B0500000000000000"/>
    <w:charset w:val="86"/>
    <w:family w:val="auto"/>
    <w:pitch w:val="default"/>
    <w:sig w:usb0="30000003" w:usb1="2BDF3C10" w:usb2="00000016" w:usb3="00000000" w:csb0="602E0107" w:csb1="00000000"/>
  </w:font>
  <w:font w:name="方正小标宋简体">
    <w:panose1 w:val="02000000000000000000"/>
    <w:charset w:val="86"/>
    <w:family w:val="auto"/>
    <w:pitch w:val="default"/>
    <w:sig w:usb0="A00002BF" w:usb1="184F6CFA" w:usb2="00000012" w:usb3="00000000" w:csb0="00040001" w:csb1="00000000"/>
  </w:font>
  <w:font w:name="楷体_GB2312">
    <w:panose1 w:val="02010609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Comic Sans MS">
    <w:panose1 w:val="030F0702030302020204"/>
    <w:charset w:val="00"/>
    <w:family w:val="auto"/>
    <w:pitch w:val="default"/>
    <w:sig w:usb0="00000287" w:usb1="00000000" w:usb2="00000000" w:usb3="00000000" w:csb0="2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6"/>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WAAAAZHJzL1BLAQIUABQAAAAIAIdO4kDO&#10;qXm5zwAAAAUBAAAPAAAAAAAAAAEAIAAAADgAAABkcnMvZG93bnJldi54bWxQSwECFAAUAAAACACH&#10;TuJAxseocd4BAAC+AwAADgAAAAAAAAABACAAAAA0AQAAZHJzL2Uyb0RvYy54bWxQSwUGAAAAAAYA&#10;BgBZAQAAhAUAAAAA&#10;">
              <v:fill on="f" focussize="0,0"/>
              <v:stroke on="f"/>
              <v:imagedata o:title=""/>
              <o:lock v:ext="edit" aspectratio="f"/>
              <v:textbox inset="0mm,0mm,0mm,0mm" style="mso-fit-shape-to-text:t;">
                <w:txbxContent>
                  <w:p>
                    <w:pPr>
                      <w:pStyle w:val="6"/>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F9C44D"/>
    <w:multiLevelType w:val="singleLevel"/>
    <w:tmpl w:val="BFF9C44D"/>
    <w:lvl w:ilvl="0" w:tentative="0">
      <w:start w:val="9"/>
      <w:numFmt w:val="chineseCounting"/>
      <w:suff w:val="nothing"/>
      <w:lvlText w:val="%1、"/>
      <w:lvlJc w:val="left"/>
      <w:rPr>
        <w:rFonts w:hint="eastAsia"/>
      </w:rPr>
    </w:lvl>
  </w:abstractNum>
  <w:abstractNum w:abstractNumId="1">
    <w:nsid w:val="CF2FB472"/>
    <w:multiLevelType w:val="singleLevel"/>
    <w:tmpl w:val="CF2FB472"/>
    <w:lvl w:ilvl="0" w:tentative="0">
      <w:start w:val="1"/>
      <w:numFmt w:val="chineseCounting"/>
      <w:suff w:val="nothing"/>
      <w:lvlText w:val="（%1）"/>
      <w:lvlJc w:val="left"/>
      <w:rPr>
        <w:rFonts w:hint="eastAsia"/>
      </w:rPr>
    </w:lvl>
  </w:abstractNum>
  <w:abstractNum w:abstractNumId="2">
    <w:nsid w:val="D7C7F15F"/>
    <w:multiLevelType w:val="singleLevel"/>
    <w:tmpl w:val="D7C7F15F"/>
    <w:lvl w:ilvl="0" w:tentative="0">
      <w:start w:val="4"/>
      <w:numFmt w:val="chineseCounting"/>
      <w:suff w:val="nothing"/>
      <w:lvlText w:val="%1、"/>
      <w:lvlJc w:val="left"/>
      <w:rPr>
        <w:rFonts w:hint="eastAsia"/>
      </w:rPr>
    </w:lvl>
  </w:abstractNum>
  <w:abstractNum w:abstractNumId="3">
    <w:nsid w:val="2A7F7AE1"/>
    <w:multiLevelType w:val="singleLevel"/>
    <w:tmpl w:val="2A7F7AE1"/>
    <w:lvl w:ilvl="0" w:tentative="0">
      <w:start w:val="1"/>
      <w:numFmt w:val="chineseCounting"/>
      <w:suff w:val="nothing"/>
      <w:lvlText w:val="（%1）"/>
      <w:lvlJc w:val="left"/>
      <w:rPr>
        <w:rFonts w:hint="eastAsia"/>
      </w:rPr>
    </w:lvl>
  </w:abstractNum>
  <w:abstractNum w:abstractNumId="4">
    <w:nsid w:val="7DF36E32"/>
    <w:multiLevelType w:val="singleLevel"/>
    <w:tmpl w:val="7DF36E32"/>
    <w:lvl w:ilvl="0" w:tentative="0">
      <w:start w:val="1"/>
      <w:numFmt w:val="chineseCounting"/>
      <w:suff w:val="nothing"/>
      <w:lvlText w:val="（%1）"/>
      <w:lvlJc w:val="left"/>
      <w:rPr>
        <w:rFonts w:hint="eastAsia"/>
      </w:rPr>
    </w:lvl>
  </w:abstractNum>
  <w:num w:numId="1">
    <w:abstractNumId w:val="3"/>
  </w:num>
  <w:num w:numId="2">
    <w:abstractNumId w:val="2"/>
  </w:num>
  <w:num w:numId="3">
    <w:abstractNumId w:val="1"/>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isplayBackgroundShape w:val="1"/>
  <w:embedTrueTypeFonts/>
  <w:saveSubset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
  <w:drawingGridVerticalSpacing w:val="1"/>
  <w:displayHorizontalDrawingGridEvery w:val="1"/>
  <w:displayVerticalDrawingGridEvery w:val="1"/>
  <w:doNotUseMarginsForDrawingGridOrigin w:val="1"/>
  <w:drawingGridHorizontalOrigin w:val="0"/>
  <w:drawingGridVerticalOrigin w:val="0"/>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c2ZGZiNzZiNDVlOGViOWVmM2JhOTY0NGJkNjUyYzgifQ=="/>
  </w:docVars>
  <w:rsids>
    <w:rsidRoot w:val="00000000"/>
    <w:rsid w:val="012352D1"/>
    <w:rsid w:val="1F7BF06F"/>
    <w:rsid w:val="1FEE4B73"/>
    <w:rsid w:val="23CE9849"/>
    <w:rsid w:val="388A29D2"/>
    <w:rsid w:val="39F304DD"/>
    <w:rsid w:val="3B750F69"/>
    <w:rsid w:val="3FFE7667"/>
    <w:rsid w:val="48503B31"/>
    <w:rsid w:val="497715BE"/>
    <w:rsid w:val="54244390"/>
    <w:rsid w:val="54662A63"/>
    <w:rsid w:val="58064E12"/>
    <w:rsid w:val="5BFEE015"/>
    <w:rsid w:val="63EDCF55"/>
    <w:rsid w:val="63FBFBCF"/>
    <w:rsid w:val="669360FD"/>
    <w:rsid w:val="68FF6A83"/>
    <w:rsid w:val="6FBBC9CF"/>
    <w:rsid w:val="72BDE561"/>
    <w:rsid w:val="78462278"/>
    <w:rsid w:val="7997EA6C"/>
    <w:rsid w:val="7AEAE675"/>
    <w:rsid w:val="7BAFCE5D"/>
    <w:rsid w:val="7CA534F1"/>
    <w:rsid w:val="7D46598C"/>
    <w:rsid w:val="7DFB240B"/>
    <w:rsid w:val="7E0935ED"/>
    <w:rsid w:val="7FBEA91F"/>
    <w:rsid w:val="7FCF2AF7"/>
    <w:rsid w:val="9FEF033D"/>
    <w:rsid w:val="A27FF1E5"/>
    <w:rsid w:val="AFDEB5A7"/>
    <w:rsid w:val="AFEA7FBF"/>
    <w:rsid w:val="B753990A"/>
    <w:rsid w:val="B83F4767"/>
    <w:rsid w:val="BF930F07"/>
    <w:rsid w:val="BFCE8436"/>
    <w:rsid w:val="C3F7EB7A"/>
    <w:rsid w:val="CFF5FEEC"/>
    <w:rsid w:val="D3DD9064"/>
    <w:rsid w:val="D6F76A0C"/>
    <w:rsid w:val="D7ECE8D2"/>
    <w:rsid w:val="DFDD4FB5"/>
    <w:rsid w:val="E7F4FD2A"/>
    <w:rsid w:val="E7F748B5"/>
    <w:rsid w:val="EE5F3713"/>
    <w:rsid w:val="EFC9D62C"/>
    <w:rsid w:val="F6BE9755"/>
    <w:rsid w:val="F6FFA89B"/>
    <w:rsid w:val="FAE4EFE1"/>
    <w:rsid w:val="FB9B6F12"/>
    <w:rsid w:val="FBB66A4A"/>
    <w:rsid w:val="FDEE6989"/>
    <w:rsid w:val="FF2E9888"/>
    <w:rsid w:val="FF5E7DB8"/>
    <w:rsid w:val="FF77E367"/>
    <w:rsid w:val="FFBE6CBD"/>
    <w:rsid w:val="FFD576EB"/>
    <w:rsid w:val="FFFBE8B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uppressAutoHyphens/>
      <w:bidi w:val="0"/>
      <w:jc w:val="both"/>
    </w:pPr>
    <w:rPr>
      <w:rFonts w:ascii="Calibri" w:hAnsi="Calibri" w:eastAsia="宋体" w:cs="Times New Roman"/>
      <w:color w:val="auto"/>
      <w:kern w:val="2"/>
      <w:sz w:val="21"/>
      <w:szCs w:val="24"/>
      <w:lang w:val="en-US" w:eastAsia="zh-CN" w:bidi="ar-SA"/>
    </w:rPr>
  </w:style>
  <w:style w:type="paragraph" w:styleId="2">
    <w:name w:val="heading 2"/>
    <w:basedOn w:val="1"/>
    <w:next w:val="1"/>
    <w:unhideWhenUsed/>
    <w:qFormat/>
    <w:uiPriority w:val="0"/>
    <w:pPr>
      <w:keepNext/>
      <w:keepLines/>
      <w:spacing w:line="560" w:lineRule="exact"/>
      <w:ind w:firstLine="880" w:firstLineChars="200"/>
      <w:jc w:val="left"/>
      <w:outlineLvl w:val="1"/>
    </w:pPr>
    <w:rPr>
      <w:rFonts w:ascii="Arial" w:hAnsi="Arial" w:eastAsia="楷体" w:cs="Times New Roman"/>
      <w:bCs/>
      <w:sz w:val="32"/>
      <w:szCs w:val="32"/>
    </w:rPr>
  </w:style>
  <w:style w:type="character" w:default="1" w:styleId="12">
    <w:name w:val="Default Paragraph Font"/>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3">
    <w:name w:val="caption"/>
    <w:basedOn w:val="1"/>
    <w:next w:val="1"/>
    <w:qFormat/>
    <w:uiPriority w:val="0"/>
    <w:pPr>
      <w:widowControl w:val="0"/>
      <w:suppressLineNumbers/>
      <w:suppressAutoHyphens/>
      <w:spacing w:before="120" w:after="120"/>
    </w:pPr>
    <w:rPr>
      <w:i/>
      <w:iCs/>
      <w:sz w:val="24"/>
      <w:szCs w:val="24"/>
    </w:rPr>
  </w:style>
  <w:style w:type="paragraph" w:styleId="4">
    <w:name w:val="Body Text"/>
    <w:basedOn w:val="1"/>
    <w:qFormat/>
    <w:uiPriority w:val="0"/>
    <w:pPr>
      <w:spacing w:before="0" w:after="140" w:line="276" w:lineRule="auto"/>
    </w:pPr>
  </w:style>
  <w:style w:type="paragraph" w:styleId="5">
    <w:name w:val="Body Text Indent"/>
    <w:basedOn w:val="1"/>
    <w:qFormat/>
    <w:uiPriority w:val="0"/>
    <w:pPr>
      <w:ind w:left="420" w:leftChars="200"/>
    </w:p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List"/>
    <w:basedOn w:val="4"/>
    <w:qFormat/>
    <w:uiPriority w:val="0"/>
  </w:style>
  <w:style w:type="paragraph" w:styleId="9">
    <w:name w:val="Normal (Web)"/>
    <w:basedOn w:val="1"/>
    <w:qFormat/>
    <w:uiPriority w:val="0"/>
    <w:rPr>
      <w:sz w:val="24"/>
    </w:rPr>
  </w:style>
  <w:style w:type="paragraph" w:styleId="10">
    <w:name w:val="Body Text First Indent 2"/>
    <w:basedOn w:val="5"/>
    <w:qFormat/>
    <w:uiPriority w:val="0"/>
    <w:pPr>
      <w:ind w:firstLine="420" w:firstLineChars="200"/>
    </w:pPr>
  </w:style>
  <w:style w:type="character" w:customStyle="1" w:styleId="13">
    <w:name w:val="默认段落字体1"/>
    <w:qFormat/>
    <w:uiPriority w:val="0"/>
  </w:style>
  <w:style w:type="paragraph" w:customStyle="1" w:styleId="14">
    <w:name w:val="Heading"/>
    <w:basedOn w:val="1"/>
    <w:next w:val="4"/>
    <w:qFormat/>
    <w:uiPriority w:val="0"/>
    <w:pPr>
      <w:keepNext/>
      <w:widowControl w:val="0"/>
      <w:suppressAutoHyphens/>
      <w:spacing w:before="240" w:after="120"/>
    </w:pPr>
    <w:rPr>
      <w:rFonts w:ascii="Liberation Sans" w:hAnsi="Liberation Sans" w:eastAsia="Noto Sans CJK SC Regular" w:cs="Noto Sans CJK SC Regular"/>
      <w:sz w:val="28"/>
      <w:szCs w:val="28"/>
      <w:lang w:bidi="ar-SA"/>
    </w:rPr>
  </w:style>
  <w:style w:type="paragraph" w:customStyle="1" w:styleId="15">
    <w:name w:val="Index"/>
    <w:basedOn w:val="1"/>
    <w:qFormat/>
    <w:uiPriority w:val="0"/>
    <w:pPr>
      <w:widowControl w:val="0"/>
      <w:suppressLineNumbers/>
      <w:suppressAutoHyphens/>
    </w:pPr>
  </w:style>
  <w:style w:type="paragraph" w:customStyle="1" w:styleId="16">
    <w:name w:val="WPSOffice手动目录 1"/>
    <w:uiPriority w:val="0"/>
    <w:pPr>
      <w:ind w:leftChars="0"/>
    </w:pPr>
    <w:rPr>
      <w:rFonts w:ascii="Times New Roman" w:hAnsi="Times New Roman" w:eastAsia="宋体" w:cs="Times New Roman"/>
      <w:sz w:val="20"/>
      <w:szCs w:val="20"/>
    </w:rPr>
  </w:style>
  <w:style w:type="paragraph" w:customStyle="1" w:styleId="17">
    <w:name w:val="WPSOffice手动目录 2"/>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4</TotalTime>
  <ScaleCrop>false</ScaleCrop>
  <LinksUpToDate>false</LinksUpToDate>
  <Application>WPS Office_11.8.2.1125_F1E327BC-269C-435d-A152-05C5408002CA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2018-12-01T01:47:00Z</dcterms:created>
  <dc:creator>admin</dc:creator>
  <cp:lastModifiedBy> </cp:lastModifiedBy>
  <dcterms:modified xsi:type="dcterms:W3CDTF">2024-02-18T09:34:16Z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2052-11.8.2.1125</vt:lpwstr>
  </property>
  <property fmtid="{D5CDD505-2E9C-101B-9397-08002B2CF9AE}" pid="3" name="ICV">
    <vt:lpwstr>96081F72B7444D3C8C1C7DDAED24732C_13</vt:lpwstr>
  </property>
</Properties>
</file>